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3D7035" w:rsidTr="00B90427">
        <w:trPr>
          <w:cantSplit/>
          <w:trHeight w:val="1560"/>
        </w:trPr>
        <w:tc>
          <w:tcPr>
            <w:tcW w:w="4820" w:type="dxa"/>
            <w:gridSpan w:val="2"/>
            <w:tcBorders>
              <w:top w:val="nil"/>
              <w:left w:val="nil"/>
              <w:bottom w:val="nil"/>
              <w:right w:val="nil"/>
            </w:tcBorders>
            <w:vAlign w:val="center"/>
          </w:tcPr>
          <w:p w:rsidR="00B2376A" w:rsidRPr="003D7035" w:rsidRDefault="00B2376A" w:rsidP="001D2D75">
            <w:pPr>
              <w:pStyle w:val="ECCLetterHead"/>
              <w:shd w:val="clear" w:color="auto" w:fill="auto"/>
            </w:pPr>
            <w:r w:rsidRPr="003D7035">
              <w:rPr>
                <w:noProof/>
                <w:lang w:val="de-DE" w:eastAsia="de-DE"/>
              </w:rPr>
              <w:drawing>
                <wp:inline distT="0" distB="0" distL="0" distR="0" wp14:anchorId="22117B07" wp14:editId="13A987D3">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4C5A39" w:rsidRPr="003D7035">
              <w:t xml:space="preserve"> CPG</w:t>
            </w:r>
          </w:p>
        </w:tc>
        <w:tc>
          <w:tcPr>
            <w:tcW w:w="4961" w:type="dxa"/>
            <w:tcBorders>
              <w:top w:val="nil"/>
              <w:left w:val="nil"/>
              <w:bottom w:val="nil"/>
              <w:right w:val="nil"/>
            </w:tcBorders>
          </w:tcPr>
          <w:p w:rsidR="00B2376A" w:rsidRPr="003D7035" w:rsidRDefault="00B2376A" w:rsidP="001D2D75">
            <w:pPr>
              <w:pStyle w:val="ECCLetterHead"/>
              <w:shd w:val="clear" w:color="auto" w:fill="auto"/>
            </w:pPr>
            <w:r w:rsidRPr="003D7035">
              <w:tab/>
            </w:r>
            <w:r w:rsidR="00AD342E" w:rsidRPr="003D7035">
              <w:t>Doc.</w:t>
            </w:r>
            <w:r w:rsidR="00BD71F4" w:rsidRPr="003D7035">
              <w:t xml:space="preserve"> </w:t>
            </w:r>
            <w:r w:rsidR="004C5A39" w:rsidRPr="003D7035">
              <w:t>CPG15(14)</w:t>
            </w:r>
            <w:r w:rsidR="00BD71F4" w:rsidRPr="003D7035">
              <w:t>017</w:t>
            </w:r>
          </w:p>
        </w:tc>
      </w:tr>
      <w:tr w:rsidR="00B2376A" w:rsidRPr="003D7035"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3D7035" w:rsidRDefault="00891F4E" w:rsidP="001D2D75">
            <w:pPr>
              <w:pStyle w:val="ECCLetterHead"/>
              <w:shd w:val="clear" w:color="auto" w:fill="auto"/>
              <w:rPr>
                <w:rStyle w:val="ECCHLyellow"/>
              </w:rPr>
            </w:pPr>
            <w:r w:rsidRPr="003D7035">
              <w:t>CPG15-4</w:t>
            </w:r>
          </w:p>
        </w:tc>
        <w:tc>
          <w:tcPr>
            <w:tcW w:w="4961" w:type="dxa"/>
            <w:tcBorders>
              <w:top w:val="nil"/>
              <w:left w:val="nil"/>
              <w:bottom w:val="nil"/>
              <w:right w:val="nil"/>
            </w:tcBorders>
            <w:vAlign w:val="center"/>
          </w:tcPr>
          <w:p w:rsidR="00B2376A" w:rsidRPr="003D7035" w:rsidRDefault="00B2376A" w:rsidP="001D2D75">
            <w:pPr>
              <w:pStyle w:val="ECCLetterHead"/>
              <w:shd w:val="clear" w:color="auto" w:fill="auto"/>
            </w:pPr>
          </w:p>
        </w:tc>
      </w:tr>
      <w:tr w:rsidR="00B2376A" w:rsidRPr="003D7035"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3D7035" w:rsidRDefault="00891F4E" w:rsidP="001D2D75">
            <w:pPr>
              <w:pStyle w:val="ECCLetterHead"/>
              <w:shd w:val="clear" w:color="auto" w:fill="auto"/>
              <w:rPr>
                <w:rStyle w:val="ECCHLyellow"/>
              </w:rPr>
            </w:pPr>
            <w:r w:rsidRPr="003D7035">
              <w:t>Riga, Latvia 25</w:t>
            </w:r>
            <w:r w:rsidRPr="00C979FB">
              <w:rPr>
                <w:vertAlign w:val="superscript"/>
              </w:rPr>
              <w:t>th</w:t>
            </w:r>
            <w:r w:rsidR="003D7035">
              <w:t xml:space="preserve"> </w:t>
            </w:r>
            <w:r w:rsidRPr="003D7035">
              <w:t>- 28</w:t>
            </w:r>
            <w:r w:rsidRPr="00C979FB">
              <w:rPr>
                <w:vertAlign w:val="superscript"/>
              </w:rPr>
              <w:t>th</w:t>
            </w:r>
            <w:r w:rsidR="00E60A18" w:rsidRPr="003D7035">
              <w:t xml:space="preserve"> </w:t>
            </w:r>
            <w:r w:rsidRPr="003D7035">
              <w:t>March 2014</w:t>
            </w:r>
          </w:p>
        </w:tc>
        <w:tc>
          <w:tcPr>
            <w:tcW w:w="4961" w:type="dxa"/>
            <w:tcBorders>
              <w:top w:val="nil"/>
              <w:left w:val="nil"/>
              <w:bottom w:val="nil"/>
              <w:right w:val="nil"/>
            </w:tcBorders>
            <w:vAlign w:val="center"/>
          </w:tcPr>
          <w:p w:rsidR="00B2376A" w:rsidRPr="003D7035" w:rsidRDefault="00B2376A" w:rsidP="001D2D75">
            <w:pPr>
              <w:pStyle w:val="ECCLetterHead"/>
              <w:shd w:val="clear" w:color="auto" w:fill="auto"/>
            </w:pPr>
          </w:p>
        </w:tc>
      </w:tr>
      <w:tr w:rsidR="00B2376A" w:rsidRPr="003D7035"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3D7035" w:rsidRDefault="00B2376A" w:rsidP="001D2D75">
            <w:pPr>
              <w:pStyle w:val="ECCLetterHead"/>
              <w:shd w:val="clear" w:color="auto" w:fill="auto"/>
            </w:pPr>
          </w:p>
        </w:tc>
        <w:tc>
          <w:tcPr>
            <w:tcW w:w="4961" w:type="dxa"/>
            <w:tcBorders>
              <w:top w:val="nil"/>
              <w:left w:val="nil"/>
              <w:bottom w:val="nil"/>
              <w:right w:val="nil"/>
            </w:tcBorders>
            <w:vAlign w:val="center"/>
          </w:tcPr>
          <w:p w:rsidR="00B2376A" w:rsidRPr="003D7035" w:rsidRDefault="00B2376A" w:rsidP="001D2D75">
            <w:pPr>
              <w:pStyle w:val="ECCLetterHead"/>
              <w:shd w:val="clear" w:color="auto" w:fill="auto"/>
            </w:pPr>
          </w:p>
        </w:tc>
      </w:tr>
      <w:tr w:rsidR="00B2376A" w:rsidRPr="00C979FB"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C979FB" w:rsidRDefault="00B2376A" w:rsidP="001D2D75">
            <w:pPr>
              <w:pStyle w:val="ECCLetterHead"/>
              <w:shd w:val="clear" w:color="auto" w:fill="auto"/>
            </w:pPr>
            <w:r w:rsidRPr="00C979FB">
              <w:t xml:space="preserve">Date issued: </w:t>
            </w:r>
          </w:p>
        </w:tc>
        <w:tc>
          <w:tcPr>
            <w:tcW w:w="7938" w:type="dxa"/>
            <w:gridSpan w:val="2"/>
            <w:tcBorders>
              <w:top w:val="nil"/>
              <w:left w:val="nil"/>
              <w:bottom w:val="nil"/>
              <w:right w:val="nil"/>
            </w:tcBorders>
            <w:vAlign w:val="center"/>
          </w:tcPr>
          <w:p w:rsidR="00B2376A" w:rsidRPr="00C979FB" w:rsidRDefault="009A27B2" w:rsidP="00376DF9">
            <w:pPr>
              <w:pStyle w:val="ECCLetterHead"/>
              <w:shd w:val="clear" w:color="auto" w:fill="auto"/>
              <w:rPr>
                <w:rStyle w:val="ECCHLyellow"/>
                <w:shd w:val="clear" w:color="auto" w:fill="auto"/>
              </w:rPr>
            </w:pPr>
            <w:r w:rsidRPr="00C979FB">
              <w:t>0</w:t>
            </w:r>
            <w:r w:rsidR="00376DF9">
              <w:t>8</w:t>
            </w:r>
            <w:r w:rsidRPr="00C979FB">
              <w:rPr>
                <w:vertAlign w:val="superscript"/>
              </w:rPr>
              <w:t>th</w:t>
            </w:r>
            <w:r w:rsidR="00C979FB">
              <w:t xml:space="preserve"> </w:t>
            </w:r>
            <w:r w:rsidRPr="00C979FB">
              <w:t>April</w:t>
            </w:r>
            <w:r w:rsidR="00891F4E" w:rsidRPr="00C979FB">
              <w:t xml:space="preserve"> 2014</w:t>
            </w:r>
          </w:p>
        </w:tc>
      </w:tr>
      <w:tr w:rsidR="00B2376A" w:rsidRPr="00C979FB"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C979FB" w:rsidRDefault="00B2376A" w:rsidP="001D2D75">
            <w:pPr>
              <w:pStyle w:val="ECCLetterHead"/>
              <w:shd w:val="clear" w:color="auto" w:fill="auto"/>
            </w:pPr>
            <w:r w:rsidRPr="00C979FB">
              <w:t xml:space="preserve">Source: </w:t>
            </w:r>
          </w:p>
        </w:tc>
        <w:tc>
          <w:tcPr>
            <w:tcW w:w="7938" w:type="dxa"/>
            <w:gridSpan w:val="2"/>
            <w:tcBorders>
              <w:top w:val="nil"/>
              <w:left w:val="nil"/>
              <w:bottom w:val="nil"/>
              <w:right w:val="nil"/>
            </w:tcBorders>
            <w:vAlign w:val="center"/>
          </w:tcPr>
          <w:p w:rsidR="00B2376A" w:rsidRPr="00C979FB" w:rsidRDefault="001A7B74" w:rsidP="001D2D75">
            <w:pPr>
              <w:pStyle w:val="ECCLetterHead"/>
              <w:shd w:val="clear" w:color="auto" w:fill="auto"/>
            </w:pPr>
            <w:r w:rsidRPr="00C979FB">
              <w:t>Chairman/Secretary</w:t>
            </w:r>
            <w:r w:rsidR="00502487" w:rsidRPr="00C979FB">
              <w:t xml:space="preserve"> </w:t>
            </w:r>
          </w:p>
        </w:tc>
      </w:tr>
      <w:tr w:rsidR="00B2376A" w:rsidRPr="00C979FB"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C979FB" w:rsidRDefault="00B2376A" w:rsidP="001D2D75">
            <w:pPr>
              <w:pStyle w:val="ECCLetterHead"/>
              <w:shd w:val="clear" w:color="auto" w:fill="auto"/>
            </w:pPr>
            <w:r w:rsidRPr="00C979FB">
              <w:t xml:space="preserve">Subject: </w:t>
            </w:r>
          </w:p>
        </w:tc>
        <w:tc>
          <w:tcPr>
            <w:tcW w:w="7938" w:type="dxa"/>
            <w:gridSpan w:val="2"/>
            <w:tcBorders>
              <w:top w:val="nil"/>
              <w:left w:val="nil"/>
              <w:bottom w:val="nil"/>
              <w:right w:val="nil"/>
            </w:tcBorders>
            <w:vAlign w:val="center"/>
          </w:tcPr>
          <w:p w:rsidR="00B2376A" w:rsidRPr="00C979FB" w:rsidRDefault="001A7B74" w:rsidP="001D2D75">
            <w:pPr>
              <w:pStyle w:val="ECCLetterHead"/>
              <w:shd w:val="clear" w:color="auto" w:fill="auto"/>
            </w:pPr>
            <w:r w:rsidRPr="00C979FB">
              <w:t xml:space="preserve">Minutes of </w:t>
            </w:r>
            <w:r w:rsidR="00891F4E" w:rsidRPr="00C979FB">
              <w:t>CPG15-4</w:t>
            </w:r>
          </w:p>
        </w:tc>
      </w:tr>
      <w:tr w:rsidR="00B2376A" w:rsidRPr="00132E2D"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1D2D75" w:rsidRDefault="007D3F48" w:rsidP="001D2D75">
            <w:pPr>
              <w:pStyle w:val="ECCTabletext"/>
              <w:shd w:val="clear" w:color="auto" w:fill="auto"/>
            </w:pPr>
            <w:r>
              <w:rPr>
                <w:noProof/>
                <w:lang w:val="de-DE" w:eastAsia="de-DE"/>
              </w:rPr>
              <mc:AlternateContent>
                <mc:Choice Requires="wps">
                  <w:drawing>
                    <wp:anchor distT="0" distB="0" distL="114300" distR="114300" simplePos="0" relativeHeight="251657728" behindDoc="1" locked="0" layoutInCell="0" allowOverlap="1">
                      <wp:simplePos x="0" y="0"/>
                      <wp:positionH relativeFrom="column">
                        <wp:posOffset>2729865</wp:posOffset>
                      </wp:positionH>
                      <wp:positionV relativeFrom="paragraph">
                        <wp:posOffset>193040</wp:posOffset>
                      </wp:positionV>
                      <wp:extent cx="457200" cy="269875"/>
                      <wp:effectExtent l="0" t="0" r="19050" b="15875"/>
                      <wp:wrapTight wrapText="bothSides">
                        <wp:wrapPolygon edited="0">
                          <wp:start x="0" y="0"/>
                          <wp:lineTo x="0" y="21346"/>
                          <wp:lineTo x="21600" y="21346"/>
                          <wp:lineTo x="21600"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644BFA" w:rsidRPr="001D2D75" w:rsidRDefault="00644BFA" w:rsidP="001D2D75">
                                  <w:pPr>
                                    <w:pStyle w:val="ECCTabletext"/>
                                  </w:pPr>
                                  <w:r w:rsidRPr="001D2D75">
                                    <w:t xml:space="preserve">    N</w:t>
                                  </w:r>
                                  <w:r w:rsidRPr="001D2D75">
                                    <w:tab/>
                                  </w:r>
                                  <w:proofErr w:type="spellStart"/>
                                  <w:r w:rsidRPr="001D2D75">
                                    <w:t>N</w:t>
                                  </w:r>
                                  <w:proofErr w:type="spellEnd"/>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4.95pt;margin-top:15.2pt;width:36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" o:allowincell="f">
                      <v:textbox inset="1mm,.5mm,1mm,1mm">
                        <w:txbxContent>
                          <w:p w:rsidR="00644BFA" w:rsidRPr="001D2D75" w:rsidRDefault="00644BFA" w:rsidP="001D2D75">
                            <w:pPr>
                              <w:pStyle w:val="ECCTabletext"/>
                            </w:pPr>
                            <w:r w:rsidRPr="001D2D75">
                              <w:t xml:space="preserve">    N</w:t>
                            </w:r>
                            <w:r w:rsidRPr="001D2D75">
                              <w:tab/>
                            </w:r>
                            <w:proofErr w:type="spellStart"/>
                            <w:r w:rsidRPr="001D2D75">
                              <w:t>N</w:t>
                            </w:r>
                            <w:proofErr w:type="spellEnd"/>
                          </w:p>
                        </w:txbxContent>
                      </v:textbox>
                      <w10:wrap type="tight"/>
                    </v:shape>
                  </w:pict>
                </mc:Fallback>
              </mc:AlternateContent>
            </w:r>
            <w:r w:rsidR="00B2376A" w:rsidRPr="001D2D75">
              <w:t xml:space="preserve">Group membership required </w:t>
            </w:r>
            <w:proofErr w:type="gramStart"/>
            <w:r w:rsidR="00B2376A" w:rsidRPr="001D2D75">
              <w:t>to read</w:t>
            </w:r>
            <w:proofErr w:type="gramEnd"/>
            <w:r w:rsidR="00B2376A" w:rsidRPr="001D2D75">
              <w:t>? (Y/N)</w:t>
            </w:r>
          </w:p>
        </w:tc>
      </w:tr>
      <w:tr w:rsidR="00B2376A" w:rsidRPr="00132E2D"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132E2D" w:rsidRDefault="00B2376A" w:rsidP="001D2D75">
            <w:pPr>
              <w:pStyle w:val="ECCParagraph"/>
              <w:shd w:val="clear" w:color="auto" w:fill="auto"/>
            </w:pPr>
          </w:p>
          <w:p w:rsidR="00B2376A" w:rsidRPr="00132E2D" w:rsidRDefault="00B2376A" w:rsidP="001D2D75">
            <w:pPr>
              <w:shd w:val="clear" w:color="auto" w:fill="auto"/>
            </w:pPr>
          </w:p>
        </w:tc>
      </w:tr>
    </w:tbl>
    <w:p w:rsidR="00B2376A" w:rsidRPr="00132E2D" w:rsidRDefault="00B2376A" w:rsidP="001D2D75">
      <w:pPr>
        <w:pStyle w:val="ECCParagraph"/>
        <w:shd w:val="clear" w:color="auto" w:fill="auto"/>
      </w:pPr>
    </w:p>
    <w:p w:rsidR="001A7B74" w:rsidRPr="00132E2D" w:rsidRDefault="001A7B74" w:rsidP="001D2D75">
      <w:pPr>
        <w:pStyle w:val="ECCParagraph"/>
        <w:shd w:val="clear" w:color="auto" w:fill="auto"/>
      </w:pPr>
      <w:r w:rsidRPr="00132E2D">
        <w:t xml:space="preserve">The </w:t>
      </w:r>
      <w:r w:rsidR="00D20D22" w:rsidRPr="00132E2D">
        <w:t xml:space="preserve">CPG15-4 </w:t>
      </w:r>
      <w:r w:rsidRPr="00132E2D">
        <w:t>meeting was held i</w:t>
      </w:r>
      <w:r w:rsidR="00D20D22" w:rsidRPr="00132E2D">
        <w:t>n Riga, Latvia</w:t>
      </w:r>
      <w:r w:rsidRPr="00132E2D">
        <w:t xml:space="preserve"> on kind invitation of the </w:t>
      </w:r>
      <w:r w:rsidR="00A22D3E" w:rsidRPr="00132E2D">
        <w:t>Latvian Electronic Communication Office.</w:t>
      </w:r>
      <w:r w:rsidRPr="00132E2D">
        <w:t xml:space="preserve"> </w:t>
      </w:r>
    </w:p>
    <w:p w:rsidR="001A7B74" w:rsidRPr="003D7035" w:rsidRDefault="001A7B74" w:rsidP="001D2D75">
      <w:pPr>
        <w:pStyle w:val="berschrift1"/>
        <w:rPr>
          <w:lang w:val="en-GB"/>
        </w:rPr>
      </w:pPr>
      <w:r w:rsidRPr="003D7035">
        <w:rPr>
          <w:lang w:val="en-GB"/>
        </w:rPr>
        <w:t>Opening of the meeting</w:t>
      </w:r>
    </w:p>
    <w:p w:rsidR="001A7B74" w:rsidRPr="00DB7146" w:rsidRDefault="001A7B74" w:rsidP="001D2D75">
      <w:pPr>
        <w:pStyle w:val="ECCParagraph"/>
        <w:shd w:val="clear" w:color="auto" w:fill="auto"/>
      </w:pPr>
      <w:r w:rsidRPr="003D7035">
        <w:t>The</w:t>
      </w:r>
      <w:r w:rsidR="008F2E7C" w:rsidRPr="003D7035">
        <w:t xml:space="preserve"> </w:t>
      </w:r>
      <w:r w:rsidRPr="003D7035">
        <w:t>Chairman</w:t>
      </w:r>
      <w:r w:rsidR="00F659DE" w:rsidRPr="003D7035">
        <w:t xml:space="preserve"> of the CPG, Mr Alexander </w:t>
      </w:r>
      <w:proofErr w:type="spellStart"/>
      <w:r w:rsidR="00F659DE" w:rsidRPr="003D7035">
        <w:t>Kühn</w:t>
      </w:r>
      <w:proofErr w:type="spellEnd"/>
      <w:r w:rsidRPr="003D7035">
        <w:t>, opened the meeting and welcomed the participants and observers of ot</w:t>
      </w:r>
      <w:r w:rsidR="008F2E7C" w:rsidRPr="00DB7146">
        <w:t>her interregional organisations to wonderful Riga, the capital of Latvia and European Capital of Culture 2014.</w:t>
      </w:r>
    </w:p>
    <w:p w:rsidR="008F2E7C" w:rsidRPr="00132E2D" w:rsidRDefault="008F2E7C" w:rsidP="001D2D75">
      <w:pPr>
        <w:pStyle w:val="ECCParagraph"/>
        <w:shd w:val="clear" w:color="auto" w:fill="auto"/>
      </w:pPr>
      <w:r w:rsidRPr="00DB7146">
        <w:t xml:space="preserve">Mr Edmunds </w:t>
      </w:r>
      <w:proofErr w:type="spellStart"/>
      <w:r w:rsidRPr="00DB7146">
        <w:t>Belskis</w:t>
      </w:r>
      <w:proofErr w:type="spellEnd"/>
      <w:r w:rsidRPr="00DB7146">
        <w:t xml:space="preserve">, the Director of Communications in the Latvian Ministry of Transport welcomed the   meeting to Riga. He emphasised on the CPG’s work towards harmonised European Common Proposals for </w:t>
      </w:r>
      <w:proofErr w:type="gramStart"/>
      <w:r w:rsidRPr="00DB7146">
        <w:t>the</w:t>
      </w:r>
      <w:proofErr w:type="gramEnd"/>
      <w:r w:rsidRPr="00DB7146">
        <w:t xml:space="preserve"> forthcoming ITU World Radio Conference. The conference has a wide agenda seeking radio frequency spectrum for interference-free operation of many state</w:t>
      </w:r>
      <w:r w:rsidRPr="00132E2D">
        <w:t>-of-the-art radio applications to be soon introduced on land and sea, in the air and even in outer space.</w:t>
      </w:r>
    </w:p>
    <w:p w:rsidR="008F2E7C" w:rsidRPr="00132E2D" w:rsidRDefault="008F2E7C" w:rsidP="001D2D75">
      <w:pPr>
        <w:pStyle w:val="ECCParagraph"/>
        <w:shd w:val="clear" w:color="auto" w:fill="auto"/>
      </w:pPr>
      <w:r w:rsidRPr="00132E2D">
        <w:t xml:space="preserve">As compact lightweight mobile communication terminals are becoming ever more </w:t>
      </w:r>
      <w:r w:rsidR="001A568A" w:rsidRPr="00132E2D">
        <w:t>ubiquitous</w:t>
      </w:r>
      <w:r w:rsidRPr="00132E2D">
        <w:t>, additional spectrum for international mobile telecommu</w:t>
      </w:r>
      <w:r w:rsidRPr="00132E2D">
        <w:softHyphen/>
        <w:t>nications (IMT) is high on the conference agenda. Unfortunately, the expanding spectrum needs of IMT compete with the needs of other services. This is a well-known problem, maybe one of the central contem</w:t>
      </w:r>
      <w:r w:rsidRPr="00132E2D">
        <w:softHyphen/>
        <w:t>porary issues of radio frequency planning. For various reasons in Latvia the general intentions of IMT expansion still clash with our UHF television broadcasting and fixed service needs, but a legal compro</w:t>
      </w:r>
      <w:r w:rsidRPr="00132E2D">
        <w:softHyphen/>
        <w:t>mise will be found. Radio signals do not respect political borders of states and geopolitical unions, but equitable use of spectrum can always be provided.</w:t>
      </w:r>
    </w:p>
    <w:p w:rsidR="008F2E7C" w:rsidRPr="00132E2D" w:rsidRDefault="008F2E7C" w:rsidP="001D2D75">
      <w:pPr>
        <w:pStyle w:val="ECCParagraph"/>
        <w:shd w:val="clear" w:color="auto" w:fill="auto"/>
      </w:pPr>
      <w:r w:rsidRPr="00132E2D">
        <w:t xml:space="preserve">Mr </w:t>
      </w:r>
      <w:proofErr w:type="spellStart"/>
      <w:r w:rsidRPr="00132E2D">
        <w:t>Belskis</w:t>
      </w:r>
      <w:proofErr w:type="spellEnd"/>
      <w:r w:rsidRPr="00132E2D">
        <w:t xml:space="preserve"> upheld Riga as ancient trading port, a member of Hanseatic League. Far reaching deals were struck here. Cargoes were handled on the riverside right where the meeting takes place today. He emphasised that this historic touch will facilitate a goodwill working atmosphere and wished the meeting a very successful outcome.</w:t>
      </w:r>
    </w:p>
    <w:p w:rsidR="001A7B74" w:rsidRPr="00132E2D" w:rsidRDefault="001A7B74" w:rsidP="001D2D75">
      <w:pPr>
        <w:pStyle w:val="ECCParagraph"/>
        <w:shd w:val="clear" w:color="auto" w:fill="auto"/>
      </w:pPr>
      <w:r w:rsidRPr="00132E2D">
        <w:t>The meeting was attended by</w:t>
      </w:r>
      <w:r w:rsidR="007E6CBD" w:rsidRPr="00132E2D">
        <w:t xml:space="preserve"> 132 </w:t>
      </w:r>
      <w:r w:rsidRPr="00132E2D">
        <w:t>delegates representing</w:t>
      </w:r>
      <w:r w:rsidR="007E6CBD" w:rsidRPr="00132E2D">
        <w:t xml:space="preserve"> 32 </w:t>
      </w:r>
      <w:r w:rsidRPr="00132E2D">
        <w:t>administrations, the European Commission, the Office and</w:t>
      </w:r>
      <w:r w:rsidR="007E6CBD" w:rsidRPr="00132E2D">
        <w:t xml:space="preserve"> 07</w:t>
      </w:r>
      <w:r w:rsidRPr="00132E2D">
        <w:t xml:space="preserve"> observers. The list of participants can be found in </w:t>
      </w:r>
      <w:r w:rsidRPr="00132E2D">
        <w:rPr>
          <w:rStyle w:val="ECCHLbold"/>
        </w:rPr>
        <w:t>ANNEX I</w:t>
      </w:r>
      <w:r w:rsidRPr="00132E2D">
        <w:t xml:space="preserve">. The list of output documents is given in </w:t>
      </w:r>
      <w:r w:rsidRPr="00132E2D">
        <w:rPr>
          <w:rStyle w:val="ECCHLbold"/>
        </w:rPr>
        <w:t>ANNEX II</w:t>
      </w:r>
      <w:r w:rsidRPr="00132E2D">
        <w:t>.</w:t>
      </w:r>
    </w:p>
    <w:p w:rsidR="001A7B74" w:rsidRPr="003D7035" w:rsidRDefault="001A7B74" w:rsidP="001D2D75">
      <w:pPr>
        <w:pStyle w:val="berschrift1"/>
        <w:rPr>
          <w:lang w:val="en-GB"/>
        </w:rPr>
      </w:pPr>
      <w:r w:rsidRPr="003D7035">
        <w:rPr>
          <w:lang w:val="en-GB"/>
        </w:rPr>
        <w:lastRenderedPageBreak/>
        <w:t>Adoption of the agenda, schedule of work</w:t>
      </w:r>
    </w:p>
    <w:p w:rsidR="001A7B74" w:rsidRPr="00DB7146" w:rsidRDefault="001A7B74" w:rsidP="001D2D75">
      <w:pPr>
        <w:pStyle w:val="ECCParagraph"/>
        <w:shd w:val="clear" w:color="auto" w:fill="auto"/>
      </w:pPr>
      <w:r w:rsidRPr="003D7035">
        <w:t xml:space="preserve">The Chairman introduced a few modifications to the draft agenda available. The meeting adopted the agenda as given in </w:t>
      </w:r>
      <w:r w:rsidRPr="003D7035">
        <w:rPr>
          <w:rStyle w:val="ECCHLbold"/>
        </w:rPr>
        <w:t>ANNEX III</w:t>
      </w:r>
      <w:r w:rsidRPr="00DB7146">
        <w:t>.</w:t>
      </w:r>
    </w:p>
    <w:p w:rsidR="007E6CBD" w:rsidRPr="003D7035" w:rsidRDefault="007E6CBD" w:rsidP="001D2D75">
      <w:pPr>
        <w:pStyle w:val="berschrift1"/>
        <w:rPr>
          <w:lang w:val="en-GB"/>
        </w:rPr>
      </w:pPr>
      <w:r w:rsidRPr="003D7035">
        <w:rPr>
          <w:lang w:val="en-GB"/>
        </w:rPr>
        <w:t>Acclamation of CPG Vice-Chairman</w:t>
      </w:r>
    </w:p>
    <w:p w:rsidR="007E6CBD" w:rsidRPr="00132E2D" w:rsidRDefault="007E6CBD" w:rsidP="001D2D75">
      <w:pPr>
        <w:pStyle w:val="ECCParagraph"/>
        <w:shd w:val="clear" w:color="auto" w:fill="auto"/>
      </w:pPr>
      <w:r w:rsidRPr="003D7035">
        <w:t xml:space="preserve">The meeting adopted Mr Tony </w:t>
      </w:r>
      <w:proofErr w:type="spellStart"/>
      <w:r w:rsidR="000C2BF0" w:rsidRPr="003D7035">
        <w:t>Azzarelli</w:t>
      </w:r>
      <w:proofErr w:type="spellEnd"/>
      <w:r w:rsidR="000C2BF0" w:rsidRPr="003D7035">
        <w:t xml:space="preserve"> </w:t>
      </w:r>
      <w:r w:rsidRPr="003D7035">
        <w:t>(UK) as Vice-Chairman of the CPG by acclamation.</w:t>
      </w:r>
      <w:r w:rsidR="00D30D63" w:rsidRPr="003D7035">
        <w:t xml:space="preserve"> Mr </w:t>
      </w:r>
      <w:proofErr w:type="spellStart"/>
      <w:r w:rsidR="00D30D63" w:rsidRPr="003D7035">
        <w:t>Azzarelli</w:t>
      </w:r>
      <w:proofErr w:type="spellEnd"/>
      <w:r w:rsidR="00D30D63" w:rsidRPr="003D7035">
        <w:t xml:space="preserve"> thanked the Administration of the UK for their support and proposal to the Vice-Chairman of CPG. He also expressed gratitude to the Administration of CEPT and to the Chairman of CPG for welcoming </w:t>
      </w:r>
      <w:r w:rsidR="000C2BF0" w:rsidRPr="00DB7146">
        <w:t xml:space="preserve">their support </w:t>
      </w:r>
      <w:r w:rsidR="009A27B2" w:rsidRPr="00DB7146">
        <w:t xml:space="preserve">in this </w:t>
      </w:r>
      <w:r w:rsidR="009A27B2" w:rsidRPr="00132E2D">
        <w:t>new position</w:t>
      </w:r>
      <w:r w:rsidR="00D30D63" w:rsidRPr="00132E2D">
        <w:t>.</w:t>
      </w:r>
    </w:p>
    <w:p w:rsidR="007E6CBD" w:rsidRPr="003D7035" w:rsidRDefault="007E6CBD" w:rsidP="001D2D75">
      <w:pPr>
        <w:pStyle w:val="berschrift1"/>
        <w:rPr>
          <w:lang w:val="en-GB"/>
        </w:rPr>
      </w:pPr>
      <w:r w:rsidRPr="003D7035">
        <w:rPr>
          <w:lang w:val="en-GB"/>
        </w:rPr>
        <w:t>Extract from ECC minutes relevant to CPG</w:t>
      </w:r>
    </w:p>
    <w:p w:rsidR="007E6CBD" w:rsidRPr="00DB7146" w:rsidRDefault="007E6CBD" w:rsidP="001D2D75">
      <w:pPr>
        <w:pStyle w:val="ECCParagraph"/>
        <w:shd w:val="clear" w:color="auto" w:fill="auto"/>
      </w:pPr>
      <w:r w:rsidRPr="003D7035">
        <w:t xml:space="preserve">The Chairman of the ECC, Mr Eric Fournier (F), informed the meeting about the relevant results of ECC#36 in Romania. He highlighted that CPG was tasked to consider the liaison from </w:t>
      </w:r>
      <w:proofErr w:type="spellStart"/>
      <w:r w:rsidRPr="003D7035">
        <w:t>ComITU</w:t>
      </w:r>
      <w:proofErr w:type="spellEnd"/>
      <w:r w:rsidRPr="003D7035">
        <w:t xml:space="preserve"> regarding the preparation of the ITU Plenipotentiary Conference 2014 (see section 5) as well as to consider the content of a letter by the ECC Chairman/CEPT presidency to </w:t>
      </w:r>
      <w:r w:rsidR="00775644" w:rsidRPr="00DB7146">
        <w:t xml:space="preserve">Nikolai </w:t>
      </w:r>
      <w:proofErr w:type="spellStart"/>
      <w:r w:rsidR="00775644" w:rsidRPr="00DB7146">
        <w:t>Nikiforov</w:t>
      </w:r>
      <w:proofErr w:type="spellEnd"/>
      <w:r w:rsidRPr="00DB7146">
        <w:t>, Chairman of the Board of RCC Communications Administrations Heads (see section 6.1).</w:t>
      </w:r>
    </w:p>
    <w:p w:rsidR="007E6CBD" w:rsidRPr="003D7035" w:rsidRDefault="007E6CBD" w:rsidP="001D2D75">
      <w:pPr>
        <w:pStyle w:val="berschrift1"/>
        <w:rPr>
          <w:lang w:val="en-GB"/>
        </w:rPr>
      </w:pPr>
      <w:r w:rsidRPr="003D7035">
        <w:rPr>
          <w:lang w:val="en-GB"/>
        </w:rPr>
        <w:t>Liaison from COM-ITU on PleniPot 2014</w:t>
      </w:r>
    </w:p>
    <w:p w:rsidR="007E6CBD" w:rsidRPr="00DB7146" w:rsidRDefault="007E6CBD" w:rsidP="001D2D75">
      <w:pPr>
        <w:pStyle w:val="ECCParagraph"/>
        <w:shd w:val="clear" w:color="auto" w:fill="auto"/>
      </w:pPr>
      <w:r w:rsidRPr="003D7035">
        <w:t xml:space="preserve">The Chairman </w:t>
      </w:r>
      <w:r w:rsidR="00D30D63" w:rsidRPr="003D7035">
        <w:t>introduced</w:t>
      </w:r>
      <w:r w:rsidRPr="003D7035">
        <w:t xml:space="preserve"> documents 06 and 09 containing the request from </w:t>
      </w:r>
      <w:proofErr w:type="spellStart"/>
      <w:r w:rsidRPr="003D7035">
        <w:t>ComITU</w:t>
      </w:r>
      <w:proofErr w:type="spellEnd"/>
      <w:r w:rsidRPr="003D7035">
        <w:t xml:space="preserve"> to provide issues, if any, of relevance to the ITU Plenipotentiary Conference 2014 (PP-14) as well as the invitation to consider and provide views on two proposals for draft ECPs to PP-14.</w:t>
      </w:r>
    </w:p>
    <w:p w:rsidR="007E6CBD" w:rsidRPr="00132E2D" w:rsidRDefault="007E6CBD" w:rsidP="001D2D75">
      <w:pPr>
        <w:pStyle w:val="ECCParagraph"/>
        <w:shd w:val="clear" w:color="auto" w:fill="auto"/>
      </w:pPr>
      <w:r w:rsidRPr="00DB7146">
        <w:t>The meeting considered suitable approaches to reply to the requests duly noting that it is outside of its mandate to prepare proposals for PP-14</w:t>
      </w:r>
      <w:r w:rsidR="005A498E" w:rsidRPr="00DB7146">
        <w:t xml:space="preserve"> and that the last meeting of </w:t>
      </w:r>
      <w:proofErr w:type="spellStart"/>
      <w:r w:rsidR="005A498E" w:rsidRPr="00DB7146">
        <w:t>ComITU</w:t>
      </w:r>
      <w:proofErr w:type="spellEnd"/>
      <w:r w:rsidR="005A498E" w:rsidRPr="00DB7146">
        <w:t xml:space="preserve"> on the preparation of PP14 will be held before CPG15-5</w:t>
      </w:r>
      <w:r w:rsidRPr="00132E2D">
        <w:t xml:space="preserve">. </w:t>
      </w:r>
      <w:r w:rsidR="005A498E" w:rsidRPr="00132E2D">
        <w:t>Thus i</w:t>
      </w:r>
      <w:r w:rsidRPr="00132E2D">
        <w:t xml:space="preserve">t was decided to establish a correspondence group </w:t>
      </w:r>
      <w:r w:rsidR="005A498E" w:rsidRPr="00132E2D">
        <w:t xml:space="preserve">to </w:t>
      </w:r>
    </w:p>
    <w:p w:rsidR="005A498E" w:rsidRPr="00132E2D" w:rsidRDefault="005A498E" w:rsidP="001D2D75">
      <w:pPr>
        <w:pStyle w:val="ECCBulletsLv1"/>
        <w:shd w:val="clear" w:color="auto" w:fill="auto"/>
      </w:pPr>
      <w:r w:rsidRPr="00132E2D">
        <w:t>consider the two submitted proposals as outlined in Doc. (14)09;</w:t>
      </w:r>
    </w:p>
    <w:p w:rsidR="005A498E" w:rsidRPr="00132E2D" w:rsidRDefault="005A498E" w:rsidP="001D2D75">
      <w:pPr>
        <w:pStyle w:val="ECCBulletsLv1"/>
        <w:shd w:val="clear" w:color="auto" w:fill="auto"/>
      </w:pPr>
      <w:r w:rsidRPr="00132E2D">
        <w:t xml:space="preserve">collect views on additional </w:t>
      </w:r>
      <w:proofErr w:type="spellStart"/>
      <w:r w:rsidRPr="00132E2D">
        <w:t>radiocommunication</w:t>
      </w:r>
      <w:proofErr w:type="spellEnd"/>
      <w:r w:rsidRPr="00132E2D">
        <w:t xml:space="preserve"> issue relevant to PP-14;</w:t>
      </w:r>
    </w:p>
    <w:p w:rsidR="005A498E" w:rsidRPr="00132E2D" w:rsidRDefault="005A498E" w:rsidP="001D2D75">
      <w:pPr>
        <w:pStyle w:val="ECCBulletsLv1"/>
        <w:shd w:val="clear" w:color="auto" w:fill="auto"/>
      </w:pPr>
      <w:r w:rsidRPr="00132E2D">
        <w:t xml:space="preserve">develop a reply to </w:t>
      </w:r>
      <w:proofErr w:type="spellStart"/>
      <w:r w:rsidRPr="00132E2D">
        <w:t>ComITU</w:t>
      </w:r>
      <w:proofErr w:type="spellEnd"/>
      <w:r w:rsidRPr="00132E2D">
        <w:t xml:space="preserve"> based on the results of the above indents</w:t>
      </w:r>
    </w:p>
    <w:p w:rsidR="005A498E" w:rsidRPr="00132E2D" w:rsidRDefault="005A498E" w:rsidP="001D2D75">
      <w:pPr>
        <w:pStyle w:val="ECCBulletsLv1"/>
        <w:shd w:val="clear" w:color="auto" w:fill="auto"/>
      </w:pPr>
      <w:r w:rsidRPr="00132E2D">
        <w:t>finalise its activities until 31 July 2014</w:t>
      </w:r>
    </w:p>
    <w:p w:rsidR="005A498E" w:rsidRPr="00132E2D" w:rsidRDefault="005A498E" w:rsidP="001D2D75">
      <w:pPr>
        <w:pStyle w:val="ECCBulletsLv1"/>
        <w:shd w:val="clear" w:color="auto" w:fill="auto"/>
      </w:pPr>
      <w:r w:rsidRPr="00132E2D">
        <w:t>report to CPG15-5</w:t>
      </w:r>
    </w:p>
    <w:p w:rsidR="005A498E" w:rsidRPr="00132E2D" w:rsidRDefault="005A498E" w:rsidP="001D2D75">
      <w:pPr>
        <w:pStyle w:val="ECCParagraph"/>
        <w:shd w:val="clear" w:color="auto" w:fill="auto"/>
      </w:pPr>
      <w:r w:rsidRPr="00132E2D">
        <w:t>Conven</w:t>
      </w:r>
      <w:r w:rsidR="002427F7" w:rsidRPr="00132E2D">
        <w:t>o</w:t>
      </w:r>
      <w:r w:rsidRPr="00132E2D">
        <w:t xml:space="preserve">r of the CG is </w:t>
      </w:r>
      <w:r w:rsidR="002427F7" w:rsidRPr="00132E2D">
        <w:t>Dr Alexand</w:t>
      </w:r>
      <w:r w:rsidR="00B86B5C" w:rsidRPr="00132E2D">
        <w:t>r</w:t>
      </w:r>
      <w:r w:rsidR="002427F7" w:rsidRPr="00132E2D">
        <w:t>e</w:t>
      </w:r>
      <w:r w:rsidR="00B86B5C" w:rsidRPr="00132E2D">
        <w:t xml:space="preserve"> </w:t>
      </w:r>
      <w:proofErr w:type="spellStart"/>
      <w:r w:rsidR="00B86B5C" w:rsidRPr="00132E2D">
        <w:t>Kholod</w:t>
      </w:r>
      <w:proofErr w:type="spellEnd"/>
      <w:r w:rsidR="00B86B5C" w:rsidRPr="00132E2D">
        <w:t xml:space="preserve"> (SUI), email: </w:t>
      </w:r>
      <w:hyperlink r:id="rId13" w:history="1">
        <w:r w:rsidR="002427F7" w:rsidRPr="00132E2D">
          <w:rPr>
            <w:rStyle w:val="Hyperlink"/>
          </w:rPr>
          <w:t>alexander.kholod@bakom.admin.ch</w:t>
        </w:r>
      </w:hyperlink>
    </w:p>
    <w:p w:rsidR="002427F7" w:rsidRPr="00132E2D" w:rsidRDefault="009A27B2" w:rsidP="001D2D75">
      <w:pPr>
        <w:pStyle w:val="ECCParagraph"/>
        <w:shd w:val="clear" w:color="auto" w:fill="auto"/>
      </w:pPr>
      <w:r w:rsidRPr="00132E2D">
        <w:t xml:space="preserve">Communication </w:t>
      </w:r>
      <w:proofErr w:type="gramStart"/>
      <w:r w:rsidRPr="00132E2D">
        <w:t xml:space="preserve">of  </w:t>
      </w:r>
      <w:r w:rsidR="002427F7" w:rsidRPr="00132E2D">
        <w:t>the</w:t>
      </w:r>
      <w:proofErr w:type="gramEnd"/>
      <w:r w:rsidR="002427F7" w:rsidRPr="00132E2D">
        <w:t xml:space="preserve"> CG will be send out by CPG mail reflector.</w:t>
      </w:r>
    </w:p>
    <w:p w:rsidR="007E6CBD" w:rsidRPr="003D7035" w:rsidRDefault="007E6CBD" w:rsidP="001D2D75">
      <w:pPr>
        <w:pStyle w:val="berschrift1"/>
        <w:rPr>
          <w:lang w:val="en-GB"/>
        </w:rPr>
      </w:pPr>
      <w:r w:rsidRPr="003D7035">
        <w:rPr>
          <w:lang w:val="en-GB"/>
        </w:rPr>
        <w:t>CPG coordination with regional organisations</w:t>
      </w:r>
    </w:p>
    <w:p w:rsidR="007E6CBD" w:rsidRPr="00DB7146" w:rsidRDefault="007E6CBD" w:rsidP="001D2D75">
      <w:pPr>
        <w:pStyle w:val="ECCParagraph"/>
        <w:shd w:val="clear" w:color="auto" w:fill="auto"/>
      </w:pPr>
      <w:r w:rsidRPr="003D7035">
        <w:t xml:space="preserve">The Chairman informed that meeting about the results of the first RCC-CEPT coordination meeting on WRC-15 matters and introduced </w:t>
      </w:r>
      <w:r w:rsidRPr="003D7035">
        <w:rPr>
          <w:rStyle w:val="ECCHLbold"/>
        </w:rPr>
        <w:t>INFO01</w:t>
      </w:r>
      <w:r w:rsidRPr="00DB7146">
        <w:t>.</w:t>
      </w:r>
    </w:p>
    <w:p w:rsidR="007E6CBD" w:rsidRPr="003D7035" w:rsidRDefault="007E6CBD" w:rsidP="001D2D75">
      <w:pPr>
        <w:pStyle w:val="berschrift2"/>
        <w:rPr>
          <w:lang w:val="en-GB"/>
        </w:rPr>
      </w:pPr>
      <w:r w:rsidRPr="003D7035">
        <w:rPr>
          <w:lang w:val="en-GB"/>
        </w:rPr>
        <w:t>RCC</w:t>
      </w:r>
    </w:p>
    <w:p w:rsidR="007E6CBD" w:rsidRPr="003D7035" w:rsidRDefault="007E6CBD" w:rsidP="001D2D75">
      <w:pPr>
        <w:pStyle w:val="ECCBulletsLv1"/>
        <w:shd w:val="clear" w:color="auto" w:fill="auto"/>
      </w:pPr>
      <w:r w:rsidRPr="003D7035">
        <w:t>Consideration of further RCC-CEPT activities</w:t>
      </w:r>
    </w:p>
    <w:p w:rsidR="007E6CBD" w:rsidRPr="00132E2D" w:rsidRDefault="007E6CBD" w:rsidP="001D2D75">
      <w:pPr>
        <w:pStyle w:val="ECCParagraph"/>
        <w:shd w:val="clear" w:color="auto" w:fill="auto"/>
      </w:pPr>
      <w:r w:rsidRPr="003D7035">
        <w:t xml:space="preserve">The meeting endorsed the initiative towards the development of a common framework on cross border coordination regarding ARNS and MS </w:t>
      </w:r>
      <w:r w:rsidRPr="00DB7146">
        <w:t>issues on Agenda item 1.2. A</w:t>
      </w:r>
      <w:r w:rsidR="00BD71F4" w:rsidRPr="00DB7146">
        <w:t>n</w:t>
      </w:r>
      <w:r w:rsidRPr="00DB7146">
        <w:t xml:space="preserve"> initial letter from th</w:t>
      </w:r>
      <w:r w:rsidR="00BD71F4" w:rsidRPr="00DB7146">
        <w:t xml:space="preserve">e CEPT presidency </w:t>
      </w:r>
      <w:r w:rsidR="00BD71F4" w:rsidRPr="00DB7146">
        <w:lastRenderedPageBreak/>
        <w:t>(</w:t>
      </w:r>
      <w:r w:rsidRPr="00DB7146">
        <w:rPr>
          <w:rStyle w:val="ECCHLbold"/>
        </w:rPr>
        <w:t>INFO08</w:t>
      </w:r>
      <w:r w:rsidRPr="00132E2D">
        <w:t xml:space="preserve">) was presented and </w:t>
      </w:r>
      <w:r w:rsidR="00B86B5C" w:rsidRPr="00132E2D">
        <w:t>seeking advice from</w:t>
      </w:r>
      <w:r w:rsidRPr="00132E2D">
        <w:t xml:space="preserve"> the meeting. </w:t>
      </w:r>
      <w:r w:rsidR="009A27B2" w:rsidRPr="00132E2D">
        <w:t>The intention of the presidency was clarified to send the letter to the RCC Board Chairman immediately after the meeting.</w:t>
      </w:r>
    </w:p>
    <w:p w:rsidR="007E6CBD" w:rsidRPr="003D7035" w:rsidRDefault="007E6CBD" w:rsidP="001D2D75">
      <w:pPr>
        <w:pStyle w:val="berschrift1"/>
        <w:rPr>
          <w:lang w:val="en-GB"/>
        </w:rPr>
      </w:pPr>
      <w:r w:rsidRPr="003D7035">
        <w:rPr>
          <w:lang w:val="en-GB"/>
        </w:rPr>
        <w:t>Activities regarding other organisations</w:t>
      </w:r>
    </w:p>
    <w:p w:rsidR="007E6CBD" w:rsidRPr="003D7035" w:rsidRDefault="007E6CBD" w:rsidP="001D2D75">
      <w:pPr>
        <w:pStyle w:val="berschrift2"/>
        <w:rPr>
          <w:lang w:val="en-GB"/>
        </w:rPr>
      </w:pPr>
      <w:r w:rsidRPr="003D7035">
        <w:rPr>
          <w:lang w:val="en-GB"/>
        </w:rPr>
        <w:t>ITU</w:t>
      </w:r>
    </w:p>
    <w:p w:rsidR="007E6CBD" w:rsidRPr="00DB7146" w:rsidRDefault="007E6CBD" w:rsidP="001D2D75">
      <w:pPr>
        <w:pStyle w:val="ECCParagraph"/>
        <w:shd w:val="clear" w:color="auto" w:fill="auto"/>
      </w:pPr>
      <w:r w:rsidRPr="003D7035">
        <w:t xml:space="preserve">Mr Philippe </w:t>
      </w:r>
      <w:proofErr w:type="spellStart"/>
      <w:r w:rsidRPr="003D7035">
        <w:t>Aubineau</w:t>
      </w:r>
      <w:proofErr w:type="spellEnd"/>
      <w:r w:rsidRPr="003D7035">
        <w:t xml:space="preserve">, the ITU-BR representative, informed the meeting about the status of preparation towards CPM15-2, RA-15 and WRC-15 by presenting </w:t>
      </w:r>
      <w:r w:rsidRPr="003D7035">
        <w:rPr>
          <w:rStyle w:val="ECCHLbold"/>
        </w:rPr>
        <w:t>INFO05R1</w:t>
      </w:r>
      <w:r w:rsidRPr="00DB7146">
        <w:t>.</w:t>
      </w:r>
    </w:p>
    <w:p w:rsidR="007E6CBD" w:rsidRPr="003D7035" w:rsidRDefault="007E6CBD" w:rsidP="001D2D75">
      <w:pPr>
        <w:pStyle w:val="berschrift2"/>
        <w:rPr>
          <w:lang w:val="en-GB"/>
        </w:rPr>
      </w:pPr>
      <w:r w:rsidRPr="003D7035">
        <w:rPr>
          <w:lang w:val="en-GB"/>
        </w:rPr>
        <w:t>ASMG</w:t>
      </w:r>
    </w:p>
    <w:p w:rsidR="007E6CBD" w:rsidRPr="00DB7146" w:rsidRDefault="007E6CBD" w:rsidP="001D2D75">
      <w:pPr>
        <w:pStyle w:val="ECCParagraph"/>
        <w:shd w:val="clear" w:color="auto" w:fill="auto"/>
      </w:pPr>
      <w:r w:rsidRPr="003D7035">
        <w:t xml:space="preserve">The Chairman informed that meeting about the results of a coordination meeting with ASMG in November 2013 (see </w:t>
      </w:r>
      <w:r w:rsidRPr="003D7035">
        <w:rPr>
          <w:rStyle w:val="ECCHLbold"/>
        </w:rPr>
        <w:t>INFO02</w:t>
      </w:r>
      <w:r w:rsidRPr="00DB7146">
        <w:t>).</w:t>
      </w:r>
    </w:p>
    <w:p w:rsidR="007E6CBD" w:rsidRPr="003D7035" w:rsidRDefault="007E6CBD" w:rsidP="001D2D75">
      <w:pPr>
        <w:pStyle w:val="berschrift2"/>
        <w:rPr>
          <w:lang w:val="en-GB"/>
        </w:rPr>
      </w:pPr>
      <w:r w:rsidRPr="003D7035">
        <w:rPr>
          <w:lang w:val="en-GB"/>
        </w:rPr>
        <w:t>ATU</w:t>
      </w:r>
    </w:p>
    <w:p w:rsidR="007E6CBD" w:rsidRPr="00DB7146" w:rsidRDefault="007E6CBD" w:rsidP="001D2D75">
      <w:pPr>
        <w:pStyle w:val="ECCParagraph"/>
        <w:shd w:val="clear" w:color="auto" w:fill="auto"/>
      </w:pPr>
      <w:r w:rsidRPr="003D7035">
        <w:t xml:space="preserve">The Vice-Chairman of the CPG, Mr Tony </w:t>
      </w:r>
      <w:proofErr w:type="spellStart"/>
      <w:r w:rsidRPr="003D7035">
        <w:t>Azzarelli</w:t>
      </w:r>
      <w:proofErr w:type="spellEnd"/>
      <w:r w:rsidRPr="003D7035">
        <w:t xml:space="preserve"> (UK), informed the meeting about the status of ATU preparation on WRC-15 by presenting document </w:t>
      </w:r>
      <w:r w:rsidRPr="00DB7146">
        <w:rPr>
          <w:rStyle w:val="ECCHLbold"/>
        </w:rPr>
        <w:t>INFO03R1</w:t>
      </w:r>
      <w:r w:rsidRPr="00DB7146">
        <w:t>.</w:t>
      </w:r>
    </w:p>
    <w:p w:rsidR="007E6CBD" w:rsidRPr="003D7035" w:rsidRDefault="007E6CBD" w:rsidP="001D2D75">
      <w:pPr>
        <w:pStyle w:val="berschrift2"/>
        <w:rPr>
          <w:lang w:val="en-GB"/>
        </w:rPr>
      </w:pPr>
      <w:r w:rsidRPr="003D7035">
        <w:rPr>
          <w:lang w:val="en-GB"/>
        </w:rPr>
        <w:t>CITEL</w:t>
      </w:r>
    </w:p>
    <w:p w:rsidR="007E6CBD" w:rsidRPr="00DB7146" w:rsidRDefault="00E60A18" w:rsidP="001D2D75">
      <w:pPr>
        <w:pStyle w:val="ECCParagraph"/>
        <w:shd w:val="clear" w:color="auto" w:fill="auto"/>
      </w:pPr>
      <w:r w:rsidRPr="003D7035">
        <w:t xml:space="preserve">Mr Alexander </w:t>
      </w:r>
      <w:proofErr w:type="spellStart"/>
      <w:r w:rsidRPr="003D7035">
        <w:t>Roytblat</w:t>
      </w:r>
      <w:proofErr w:type="spellEnd"/>
      <w:r w:rsidRPr="003D7035">
        <w:t xml:space="preserve"> (US</w:t>
      </w:r>
      <w:r w:rsidR="007E6CBD" w:rsidRPr="003D7035">
        <w:t xml:space="preserve">), the representative from CITEL, informed the meeting about the </w:t>
      </w:r>
      <w:r w:rsidR="006E55BA" w:rsidRPr="003D7035">
        <w:t xml:space="preserve">latest </w:t>
      </w:r>
      <w:r w:rsidR="007E6CBD" w:rsidRPr="003D7035">
        <w:t xml:space="preserve">status of CITEL preparation on WRC-15 presenting document </w:t>
      </w:r>
      <w:r w:rsidR="007E6CBD" w:rsidRPr="003D7035">
        <w:rPr>
          <w:rStyle w:val="ECCHLbold"/>
        </w:rPr>
        <w:t>INFO10R1</w:t>
      </w:r>
      <w:r w:rsidR="007E6CBD" w:rsidRPr="00DB7146">
        <w:t>.</w:t>
      </w:r>
    </w:p>
    <w:p w:rsidR="00B86B5C" w:rsidRPr="00DB7146" w:rsidRDefault="00B86B5C" w:rsidP="001D2D75">
      <w:pPr>
        <w:pStyle w:val="ECCParagraph"/>
        <w:shd w:val="clear" w:color="auto" w:fill="auto"/>
      </w:pPr>
      <w:r w:rsidRPr="00DB7146">
        <w:t xml:space="preserve">France outlined that page 42 of </w:t>
      </w:r>
      <w:r w:rsidRPr="003D7035">
        <w:rPr>
          <w:rStyle w:val="ECCHLbold"/>
        </w:rPr>
        <w:t>document INFO10R1</w:t>
      </w:r>
      <w:r w:rsidRPr="003D7035">
        <w:t xml:space="preserve"> indicates that CITEL has developed a draft Inter American Proposal for introducing a new AMS(R</w:t>
      </w:r>
      <w:proofErr w:type="gramStart"/>
      <w:r w:rsidRPr="003D7035">
        <w:t>)S</w:t>
      </w:r>
      <w:proofErr w:type="gramEnd"/>
      <w:r w:rsidRPr="003D7035">
        <w:t xml:space="preserve"> allocation in the band 1089-1091 MHz at WRC-15, limited to the detection of ADS-B signals. CITEL is considering that this new allocation could be discussed at WRC-15 under Agenda item 9.1, related to BR Director's Report to the Conference. CPG decided to task CPG PTC to investigate this issue</w:t>
      </w:r>
      <w:r w:rsidR="009A27B2" w:rsidRPr="00DB7146">
        <w:t xml:space="preserve"> and report back to the next CPG</w:t>
      </w:r>
      <w:r w:rsidRPr="00DB7146">
        <w:t>.</w:t>
      </w:r>
    </w:p>
    <w:p w:rsidR="00B86B5C" w:rsidRPr="003D7035" w:rsidRDefault="00B86B5C" w:rsidP="001D2D75">
      <w:pPr>
        <w:pStyle w:val="berschrift2"/>
        <w:rPr>
          <w:lang w:val="en-GB"/>
        </w:rPr>
      </w:pPr>
      <w:r w:rsidRPr="003D7035">
        <w:rPr>
          <w:lang w:val="en-GB"/>
        </w:rPr>
        <w:t>other organisations</w:t>
      </w:r>
    </w:p>
    <w:p w:rsidR="007E6CBD" w:rsidRPr="003D7035" w:rsidRDefault="007E6CBD" w:rsidP="001D2D75">
      <w:pPr>
        <w:pStyle w:val="ECCParagraph"/>
        <w:shd w:val="clear" w:color="auto" w:fill="auto"/>
      </w:pPr>
      <w:r w:rsidRPr="003D7035">
        <w:t xml:space="preserve">The meeting was further informed on the status of </w:t>
      </w:r>
      <w:r w:rsidR="00D30D63" w:rsidRPr="003D7035">
        <w:t>preparatory</w:t>
      </w:r>
      <w:r w:rsidRPr="003D7035">
        <w:t xml:space="preserve"> work within NATO (orally) and WMO (</w:t>
      </w:r>
      <w:r w:rsidRPr="003D7035">
        <w:rPr>
          <w:rStyle w:val="ECCHLbold"/>
        </w:rPr>
        <w:t>INFO09</w:t>
      </w:r>
      <w:r w:rsidRPr="003D7035">
        <w:t>).</w:t>
      </w:r>
    </w:p>
    <w:p w:rsidR="007E6CBD" w:rsidRPr="00DB7146" w:rsidRDefault="007E6CBD" w:rsidP="001D2D75">
      <w:pPr>
        <w:pStyle w:val="ECCBox"/>
        <w:shd w:val="clear" w:color="auto" w:fill="auto"/>
      </w:pPr>
      <w:r w:rsidRPr="00DB7146">
        <w:t xml:space="preserve">The CEPT coordinators were tasked to update section 6 of their </w:t>
      </w:r>
      <w:r w:rsidR="00E60A18" w:rsidRPr="00DB7146">
        <w:t>rele</w:t>
      </w:r>
      <w:r w:rsidRPr="00DB7146">
        <w:t>vant Brief accordingly, if necessary.</w:t>
      </w:r>
    </w:p>
    <w:p w:rsidR="00370E63" w:rsidRPr="003D7035" w:rsidRDefault="00370E63" w:rsidP="001D2D75">
      <w:pPr>
        <w:pStyle w:val="berschrift1"/>
        <w:rPr>
          <w:lang w:val="en-GB"/>
        </w:rPr>
      </w:pPr>
      <w:r w:rsidRPr="003D7035">
        <w:rPr>
          <w:lang w:val="en-GB"/>
        </w:rPr>
        <w:t>Reports from CPG project teams</w:t>
      </w:r>
    </w:p>
    <w:p w:rsidR="00370E63" w:rsidRPr="003D7035" w:rsidRDefault="00370E63" w:rsidP="001D2D75">
      <w:pPr>
        <w:pStyle w:val="berschrift2"/>
        <w:rPr>
          <w:lang w:val="en-GB"/>
        </w:rPr>
      </w:pPr>
      <w:r w:rsidRPr="003D7035">
        <w:rPr>
          <w:lang w:val="en-GB"/>
        </w:rPr>
        <w:t>PTA</w:t>
      </w:r>
    </w:p>
    <w:p w:rsidR="009A27B2" w:rsidRPr="00132E2D" w:rsidRDefault="009A27B2" w:rsidP="001D2D75">
      <w:pPr>
        <w:shd w:val="clear" w:color="auto" w:fill="auto"/>
      </w:pPr>
      <w:r w:rsidRPr="003D7035">
        <w:t xml:space="preserve">The Chairman of PTA, Mr Tony </w:t>
      </w:r>
      <w:proofErr w:type="spellStart"/>
      <w:r w:rsidRPr="003D7035">
        <w:t>Azzarelli</w:t>
      </w:r>
      <w:proofErr w:type="spellEnd"/>
      <w:r w:rsidRPr="003D7035">
        <w:t xml:space="preserve"> (UK) provided 3 ECPs and 12 revised Draft briefs. He noted that one Draft </w:t>
      </w:r>
      <w:r w:rsidRPr="00DB7146">
        <w:t xml:space="preserve">ECP (AI 9.1 issue 9.1.6) and one Draft CEPT Brief (AI 10) </w:t>
      </w:r>
      <w:r w:rsidRPr="00132E2D">
        <w:t>were not modified since the last CPG</w:t>
      </w:r>
      <w:r w:rsidR="003856C2" w:rsidRPr="00132E2D">
        <w:t>15</w:t>
      </w:r>
      <w:r w:rsidRPr="00132E2D">
        <w:t xml:space="preserve">-3. </w:t>
      </w:r>
    </w:p>
    <w:p w:rsidR="006E773E" w:rsidRPr="00132E2D" w:rsidRDefault="009A27B2" w:rsidP="001D2D75">
      <w:pPr>
        <w:shd w:val="clear" w:color="auto" w:fill="auto"/>
      </w:pPr>
      <w:r w:rsidRPr="00132E2D">
        <w:t xml:space="preserve">The next PTA meeting will be held at ESTEC in </w:t>
      </w:r>
      <w:proofErr w:type="spellStart"/>
      <w:r w:rsidRPr="00132E2D">
        <w:t>Noordwijk</w:t>
      </w:r>
      <w:proofErr w:type="spellEnd"/>
      <w:r w:rsidRPr="00132E2D">
        <w:t xml:space="preserve"> (NL) on 7-10 April 2014, where it’s planned to finalise CPM text proposals for submission to ITU meetings in May 2014</w:t>
      </w:r>
      <w:r w:rsidR="0034760F" w:rsidRPr="00132E2D">
        <w:t>.</w:t>
      </w:r>
    </w:p>
    <w:p w:rsidR="006E773E" w:rsidRPr="003D7035" w:rsidRDefault="006E773E" w:rsidP="001D2D75">
      <w:pPr>
        <w:pStyle w:val="ECCBreak"/>
        <w:rPr>
          <w:lang w:val="en-GB"/>
        </w:rPr>
      </w:pPr>
      <w:r w:rsidRPr="003D7035">
        <w:rPr>
          <w:lang w:val="en-GB"/>
        </w:rPr>
        <w:lastRenderedPageBreak/>
        <w:t xml:space="preserve">WRC-15 Agenda item 1.3 </w:t>
      </w:r>
    </w:p>
    <w:p w:rsidR="006E773E" w:rsidRPr="00132E2D" w:rsidRDefault="00F10C71" w:rsidP="001D2D75">
      <w:pPr>
        <w:pStyle w:val="ECCParagraph"/>
        <w:shd w:val="clear" w:color="auto" w:fill="auto"/>
      </w:pPr>
      <w:r w:rsidRPr="003D7035">
        <w:t>B</w:t>
      </w:r>
      <w:r w:rsidR="006E773E" w:rsidRPr="003D7035">
        <w:t xml:space="preserve">rief description </w:t>
      </w:r>
      <w:r w:rsidRPr="003D7035">
        <w:t xml:space="preserve">was given on the </w:t>
      </w:r>
      <w:r w:rsidR="006E773E" w:rsidRPr="003D7035">
        <w:t>Draft Brief</w:t>
      </w:r>
      <w:r w:rsidRPr="003D7035">
        <w:t xml:space="preserve"> in </w:t>
      </w:r>
      <w:r w:rsidR="00BD71F4" w:rsidRPr="003D7035">
        <w:rPr>
          <w:rStyle w:val="ECCHLbold"/>
          <w:b w:val="0"/>
        </w:rPr>
        <w:t>Annex 1 to</w:t>
      </w:r>
      <w:r w:rsidR="00BD71F4" w:rsidRPr="003D7035">
        <w:rPr>
          <w:rStyle w:val="ECCHLbold"/>
        </w:rPr>
        <w:t> </w:t>
      </w:r>
      <w:proofErr w:type="gramStart"/>
      <w:r w:rsidR="00CC1C73">
        <w:rPr>
          <w:rStyle w:val="ECCHLbold"/>
        </w:rPr>
        <w:t>CPG15(</w:t>
      </w:r>
      <w:proofErr w:type="gramEnd"/>
      <w:r w:rsidR="00CC1C73">
        <w:rPr>
          <w:rStyle w:val="ECCHLbold"/>
        </w:rPr>
        <w:t>14)0</w:t>
      </w:r>
      <w:r w:rsidRPr="00DB7146">
        <w:rPr>
          <w:rStyle w:val="ECCHLbold"/>
        </w:rPr>
        <w:t>02</w:t>
      </w:r>
      <w:r w:rsidRPr="00132E2D">
        <w:t xml:space="preserve">, </w:t>
      </w:r>
      <w:r w:rsidR="006E773E" w:rsidRPr="00132E2D">
        <w:t>updated in line with the contributions received</w:t>
      </w:r>
      <w:r w:rsidRPr="00132E2D">
        <w:t xml:space="preserve">. Two subjects </w:t>
      </w:r>
      <w:r w:rsidR="006E773E" w:rsidRPr="00132E2D">
        <w:t xml:space="preserve">were </w:t>
      </w:r>
      <w:r w:rsidRPr="00132E2D">
        <w:t>highlighted:</w:t>
      </w:r>
      <w:r w:rsidR="006E773E" w:rsidRPr="00132E2D">
        <w:t xml:space="preserve"> </w:t>
      </w:r>
    </w:p>
    <w:p w:rsidR="006E773E" w:rsidRPr="00132E2D" w:rsidRDefault="00F10C71" w:rsidP="001D2D75">
      <w:pPr>
        <w:pStyle w:val="ECCBulletsLv1"/>
        <w:shd w:val="clear" w:color="auto" w:fill="auto"/>
      </w:pPr>
      <w:proofErr w:type="gramStart"/>
      <w:r w:rsidRPr="00132E2D">
        <w:t>on</w:t>
      </w:r>
      <w:proofErr w:type="gramEnd"/>
      <w:r w:rsidRPr="00132E2D">
        <w:t xml:space="preserve"> finding harmonisation me</w:t>
      </w:r>
      <w:r w:rsidR="006E773E" w:rsidRPr="00132E2D">
        <w:t>asures on PPDR for Region 1, for which the meeting agreed that the discussion on PPDR bands were still ongoing within FM49 and it was premature to settle on a particular band at this stage.</w:t>
      </w:r>
      <w:r w:rsidR="008F2E7C" w:rsidRPr="00132E2D">
        <w:t xml:space="preserve"> </w:t>
      </w:r>
      <w:r w:rsidR="006E773E" w:rsidRPr="00132E2D">
        <w:t xml:space="preserve"> </w:t>
      </w:r>
    </w:p>
    <w:p w:rsidR="006E773E" w:rsidRPr="00132E2D" w:rsidRDefault="006E773E" w:rsidP="001D2D75">
      <w:pPr>
        <w:pStyle w:val="ECCBulletsLv1"/>
        <w:shd w:val="clear" w:color="auto" w:fill="auto"/>
      </w:pPr>
      <w:proofErr w:type="gramStart"/>
      <w:r w:rsidRPr="00132E2D">
        <w:t>on</w:t>
      </w:r>
      <w:proofErr w:type="gramEnd"/>
      <w:r w:rsidRPr="00132E2D">
        <w:t xml:space="preserve"> </w:t>
      </w:r>
      <w:r w:rsidR="00F10C71" w:rsidRPr="00132E2D">
        <w:t>o</w:t>
      </w:r>
      <w:r w:rsidRPr="00132E2D">
        <w:t xml:space="preserve">ptions for flexible harmonisation, proposals were received on the concept of using </w:t>
      </w:r>
      <w:r w:rsidR="00F10C71" w:rsidRPr="00132E2D">
        <w:t>t</w:t>
      </w:r>
      <w:r w:rsidRPr="00132E2D">
        <w:t xml:space="preserve">uning ranges </w:t>
      </w:r>
      <w:proofErr w:type="spellStart"/>
      <w:r w:rsidRPr="00132E2D">
        <w:t>vs</w:t>
      </w:r>
      <w:proofErr w:type="spellEnd"/>
      <w:r w:rsidRPr="00132E2D">
        <w:t xml:space="preserve"> Frequency ranges. Recognising that “tuning range” is not a recognized ITU terminology, the meeting agreed to revise the CEPT brief by proposing instead to enhance the definition of “frequency ranges” in footnote 4 of Resolution 646, thus allowing an Administration to choose from a multiple set of operational frequencies when deciding on their PPDR spectrum use to meet their national needs. </w:t>
      </w:r>
    </w:p>
    <w:p w:rsidR="006E773E" w:rsidRPr="00132E2D" w:rsidRDefault="00F10C71" w:rsidP="001D2D75">
      <w:pPr>
        <w:pStyle w:val="ECCParagraph"/>
        <w:shd w:val="clear" w:color="auto" w:fill="auto"/>
      </w:pPr>
      <w:r w:rsidRPr="00132E2D">
        <w:t>B</w:t>
      </w:r>
      <w:r w:rsidR="006E773E" w:rsidRPr="00132E2D">
        <w:t xml:space="preserve">rief update </w:t>
      </w:r>
      <w:r w:rsidRPr="00132E2D">
        <w:t xml:space="preserve">was also given </w:t>
      </w:r>
      <w:r w:rsidR="006E773E" w:rsidRPr="00132E2D">
        <w:t>on the work of the CPM text, which will be looked further at the next meeting.</w:t>
      </w:r>
    </w:p>
    <w:p w:rsidR="006E773E" w:rsidRPr="00132E2D" w:rsidRDefault="00F10C71" w:rsidP="001D2D75">
      <w:pPr>
        <w:pStyle w:val="ECCParagraph"/>
        <w:shd w:val="clear" w:color="auto" w:fill="auto"/>
      </w:pPr>
      <w:r w:rsidRPr="00132E2D">
        <w:t>The draft Brief</w:t>
      </w:r>
      <w:r w:rsidR="006E773E" w:rsidRPr="00132E2D">
        <w:t xml:space="preserve"> </w:t>
      </w:r>
      <w:r w:rsidRPr="00132E2D">
        <w:t xml:space="preserve">was </w:t>
      </w:r>
      <w:r w:rsidR="006E773E" w:rsidRPr="00132E2D">
        <w:t>comment</w:t>
      </w:r>
      <w:r w:rsidRPr="00132E2D">
        <w:t>ed by Switzerland, seeking clarification</w:t>
      </w:r>
      <w:r w:rsidR="006E773E" w:rsidRPr="00132E2D">
        <w:t xml:space="preserve"> </w:t>
      </w:r>
      <w:r w:rsidRPr="00132E2D">
        <w:t xml:space="preserve">on </w:t>
      </w:r>
      <w:r w:rsidR="006E773E" w:rsidRPr="00132E2D">
        <w:t>the statement made by the Radio Communications Experts Group of the Law Enforcement Working Party under section 6 under the EU position, which pushes for 700 MHz as a solutio</w:t>
      </w:r>
      <w:r w:rsidRPr="00132E2D">
        <w:t>n of a band for BB-PPDR. The C</w:t>
      </w:r>
      <w:r w:rsidR="006E773E" w:rsidRPr="00132E2D">
        <w:t>oordinator</w:t>
      </w:r>
      <w:r w:rsidRPr="00132E2D">
        <w:t xml:space="preserve"> </w:t>
      </w:r>
      <w:r w:rsidR="006E773E" w:rsidRPr="00132E2D">
        <w:t>clarified that suitable harmonisation measures for BB-</w:t>
      </w:r>
      <w:r w:rsidRPr="00132E2D">
        <w:t>PPDR are the subject to</w:t>
      </w:r>
      <w:r w:rsidR="006E773E" w:rsidRPr="00132E2D">
        <w:t xml:space="preserve"> ongoing work </w:t>
      </w:r>
      <w:r w:rsidRPr="00132E2D">
        <w:t>on</w:t>
      </w:r>
      <w:r w:rsidR="006E773E" w:rsidRPr="00132E2D">
        <w:t xml:space="preserve"> </w:t>
      </w:r>
      <w:r w:rsidRPr="00132E2D">
        <w:t xml:space="preserve">the Draft </w:t>
      </w:r>
      <w:r w:rsidR="006E773E" w:rsidRPr="00132E2D">
        <w:t xml:space="preserve">ECC Report </w:t>
      </w:r>
      <w:r w:rsidRPr="00132E2D">
        <w:t xml:space="preserve">(B) </w:t>
      </w:r>
      <w:r w:rsidR="006E773E" w:rsidRPr="00132E2D">
        <w:t xml:space="preserve">within FM49. </w:t>
      </w:r>
      <w:r w:rsidRPr="00132E2D">
        <w:t>Therefore</w:t>
      </w:r>
      <w:r w:rsidR="006E773E" w:rsidRPr="00132E2D">
        <w:t xml:space="preserve"> the current CEPT brief </w:t>
      </w:r>
      <w:r w:rsidRPr="00132E2D">
        <w:t xml:space="preserve">contains </w:t>
      </w:r>
      <w:r w:rsidR="006E773E" w:rsidRPr="00132E2D">
        <w:t>only</w:t>
      </w:r>
      <w:r w:rsidRPr="00132E2D">
        <w:t xml:space="preserve"> </w:t>
      </w:r>
      <w:r w:rsidR="006E773E" w:rsidRPr="00132E2D">
        <w:t xml:space="preserve">some general guidance on the approach to achieve </w:t>
      </w:r>
      <w:r w:rsidRPr="00132E2D">
        <w:t>harmonisation</w:t>
      </w:r>
      <w:r w:rsidR="006E773E" w:rsidRPr="00132E2D">
        <w:t xml:space="preserve"> for BB-PPDR and no detail </w:t>
      </w:r>
      <w:r w:rsidRPr="00132E2D">
        <w:t xml:space="preserve">on </w:t>
      </w:r>
      <w:r w:rsidR="006E773E" w:rsidRPr="00132E2D">
        <w:t>the actual h</w:t>
      </w:r>
      <w:r w:rsidRPr="00132E2D">
        <w:t xml:space="preserve">armonisation measures </w:t>
      </w:r>
      <w:r w:rsidR="006E773E" w:rsidRPr="00132E2D">
        <w:t>still</w:t>
      </w:r>
      <w:r w:rsidRPr="00132E2D">
        <w:t xml:space="preserve"> under consideration. The EC Counsellor confirmed this</w:t>
      </w:r>
      <w:r w:rsidR="006E773E" w:rsidRPr="00132E2D">
        <w:t xml:space="preserve"> information and </w:t>
      </w:r>
      <w:r w:rsidRPr="00132E2D">
        <w:t xml:space="preserve">informed the meeting </w:t>
      </w:r>
      <w:r w:rsidR="006E773E" w:rsidRPr="00132E2D">
        <w:t xml:space="preserve">that </w:t>
      </w:r>
      <w:r w:rsidRPr="00132E2D">
        <w:t xml:space="preserve">the Commission is </w:t>
      </w:r>
      <w:r w:rsidR="006E773E" w:rsidRPr="00132E2D">
        <w:t xml:space="preserve">also awaiting the </w:t>
      </w:r>
      <w:r w:rsidRPr="00132E2D">
        <w:t xml:space="preserve">relevant </w:t>
      </w:r>
      <w:r w:rsidR="006E773E" w:rsidRPr="00132E2D">
        <w:t xml:space="preserve">results. </w:t>
      </w:r>
    </w:p>
    <w:p w:rsidR="006E773E" w:rsidRPr="00132E2D" w:rsidRDefault="006E773E" w:rsidP="001D2D75">
      <w:pPr>
        <w:pStyle w:val="ECCBox"/>
        <w:shd w:val="clear" w:color="auto" w:fill="auto"/>
      </w:pPr>
      <w:r w:rsidRPr="00132E2D">
        <w:t>The draft CEPT brief</w:t>
      </w:r>
      <w:r w:rsidR="00DE2193" w:rsidRPr="00132E2D">
        <w:t xml:space="preserve"> on AI 1.3</w:t>
      </w:r>
      <w:r w:rsidRPr="00132E2D">
        <w:t xml:space="preserve"> was approved and can be found in </w:t>
      </w:r>
      <w:r w:rsidRPr="00132E2D">
        <w:rPr>
          <w:rStyle w:val="ECCHLbold"/>
        </w:rPr>
        <w:t>A</w:t>
      </w:r>
      <w:r w:rsidR="003D7035">
        <w:rPr>
          <w:rStyle w:val="ECCHLbold"/>
        </w:rPr>
        <w:t>NNEX</w:t>
      </w:r>
      <w:r w:rsidRPr="00DB7146">
        <w:rPr>
          <w:rStyle w:val="ECCHLbold"/>
        </w:rPr>
        <w:t xml:space="preserve"> </w:t>
      </w:r>
      <w:r w:rsidR="00AD3B4C" w:rsidRPr="00DB7146">
        <w:rPr>
          <w:rStyle w:val="ECCHLbold"/>
        </w:rPr>
        <w:t>IV-0</w:t>
      </w:r>
      <w:r w:rsidR="00242384" w:rsidRPr="00DB7146">
        <w:rPr>
          <w:rStyle w:val="ECCHLbold"/>
        </w:rPr>
        <w:t>3</w:t>
      </w:r>
      <w:r w:rsidRPr="00DB7146">
        <w:t>.</w:t>
      </w:r>
    </w:p>
    <w:p w:rsidR="006E773E" w:rsidRPr="003D7035" w:rsidRDefault="006E773E" w:rsidP="001D2D75">
      <w:pPr>
        <w:pStyle w:val="ECCBreak"/>
        <w:rPr>
          <w:lang w:val="en-GB"/>
        </w:rPr>
      </w:pPr>
      <w:r w:rsidRPr="003D7035">
        <w:rPr>
          <w:lang w:val="en-GB"/>
        </w:rPr>
        <w:t xml:space="preserve">WRC-15 Agenda Item 1.11 </w:t>
      </w:r>
      <w:r w:rsidR="00CF3F3B" w:rsidRPr="003D7035">
        <w:rPr>
          <w:lang w:val="en-GB"/>
        </w:rPr>
        <w:t>- EESS uplink 7-8 GHz</w:t>
      </w:r>
    </w:p>
    <w:p w:rsidR="006E773E" w:rsidRPr="003D7035" w:rsidRDefault="006E773E" w:rsidP="001D2D75">
      <w:pPr>
        <w:pStyle w:val="ECCParagraph"/>
        <w:shd w:val="clear" w:color="auto" w:fill="auto"/>
      </w:pPr>
      <w:r w:rsidRPr="003D7035">
        <w:t xml:space="preserve">The Draft Brief </w:t>
      </w:r>
      <w:r w:rsidR="00F10C71" w:rsidRPr="003D7035">
        <w:t xml:space="preserve">on AI 1.11 was introduced in </w:t>
      </w:r>
      <w:r w:rsidR="00BD71F4" w:rsidRPr="003D7035">
        <w:t xml:space="preserve">Annex 2 to </w:t>
      </w:r>
      <w:r w:rsidR="00F10C71" w:rsidRPr="003D7035">
        <w:t>002.</w:t>
      </w:r>
    </w:p>
    <w:p w:rsidR="006E773E" w:rsidRPr="00132E2D" w:rsidRDefault="006E773E" w:rsidP="001D2D75">
      <w:pPr>
        <w:pStyle w:val="ECCParagraph"/>
        <w:shd w:val="clear" w:color="auto" w:fill="auto"/>
      </w:pPr>
      <w:r w:rsidRPr="003D7035">
        <w:t xml:space="preserve">The </w:t>
      </w:r>
      <w:r w:rsidR="00F10C71" w:rsidRPr="00DB7146">
        <w:t xml:space="preserve">related </w:t>
      </w:r>
      <w:r w:rsidRPr="00DB7146">
        <w:t>studies considered the range 7</w:t>
      </w:r>
      <w:r w:rsidR="006E28BF" w:rsidRPr="00DB7146">
        <w:t> </w:t>
      </w:r>
      <w:r w:rsidRPr="00DB7146">
        <w:t>145-7</w:t>
      </w:r>
      <w:r w:rsidR="006E28BF" w:rsidRPr="00132E2D">
        <w:t> </w:t>
      </w:r>
      <w:r w:rsidRPr="00132E2D">
        <w:t xml:space="preserve">250 MHz </w:t>
      </w:r>
      <w:r w:rsidR="00F10C71" w:rsidRPr="00132E2D">
        <w:t>and recognised</w:t>
      </w:r>
      <w:r w:rsidRPr="00132E2D">
        <w:t xml:space="preserve"> that EESS (</w:t>
      </w:r>
      <w:r w:rsidR="00F10C71" w:rsidRPr="00132E2D">
        <w:t>E-s) cannot share with the Space Re</w:t>
      </w:r>
      <w:r w:rsidRPr="00132E2D">
        <w:t>search Service (SRS) in 7</w:t>
      </w:r>
      <w:r w:rsidR="006E28BF" w:rsidRPr="00132E2D">
        <w:t> </w:t>
      </w:r>
      <w:r w:rsidRPr="00132E2D">
        <w:t>145-7</w:t>
      </w:r>
      <w:r w:rsidR="006E28BF" w:rsidRPr="00132E2D">
        <w:t> </w:t>
      </w:r>
      <w:r w:rsidRPr="00132E2D">
        <w:t>190 MHz band (deep space), leaving the CEPT supporting a proposal for</w:t>
      </w:r>
      <w:r w:rsidR="008F2E7C" w:rsidRPr="00132E2D">
        <w:t xml:space="preserve"> </w:t>
      </w:r>
      <w:r w:rsidRPr="00132E2D">
        <w:t xml:space="preserve">a primary allocation of 60 MHz to the EESS (E-s) </w:t>
      </w:r>
      <w:r w:rsidR="00F10C71" w:rsidRPr="00132E2D">
        <w:t>in the frequency band 7190-7250 </w:t>
      </w:r>
      <w:proofErr w:type="spellStart"/>
      <w:r w:rsidRPr="00132E2D">
        <w:t>MHz.</w:t>
      </w:r>
      <w:proofErr w:type="spellEnd"/>
      <w:r w:rsidRPr="00132E2D">
        <w:t xml:space="preserve"> </w:t>
      </w:r>
    </w:p>
    <w:p w:rsidR="006E773E" w:rsidRPr="00132E2D" w:rsidRDefault="006E773E" w:rsidP="001D2D75">
      <w:pPr>
        <w:pStyle w:val="ECCParagraph"/>
        <w:shd w:val="clear" w:color="auto" w:fill="auto"/>
      </w:pPr>
      <w:r w:rsidRPr="00132E2D">
        <w:t>The CEPT brief also indicates that the Space Operation Service (SOS) allocated in the Russian Federation in the band 7190-7235 MHz needs to be protected. It is important to say that sharing studies between EESS-SOS need to be finalised, hopefully this can be done at the next meeting of PTA.</w:t>
      </w:r>
    </w:p>
    <w:p w:rsidR="006E773E" w:rsidRPr="00132E2D" w:rsidRDefault="006E773E" w:rsidP="001D2D75">
      <w:pPr>
        <w:pStyle w:val="ECCParagraph"/>
        <w:shd w:val="clear" w:color="auto" w:fill="auto"/>
      </w:pPr>
      <w:r w:rsidRPr="00132E2D">
        <w:t>To promote discussion and make progress in the consolidation and agreement of the EESS-SOS analysis, PTA initiated a correspondence group through the ECO Forum capability to progress the work of this AI.</w:t>
      </w:r>
    </w:p>
    <w:p w:rsidR="006E773E" w:rsidRPr="00132E2D" w:rsidRDefault="006E773E" w:rsidP="001D2D75">
      <w:pPr>
        <w:pStyle w:val="ECCParagraph"/>
        <w:shd w:val="clear" w:color="auto" w:fill="auto"/>
      </w:pPr>
      <w:r w:rsidRPr="00132E2D">
        <w:t xml:space="preserve">The next meeting of WP7B in May 2014 will consider the completion of sharing studies necessary to complete the ITU-R Reports and the draft CPM text. </w:t>
      </w:r>
    </w:p>
    <w:p w:rsidR="006E773E" w:rsidRPr="00132E2D" w:rsidRDefault="006E773E" w:rsidP="001D2D75">
      <w:pPr>
        <w:pStyle w:val="ECCParagraph"/>
        <w:shd w:val="clear" w:color="auto" w:fill="auto"/>
      </w:pPr>
      <w:r w:rsidRPr="00132E2D">
        <w:t>ESA informed the meeting that they will submit studies at the next PTA, showing that sharing of EESS with the SOS is feasible and it is a national matter as it is an issue only for Earth stations co-located in Russia. ESA hoped that Russia could conclude on this basis and asked that CPG to reinforce the need to finish the technical work with the sharing between SOS and EESS. Finally ESA indicated that they expect that WP7B ratifies their conclusions on EESS-SOS compatibility (or the conclusion of the PTA).</w:t>
      </w:r>
    </w:p>
    <w:p w:rsidR="006E773E" w:rsidRPr="00132E2D" w:rsidRDefault="006E28BF" w:rsidP="001D2D75">
      <w:pPr>
        <w:pStyle w:val="ECCParagraph"/>
        <w:shd w:val="clear" w:color="auto" w:fill="auto"/>
      </w:pPr>
      <w:r w:rsidRPr="00132E2D">
        <w:t>The</w:t>
      </w:r>
      <w:r w:rsidR="006E773E" w:rsidRPr="00132E2D">
        <w:t xml:space="preserve"> Russian Federation informed that they </w:t>
      </w:r>
      <w:r w:rsidR="00B86B5C" w:rsidRPr="00132E2D">
        <w:t>also</w:t>
      </w:r>
      <w:r w:rsidR="006E773E" w:rsidRPr="00132E2D">
        <w:t xml:space="preserve"> present at </w:t>
      </w:r>
      <w:r w:rsidR="00735209" w:rsidRPr="00132E2D">
        <w:t xml:space="preserve">the </w:t>
      </w:r>
      <w:r w:rsidR="006E773E" w:rsidRPr="00132E2D">
        <w:t>next PTA a revised EESS-SOS compatibility study.</w:t>
      </w:r>
    </w:p>
    <w:p w:rsidR="006E773E" w:rsidRPr="00132E2D" w:rsidRDefault="006E28BF" w:rsidP="001D2D75">
      <w:pPr>
        <w:pStyle w:val="ECCParagraph"/>
        <w:shd w:val="clear" w:color="auto" w:fill="auto"/>
      </w:pPr>
      <w:r w:rsidRPr="00132E2D">
        <w:t xml:space="preserve">On the draft </w:t>
      </w:r>
      <w:proofErr w:type="gramStart"/>
      <w:r w:rsidRPr="00132E2D">
        <w:t>Brief</w:t>
      </w:r>
      <w:proofErr w:type="gramEnd"/>
      <w:r w:rsidRPr="00132E2D">
        <w:t xml:space="preserve"> itself, </w:t>
      </w:r>
      <w:r w:rsidR="006E773E" w:rsidRPr="00132E2D">
        <w:t>Germany requested that abbreviations be looked up editorially, example SOS to be replaced at the first instance with Space Operation Service. It was agreed that the coordinator will check with the BR and Germany.</w:t>
      </w:r>
    </w:p>
    <w:p w:rsidR="006E773E" w:rsidRPr="00132E2D" w:rsidRDefault="006E773E" w:rsidP="001D2D75">
      <w:pPr>
        <w:pStyle w:val="ECCBox"/>
        <w:shd w:val="clear" w:color="auto" w:fill="auto"/>
      </w:pPr>
      <w:r w:rsidRPr="00132E2D">
        <w:lastRenderedPageBreak/>
        <w:t xml:space="preserve">The draft CEPT brief </w:t>
      </w:r>
      <w:r w:rsidR="0025570E" w:rsidRPr="00132E2D">
        <w:t xml:space="preserve">on AI 1.11 </w:t>
      </w:r>
      <w:r w:rsidRPr="00132E2D">
        <w:t xml:space="preserve">was approved in </w:t>
      </w:r>
      <w:r w:rsidR="00BD71F4" w:rsidRPr="00132E2D">
        <w:rPr>
          <w:rStyle w:val="ECCHLbold"/>
        </w:rPr>
        <w:t>A</w:t>
      </w:r>
      <w:r w:rsidR="003D7035">
        <w:rPr>
          <w:rStyle w:val="ECCHLbold"/>
        </w:rPr>
        <w:t>NNEX</w:t>
      </w:r>
      <w:r w:rsidRPr="00DB7146">
        <w:rPr>
          <w:rStyle w:val="ECCHLbold"/>
        </w:rPr>
        <w:t xml:space="preserve"> </w:t>
      </w:r>
      <w:r w:rsidR="00242384" w:rsidRPr="00DB7146">
        <w:rPr>
          <w:rStyle w:val="ECCHLbold"/>
        </w:rPr>
        <w:t>IV-12</w:t>
      </w:r>
      <w:r w:rsidRPr="00DB7146">
        <w:t>.</w:t>
      </w:r>
    </w:p>
    <w:p w:rsidR="006E773E" w:rsidRPr="003D7035" w:rsidRDefault="006E28BF" w:rsidP="001D2D75">
      <w:pPr>
        <w:pStyle w:val="ECCParagraph"/>
        <w:shd w:val="clear" w:color="auto" w:fill="auto"/>
      </w:pPr>
      <w:r w:rsidRPr="003D7035">
        <w:t>T</w:t>
      </w:r>
      <w:r w:rsidR="006E773E" w:rsidRPr="003D7035">
        <w:t xml:space="preserve">he Chairman </w:t>
      </w:r>
      <w:r w:rsidR="003D7035">
        <w:t xml:space="preserve">of </w:t>
      </w:r>
      <w:r w:rsidR="003D7035" w:rsidRPr="006E09EE">
        <w:t xml:space="preserve">PTA </w:t>
      </w:r>
      <w:r w:rsidR="006E773E" w:rsidRPr="003D7035">
        <w:t xml:space="preserve">continued </w:t>
      </w:r>
      <w:r w:rsidRPr="003D7035">
        <w:t>with</w:t>
      </w:r>
      <w:r w:rsidR="006E773E" w:rsidRPr="003D7035">
        <w:t xml:space="preserve"> the </w:t>
      </w:r>
      <w:r w:rsidRPr="003D7035">
        <w:t>introduction</w:t>
      </w:r>
      <w:r w:rsidR="006E773E" w:rsidRPr="003D7035">
        <w:t xml:space="preserve"> of the </w:t>
      </w:r>
      <w:r w:rsidRPr="003D7035">
        <w:t xml:space="preserve">draft </w:t>
      </w:r>
      <w:r w:rsidR="006E773E" w:rsidRPr="003D7035">
        <w:t xml:space="preserve">ECP, which is provided </w:t>
      </w:r>
      <w:r w:rsidRPr="003D7035">
        <w:t>in</w:t>
      </w:r>
      <w:r w:rsidR="006E773E" w:rsidRPr="003D7035">
        <w:t xml:space="preserve"> Annex 13</w:t>
      </w:r>
      <w:r w:rsidRPr="003D7035">
        <w:t xml:space="preserve"> </w:t>
      </w:r>
      <w:r w:rsidR="00BD71F4" w:rsidRPr="003D7035">
        <w:rPr>
          <w:rStyle w:val="ECCHLbold"/>
          <w:b w:val="0"/>
        </w:rPr>
        <w:t>to</w:t>
      </w:r>
      <w:r w:rsidR="00BD71F4" w:rsidRPr="003D7035">
        <w:rPr>
          <w:rStyle w:val="ECCHLbold"/>
        </w:rPr>
        <w:t xml:space="preserve"> </w:t>
      </w:r>
      <w:proofErr w:type="gramStart"/>
      <w:r w:rsidR="00CC1C73">
        <w:rPr>
          <w:rStyle w:val="ECCHLbold"/>
        </w:rPr>
        <w:t>CPG15(</w:t>
      </w:r>
      <w:proofErr w:type="gramEnd"/>
      <w:r w:rsidR="00CC1C73">
        <w:rPr>
          <w:rStyle w:val="ECCHLbold"/>
        </w:rPr>
        <w:t>14)0</w:t>
      </w:r>
      <w:r w:rsidR="00BD71F4" w:rsidRPr="003D7035">
        <w:rPr>
          <w:rStyle w:val="ECCHLbold"/>
        </w:rPr>
        <w:t>02</w:t>
      </w:r>
      <w:r w:rsidR="006E773E" w:rsidRPr="003D7035">
        <w:t xml:space="preserve">. He explained that the ECP was revised proposing a single method, which consists of the provision of a new allocation to the EESS (Earth-to-space) in the band 7 190-7 250 </w:t>
      </w:r>
      <w:proofErr w:type="spellStart"/>
      <w:r w:rsidR="006E773E" w:rsidRPr="003D7035">
        <w:t>MHz.</w:t>
      </w:r>
      <w:proofErr w:type="spellEnd"/>
      <w:r w:rsidR="006E773E" w:rsidRPr="003D7035">
        <w:t xml:space="preserve"> Additional modifications in the draft ECP may be required at the next PTA meeting, depending on the results of the EESS and SOS sharing studies/discussions.</w:t>
      </w:r>
    </w:p>
    <w:p w:rsidR="006E773E" w:rsidRPr="00132E2D" w:rsidRDefault="006E773E" w:rsidP="001D2D75">
      <w:pPr>
        <w:pStyle w:val="ECCParagraph"/>
        <w:shd w:val="clear" w:color="auto" w:fill="auto"/>
      </w:pPr>
      <w:r w:rsidRPr="00DB7146">
        <w:t xml:space="preserve">Russian Federation, </w:t>
      </w:r>
      <w:r w:rsidRPr="00132E2D">
        <w:t>said that they support the CEPT position for the allocation of EESS in 7190-7250 MHz, but that the regulatory text they had some concerns with the proposal of changes to footnote No. 5.460, which mentions the geostationary service and for which</w:t>
      </w:r>
      <w:r w:rsidR="00B86B5C" w:rsidRPr="00132E2D">
        <w:t xml:space="preserve"> </w:t>
      </w:r>
      <w:r w:rsidR="000C2BF0" w:rsidRPr="00132E2D">
        <w:t xml:space="preserve">studies were </w:t>
      </w:r>
      <w:r w:rsidR="00B86B5C" w:rsidRPr="00132E2D">
        <w:t>not undertaken</w:t>
      </w:r>
      <w:r w:rsidRPr="00132E2D">
        <w:t xml:space="preserve">. </w:t>
      </w:r>
    </w:p>
    <w:p w:rsidR="006E773E" w:rsidRPr="00132E2D" w:rsidRDefault="006E773E" w:rsidP="001D2D75">
      <w:pPr>
        <w:pStyle w:val="ECCParagraph"/>
        <w:shd w:val="clear" w:color="auto" w:fill="auto"/>
      </w:pPr>
      <w:r w:rsidRPr="00132E2D">
        <w:t xml:space="preserve">After </w:t>
      </w:r>
      <w:r w:rsidR="00317A74" w:rsidRPr="00132E2D">
        <w:t>discussion</w:t>
      </w:r>
      <w:r w:rsidRPr="00132E2D">
        <w:t xml:space="preserve"> the meeting decided to task this matter to PTA for resolution.</w:t>
      </w:r>
    </w:p>
    <w:p w:rsidR="000C2BF0" w:rsidRPr="00132E2D" w:rsidRDefault="000C2BF0" w:rsidP="001D2D75">
      <w:pPr>
        <w:pStyle w:val="ECCParagraph"/>
        <w:shd w:val="clear" w:color="auto" w:fill="auto"/>
      </w:pPr>
      <w:r w:rsidRPr="00132E2D">
        <w:t>Another comment from the Russian Federation was on the proposal EUR/XX/3 to modify Table 21-2 in Article 21. The Russian Federation stated that proposed changes to the Table will limit the EIRP of the fixed service systems in the range 7 235-7 250 MHz and this limitation should be justified. The ESA explained that they may inadvertently proposed changes not in line with the AI. The meeting tasked CPG PTA to further consider this matter.</w:t>
      </w:r>
    </w:p>
    <w:p w:rsidR="006E773E" w:rsidRPr="00132E2D" w:rsidRDefault="009A27B2" w:rsidP="001D2D75">
      <w:pPr>
        <w:shd w:val="clear" w:color="auto" w:fill="auto"/>
      </w:pPr>
      <w:r w:rsidRPr="00132E2D">
        <w:t xml:space="preserve">On the draft </w:t>
      </w:r>
      <w:proofErr w:type="gramStart"/>
      <w:r w:rsidRPr="00132E2D">
        <w:t>Brief</w:t>
      </w:r>
      <w:proofErr w:type="gramEnd"/>
      <w:r w:rsidRPr="00132E2D">
        <w:t xml:space="preserve"> itself, Germany requested that abbreviations be looked up editorially, example SOS to be replaced at the first instance with Space Operation Service. It was agreed that the coordinator will check with the BR and Germany, which was done during the meeting.</w:t>
      </w:r>
    </w:p>
    <w:p w:rsidR="006E773E" w:rsidRPr="00132E2D" w:rsidRDefault="006E773E" w:rsidP="001D2D75">
      <w:pPr>
        <w:pStyle w:val="ECCBox"/>
        <w:shd w:val="clear" w:color="auto" w:fill="auto"/>
      </w:pPr>
      <w:r w:rsidRPr="00132E2D">
        <w:t xml:space="preserve">The draft ECP </w:t>
      </w:r>
      <w:r w:rsidR="00AD3B4C" w:rsidRPr="00132E2D">
        <w:t xml:space="preserve">on AI 1.11 </w:t>
      </w:r>
      <w:r w:rsidRPr="00132E2D">
        <w:t xml:space="preserve">was approved and can be found in </w:t>
      </w:r>
      <w:r w:rsidRPr="00132E2D">
        <w:rPr>
          <w:rStyle w:val="ECCHLbold"/>
        </w:rPr>
        <w:t>A</w:t>
      </w:r>
      <w:r w:rsidR="003D7035">
        <w:rPr>
          <w:rStyle w:val="ECCHLbold"/>
        </w:rPr>
        <w:t>NNEX</w:t>
      </w:r>
      <w:r w:rsidRPr="00DB7146">
        <w:rPr>
          <w:rStyle w:val="ECCHLbold"/>
        </w:rPr>
        <w:t xml:space="preserve"> </w:t>
      </w:r>
      <w:r w:rsidR="00AD3B4C" w:rsidRPr="00DB7146">
        <w:rPr>
          <w:rStyle w:val="ECCHLbold"/>
        </w:rPr>
        <w:t>V-0</w:t>
      </w:r>
      <w:r w:rsidR="00242384" w:rsidRPr="00DB7146">
        <w:rPr>
          <w:rStyle w:val="ECCHLbold"/>
        </w:rPr>
        <w:t>3</w:t>
      </w:r>
      <w:r w:rsidRPr="00DB7146">
        <w:t>.</w:t>
      </w:r>
    </w:p>
    <w:p w:rsidR="00B86B5C" w:rsidRPr="00132E2D" w:rsidRDefault="00B86B5C" w:rsidP="001D2D75">
      <w:pPr>
        <w:pStyle w:val="ECCStatement"/>
        <w:shd w:val="clear" w:color="auto" w:fill="auto"/>
      </w:pPr>
      <w:r w:rsidRPr="00132E2D">
        <w:t xml:space="preserve">The Russian Federation reserved its position on the Draft ECP on A.1.11 with regards to the proposal EUR/XX/3  </w:t>
      </w:r>
    </w:p>
    <w:p w:rsidR="006E773E" w:rsidRPr="003D7035" w:rsidRDefault="006E773E" w:rsidP="001D2D75">
      <w:pPr>
        <w:pStyle w:val="ECCBreak"/>
        <w:rPr>
          <w:lang w:val="en-GB"/>
        </w:rPr>
      </w:pPr>
      <w:r w:rsidRPr="003D7035">
        <w:rPr>
          <w:lang w:val="en-GB"/>
        </w:rPr>
        <w:t xml:space="preserve">WRC-15 </w:t>
      </w:r>
      <w:r w:rsidR="00CF3F3B" w:rsidRPr="003D7035">
        <w:rPr>
          <w:lang w:val="en-GB"/>
        </w:rPr>
        <w:t>Agenda item 1.12 - (EESS (active) extension</w:t>
      </w:r>
    </w:p>
    <w:p w:rsidR="006E773E" w:rsidRPr="003D7035" w:rsidRDefault="006E773E" w:rsidP="001D2D75">
      <w:pPr>
        <w:pStyle w:val="ECCParagraph"/>
        <w:shd w:val="clear" w:color="auto" w:fill="auto"/>
      </w:pPr>
      <w:r w:rsidRPr="003D7035">
        <w:t xml:space="preserve">The Chairman of PTA </w:t>
      </w:r>
      <w:r w:rsidR="00317A74" w:rsidRPr="003D7035">
        <w:t>introduced</w:t>
      </w:r>
      <w:r w:rsidRPr="003D7035">
        <w:t xml:space="preserve"> the </w:t>
      </w:r>
      <w:r w:rsidR="00317A74" w:rsidRPr="003D7035">
        <w:t>revised d</w:t>
      </w:r>
      <w:r w:rsidRPr="003D7035">
        <w:t>raft Brief Annex 3</w:t>
      </w:r>
      <w:r w:rsidR="00BD71F4" w:rsidRPr="003D7035">
        <w:t xml:space="preserve"> </w:t>
      </w:r>
      <w:r w:rsidR="00BD71F4" w:rsidRPr="003D7035">
        <w:rPr>
          <w:rStyle w:val="ECCHLbold"/>
          <w:b w:val="0"/>
        </w:rPr>
        <w:t xml:space="preserve">to </w:t>
      </w:r>
      <w:proofErr w:type="gramStart"/>
      <w:r w:rsidR="00CC1C73">
        <w:rPr>
          <w:rStyle w:val="ECCHLbold"/>
        </w:rPr>
        <w:t>CPG15(</w:t>
      </w:r>
      <w:proofErr w:type="gramEnd"/>
      <w:r w:rsidR="00CC1C73">
        <w:rPr>
          <w:rStyle w:val="ECCHLbold"/>
        </w:rPr>
        <w:t>14)0</w:t>
      </w:r>
      <w:r w:rsidR="000C2BF0" w:rsidRPr="003D7035">
        <w:rPr>
          <w:rStyle w:val="ECCHLbold"/>
        </w:rPr>
        <w:t>2</w:t>
      </w:r>
      <w:r w:rsidR="00317A74" w:rsidRPr="003D7035">
        <w:rPr>
          <w:rStyle w:val="ECCHLbold"/>
        </w:rPr>
        <w:t>.</w:t>
      </w:r>
    </w:p>
    <w:p w:rsidR="006E773E" w:rsidRPr="00132E2D" w:rsidRDefault="006E773E" w:rsidP="001D2D75">
      <w:pPr>
        <w:pStyle w:val="ECCParagraph"/>
        <w:shd w:val="clear" w:color="auto" w:fill="auto"/>
      </w:pPr>
      <w:r w:rsidRPr="003D7035">
        <w:t>Currently the C</w:t>
      </w:r>
      <w:r w:rsidRPr="00DB7146">
        <w:t xml:space="preserve">EPT brief </w:t>
      </w:r>
      <w:r w:rsidR="00B86B5C" w:rsidRPr="00DB7146">
        <w:t xml:space="preserve">provides two options for an extension of </w:t>
      </w:r>
      <w:r w:rsidRPr="00DB7146">
        <w:t xml:space="preserve">the EESS (active) allocation </w:t>
      </w:r>
      <w:r w:rsidR="00B86B5C" w:rsidRPr="00132E2D">
        <w:t xml:space="preserve"> by </w:t>
      </w:r>
      <w:r w:rsidRPr="00132E2D">
        <w:t>600 MHz, adjacent the EESS (active) 9</w:t>
      </w:r>
      <w:r w:rsidR="00FD6DA4" w:rsidRPr="00132E2D">
        <w:t> </w:t>
      </w:r>
      <w:r w:rsidRPr="00132E2D">
        <w:t>300 – 9</w:t>
      </w:r>
      <w:r w:rsidR="00FD6DA4" w:rsidRPr="00132E2D">
        <w:t> </w:t>
      </w:r>
      <w:r w:rsidRPr="00132E2D">
        <w:t>900 MHz allocation. The options</w:t>
      </w:r>
      <w:r w:rsidR="00B86B5C" w:rsidRPr="00132E2D">
        <w:t>, including the status of the new allocations,</w:t>
      </w:r>
      <w:r w:rsidRPr="00132E2D">
        <w:t xml:space="preserve"> given in the draft brief are shown in square brackets.</w:t>
      </w:r>
      <w:r w:rsidR="00B86B5C" w:rsidRPr="00132E2D">
        <w:t xml:space="preserve"> These are</w:t>
      </w:r>
      <w:r w:rsidRPr="00132E2D">
        <w:t>:</w:t>
      </w:r>
    </w:p>
    <w:p w:rsidR="006E773E" w:rsidRPr="00132E2D" w:rsidRDefault="006E773E" w:rsidP="001D2D75">
      <w:pPr>
        <w:pStyle w:val="ECCBulletsLv1"/>
        <w:shd w:val="clear" w:color="auto" w:fill="auto"/>
      </w:pPr>
      <w:r w:rsidRPr="00132E2D">
        <w:t>A preferred option supported by some administrations would be to allocate all of the 600 MHz above the current allocation, i.e. in the 9.9 to 10.5 GHz frequency range;</w:t>
      </w:r>
    </w:p>
    <w:p w:rsidR="006E773E" w:rsidRPr="00132E2D" w:rsidRDefault="006E773E" w:rsidP="001D2D75">
      <w:pPr>
        <w:pStyle w:val="ECCBulletsLv1"/>
        <w:shd w:val="clear" w:color="auto" w:fill="auto"/>
      </w:pPr>
      <w:r w:rsidRPr="00132E2D">
        <w:t>A second option, preferred by some others, is, to allocate 100 MHz below, i.e. 9.2-9.3 GHz and to extend by 500 MHz above, i.e. 9.9 to 10.4 GHz;</w:t>
      </w:r>
    </w:p>
    <w:p w:rsidR="006E773E" w:rsidRPr="00132E2D" w:rsidRDefault="006E773E" w:rsidP="001D2D75">
      <w:pPr>
        <w:pStyle w:val="ECCParagraph"/>
        <w:shd w:val="clear" w:color="auto" w:fill="auto"/>
      </w:pPr>
      <w:r w:rsidRPr="00132E2D">
        <w:t>Studies in ITU-R WP 7C were reported as very advanced but still would need to be completed at the next WP7C in May. These studies show the detailed sharing conditions regarding the protec</w:t>
      </w:r>
      <w:r w:rsidR="006661DC" w:rsidRPr="00132E2D">
        <w:t>tion of all incumbent services.</w:t>
      </w:r>
    </w:p>
    <w:p w:rsidR="006E773E" w:rsidRPr="00132E2D" w:rsidRDefault="006E773E" w:rsidP="001D2D75">
      <w:pPr>
        <w:pStyle w:val="ECCParagraph"/>
        <w:shd w:val="clear" w:color="auto" w:fill="auto"/>
      </w:pPr>
      <w:r w:rsidRPr="00132E2D">
        <w:t>No draft ECP was produced for consideration at this meeting but to wait for completion of</w:t>
      </w:r>
      <w:r w:rsidR="0031144A" w:rsidRPr="00132E2D">
        <w:t xml:space="preserve"> </w:t>
      </w:r>
      <w:r w:rsidRPr="00132E2D">
        <w:t>the sharing studies at ITU-R WP 7C.</w:t>
      </w:r>
    </w:p>
    <w:p w:rsidR="000C2BF0" w:rsidRPr="00132E2D" w:rsidRDefault="000C2BF0" w:rsidP="001D2D75">
      <w:pPr>
        <w:pStyle w:val="ECCParagraph"/>
        <w:shd w:val="clear" w:color="auto" w:fill="auto"/>
      </w:pPr>
      <w:r w:rsidRPr="00132E2D">
        <w:t>Russia reiterated their concerns (from the PTA meeting) with the band choice for the second option, with preference on the first option.</w:t>
      </w:r>
    </w:p>
    <w:p w:rsidR="000C2BF0" w:rsidRPr="003D7035" w:rsidRDefault="000C2BF0" w:rsidP="001D2D75">
      <w:pPr>
        <w:pStyle w:val="ECCParagraph"/>
        <w:shd w:val="clear" w:color="auto" w:fill="auto"/>
      </w:pPr>
      <w:r w:rsidRPr="003D7035">
        <w:t xml:space="preserve">Sweden stated (as they had placed a statement in the PTA-4 minutes) that they wished to see that regulatory text </w:t>
      </w:r>
      <w:r w:rsidRPr="00DB7146">
        <w:t xml:space="preserve">on restrictions for EESS (active) be the same (the current text has differing conditions) when considering </w:t>
      </w:r>
      <w:r w:rsidRPr="00132E2D">
        <w:t xml:space="preserve">protection of all incumbent services in the new allocation. In response to this, the Coordinator mentioned that the current ITU-R PDN Reports for sharing with FS/MS/RAS show significant protection margins while the studies on sharing with the RDS do not. Therefore, the studies on RDS, which need to be </w:t>
      </w:r>
      <w:r w:rsidRPr="003D7035">
        <w:lastRenderedPageBreak/>
        <w:t>finalised, show already more critical sharing conditions, while it is not the case for the other services. The proposal, to retain the current text with the different categories of protection, due to differing sharing conditions, was supported by the Russian Federation</w:t>
      </w:r>
      <w:r w:rsidR="003D7035" w:rsidRPr="003D7035">
        <w:t>. ESA stated that if future WRC’s go along the path of providing similar footnotes any time a new allocation is made, irrespectively of the fact that the studies indicated potential problems or not, Article 5 would be quickly full of similar footnotes for no good reason. Sweden clarified that their request for indication in the Brief of equal consideration of the protection of incumbent services did not imply the request to put specific new footnotes in the ECP, if not justified by the studies.</w:t>
      </w:r>
    </w:p>
    <w:p w:rsidR="006E773E" w:rsidRPr="00132E2D" w:rsidRDefault="006E773E" w:rsidP="001D2D75">
      <w:pPr>
        <w:pStyle w:val="ECCParagraph"/>
        <w:shd w:val="clear" w:color="auto" w:fill="auto"/>
      </w:pPr>
      <w:r w:rsidRPr="003D7035">
        <w:t xml:space="preserve">After some debate, the meeting agreed to leave the current preliminary position unchanged and tasked PTA to elaborate out text on the protection of the different services. </w:t>
      </w:r>
      <w:r w:rsidR="00FD6DA4" w:rsidRPr="003D7035">
        <w:t>Furthermore</w:t>
      </w:r>
      <w:r w:rsidRPr="00DB7146">
        <w:t xml:space="preserve"> the ECP</w:t>
      </w:r>
      <w:r w:rsidR="00FD6DA4" w:rsidRPr="00DB7146">
        <w:t>(</w:t>
      </w:r>
      <w:r w:rsidRPr="00DB7146">
        <w:t>s</w:t>
      </w:r>
      <w:r w:rsidR="00FD6DA4" w:rsidRPr="00DB7146">
        <w:t>)</w:t>
      </w:r>
      <w:r w:rsidRPr="00132E2D">
        <w:t xml:space="preserve"> will eventually establish the specific regulatory protection of each service.</w:t>
      </w:r>
    </w:p>
    <w:p w:rsidR="006E773E" w:rsidRPr="00132E2D" w:rsidRDefault="006E773E" w:rsidP="001D2D75">
      <w:pPr>
        <w:pStyle w:val="ECCBox"/>
        <w:shd w:val="clear" w:color="auto" w:fill="auto"/>
      </w:pPr>
      <w:r w:rsidRPr="00132E2D">
        <w:t xml:space="preserve">The draft CEPT brief </w:t>
      </w:r>
      <w:r w:rsidR="0025570E" w:rsidRPr="00132E2D">
        <w:t>on AI 1.12 wa</w:t>
      </w:r>
      <w:r w:rsidRPr="00132E2D">
        <w:t xml:space="preserve">s approved and can be found in </w:t>
      </w:r>
      <w:r w:rsidRPr="00132E2D">
        <w:rPr>
          <w:rStyle w:val="ECCHLbold"/>
        </w:rPr>
        <w:t>A</w:t>
      </w:r>
      <w:r w:rsidR="003D7035">
        <w:rPr>
          <w:rStyle w:val="ECCHLbold"/>
        </w:rPr>
        <w:t>NNEX</w:t>
      </w:r>
      <w:r w:rsidRPr="00DB7146">
        <w:rPr>
          <w:rStyle w:val="ECCHLbold"/>
        </w:rPr>
        <w:t xml:space="preserve"> </w:t>
      </w:r>
      <w:r w:rsidR="00242384" w:rsidRPr="00DB7146">
        <w:rPr>
          <w:rStyle w:val="ECCHLbold"/>
        </w:rPr>
        <w:t>IV-1</w:t>
      </w:r>
      <w:r w:rsidR="0025570E" w:rsidRPr="00DB7146">
        <w:rPr>
          <w:rStyle w:val="ECCHLbold"/>
        </w:rPr>
        <w:t>3</w:t>
      </w:r>
      <w:r w:rsidRPr="00DB7146">
        <w:t>.</w:t>
      </w:r>
    </w:p>
    <w:p w:rsidR="00C93460" w:rsidRPr="00C979FB" w:rsidRDefault="00C93460" w:rsidP="001D2D75">
      <w:pPr>
        <w:pStyle w:val="ECCStatement"/>
        <w:shd w:val="clear" w:color="auto" w:fill="auto"/>
        <w:rPr>
          <w:rStyle w:val="Hervorhebung"/>
        </w:rPr>
      </w:pPr>
      <w:r w:rsidRPr="00132E2D">
        <w:rPr>
          <w:rStyle w:val="Hervorhebung"/>
        </w:rPr>
        <w:t>Statement by Sweden:</w:t>
      </w:r>
    </w:p>
    <w:p w:rsidR="00C93460" w:rsidRPr="00C979FB" w:rsidRDefault="00C93460" w:rsidP="001D2D75">
      <w:pPr>
        <w:pStyle w:val="ECCParagraph"/>
        <w:shd w:val="clear" w:color="auto" w:fill="auto"/>
        <w:rPr>
          <w:rStyle w:val="Hervorhebung"/>
        </w:rPr>
      </w:pPr>
      <w:r w:rsidRPr="00132E2D">
        <w:rPr>
          <w:rStyle w:val="Hervorhebung"/>
        </w:rPr>
        <w:t>Sweden stated that the statements from previous meetings regarding AI 1.12 are still valid.</w:t>
      </w:r>
    </w:p>
    <w:p w:rsidR="006E773E" w:rsidRPr="003D7035" w:rsidRDefault="006E773E" w:rsidP="001D2D75">
      <w:pPr>
        <w:pStyle w:val="ECCBreak"/>
        <w:rPr>
          <w:lang w:val="en-GB"/>
        </w:rPr>
      </w:pPr>
      <w:r w:rsidRPr="003D7035">
        <w:rPr>
          <w:lang w:val="en-GB"/>
        </w:rPr>
        <w:t>WRC-15 Agenda item</w:t>
      </w:r>
      <w:r w:rsidR="00CF3F3B" w:rsidRPr="003D7035">
        <w:rPr>
          <w:lang w:val="en-GB"/>
        </w:rPr>
        <w:t xml:space="preserve"> 1.13 - Review 5.268</w:t>
      </w:r>
    </w:p>
    <w:p w:rsidR="006E773E" w:rsidRPr="00132E2D" w:rsidRDefault="006E773E" w:rsidP="001D2D75">
      <w:pPr>
        <w:pStyle w:val="ECCTabletext"/>
        <w:shd w:val="clear" w:color="auto" w:fill="auto"/>
      </w:pPr>
      <w:r w:rsidRPr="003D7035">
        <w:t xml:space="preserve">The Chairman of PTA </w:t>
      </w:r>
      <w:r w:rsidR="00FD6DA4" w:rsidRPr="003D7035">
        <w:t>introduced</w:t>
      </w:r>
      <w:r w:rsidRPr="003D7035">
        <w:t xml:space="preserve"> the </w:t>
      </w:r>
      <w:r w:rsidR="00FD6DA4" w:rsidRPr="003D7035">
        <w:t xml:space="preserve">revised </w:t>
      </w:r>
      <w:r w:rsidRPr="003D7035">
        <w:t xml:space="preserve">Draft Brief in </w:t>
      </w:r>
      <w:r w:rsidR="00FD6DA4" w:rsidRPr="003D7035">
        <w:t xml:space="preserve">Annex 3 to </w:t>
      </w:r>
      <w:proofErr w:type="gramStart"/>
      <w:r w:rsidR="00CC1C73">
        <w:t>CPG15(</w:t>
      </w:r>
      <w:proofErr w:type="gramEnd"/>
      <w:r w:rsidR="00CC1C73">
        <w:t>14)0</w:t>
      </w:r>
      <w:r w:rsidR="000C2BF0" w:rsidRPr="00DB7146">
        <w:t xml:space="preserve">02 </w:t>
      </w:r>
      <w:r w:rsidR="00FD6DA4" w:rsidRPr="00DB7146">
        <w:t>which</w:t>
      </w:r>
      <w:r w:rsidRPr="00DB7146">
        <w:t xml:space="preserve"> </w:t>
      </w:r>
      <w:r w:rsidR="00FD6DA4" w:rsidRPr="00132E2D">
        <w:t>support</w:t>
      </w:r>
      <w:r w:rsidR="000C2BF0" w:rsidRPr="00132E2D">
        <w:t>s</w:t>
      </w:r>
      <w:r w:rsidRPr="00132E2D">
        <w:t xml:space="preserve">: </w:t>
      </w:r>
    </w:p>
    <w:p w:rsidR="006E773E" w:rsidRPr="00132E2D" w:rsidRDefault="006E773E" w:rsidP="001D2D75">
      <w:pPr>
        <w:pStyle w:val="ECCBulletsLv1"/>
        <w:shd w:val="clear" w:color="auto" w:fill="auto"/>
      </w:pPr>
      <w:r w:rsidRPr="00132E2D">
        <w:t>the removal of the 5km distance limitation for the SRS;</w:t>
      </w:r>
    </w:p>
    <w:p w:rsidR="006E773E" w:rsidRPr="00132E2D" w:rsidRDefault="006E773E" w:rsidP="001D2D75">
      <w:pPr>
        <w:pStyle w:val="ECCBulletsLv1"/>
        <w:shd w:val="clear" w:color="auto" w:fill="auto"/>
      </w:pPr>
      <w:proofErr w:type="gramStart"/>
      <w:r w:rsidRPr="00132E2D">
        <w:t>and</w:t>
      </w:r>
      <w:proofErr w:type="gramEnd"/>
      <w:r w:rsidRPr="00132E2D">
        <w:t xml:space="preserve"> the removal restricting use to extra vehicular activities only.</w:t>
      </w:r>
    </w:p>
    <w:p w:rsidR="006E773E" w:rsidRPr="00132E2D" w:rsidRDefault="006E773E" w:rsidP="001D2D75">
      <w:pPr>
        <w:pStyle w:val="ECCBox"/>
        <w:shd w:val="clear" w:color="auto" w:fill="auto"/>
      </w:pPr>
      <w:r w:rsidRPr="00132E2D">
        <w:t xml:space="preserve">The draft CEPT brief </w:t>
      </w:r>
      <w:r w:rsidR="00F90368" w:rsidRPr="00132E2D">
        <w:t xml:space="preserve">on AI 1.13 </w:t>
      </w:r>
      <w:r w:rsidRPr="00132E2D">
        <w:t xml:space="preserve">was approved and can be found in </w:t>
      </w:r>
      <w:r w:rsidRPr="00132E2D">
        <w:rPr>
          <w:rStyle w:val="ECCHLbold"/>
        </w:rPr>
        <w:t>A</w:t>
      </w:r>
      <w:r w:rsidR="003D7035">
        <w:rPr>
          <w:rStyle w:val="ECCHLbold"/>
        </w:rPr>
        <w:t>NNEX</w:t>
      </w:r>
      <w:r w:rsidRPr="00DB7146">
        <w:rPr>
          <w:rStyle w:val="ECCHLbold"/>
        </w:rPr>
        <w:t xml:space="preserve"> </w:t>
      </w:r>
      <w:r w:rsidR="00242384" w:rsidRPr="00DB7146">
        <w:rPr>
          <w:rStyle w:val="ECCHLbold"/>
        </w:rPr>
        <w:t>IV-1</w:t>
      </w:r>
      <w:r w:rsidR="00F90368" w:rsidRPr="00DB7146">
        <w:rPr>
          <w:rStyle w:val="ECCHLbold"/>
        </w:rPr>
        <w:t>4</w:t>
      </w:r>
      <w:r w:rsidRPr="00DB7146">
        <w:t>.</w:t>
      </w:r>
    </w:p>
    <w:p w:rsidR="009A27B2" w:rsidRPr="003D7035" w:rsidRDefault="009A27B2" w:rsidP="001D2D75">
      <w:pPr>
        <w:shd w:val="clear" w:color="auto" w:fill="auto"/>
      </w:pPr>
      <w:r w:rsidRPr="00132E2D">
        <w:t xml:space="preserve">A new draft ECP was introduced as in Annex 14 to </w:t>
      </w:r>
      <w:proofErr w:type="gramStart"/>
      <w:r w:rsidR="00CC1C73">
        <w:rPr>
          <w:rStyle w:val="ECCHLbold"/>
        </w:rPr>
        <w:t>CPG15(</w:t>
      </w:r>
      <w:proofErr w:type="gramEnd"/>
      <w:r w:rsidR="00CC1C73">
        <w:rPr>
          <w:rStyle w:val="ECCHLbold"/>
        </w:rPr>
        <w:t>14)0</w:t>
      </w:r>
      <w:r w:rsidRPr="003D7035">
        <w:rPr>
          <w:rStyle w:val="ECCHLbold"/>
        </w:rPr>
        <w:t>02</w:t>
      </w:r>
      <w:r w:rsidRPr="003D7035">
        <w:t>.</w:t>
      </w:r>
    </w:p>
    <w:p w:rsidR="009A27B2" w:rsidRPr="00DB7146" w:rsidRDefault="009A27B2" w:rsidP="001D2D75">
      <w:pPr>
        <w:shd w:val="clear" w:color="auto" w:fill="auto"/>
      </w:pPr>
      <w:r w:rsidRPr="003D7035">
        <w:t>An intervention by Ireland triggered some discussions about the proposed modified wording of footnote 5.268.</w:t>
      </w:r>
    </w:p>
    <w:p w:rsidR="006E773E" w:rsidRPr="00132E2D" w:rsidRDefault="009A27B2" w:rsidP="001D2D75">
      <w:pPr>
        <w:pStyle w:val="ECCParagraph"/>
        <w:shd w:val="clear" w:color="auto" w:fill="auto"/>
      </w:pPr>
      <w:r w:rsidRPr="00DB7146">
        <w:t>The modification created</w:t>
      </w:r>
      <w:r w:rsidRPr="00132E2D">
        <w:t xml:space="preserve"> still some issue of interpretation and PTA was tasked to re-assess the wording to No. 5.268 to find a suitable formulation for the deletion of the distance limitation of 5 km</w:t>
      </w:r>
      <w:r w:rsidR="006E773E" w:rsidRPr="00132E2D">
        <w:t>.</w:t>
      </w:r>
    </w:p>
    <w:p w:rsidR="006E773E" w:rsidRPr="00132E2D" w:rsidRDefault="006E773E" w:rsidP="001D2D75">
      <w:pPr>
        <w:pStyle w:val="ECCBox"/>
        <w:shd w:val="clear" w:color="auto" w:fill="auto"/>
      </w:pPr>
      <w:r w:rsidRPr="00132E2D">
        <w:t xml:space="preserve">The draft ECP </w:t>
      </w:r>
      <w:r w:rsidR="00F90368" w:rsidRPr="00132E2D">
        <w:t xml:space="preserve">on AI 1.13 </w:t>
      </w:r>
      <w:r w:rsidRPr="00132E2D">
        <w:t xml:space="preserve">was approved and can be found in </w:t>
      </w:r>
      <w:r w:rsidRPr="00132E2D">
        <w:rPr>
          <w:rStyle w:val="ECCHLbold"/>
        </w:rPr>
        <w:t>A</w:t>
      </w:r>
      <w:r w:rsidR="003D7035">
        <w:rPr>
          <w:rStyle w:val="ECCHLbold"/>
        </w:rPr>
        <w:t>NNEX</w:t>
      </w:r>
      <w:r w:rsidRPr="00DB7146">
        <w:rPr>
          <w:rStyle w:val="ECCHLbold"/>
        </w:rPr>
        <w:t xml:space="preserve"> </w:t>
      </w:r>
      <w:r w:rsidR="00F90368" w:rsidRPr="00DB7146">
        <w:rPr>
          <w:rStyle w:val="ECCHLbold"/>
        </w:rPr>
        <w:t>V-</w:t>
      </w:r>
      <w:r w:rsidR="00BD71F4" w:rsidRPr="00DB7146">
        <w:rPr>
          <w:rStyle w:val="ECCHLbold"/>
        </w:rPr>
        <w:t>0</w:t>
      </w:r>
      <w:r w:rsidR="006661DC" w:rsidRPr="00DB7146">
        <w:rPr>
          <w:rStyle w:val="ECCHLbold"/>
        </w:rPr>
        <w:t>4</w:t>
      </w:r>
    </w:p>
    <w:p w:rsidR="006E773E" w:rsidRPr="003D7035" w:rsidRDefault="00CF3F3B" w:rsidP="001D2D75">
      <w:pPr>
        <w:pStyle w:val="ECCBreak"/>
        <w:rPr>
          <w:lang w:val="en-GB"/>
        </w:rPr>
      </w:pPr>
      <w:r w:rsidRPr="003D7035">
        <w:rPr>
          <w:lang w:val="en-GB"/>
        </w:rPr>
        <w:t>WRC-15 Agenda item 1.14 - Leap second</w:t>
      </w:r>
    </w:p>
    <w:p w:rsidR="000C2BF0" w:rsidRPr="003D7035" w:rsidRDefault="000C2BF0" w:rsidP="001D2D75">
      <w:pPr>
        <w:pStyle w:val="ECCParagraph"/>
        <w:shd w:val="clear" w:color="auto" w:fill="auto"/>
      </w:pPr>
      <w:r w:rsidRPr="003D7035">
        <w:t xml:space="preserve">The Chairman of PTA introduced the revised Draft Brief in Annex 5 to </w:t>
      </w:r>
      <w:proofErr w:type="gramStart"/>
      <w:r w:rsidR="00CC1C73">
        <w:rPr>
          <w:rStyle w:val="ECCHLbold"/>
        </w:rPr>
        <w:t>CPG15(</w:t>
      </w:r>
      <w:proofErr w:type="gramEnd"/>
      <w:r w:rsidR="00CC1C73">
        <w:rPr>
          <w:rStyle w:val="ECCHLbold"/>
        </w:rPr>
        <w:t>14)0</w:t>
      </w:r>
      <w:r w:rsidRPr="003D7035">
        <w:rPr>
          <w:rStyle w:val="ECCHLbold"/>
        </w:rPr>
        <w:t>02</w:t>
      </w:r>
      <w:r w:rsidRPr="003D7035">
        <w:t xml:space="preserve">. Possible ways forward to resolve the AI were discussed and included in the background section. This section now provides more information on the advantages and disadvantages of removing leap seconds. </w:t>
      </w:r>
    </w:p>
    <w:p w:rsidR="000C2BF0" w:rsidRPr="00132E2D" w:rsidRDefault="000C2BF0" w:rsidP="001D2D75">
      <w:pPr>
        <w:pStyle w:val="ECCParagraph"/>
        <w:shd w:val="clear" w:color="auto" w:fill="auto"/>
      </w:pPr>
      <w:r w:rsidRPr="00DB7146">
        <w:t>The possibility of alternative methods to resolve this AI as considered by PTA has been proposed</w:t>
      </w:r>
      <w:r w:rsidRPr="00132E2D">
        <w:t>, where one possible method is a revision of Recommendation ITU-R TF.460-6 that would keep the current UTC time-scale without any changes and then bringing into use the continuous time-scale reference on an equal basis. This solution is in line with method 2 in the draft CPM text under development in WP7A.</w:t>
      </w:r>
    </w:p>
    <w:p w:rsidR="006E773E" w:rsidRPr="00132E2D" w:rsidRDefault="006E773E" w:rsidP="001D2D75">
      <w:pPr>
        <w:pStyle w:val="ECCBox"/>
        <w:shd w:val="clear" w:color="auto" w:fill="auto"/>
      </w:pPr>
      <w:r w:rsidRPr="00132E2D">
        <w:t xml:space="preserve">The draft CEPT brief </w:t>
      </w:r>
      <w:r w:rsidR="00F90368" w:rsidRPr="00132E2D">
        <w:t xml:space="preserve">on AI 1.14 </w:t>
      </w:r>
      <w:r w:rsidRPr="00132E2D">
        <w:t xml:space="preserve">was approved and can be found in </w:t>
      </w:r>
      <w:r w:rsidRPr="00132E2D">
        <w:rPr>
          <w:rStyle w:val="ECCHLbold"/>
        </w:rPr>
        <w:t>A</w:t>
      </w:r>
      <w:r w:rsidR="003D7035">
        <w:rPr>
          <w:rStyle w:val="ECCHLbold"/>
        </w:rPr>
        <w:t>NNEX</w:t>
      </w:r>
      <w:r w:rsidR="00DE2193" w:rsidRPr="00DB7146">
        <w:rPr>
          <w:rStyle w:val="ECCHLbold"/>
        </w:rPr>
        <w:t xml:space="preserve"> </w:t>
      </w:r>
      <w:r w:rsidR="00242384" w:rsidRPr="00DB7146">
        <w:rPr>
          <w:rStyle w:val="ECCHLbold"/>
        </w:rPr>
        <w:t>IV-1</w:t>
      </w:r>
      <w:r w:rsidR="00DE2193" w:rsidRPr="00DB7146">
        <w:rPr>
          <w:rStyle w:val="ECCHLbold"/>
        </w:rPr>
        <w:t>5</w:t>
      </w:r>
      <w:r w:rsidRPr="00DB7146">
        <w:t>.</w:t>
      </w:r>
    </w:p>
    <w:p w:rsidR="006E773E" w:rsidRPr="003D7035" w:rsidRDefault="006E773E" w:rsidP="001D2D75">
      <w:pPr>
        <w:pStyle w:val="ECCBreak"/>
        <w:rPr>
          <w:lang w:val="en-GB"/>
        </w:rPr>
      </w:pPr>
      <w:r w:rsidRPr="003D7035">
        <w:rPr>
          <w:lang w:val="en-GB"/>
        </w:rPr>
        <w:t>WRC-15</w:t>
      </w:r>
      <w:r w:rsidR="008F2E7C" w:rsidRPr="003D7035">
        <w:rPr>
          <w:lang w:val="en-GB"/>
        </w:rPr>
        <w:t xml:space="preserve"> </w:t>
      </w:r>
      <w:r w:rsidR="00CF3F3B" w:rsidRPr="003D7035">
        <w:rPr>
          <w:lang w:val="en-GB"/>
        </w:rPr>
        <w:t xml:space="preserve">Agenda item 2 </w:t>
      </w:r>
      <w:r w:rsidR="00242384" w:rsidRPr="003D7035">
        <w:rPr>
          <w:lang w:val="en-GB"/>
        </w:rPr>
        <w:t>- I</w:t>
      </w:r>
      <w:r w:rsidR="00CF3F3B" w:rsidRPr="003D7035">
        <w:rPr>
          <w:lang w:val="en-GB"/>
        </w:rPr>
        <w:t>ncorporation by reference</w:t>
      </w:r>
    </w:p>
    <w:p w:rsidR="006E773E" w:rsidRPr="00DB7146" w:rsidRDefault="00DB0A8D" w:rsidP="001D2D75">
      <w:pPr>
        <w:pStyle w:val="ECCParagraph"/>
        <w:shd w:val="clear" w:color="auto" w:fill="auto"/>
      </w:pPr>
      <w:r w:rsidRPr="003D7035">
        <w:t xml:space="preserve">The Chairman of PTA introduced </w:t>
      </w:r>
      <w:r w:rsidR="006E773E" w:rsidRPr="003D7035">
        <w:t xml:space="preserve">the </w:t>
      </w:r>
      <w:r w:rsidRPr="003D7035">
        <w:t>revised</w:t>
      </w:r>
      <w:r w:rsidR="006E773E" w:rsidRPr="003D7035">
        <w:t xml:space="preserve"> Draft Brief in </w:t>
      </w:r>
      <w:r w:rsidRPr="003D7035">
        <w:t xml:space="preserve">Annex 6 to </w:t>
      </w:r>
      <w:proofErr w:type="gramStart"/>
      <w:r w:rsidR="00CC1C73">
        <w:rPr>
          <w:rStyle w:val="ECCHLbold"/>
        </w:rPr>
        <w:t>CPG15(</w:t>
      </w:r>
      <w:proofErr w:type="gramEnd"/>
      <w:r w:rsidR="00CC1C73">
        <w:rPr>
          <w:rStyle w:val="ECCHLbold"/>
        </w:rPr>
        <w:t>14)0</w:t>
      </w:r>
      <w:r w:rsidR="003D7035">
        <w:rPr>
          <w:rStyle w:val="ECCHLbold"/>
        </w:rPr>
        <w:t>0</w:t>
      </w:r>
      <w:r w:rsidR="006E773E" w:rsidRPr="003D7035">
        <w:rPr>
          <w:rStyle w:val="ECCHLbold"/>
        </w:rPr>
        <w:t xml:space="preserve">2 </w:t>
      </w:r>
      <w:r w:rsidRPr="003D7035">
        <w:t xml:space="preserve">highlighting the tremendous work done by </w:t>
      </w:r>
      <w:r w:rsidR="006E773E" w:rsidRPr="003D7035">
        <w:t>the coordinator.</w:t>
      </w:r>
    </w:p>
    <w:p w:rsidR="006E773E" w:rsidRPr="00DB7146" w:rsidRDefault="006E773E" w:rsidP="001D2D75">
      <w:pPr>
        <w:pStyle w:val="ECCParagraph"/>
        <w:shd w:val="clear" w:color="auto" w:fill="auto"/>
      </w:pPr>
      <w:r w:rsidRPr="00DB7146">
        <w:t>Administrations were invited to provide their view on the Annexes to the next PTA.</w:t>
      </w:r>
    </w:p>
    <w:p w:rsidR="006E773E" w:rsidRPr="00132E2D" w:rsidRDefault="006E773E" w:rsidP="001D2D75">
      <w:pPr>
        <w:pStyle w:val="ECCBox"/>
        <w:shd w:val="clear" w:color="auto" w:fill="auto"/>
      </w:pPr>
      <w:r w:rsidRPr="00DB7146">
        <w:lastRenderedPageBreak/>
        <w:t xml:space="preserve">The draft CEPT brief </w:t>
      </w:r>
      <w:r w:rsidR="00DE2193" w:rsidRPr="00132E2D">
        <w:t xml:space="preserve">on AI 2 </w:t>
      </w:r>
      <w:r w:rsidRPr="00132E2D">
        <w:t xml:space="preserve">was approved and can be found in </w:t>
      </w:r>
      <w:r w:rsidRPr="00132E2D">
        <w:rPr>
          <w:rStyle w:val="ECCHLbold"/>
        </w:rPr>
        <w:t>A</w:t>
      </w:r>
      <w:r w:rsidR="003D7035">
        <w:rPr>
          <w:rStyle w:val="ECCHLbold"/>
        </w:rPr>
        <w:t>NNEX</w:t>
      </w:r>
      <w:r w:rsidRPr="00DB7146">
        <w:rPr>
          <w:rStyle w:val="ECCHLbold"/>
        </w:rPr>
        <w:t xml:space="preserve"> </w:t>
      </w:r>
      <w:r w:rsidR="00DE2193" w:rsidRPr="00DB7146">
        <w:rPr>
          <w:rStyle w:val="ECCHLbold"/>
        </w:rPr>
        <w:t>IV-</w:t>
      </w:r>
      <w:r w:rsidR="00242384" w:rsidRPr="00DB7146">
        <w:rPr>
          <w:rStyle w:val="ECCHLbold"/>
        </w:rPr>
        <w:t>20</w:t>
      </w:r>
      <w:r w:rsidRPr="00DB7146">
        <w:t>.</w:t>
      </w:r>
    </w:p>
    <w:p w:rsidR="006E773E" w:rsidRPr="003D7035" w:rsidRDefault="006E773E" w:rsidP="001D2D75">
      <w:pPr>
        <w:pStyle w:val="ECCBreak"/>
        <w:rPr>
          <w:lang w:val="en-GB"/>
        </w:rPr>
      </w:pPr>
      <w:r w:rsidRPr="003D7035">
        <w:rPr>
          <w:lang w:val="en-GB"/>
        </w:rPr>
        <w:t>WRC-15</w:t>
      </w:r>
      <w:r w:rsidR="008F2E7C" w:rsidRPr="003D7035">
        <w:rPr>
          <w:lang w:val="en-GB"/>
        </w:rPr>
        <w:t xml:space="preserve"> </w:t>
      </w:r>
      <w:r w:rsidR="000C6E12" w:rsidRPr="003D7035">
        <w:rPr>
          <w:lang w:val="en-GB"/>
        </w:rPr>
        <w:t>Agenda item 4</w:t>
      </w:r>
      <w:r w:rsidR="00CF3F3B" w:rsidRPr="003D7035">
        <w:rPr>
          <w:lang w:val="en-GB"/>
        </w:rPr>
        <w:t xml:space="preserve"> - Review of WRC </w:t>
      </w:r>
      <w:r w:rsidRPr="003D7035">
        <w:rPr>
          <w:lang w:val="en-GB"/>
        </w:rPr>
        <w:t>resolutions and recomme</w:t>
      </w:r>
      <w:r w:rsidR="00CF3F3B" w:rsidRPr="003D7035">
        <w:rPr>
          <w:lang w:val="en-GB"/>
        </w:rPr>
        <w:t>ndations</w:t>
      </w:r>
    </w:p>
    <w:p w:rsidR="006E773E" w:rsidRPr="00132E2D" w:rsidRDefault="00DB0A8D" w:rsidP="001D2D75">
      <w:pPr>
        <w:pStyle w:val="ECCParagraph"/>
        <w:shd w:val="clear" w:color="auto" w:fill="auto"/>
      </w:pPr>
      <w:r w:rsidRPr="003D7035">
        <w:t xml:space="preserve">The Chairman of PTA introduced the revised Draft Brief in Annex 7 </w:t>
      </w:r>
      <w:r w:rsidR="006E773E" w:rsidRPr="003D7035">
        <w:t>to</w:t>
      </w:r>
      <w:r w:rsidR="006E773E" w:rsidRPr="003D7035">
        <w:rPr>
          <w:rStyle w:val="ECCHLbold"/>
        </w:rPr>
        <w:t xml:space="preserve"> </w:t>
      </w:r>
      <w:proofErr w:type="gramStart"/>
      <w:r w:rsidR="00CC1C73">
        <w:rPr>
          <w:rStyle w:val="ECCHLbold"/>
        </w:rPr>
        <w:t>CPG15(</w:t>
      </w:r>
      <w:proofErr w:type="gramEnd"/>
      <w:r w:rsidR="00CC1C73">
        <w:rPr>
          <w:rStyle w:val="ECCHLbold"/>
        </w:rPr>
        <w:t>14)0</w:t>
      </w:r>
      <w:r w:rsidRPr="003D7035">
        <w:rPr>
          <w:rStyle w:val="ECCHLbold"/>
        </w:rPr>
        <w:t>02</w:t>
      </w:r>
      <w:r w:rsidRPr="00DB7146">
        <w:t xml:space="preserve">. </w:t>
      </w:r>
      <w:r w:rsidR="006E773E" w:rsidRPr="00DB7146">
        <w:t xml:space="preserve">He </w:t>
      </w:r>
      <w:r w:rsidRPr="00DB7146">
        <w:t>emphasized that</w:t>
      </w:r>
      <w:r w:rsidR="006E773E" w:rsidRPr="00DB7146">
        <w:t xml:space="preserve"> PTA meeting</w:t>
      </w:r>
      <w:r w:rsidR="006E773E" w:rsidRPr="00132E2D">
        <w:t xml:space="preserve">s work concentrated on the review of Resolutions 331 </w:t>
      </w:r>
      <w:r w:rsidRPr="00132E2D">
        <w:t>up</w:t>
      </w:r>
      <w:r w:rsidR="006E773E" w:rsidRPr="00132E2D">
        <w:t xml:space="preserve"> to 673.</w:t>
      </w:r>
    </w:p>
    <w:p w:rsidR="006E773E" w:rsidRPr="00132E2D" w:rsidRDefault="004E29DE" w:rsidP="001D2D75">
      <w:pPr>
        <w:pStyle w:val="ECCParagraph"/>
        <w:shd w:val="clear" w:color="auto" w:fill="auto"/>
      </w:pPr>
      <w:r w:rsidRPr="00132E2D">
        <w:t>The meeting was further informed about a proposal</w:t>
      </w:r>
      <w:r w:rsidR="006E773E" w:rsidRPr="00132E2D">
        <w:t xml:space="preserve"> relevant to IMT Resolutions (i.e. Resolutions 223, 224, 225), with a view to merge as far as possible all resolutions related to IMT. For example in globally harmonized frequency bands for IMT elements of such Resolutions should be summarized in one single Resolution.</w:t>
      </w:r>
      <w:r w:rsidRPr="00132E2D">
        <w:t xml:space="preserve"> PTA has to consider that proposal further.</w:t>
      </w:r>
    </w:p>
    <w:p w:rsidR="006E773E" w:rsidRPr="00132E2D" w:rsidRDefault="006E773E" w:rsidP="001D2D75">
      <w:pPr>
        <w:pStyle w:val="ECCBox"/>
        <w:shd w:val="clear" w:color="auto" w:fill="auto"/>
      </w:pPr>
      <w:r w:rsidRPr="00132E2D">
        <w:t xml:space="preserve">The draft CEPT brief </w:t>
      </w:r>
      <w:r w:rsidR="00DE2193" w:rsidRPr="00132E2D">
        <w:t xml:space="preserve">on AI 4 </w:t>
      </w:r>
      <w:r w:rsidRPr="00132E2D">
        <w:t>was approved and can be found in</w:t>
      </w:r>
      <w:r w:rsidR="00DE2193" w:rsidRPr="00132E2D">
        <w:t xml:space="preserve"> </w:t>
      </w:r>
      <w:r w:rsidRPr="00132E2D">
        <w:rPr>
          <w:rStyle w:val="ECCHLbold"/>
        </w:rPr>
        <w:t>A</w:t>
      </w:r>
      <w:r w:rsidR="003D7035">
        <w:rPr>
          <w:rStyle w:val="ECCHLbold"/>
        </w:rPr>
        <w:t>NNEX</w:t>
      </w:r>
      <w:r w:rsidRPr="00DB7146">
        <w:rPr>
          <w:rStyle w:val="ECCHLbold"/>
        </w:rPr>
        <w:t xml:space="preserve"> </w:t>
      </w:r>
      <w:r w:rsidR="00DE2193" w:rsidRPr="00DB7146">
        <w:rPr>
          <w:rStyle w:val="ECCHLbold"/>
        </w:rPr>
        <w:t>IV-</w:t>
      </w:r>
      <w:r w:rsidR="00242384" w:rsidRPr="00DB7146">
        <w:rPr>
          <w:rStyle w:val="ECCHLbold"/>
        </w:rPr>
        <w:t>21</w:t>
      </w:r>
      <w:r w:rsidRPr="00DB7146">
        <w:t>.</w:t>
      </w:r>
    </w:p>
    <w:p w:rsidR="006E773E" w:rsidRPr="00132E2D" w:rsidRDefault="004E29DE" w:rsidP="001D2D75">
      <w:pPr>
        <w:pStyle w:val="ECCParagraph"/>
        <w:shd w:val="clear" w:color="auto" w:fill="auto"/>
      </w:pPr>
      <w:r w:rsidRPr="00132E2D">
        <w:t xml:space="preserve">The Chairman of PTA introduced a new preliminary </w:t>
      </w:r>
      <w:r w:rsidR="006E773E" w:rsidRPr="00132E2D">
        <w:t xml:space="preserve">Draft ECP in </w:t>
      </w:r>
      <w:r w:rsidR="006E773E" w:rsidRPr="00132E2D">
        <w:rPr>
          <w:rStyle w:val="ECCHLbold"/>
          <w:b w:val="0"/>
        </w:rPr>
        <w:t>Annex 15</w:t>
      </w:r>
      <w:r w:rsidR="00BD71F4" w:rsidRPr="00132E2D">
        <w:rPr>
          <w:rStyle w:val="ECCHLbold"/>
          <w:b w:val="0"/>
        </w:rPr>
        <w:t xml:space="preserve"> to</w:t>
      </w:r>
      <w:r w:rsidR="00BD71F4" w:rsidRPr="00132E2D">
        <w:rPr>
          <w:rStyle w:val="ECCHLbold"/>
        </w:rPr>
        <w:t xml:space="preserve"> </w:t>
      </w:r>
      <w:proofErr w:type="gramStart"/>
      <w:r w:rsidR="00CC1C73">
        <w:rPr>
          <w:rStyle w:val="ECCHLbold"/>
        </w:rPr>
        <w:t>CPG15(</w:t>
      </w:r>
      <w:proofErr w:type="gramEnd"/>
      <w:r w:rsidR="00CC1C73">
        <w:rPr>
          <w:rStyle w:val="ECCHLbold"/>
        </w:rPr>
        <w:t>14)0</w:t>
      </w:r>
      <w:r w:rsidRPr="00132E2D">
        <w:rPr>
          <w:rStyle w:val="ECCHLbold"/>
        </w:rPr>
        <w:t>02.</w:t>
      </w:r>
    </w:p>
    <w:p w:rsidR="006E773E" w:rsidRPr="00132E2D" w:rsidRDefault="006E773E" w:rsidP="001D2D75">
      <w:pPr>
        <w:pStyle w:val="ECCParagraph"/>
        <w:shd w:val="clear" w:color="auto" w:fill="auto"/>
      </w:pPr>
      <w:r w:rsidRPr="00132E2D">
        <w:t xml:space="preserve">The meeting developed elements for </w:t>
      </w:r>
      <w:r w:rsidR="006661DC" w:rsidRPr="00132E2D">
        <w:t>the draft n</w:t>
      </w:r>
      <w:r w:rsidRPr="00132E2D">
        <w:t>ew ECP related to the:</w:t>
      </w:r>
    </w:p>
    <w:p w:rsidR="006E773E" w:rsidRPr="00132E2D" w:rsidRDefault="006E773E" w:rsidP="001D2D75">
      <w:pPr>
        <w:pStyle w:val="ECCBulletsLv1"/>
        <w:shd w:val="clear" w:color="auto" w:fill="auto"/>
      </w:pPr>
      <w:r w:rsidRPr="00132E2D">
        <w:t>MODIFICATION of Resolutions 28 and</w:t>
      </w:r>
    </w:p>
    <w:p w:rsidR="006E773E" w:rsidRPr="00132E2D" w:rsidRDefault="006E773E" w:rsidP="001D2D75">
      <w:pPr>
        <w:pStyle w:val="ECCBulletsLv1"/>
        <w:shd w:val="clear" w:color="auto" w:fill="auto"/>
      </w:pPr>
      <w:r w:rsidRPr="00132E2D">
        <w:t>SUPPRESSION of Resolution 51 and 98.</w:t>
      </w:r>
    </w:p>
    <w:p w:rsidR="006E773E" w:rsidRPr="00132E2D" w:rsidRDefault="006E773E" w:rsidP="001D2D75">
      <w:pPr>
        <w:pStyle w:val="ECCBox"/>
        <w:shd w:val="clear" w:color="auto" w:fill="auto"/>
      </w:pPr>
      <w:r w:rsidRPr="00132E2D">
        <w:t xml:space="preserve">The draft ECP </w:t>
      </w:r>
      <w:r w:rsidR="00DE2193" w:rsidRPr="00132E2D">
        <w:t xml:space="preserve">on AI 4 </w:t>
      </w:r>
      <w:r w:rsidRPr="00132E2D">
        <w:t xml:space="preserve">was approved and can be found in </w:t>
      </w:r>
      <w:r w:rsidRPr="00132E2D">
        <w:rPr>
          <w:rStyle w:val="ECCHLbold"/>
        </w:rPr>
        <w:t>A</w:t>
      </w:r>
      <w:r w:rsidR="003D7035">
        <w:rPr>
          <w:rStyle w:val="ECCHLbold"/>
        </w:rPr>
        <w:t>NNEX</w:t>
      </w:r>
      <w:r w:rsidRPr="00DB7146">
        <w:rPr>
          <w:rStyle w:val="ECCHLbold"/>
        </w:rPr>
        <w:t xml:space="preserve"> </w:t>
      </w:r>
      <w:r w:rsidR="00DE2193" w:rsidRPr="00DB7146">
        <w:rPr>
          <w:rStyle w:val="ECCHLbold"/>
        </w:rPr>
        <w:t>V-0</w:t>
      </w:r>
      <w:r w:rsidR="00242384" w:rsidRPr="00DB7146">
        <w:rPr>
          <w:rStyle w:val="ECCHLbold"/>
        </w:rPr>
        <w:t>9</w:t>
      </w:r>
      <w:r w:rsidRPr="00DB7146">
        <w:t>.</w:t>
      </w:r>
    </w:p>
    <w:p w:rsidR="006E773E" w:rsidRPr="00132E2D" w:rsidRDefault="006E773E" w:rsidP="001D2D75">
      <w:pPr>
        <w:pStyle w:val="ECCParagraph"/>
        <w:shd w:val="clear" w:color="auto" w:fill="auto"/>
      </w:pPr>
      <w:r w:rsidRPr="00132E2D">
        <w:t xml:space="preserve">The Coordinator </w:t>
      </w:r>
      <w:r w:rsidR="004E29DE" w:rsidRPr="00132E2D">
        <w:t xml:space="preserve">requested a clarification of the meeting regarding the use of </w:t>
      </w:r>
      <w:r w:rsidRPr="00132E2D">
        <w:t>version number</w:t>
      </w:r>
      <w:r w:rsidR="004E29DE" w:rsidRPr="00132E2D">
        <w:t>s</w:t>
      </w:r>
      <w:r w:rsidRPr="00132E2D">
        <w:t xml:space="preserve"> of </w:t>
      </w:r>
      <w:r w:rsidR="004E29DE" w:rsidRPr="00132E2D">
        <w:t xml:space="preserve">ITU-R Recommendations referenced in </w:t>
      </w:r>
      <w:r w:rsidRPr="00132E2D">
        <w:t>Resolutions</w:t>
      </w:r>
      <w:r w:rsidR="004E29DE" w:rsidRPr="00132E2D">
        <w:t xml:space="preserve"> on a </w:t>
      </w:r>
      <w:r w:rsidRPr="00132E2D">
        <w:t xml:space="preserve">non-mandatory </w:t>
      </w:r>
      <w:r w:rsidR="004E29DE" w:rsidRPr="00132E2D">
        <w:t>basis</w:t>
      </w:r>
      <w:r w:rsidRPr="00132E2D">
        <w:t>.</w:t>
      </w:r>
    </w:p>
    <w:p w:rsidR="006E773E" w:rsidRPr="00132E2D" w:rsidRDefault="006E773E" w:rsidP="001D2D75">
      <w:pPr>
        <w:pStyle w:val="ECCParagraph"/>
        <w:shd w:val="clear" w:color="auto" w:fill="auto"/>
      </w:pPr>
      <w:r w:rsidRPr="00132E2D">
        <w:t xml:space="preserve">The meeting decided, in line with general known practices that non-mandatory </w:t>
      </w:r>
      <w:r w:rsidR="004E29DE" w:rsidRPr="00132E2D">
        <w:t>references</w:t>
      </w:r>
      <w:r w:rsidRPr="00132E2D">
        <w:t xml:space="preserve"> should not have a version number, as it is understood that the last version will apply in this case. And that in case </w:t>
      </w:r>
      <w:r w:rsidR="004E29DE" w:rsidRPr="00132E2D">
        <w:t>of ambiguity cause</w:t>
      </w:r>
      <w:r w:rsidR="00057213" w:rsidRPr="00132E2D">
        <w:t>d</w:t>
      </w:r>
      <w:r w:rsidR="004E29DE" w:rsidRPr="00132E2D">
        <w:t xml:space="preserve"> by a use of version number in a</w:t>
      </w:r>
      <w:r w:rsidRPr="00132E2D">
        <w:t xml:space="preserve"> non-mandatory </w:t>
      </w:r>
      <w:r w:rsidR="004E29DE" w:rsidRPr="00132E2D">
        <w:t>case</w:t>
      </w:r>
      <w:r w:rsidR="00057213" w:rsidRPr="00132E2D">
        <w:t>, the issue shall be addressed under</w:t>
      </w:r>
      <w:r w:rsidRPr="00132E2D">
        <w:t xml:space="preserve"> AI 9.2.</w:t>
      </w:r>
    </w:p>
    <w:p w:rsidR="006E773E" w:rsidRPr="003D7035" w:rsidRDefault="00CF3F3B" w:rsidP="001D2D75">
      <w:pPr>
        <w:pStyle w:val="ECCBreak"/>
        <w:rPr>
          <w:lang w:val="en-GB"/>
        </w:rPr>
      </w:pPr>
      <w:r w:rsidRPr="003D7035">
        <w:rPr>
          <w:lang w:val="en-GB"/>
        </w:rPr>
        <w:t>WRC-15 Agenda item 8 - Footnotes</w:t>
      </w:r>
    </w:p>
    <w:p w:rsidR="006E773E" w:rsidRPr="00DB7146" w:rsidRDefault="006E773E" w:rsidP="001D2D75">
      <w:pPr>
        <w:pStyle w:val="ECCParagraph"/>
        <w:shd w:val="clear" w:color="auto" w:fill="auto"/>
      </w:pPr>
      <w:r w:rsidRPr="003D7035">
        <w:t xml:space="preserve">The Chairman of PTA </w:t>
      </w:r>
      <w:r w:rsidR="00057213" w:rsidRPr="003D7035">
        <w:t xml:space="preserve">introduced the revised </w:t>
      </w:r>
      <w:r w:rsidRPr="003D7035">
        <w:t xml:space="preserve">Draft Brief in </w:t>
      </w:r>
      <w:r w:rsidR="00057213" w:rsidRPr="003D7035">
        <w:t xml:space="preserve">Annex 8 </w:t>
      </w:r>
      <w:r w:rsidR="00057213" w:rsidRPr="003D7035">
        <w:rPr>
          <w:rStyle w:val="ECCHLbold"/>
          <w:b w:val="0"/>
        </w:rPr>
        <w:t>to</w:t>
      </w:r>
      <w:r w:rsidR="00BD71F4" w:rsidRPr="003D7035">
        <w:rPr>
          <w:rStyle w:val="ECCHLbold"/>
        </w:rPr>
        <w:t xml:space="preserve"> </w:t>
      </w:r>
      <w:proofErr w:type="gramStart"/>
      <w:r w:rsidR="00CC1C73">
        <w:rPr>
          <w:rStyle w:val="ECCHLbold"/>
        </w:rPr>
        <w:t>CPG15(</w:t>
      </w:r>
      <w:proofErr w:type="gramEnd"/>
      <w:r w:rsidR="00CC1C73">
        <w:rPr>
          <w:rStyle w:val="ECCHLbold"/>
        </w:rPr>
        <w:t>14)0</w:t>
      </w:r>
      <w:r w:rsidRPr="00DB7146">
        <w:rPr>
          <w:rStyle w:val="ECCHLbold"/>
        </w:rPr>
        <w:t>02</w:t>
      </w:r>
      <w:r w:rsidRPr="00DB7146">
        <w:t>.</w:t>
      </w:r>
    </w:p>
    <w:p w:rsidR="006E773E" w:rsidRPr="00132E2D" w:rsidRDefault="006E773E" w:rsidP="001D2D75">
      <w:pPr>
        <w:pStyle w:val="ECCBox"/>
        <w:shd w:val="clear" w:color="auto" w:fill="auto"/>
      </w:pPr>
      <w:r w:rsidRPr="00132E2D">
        <w:t xml:space="preserve">The draft CEPT brief </w:t>
      </w:r>
      <w:r w:rsidR="00DE2193" w:rsidRPr="00132E2D">
        <w:t xml:space="preserve">on AI 8 </w:t>
      </w:r>
      <w:r w:rsidRPr="00132E2D">
        <w:t xml:space="preserve">was approved and can be found in </w:t>
      </w:r>
      <w:r w:rsidRPr="00132E2D">
        <w:rPr>
          <w:rStyle w:val="ECCHLbold"/>
        </w:rPr>
        <w:t>A</w:t>
      </w:r>
      <w:r w:rsidR="003D7035">
        <w:rPr>
          <w:rStyle w:val="ECCHLbold"/>
        </w:rPr>
        <w:t>NNEX</w:t>
      </w:r>
      <w:r w:rsidRPr="00DB7146">
        <w:rPr>
          <w:rStyle w:val="ECCHLbold"/>
        </w:rPr>
        <w:t xml:space="preserve"> </w:t>
      </w:r>
      <w:r w:rsidR="00DE2193" w:rsidRPr="00DB7146">
        <w:rPr>
          <w:rStyle w:val="ECCHLbold"/>
        </w:rPr>
        <w:t>IV-</w:t>
      </w:r>
      <w:r w:rsidR="00BD71F4" w:rsidRPr="00DB7146">
        <w:rPr>
          <w:rStyle w:val="ECCHLbold"/>
        </w:rPr>
        <w:t>23</w:t>
      </w:r>
      <w:r w:rsidRPr="00DB7146">
        <w:t>.</w:t>
      </w:r>
    </w:p>
    <w:p w:rsidR="000C2BF0" w:rsidRPr="003D7035" w:rsidRDefault="000C2BF0" w:rsidP="001D2D75">
      <w:pPr>
        <w:pStyle w:val="ECCBreak"/>
        <w:rPr>
          <w:lang w:val="en-GB"/>
        </w:rPr>
      </w:pPr>
      <w:r w:rsidRPr="003D7035">
        <w:rPr>
          <w:lang w:val="en-GB"/>
        </w:rPr>
        <w:t>WRC-15 Agenda Item 9.1 - Sub-item 9.1.4 – Rearrangement of the RR</w:t>
      </w:r>
    </w:p>
    <w:p w:rsidR="000C2BF0" w:rsidRPr="00DB7146" w:rsidRDefault="000C2BF0" w:rsidP="001D2D75">
      <w:pPr>
        <w:pStyle w:val="ECCParagraph"/>
        <w:shd w:val="clear" w:color="auto" w:fill="auto"/>
      </w:pPr>
      <w:r w:rsidRPr="003D7035">
        <w:t xml:space="preserve">The Chairman of PTA introduced the revised Draft Brief in Annex 9 to </w:t>
      </w:r>
      <w:proofErr w:type="gramStart"/>
      <w:r w:rsidR="00CC1C73">
        <w:rPr>
          <w:rStyle w:val="ECCHLbold"/>
        </w:rPr>
        <w:t>CPG15(</w:t>
      </w:r>
      <w:proofErr w:type="gramEnd"/>
      <w:r w:rsidR="00CC1C73">
        <w:rPr>
          <w:rStyle w:val="ECCHLbold"/>
        </w:rPr>
        <w:t>14)0</w:t>
      </w:r>
      <w:r w:rsidRPr="003D7035">
        <w:rPr>
          <w:rStyle w:val="ECCHLbold"/>
        </w:rPr>
        <w:t>2</w:t>
      </w:r>
      <w:r w:rsidRPr="003D7035">
        <w:t>.</w:t>
      </w:r>
    </w:p>
    <w:p w:rsidR="000C2BF0" w:rsidRPr="00DB7146" w:rsidRDefault="000C2BF0" w:rsidP="001D2D75">
      <w:pPr>
        <w:pStyle w:val="ECCBox"/>
        <w:shd w:val="clear" w:color="auto" w:fill="auto"/>
      </w:pPr>
      <w:r w:rsidRPr="00DB7146">
        <w:t xml:space="preserve">The draft CEPT brief on AI 9.1 issue 9.1.4 was approved and can be found in </w:t>
      </w:r>
      <w:r w:rsidRPr="00DB7146">
        <w:rPr>
          <w:rStyle w:val="ECCHLbold"/>
        </w:rPr>
        <w:t>A</w:t>
      </w:r>
      <w:r w:rsidR="003D7035">
        <w:rPr>
          <w:rStyle w:val="ECCHLbold"/>
        </w:rPr>
        <w:t>NNEX</w:t>
      </w:r>
      <w:r w:rsidRPr="00DB7146">
        <w:rPr>
          <w:rStyle w:val="ECCHLbold"/>
        </w:rPr>
        <w:t xml:space="preserve"> IV-27</w:t>
      </w:r>
      <w:r w:rsidRPr="00DB7146">
        <w:t>.</w:t>
      </w:r>
    </w:p>
    <w:p w:rsidR="000C2BF0" w:rsidRPr="003D7035" w:rsidRDefault="000C2BF0" w:rsidP="001D2D75">
      <w:pPr>
        <w:pStyle w:val="ECCBreak"/>
        <w:rPr>
          <w:lang w:val="en-GB"/>
        </w:rPr>
      </w:pPr>
      <w:r w:rsidRPr="003D7035">
        <w:rPr>
          <w:lang w:val="en-GB"/>
        </w:rPr>
        <w:t xml:space="preserve">WRC-15 Agenda </w:t>
      </w:r>
      <w:r w:rsidR="003856C2" w:rsidRPr="003D7035">
        <w:rPr>
          <w:lang w:val="en-GB"/>
        </w:rPr>
        <w:t xml:space="preserve">Item 9.1 - </w:t>
      </w:r>
      <w:r w:rsidRPr="003D7035">
        <w:rPr>
          <w:lang w:val="en-GB"/>
        </w:rPr>
        <w:t>Sub-item 9.1.6 - Review of the definitions</w:t>
      </w:r>
    </w:p>
    <w:p w:rsidR="000C2BF0" w:rsidRPr="00DB7146" w:rsidRDefault="000C2BF0" w:rsidP="001D2D75">
      <w:pPr>
        <w:pStyle w:val="ECCParagraph"/>
        <w:shd w:val="clear" w:color="auto" w:fill="auto"/>
      </w:pPr>
      <w:r w:rsidRPr="003D7035">
        <w:t xml:space="preserve">The Chairman of PTA introduced the revised Draft Brief in Annex 10 to </w:t>
      </w:r>
      <w:proofErr w:type="gramStart"/>
      <w:r w:rsidR="00CC1C73">
        <w:rPr>
          <w:rStyle w:val="ECCHLbold"/>
        </w:rPr>
        <w:t>CPG15(</w:t>
      </w:r>
      <w:proofErr w:type="gramEnd"/>
      <w:r w:rsidR="00CC1C73">
        <w:rPr>
          <w:rStyle w:val="ECCHLbold"/>
        </w:rPr>
        <w:t>14)0</w:t>
      </w:r>
      <w:r w:rsidRPr="003D7035">
        <w:rPr>
          <w:rStyle w:val="ECCHLbold"/>
        </w:rPr>
        <w:t>2</w:t>
      </w:r>
      <w:r w:rsidRPr="003D7035">
        <w:t xml:space="preserve"> and informed that there were no proposals to amend the preliminary draft ECP at the last PTA which can be found in </w:t>
      </w:r>
      <w:r w:rsidRPr="00DB7146">
        <w:rPr>
          <w:rStyle w:val="ECCHLbold"/>
        </w:rPr>
        <w:t>Annex V-11</w:t>
      </w:r>
      <w:r w:rsidRPr="00DB7146">
        <w:t xml:space="preserve">. </w:t>
      </w:r>
    </w:p>
    <w:p w:rsidR="000C2BF0" w:rsidRPr="00132E2D" w:rsidRDefault="000C2BF0" w:rsidP="001D2D75">
      <w:pPr>
        <w:pStyle w:val="ECCParagraph"/>
        <w:shd w:val="clear" w:color="auto" w:fill="auto"/>
      </w:pPr>
      <w:r w:rsidRPr="00DB7146">
        <w:t>On request of the Russian Federation considerin</w:t>
      </w:r>
      <w:r w:rsidRPr="00132E2D">
        <w:t>g that Draft Brief and draft ECP are stable, PTA was tasked to present the Draft Brief and draft ECP at the next CPG for approval.</w:t>
      </w:r>
    </w:p>
    <w:p w:rsidR="006661DC" w:rsidRPr="00DB7146" w:rsidRDefault="006661DC" w:rsidP="001D2D75">
      <w:pPr>
        <w:pStyle w:val="ECCBox"/>
        <w:shd w:val="clear" w:color="auto" w:fill="auto"/>
      </w:pPr>
      <w:r w:rsidRPr="00132E2D">
        <w:t xml:space="preserve">The draft CEPT brief on AI 9.1 issue 9.1.6 was approved and can be found in </w:t>
      </w:r>
      <w:r w:rsidRPr="00132E2D">
        <w:rPr>
          <w:rStyle w:val="ECCHLbold"/>
        </w:rPr>
        <w:t>A</w:t>
      </w:r>
      <w:r w:rsidR="003D7035">
        <w:rPr>
          <w:rStyle w:val="ECCHLbold"/>
        </w:rPr>
        <w:t>NNEX</w:t>
      </w:r>
      <w:r w:rsidRPr="00DB7146">
        <w:rPr>
          <w:rStyle w:val="ECCHLbold"/>
        </w:rPr>
        <w:t xml:space="preserve"> IV-</w:t>
      </w:r>
      <w:r w:rsidR="00BD71F4" w:rsidRPr="00DB7146">
        <w:rPr>
          <w:rStyle w:val="ECCHLbold"/>
        </w:rPr>
        <w:t>29</w:t>
      </w:r>
      <w:r w:rsidRPr="00DB7146">
        <w:t>.</w:t>
      </w:r>
    </w:p>
    <w:p w:rsidR="006E773E" w:rsidRPr="003D7035" w:rsidRDefault="006E773E" w:rsidP="001D2D75">
      <w:pPr>
        <w:pStyle w:val="ECCBreak"/>
        <w:rPr>
          <w:lang w:val="en-GB"/>
        </w:rPr>
      </w:pPr>
      <w:r w:rsidRPr="003D7035">
        <w:rPr>
          <w:lang w:val="en-GB"/>
        </w:rPr>
        <w:t xml:space="preserve">WRC-15 Agenda </w:t>
      </w:r>
      <w:r w:rsidR="003856C2" w:rsidRPr="003D7035">
        <w:rPr>
          <w:lang w:val="en-GB"/>
        </w:rPr>
        <w:t xml:space="preserve">Item 9.1 - </w:t>
      </w:r>
      <w:r w:rsidR="00CF3F3B" w:rsidRPr="003D7035">
        <w:rPr>
          <w:lang w:val="en-GB"/>
        </w:rPr>
        <w:t>Sub-item 9.1.7</w:t>
      </w:r>
      <w:r w:rsidRPr="003D7035">
        <w:rPr>
          <w:lang w:val="en-GB"/>
        </w:rPr>
        <w:t xml:space="preserve"> </w:t>
      </w:r>
      <w:r w:rsidR="00CF3F3B" w:rsidRPr="003D7035">
        <w:rPr>
          <w:lang w:val="en-GB"/>
        </w:rPr>
        <w:t xml:space="preserve">- </w:t>
      </w:r>
      <w:proofErr w:type="gramStart"/>
      <w:r w:rsidR="00CF3F3B" w:rsidRPr="003D7035">
        <w:rPr>
          <w:lang w:val="en-GB"/>
        </w:rPr>
        <w:t>Resolution</w:t>
      </w:r>
      <w:proofErr w:type="gramEnd"/>
      <w:r w:rsidR="00CF3F3B" w:rsidRPr="003D7035">
        <w:rPr>
          <w:lang w:val="en-GB"/>
        </w:rPr>
        <w:t xml:space="preserve"> 647 (WRC-07)</w:t>
      </w:r>
      <w:r w:rsidRPr="003D7035">
        <w:rPr>
          <w:lang w:val="en-GB"/>
        </w:rPr>
        <w:t xml:space="preserve"> </w:t>
      </w:r>
    </w:p>
    <w:p w:rsidR="00AC5C30" w:rsidRPr="003D7035" w:rsidRDefault="00AC5C30" w:rsidP="001D2D75">
      <w:pPr>
        <w:pStyle w:val="ECCParagraph"/>
        <w:shd w:val="clear" w:color="auto" w:fill="auto"/>
      </w:pPr>
      <w:r w:rsidRPr="003D7035">
        <w:lastRenderedPageBreak/>
        <w:t xml:space="preserve">The Chairman of PTA introduced the revised Draft Brief in Annex 11 to </w:t>
      </w:r>
      <w:proofErr w:type="gramStart"/>
      <w:r w:rsidR="00CC1C73">
        <w:rPr>
          <w:rStyle w:val="ECCHLbold"/>
        </w:rPr>
        <w:t>CPG15(</w:t>
      </w:r>
      <w:proofErr w:type="gramEnd"/>
      <w:r w:rsidR="00CC1C73">
        <w:rPr>
          <w:rStyle w:val="ECCHLbold"/>
        </w:rPr>
        <w:t>14)0</w:t>
      </w:r>
      <w:r w:rsidR="000C2BF0" w:rsidRPr="003D7035">
        <w:rPr>
          <w:rStyle w:val="ECCHLbold"/>
        </w:rPr>
        <w:t>2</w:t>
      </w:r>
      <w:r w:rsidRPr="003D7035">
        <w:t>.</w:t>
      </w:r>
    </w:p>
    <w:p w:rsidR="006E773E" w:rsidRPr="00132E2D" w:rsidRDefault="006E773E" w:rsidP="001D2D75">
      <w:pPr>
        <w:pStyle w:val="ECCParagraph"/>
        <w:shd w:val="clear" w:color="auto" w:fill="auto"/>
      </w:pPr>
      <w:r w:rsidRPr="003D7035">
        <w:t xml:space="preserve">The Russian Federation asked for clarification how the ITU database could be maintained if Resolution 647 is </w:t>
      </w:r>
      <w:r w:rsidR="000C6E12" w:rsidRPr="00DB7146">
        <w:t>s</w:t>
      </w:r>
      <w:r w:rsidR="006E55BA" w:rsidRPr="00DB7146">
        <w:t>uppressed</w:t>
      </w:r>
      <w:r w:rsidRPr="00DB7146">
        <w:t xml:space="preserve"> and secondly what information should be maintained in the ITU database.</w:t>
      </w:r>
    </w:p>
    <w:p w:rsidR="006E773E" w:rsidRPr="00132E2D" w:rsidRDefault="006E773E" w:rsidP="001D2D75">
      <w:pPr>
        <w:pStyle w:val="ECCParagraph"/>
        <w:shd w:val="clear" w:color="auto" w:fill="auto"/>
      </w:pPr>
      <w:r w:rsidRPr="00132E2D">
        <w:t>The coordinator highlighted the text in the background section of the brief which covered the second point and he also informed the meeting that due to a proposal from the German Administration to the last ITU-R WP1B meeting to suppress the Resolution</w:t>
      </w:r>
      <w:r w:rsidR="00AC5C30" w:rsidRPr="00132E2D">
        <w:t>, WP1B has initiated</w:t>
      </w:r>
      <w:r w:rsidRPr="00132E2D">
        <w:t xml:space="preserve"> work on possible options on maintain</w:t>
      </w:r>
      <w:r w:rsidR="00AC5C30" w:rsidRPr="00132E2D">
        <w:t>ing</w:t>
      </w:r>
      <w:r w:rsidRPr="00132E2D">
        <w:t xml:space="preserve"> and </w:t>
      </w:r>
      <w:r w:rsidR="00AC5C30" w:rsidRPr="00132E2D">
        <w:t>updating</w:t>
      </w:r>
      <w:r w:rsidRPr="00132E2D">
        <w:t xml:space="preserve"> the database if the resolution is suppressed.</w:t>
      </w:r>
    </w:p>
    <w:p w:rsidR="006E773E" w:rsidRPr="00132E2D" w:rsidRDefault="006E773E" w:rsidP="001D2D75">
      <w:pPr>
        <w:pStyle w:val="ECCParagraph"/>
        <w:shd w:val="clear" w:color="auto" w:fill="auto"/>
      </w:pPr>
      <w:r w:rsidRPr="00132E2D">
        <w:t>The Chairman mentioned that one proposal is to have one of the other Resolutions dealing with PPDR, to contain the reference to the update of the ITU database.</w:t>
      </w:r>
      <w:r w:rsidR="008F2E7C" w:rsidRPr="00132E2D">
        <w:t xml:space="preserve"> </w:t>
      </w:r>
      <w:r w:rsidRPr="00132E2D">
        <w:t xml:space="preserve">The meeting </w:t>
      </w:r>
      <w:r w:rsidR="00A47C30" w:rsidRPr="00132E2D">
        <w:t>agreed</w:t>
      </w:r>
      <w:r w:rsidRPr="00132E2D">
        <w:t xml:space="preserve"> tasked PTA to investigate</w:t>
      </w:r>
      <w:r w:rsidR="00A47C30" w:rsidRPr="00132E2D">
        <w:t xml:space="preserve"> and assess</w:t>
      </w:r>
      <w:r w:rsidRPr="00132E2D">
        <w:t xml:space="preserve"> these issues regarding the maintenance and update of the ITU database including suitability of the content of the database.</w:t>
      </w:r>
    </w:p>
    <w:p w:rsidR="006E773E" w:rsidRPr="00DB7146" w:rsidRDefault="006E773E" w:rsidP="001D2D75">
      <w:pPr>
        <w:pStyle w:val="ECCBox"/>
        <w:shd w:val="clear" w:color="auto" w:fill="auto"/>
      </w:pPr>
      <w:r w:rsidRPr="00132E2D">
        <w:t xml:space="preserve">The draft CEPT brief </w:t>
      </w:r>
      <w:r w:rsidR="0081001C" w:rsidRPr="00132E2D">
        <w:t xml:space="preserve">on AI 9.1 issue 9.1.7 </w:t>
      </w:r>
      <w:r w:rsidRPr="00132E2D">
        <w:t xml:space="preserve">was approved and can be found in </w:t>
      </w:r>
      <w:r w:rsidRPr="00132E2D">
        <w:rPr>
          <w:rStyle w:val="ECCHLbold"/>
        </w:rPr>
        <w:t>A</w:t>
      </w:r>
      <w:r w:rsidR="003D7035">
        <w:rPr>
          <w:rStyle w:val="ECCHLbold"/>
        </w:rPr>
        <w:t>NNEX</w:t>
      </w:r>
      <w:r w:rsidR="0081001C" w:rsidRPr="00DB7146">
        <w:rPr>
          <w:rStyle w:val="ECCHLbold"/>
        </w:rPr>
        <w:t xml:space="preserve"> IV-</w:t>
      </w:r>
      <w:r w:rsidR="00BD71F4" w:rsidRPr="00DB7146">
        <w:rPr>
          <w:rStyle w:val="ECCHLbold"/>
        </w:rPr>
        <w:t>30</w:t>
      </w:r>
      <w:r w:rsidRPr="00DB7146">
        <w:t>.</w:t>
      </w:r>
    </w:p>
    <w:p w:rsidR="006E773E" w:rsidRPr="003D7035" w:rsidRDefault="006E773E" w:rsidP="001D2D75">
      <w:pPr>
        <w:pStyle w:val="ECCBreak"/>
        <w:rPr>
          <w:lang w:val="en-GB"/>
        </w:rPr>
      </w:pPr>
      <w:r w:rsidRPr="003D7035">
        <w:rPr>
          <w:lang w:val="en-GB"/>
        </w:rPr>
        <w:t xml:space="preserve">WRC-15 Agenda </w:t>
      </w:r>
      <w:r w:rsidR="003856C2" w:rsidRPr="003D7035">
        <w:rPr>
          <w:lang w:val="en-GB"/>
        </w:rPr>
        <w:t xml:space="preserve">Item 9.1 - </w:t>
      </w:r>
      <w:r w:rsidRPr="003D7035">
        <w:rPr>
          <w:lang w:val="en-GB"/>
        </w:rPr>
        <w:t xml:space="preserve">Sub-item 9.1.8 </w:t>
      </w:r>
      <w:r w:rsidR="006661DC" w:rsidRPr="003D7035">
        <w:rPr>
          <w:lang w:val="en-GB"/>
        </w:rPr>
        <w:t>–</w:t>
      </w:r>
      <w:r w:rsidR="00CF3F3B" w:rsidRPr="003D7035">
        <w:rPr>
          <w:lang w:val="en-GB"/>
        </w:rPr>
        <w:t xml:space="preserve"> </w:t>
      </w:r>
      <w:proofErr w:type="spellStart"/>
      <w:r w:rsidRPr="003D7035">
        <w:rPr>
          <w:lang w:val="en-GB"/>
        </w:rPr>
        <w:t>Nano</w:t>
      </w:r>
      <w:proofErr w:type="spellEnd"/>
      <w:r w:rsidR="006661DC" w:rsidRPr="003D7035">
        <w:rPr>
          <w:lang w:val="en-GB"/>
        </w:rPr>
        <w:t>-</w:t>
      </w:r>
      <w:r w:rsidRPr="003D7035">
        <w:rPr>
          <w:lang w:val="en-GB"/>
        </w:rPr>
        <w:t xml:space="preserve"> and Pico Satellites</w:t>
      </w:r>
    </w:p>
    <w:p w:rsidR="00A47C30" w:rsidRPr="003D7035" w:rsidRDefault="00A47C30" w:rsidP="001D2D75">
      <w:pPr>
        <w:pStyle w:val="ECCParagraph"/>
        <w:shd w:val="clear" w:color="auto" w:fill="auto"/>
      </w:pPr>
      <w:r w:rsidRPr="003D7035">
        <w:t xml:space="preserve">The Chairman of PTA introduced the revised Draft Brief in Annex 12 to </w:t>
      </w:r>
      <w:proofErr w:type="gramStart"/>
      <w:r w:rsidR="00CC1C73">
        <w:rPr>
          <w:rStyle w:val="ECCHLbold"/>
        </w:rPr>
        <w:t>CPG15(</w:t>
      </w:r>
      <w:proofErr w:type="gramEnd"/>
      <w:r w:rsidR="00CC1C73">
        <w:rPr>
          <w:rStyle w:val="ECCHLbold"/>
        </w:rPr>
        <w:t>14)0</w:t>
      </w:r>
      <w:r w:rsidR="000C2BF0" w:rsidRPr="003D7035">
        <w:rPr>
          <w:rStyle w:val="ECCHLbold"/>
        </w:rPr>
        <w:t>2</w:t>
      </w:r>
      <w:r w:rsidRPr="003D7035">
        <w:t>.</w:t>
      </w:r>
    </w:p>
    <w:p w:rsidR="007E6CBD" w:rsidRPr="00132E2D" w:rsidRDefault="006E773E" w:rsidP="001D2D75">
      <w:pPr>
        <w:pStyle w:val="ECCParagraph"/>
        <w:shd w:val="clear" w:color="auto" w:fill="auto"/>
      </w:pPr>
      <w:r w:rsidRPr="003D7035">
        <w:t xml:space="preserve">ESA </w:t>
      </w:r>
      <w:r w:rsidR="00A47C30" w:rsidRPr="00DB7146">
        <w:t xml:space="preserve">highlighted the exponential growth of </w:t>
      </w:r>
      <w:proofErr w:type="spellStart"/>
      <w:r w:rsidR="00A47C30" w:rsidRPr="00DB7146">
        <w:t>Nano</w:t>
      </w:r>
      <w:proofErr w:type="spellEnd"/>
      <w:r w:rsidR="00A47C30" w:rsidRPr="00DB7146">
        <w:t xml:space="preserve"> and Pico satellite filings in the last years. ESA </w:t>
      </w:r>
      <w:r w:rsidRPr="00DB7146">
        <w:t xml:space="preserve">stated </w:t>
      </w:r>
      <w:r w:rsidR="00A47C30" w:rsidRPr="00DB7146">
        <w:t>further</w:t>
      </w:r>
      <w:r w:rsidRPr="00DB7146">
        <w:t xml:space="preserve"> that it was puzzled by the wording from the Working Party of the Special Committee of last December 2013, since it is saying that highly regulated r</w:t>
      </w:r>
      <w:r w:rsidRPr="00132E2D">
        <w:t xml:space="preserve">egimes may compromise the development of these new satellites, while actually the objective of the Agenda Item is to simplify the existing regulations for these new </w:t>
      </w:r>
      <w:proofErr w:type="spellStart"/>
      <w:r w:rsidRPr="00132E2D">
        <w:t>nano</w:t>
      </w:r>
      <w:proofErr w:type="spellEnd"/>
      <w:r w:rsidRPr="00132E2D">
        <w:t xml:space="preserve">-satellites. </w:t>
      </w:r>
      <w:r w:rsidR="00A47C30" w:rsidRPr="00132E2D">
        <w:t xml:space="preserve">The </w:t>
      </w:r>
      <w:r w:rsidRPr="00132E2D">
        <w:t>Netherland</w:t>
      </w:r>
      <w:r w:rsidR="00A47C30" w:rsidRPr="00132E2D">
        <w:t>s</w:t>
      </w:r>
      <w:r w:rsidRPr="00132E2D">
        <w:t xml:space="preserve"> </w:t>
      </w:r>
      <w:r w:rsidR="00A47C30" w:rsidRPr="00132E2D">
        <w:t>supported that</w:t>
      </w:r>
      <w:r w:rsidRPr="00132E2D">
        <w:t xml:space="preserve"> and stated that the bac</w:t>
      </w:r>
      <w:r w:rsidR="007E6CBD" w:rsidRPr="00132E2D">
        <w:t xml:space="preserve">kground section requires </w:t>
      </w:r>
      <w:r w:rsidRPr="00132E2D">
        <w:t>more detailed information on the nature of these satellites etc.</w:t>
      </w:r>
    </w:p>
    <w:p w:rsidR="006E773E" w:rsidRPr="00132E2D" w:rsidRDefault="006E773E" w:rsidP="001D2D75">
      <w:pPr>
        <w:pStyle w:val="ECCParagraph"/>
        <w:shd w:val="clear" w:color="auto" w:fill="auto"/>
      </w:pPr>
      <w:r w:rsidRPr="00132E2D">
        <w:t xml:space="preserve">The Russian Federation </w:t>
      </w:r>
      <w:r w:rsidR="00A47C30" w:rsidRPr="00132E2D">
        <w:t xml:space="preserve">added that </w:t>
      </w:r>
      <w:r w:rsidRPr="00132E2D">
        <w:t xml:space="preserve">some solutions </w:t>
      </w:r>
      <w:r w:rsidR="00A47C30" w:rsidRPr="00132E2D">
        <w:t xml:space="preserve">for a forward position </w:t>
      </w:r>
      <w:r w:rsidRPr="00132E2D">
        <w:t>are now required.</w:t>
      </w:r>
    </w:p>
    <w:p w:rsidR="00A47C30" w:rsidRPr="00132E2D" w:rsidRDefault="00A47C30" w:rsidP="001D2D75">
      <w:pPr>
        <w:pStyle w:val="ECCParagraph"/>
        <w:shd w:val="clear" w:color="auto" w:fill="auto"/>
      </w:pPr>
      <w:r w:rsidRPr="00132E2D">
        <w:t xml:space="preserve">The meeting agreed to </w:t>
      </w:r>
      <w:r w:rsidR="006E773E" w:rsidRPr="00132E2D">
        <w:t xml:space="preserve">tasked PTA to </w:t>
      </w:r>
    </w:p>
    <w:p w:rsidR="00A47C30" w:rsidRPr="00132E2D" w:rsidRDefault="00A47C30" w:rsidP="001D2D75">
      <w:pPr>
        <w:pStyle w:val="ECCBulletsLv1"/>
        <w:shd w:val="clear" w:color="auto" w:fill="auto"/>
      </w:pPr>
      <w:r w:rsidRPr="00132E2D">
        <w:t>consider an update of the CEPT position</w:t>
      </w:r>
      <w:r w:rsidR="00361525" w:rsidRPr="00132E2D">
        <w:t xml:space="preserve"> providing ideas to solve the issue</w:t>
      </w:r>
    </w:p>
    <w:p w:rsidR="006E773E" w:rsidRPr="00132E2D" w:rsidRDefault="00A47C30" w:rsidP="001D2D75">
      <w:pPr>
        <w:pStyle w:val="ECCBulletsLv1"/>
        <w:shd w:val="clear" w:color="auto" w:fill="auto"/>
      </w:pPr>
      <w:proofErr w:type="gramStart"/>
      <w:r w:rsidRPr="00132E2D">
        <w:t>assess</w:t>
      </w:r>
      <w:proofErr w:type="gramEnd"/>
      <w:r w:rsidRPr="00132E2D">
        <w:t xml:space="preserve"> </w:t>
      </w:r>
      <w:r w:rsidR="006E773E" w:rsidRPr="00132E2D">
        <w:t>a better wording in the background section.</w:t>
      </w:r>
    </w:p>
    <w:p w:rsidR="006E773E" w:rsidRPr="00132E2D" w:rsidRDefault="006E773E" w:rsidP="001D2D75">
      <w:pPr>
        <w:pStyle w:val="ECCBox"/>
        <w:shd w:val="clear" w:color="auto" w:fill="auto"/>
      </w:pPr>
      <w:r w:rsidRPr="00132E2D">
        <w:t xml:space="preserve">The draft CEPT brief </w:t>
      </w:r>
      <w:r w:rsidR="0081001C" w:rsidRPr="00132E2D">
        <w:t xml:space="preserve">on AI 9.1 issue 9.1.8 </w:t>
      </w:r>
      <w:r w:rsidRPr="00132E2D">
        <w:t xml:space="preserve">was approved and can be found in </w:t>
      </w:r>
      <w:r w:rsidRPr="00132E2D">
        <w:rPr>
          <w:rStyle w:val="ECCHLbold"/>
        </w:rPr>
        <w:t>A</w:t>
      </w:r>
      <w:r w:rsidR="003D7035">
        <w:rPr>
          <w:rStyle w:val="ECCHLbold"/>
        </w:rPr>
        <w:t>NNEX</w:t>
      </w:r>
      <w:r w:rsidRPr="00DB7146">
        <w:rPr>
          <w:rStyle w:val="ECCHLbold"/>
        </w:rPr>
        <w:t xml:space="preserve"> </w:t>
      </w:r>
      <w:r w:rsidR="0081001C" w:rsidRPr="00DB7146">
        <w:rPr>
          <w:rStyle w:val="ECCHLbold"/>
        </w:rPr>
        <w:t>IV-</w:t>
      </w:r>
      <w:r w:rsidR="00BD71F4" w:rsidRPr="00DB7146">
        <w:rPr>
          <w:rStyle w:val="ECCHLbold"/>
        </w:rPr>
        <w:t>31</w:t>
      </w:r>
      <w:r w:rsidRPr="00DB7146">
        <w:t>.</w:t>
      </w:r>
    </w:p>
    <w:p w:rsidR="006E773E" w:rsidRPr="003D7035" w:rsidRDefault="006E773E" w:rsidP="001D2D75">
      <w:pPr>
        <w:pStyle w:val="ECCBreak"/>
        <w:rPr>
          <w:lang w:val="en-GB"/>
        </w:rPr>
      </w:pPr>
      <w:r w:rsidRPr="003D7035">
        <w:rPr>
          <w:lang w:val="en-GB"/>
        </w:rPr>
        <w:t>WRC-15 Agenda i</w:t>
      </w:r>
      <w:r w:rsidR="00CF3F3B" w:rsidRPr="003D7035">
        <w:rPr>
          <w:lang w:val="en-GB"/>
        </w:rPr>
        <w:t>tem 10 - Future agenda</w:t>
      </w:r>
    </w:p>
    <w:p w:rsidR="006E773E" w:rsidRPr="003D7035" w:rsidRDefault="00361525" w:rsidP="001D2D75">
      <w:pPr>
        <w:pStyle w:val="ECCParagraph"/>
        <w:shd w:val="clear" w:color="auto" w:fill="auto"/>
      </w:pPr>
      <w:r w:rsidRPr="003D7035">
        <w:t>T</w:t>
      </w:r>
      <w:r w:rsidR="006E773E" w:rsidRPr="003D7035">
        <w:t xml:space="preserve">he Chairman of PTA </w:t>
      </w:r>
      <w:r w:rsidRPr="003D7035">
        <w:t>informed</w:t>
      </w:r>
      <w:r w:rsidR="006E773E" w:rsidRPr="003D7035">
        <w:t xml:space="preserve"> that there is no </w:t>
      </w:r>
      <w:r w:rsidRPr="003D7035">
        <w:t>revised</w:t>
      </w:r>
      <w:r w:rsidR="006E773E" w:rsidRPr="003D7035">
        <w:t xml:space="preserve"> draft CEPT brief </w:t>
      </w:r>
      <w:r w:rsidRPr="003D7035">
        <w:t>available</w:t>
      </w:r>
      <w:r w:rsidR="006E773E" w:rsidRPr="003D7035">
        <w:t>.</w:t>
      </w:r>
      <w:r w:rsidRPr="003D7035">
        <w:t xml:space="preserve"> </w:t>
      </w:r>
    </w:p>
    <w:p w:rsidR="006661DC" w:rsidRPr="00132E2D" w:rsidRDefault="006661DC" w:rsidP="001D2D75">
      <w:pPr>
        <w:pStyle w:val="ECCParagraph"/>
        <w:shd w:val="clear" w:color="auto" w:fill="auto"/>
      </w:pPr>
      <w:r w:rsidRPr="00DB7146">
        <w:t>The C</w:t>
      </w:r>
      <w:r w:rsidR="006E773E" w:rsidRPr="00DB7146">
        <w:t xml:space="preserve">hairman </w:t>
      </w:r>
      <w:r w:rsidR="00361525" w:rsidRPr="00DB7146">
        <w:t>reminded</w:t>
      </w:r>
      <w:r w:rsidR="006E773E" w:rsidRPr="00DB7146">
        <w:t xml:space="preserve"> that contributions by Administrations must be submitted to the next PTA</w:t>
      </w:r>
      <w:r w:rsidRPr="00132E2D">
        <w:t>,</w:t>
      </w:r>
      <w:r w:rsidR="006E773E" w:rsidRPr="00132E2D">
        <w:t xml:space="preserve"> if considerations of a Draft Brief to the next CPG in September need to be included.</w:t>
      </w:r>
      <w:r w:rsidRPr="00132E2D">
        <w:t xml:space="preserve"> </w:t>
      </w:r>
    </w:p>
    <w:p w:rsidR="006661DC" w:rsidRPr="00132E2D" w:rsidRDefault="009A27B2" w:rsidP="001D2D75">
      <w:pPr>
        <w:pStyle w:val="ECCParagraph"/>
        <w:shd w:val="clear" w:color="auto" w:fill="auto"/>
      </w:pPr>
      <w:r w:rsidRPr="00132E2D">
        <w:t xml:space="preserve">The meeting agreed to consider the existing Brief (CPG15-3) as stable and attach is in </w:t>
      </w:r>
      <w:r w:rsidRPr="00132E2D">
        <w:rPr>
          <w:rStyle w:val="ECCHLbold"/>
        </w:rPr>
        <w:t>Annex IV-34</w:t>
      </w:r>
      <w:r w:rsidR="006661DC" w:rsidRPr="00132E2D">
        <w:t>.</w:t>
      </w:r>
    </w:p>
    <w:p w:rsidR="00370E63" w:rsidRPr="003D7035" w:rsidRDefault="00370E63" w:rsidP="001D2D75">
      <w:pPr>
        <w:pStyle w:val="berschrift2"/>
        <w:rPr>
          <w:lang w:val="en-GB"/>
        </w:rPr>
      </w:pPr>
      <w:r w:rsidRPr="003D7035">
        <w:rPr>
          <w:lang w:val="en-GB"/>
        </w:rPr>
        <w:t>PTB</w:t>
      </w:r>
    </w:p>
    <w:p w:rsidR="00F602B7" w:rsidRPr="00DB7146" w:rsidRDefault="00F602B7" w:rsidP="001D2D75">
      <w:pPr>
        <w:pStyle w:val="ECCParagraph"/>
        <w:shd w:val="clear" w:color="auto" w:fill="auto"/>
      </w:pPr>
      <w:r w:rsidRPr="003D7035">
        <w:t xml:space="preserve">The Co-Chairman of CPG, Mr Victor Glushko (RUS) introduced </w:t>
      </w:r>
      <w:r w:rsidR="00CC1C73">
        <w:rPr>
          <w:rStyle w:val="ECCHLbold"/>
        </w:rPr>
        <w:t>CPG15(14)0</w:t>
      </w:r>
      <w:r w:rsidRPr="003D7035">
        <w:rPr>
          <w:rStyle w:val="ECCHLbold"/>
        </w:rPr>
        <w:t>03</w:t>
      </w:r>
      <w:r w:rsidRPr="003D7035">
        <w:t xml:space="preserve">, which contained the </w:t>
      </w:r>
      <w:r w:rsidR="006661DC" w:rsidRPr="003D7035">
        <w:t xml:space="preserve">report of the </w:t>
      </w:r>
      <w:r w:rsidRPr="00DB7146">
        <w:t>PTB meeting, as well a</w:t>
      </w:r>
      <w:r w:rsidR="006661DC" w:rsidRPr="00DB7146">
        <w:t>s draft CEPT briefs and one</w:t>
      </w:r>
      <w:r w:rsidRPr="00DB7146">
        <w:t xml:space="preserve"> ECP for the WRC-15 Agenda items.</w:t>
      </w:r>
    </w:p>
    <w:p w:rsidR="00F602B7" w:rsidRPr="003D7035" w:rsidRDefault="007E6CBD" w:rsidP="001D2D75">
      <w:pPr>
        <w:pStyle w:val="ECCBreak"/>
        <w:rPr>
          <w:lang w:val="en-GB"/>
        </w:rPr>
      </w:pPr>
      <w:r w:rsidRPr="003D7035">
        <w:rPr>
          <w:lang w:val="en-GB"/>
        </w:rPr>
        <w:t xml:space="preserve">WRC-15 Agenda item </w:t>
      </w:r>
      <w:r w:rsidR="00F602B7" w:rsidRPr="003D7035">
        <w:rPr>
          <w:lang w:val="en-GB"/>
        </w:rPr>
        <w:t>1.6 – FSS extension</w:t>
      </w:r>
    </w:p>
    <w:p w:rsidR="00F602B7" w:rsidRPr="003D7035" w:rsidRDefault="00F602B7" w:rsidP="001D2D75">
      <w:pPr>
        <w:pStyle w:val="ECCParagraph"/>
        <w:shd w:val="clear" w:color="auto" w:fill="auto"/>
      </w:pPr>
      <w:r w:rsidRPr="003D7035">
        <w:t>CPG PTB submitted to CPG draft CEPT brief on agenda item 1.6. This document combined considerations and preliminary CEPT positions of two sub-items:</w:t>
      </w:r>
    </w:p>
    <w:p w:rsidR="00F602B7" w:rsidRPr="00DB7146" w:rsidRDefault="00F602B7" w:rsidP="001D2D75">
      <w:pPr>
        <w:pStyle w:val="ECCBulletsLv1"/>
        <w:shd w:val="clear" w:color="auto" w:fill="auto"/>
      </w:pPr>
      <w:r w:rsidRPr="00DB7146">
        <w:lastRenderedPageBreak/>
        <w:t xml:space="preserve">1.6.1 (to consider possible additional primary allocations to the fixed-satellite service (Earth-to-space and space-to-Earth) of 250 MHz in the range between 10 GHz and 17 GHz in Region 1), and </w:t>
      </w:r>
    </w:p>
    <w:p w:rsidR="00F602B7" w:rsidRPr="00132E2D" w:rsidRDefault="00F602B7" w:rsidP="001D2D75">
      <w:pPr>
        <w:pStyle w:val="ECCBulletsLv1"/>
        <w:shd w:val="clear" w:color="auto" w:fill="auto"/>
      </w:pPr>
      <w:r w:rsidRPr="00132E2D">
        <w:t>1.6.2 (to consider possible additional primary allocations to the fixed-satellite service (Earth-to-space) of 250 MHz in Region 2 and 300 MHz in Region 3 within the range 13-17 GHz).</w:t>
      </w:r>
    </w:p>
    <w:p w:rsidR="00F602B7" w:rsidRPr="00132E2D" w:rsidRDefault="00F602B7" w:rsidP="001D2D75">
      <w:pPr>
        <w:pStyle w:val="ECCParagraph"/>
        <w:shd w:val="clear" w:color="auto" w:fill="auto"/>
      </w:pPr>
      <w:r w:rsidRPr="00132E2D">
        <w:t>The proposals to the preliminary CEPT position contained specific frequency bands (or their parts) t</w:t>
      </w:r>
      <w:r w:rsidR="006661DC" w:rsidRPr="00132E2D">
        <w:t>o be allocated to FSS und AI</w:t>
      </w:r>
      <w:r w:rsidRPr="00132E2D">
        <w:t xml:space="preserve">1.6.1. A discussion occurred with respect to the proposed allocation of 14.5-14.8 GHz band (Earth-to-space). Some administrations questioned whether this allocation would be practically effective taking into account its extensive use in Europe. Based on the view exchange it was agreed to continue consideration of this issue within the CPG PTB.    </w:t>
      </w:r>
    </w:p>
    <w:p w:rsidR="00F602B7" w:rsidRPr="00DB7146" w:rsidRDefault="00F602B7" w:rsidP="001D2D75">
      <w:pPr>
        <w:pStyle w:val="ECCBox"/>
        <w:shd w:val="clear" w:color="auto" w:fill="auto"/>
      </w:pPr>
      <w:r w:rsidRPr="00132E2D">
        <w:t xml:space="preserve">The draft CEPT brief on AI 1.6 was adopted and can be found in </w:t>
      </w:r>
      <w:r w:rsidRPr="00C979FB">
        <w:rPr>
          <w:rStyle w:val="ECCHLbold"/>
        </w:rPr>
        <w:t xml:space="preserve">ANNEX </w:t>
      </w:r>
      <w:r w:rsidRPr="00DB7146">
        <w:rPr>
          <w:rStyle w:val="ECCHLbold"/>
        </w:rPr>
        <w:t>IV-</w:t>
      </w:r>
      <w:r w:rsidR="00BD71F4" w:rsidRPr="00DB7146">
        <w:rPr>
          <w:rStyle w:val="ECCHLbold"/>
        </w:rPr>
        <w:t>06</w:t>
      </w:r>
      <w:r w:rsidRPr="00DB7146">
        <w:t>.</w:t>
      </w:r>
    </w:p>
    <w:p w:rsidR="00F602B7" w:rsidRPr="003D7035" w:rsidRDefault="00F602B7" w:rsidP="001D2D75">
      <w:pPr>
        <w:pStyle w:val="ECCBreak"/>
        <w:rPr>
          <w:lang w:val="en-GB"/>
        </w:rPr>
      </w:pPr>
      <w:r w:rsidRPr="003D7035">
        <w:rPr>
          <w:lang w:val="en-GB"/>
        </w:rPr>
        <w:t>WRC-15 Agenda item 1.</w:t>
      </w:r>
      <w:r w:rsidR="007E6CBD" w:rsidRPr="003D7035">
        <w:rPr>
          <w:lang w:val="en-GB"/>
        </w:rPr>
        <w:t xml:space="preserve">7 </w:t>
      </w:r>
      <w:r w:rsidR="006661DC" w:rsidRPr="003D7035">
        <w:rPr>
          <w:lang w:val="en-GB"/>
        </w:rPr>
        <w:t>– Review 5 GHz FSS</w:t>
      </w:r>
    </w:p>
    <w:p w:rsidR="00F602B7" w:rsidRPr="003D7035" w:rsidRDefault="00F602B7" w:rsidP="001D2D75">
      <w:pPr>
        <w:pStyle w:val="ECCParagraph"/>
        <w:shd w:val="clear" w:color="auto" w:fill="auto"/>
      </w:pPr>
      <w:r w:rsidRPr="003D7035">
        <w:t>CPG PTB submitted to CPG the draft CEPT brief and the first draft ECP.</w:t>
      </w:r>
    </w:p>
    <w:p w:rsidR="00F602B7" w:rsidRPr="00DB7146" w:rsidRDefault="00F602B7" w:rsidP="001D2D75">
      <w:pPr>
        <w:pStyle w:val="ECCBox"/>
        <w:shd w:val="clear" w:color="auto" w:fill="auto"/>
      </w:pPr>
      <w:r w:rsidRPr="003D7035">
        <w:t>T</w:t>
      </w:r>
      <w:r w:rsidRPr="00DB7146">
        <w:t xml:space="preserve">he draft CEPT brief on AI 1.7 was adopted and can be found in </w:t>
      </w:r>
      <w:r w:rsidRPr="00C979FB">
        <w:rPr>
          <w:rStyle w:val="ECCHLbold"/>
        </w:rPr>
        <w:t>ANNEX IV-</w:t>
      </w:r>
      <w:r w:rsidRPr="00DB7146">
        <w:t>1</w:t>
      </w:r>
      <w:r w:rsidR="00BD71F4" w:rsidRPr="00DB7146">
        <w:rPr>
          <w:rStyle w:val="ECCHLbold"/>
        </w:rPr>
        <w:t>7</w:t>
      </w:r>
      <w:r w:rsidRPr="00DB7146">
        <w:t xml:space="preserve">. The draft ECP on AI 1.7 was adopted and can be found in </w:t>
      </w:r>
      <w:r w:rsidR="00BD71F4" w:rsidRPr="00C979FB">
        <w:rPr>
          <w:rStyle w:val="ECCHLbold"/>
        </w:rPr>
        <w:t>ANNEX V-</w:t>
      </w:r>
      <w:r w:rsidR="00BD71F4" w:rsidRPr="00DB7146">
        <w:rPr>
          <w:rStyle w:val="ECCHLbold"/>
        </w:rPr>
        <w:t>01</w:t>
      </w:r>
      <w:r w:rsidRPr="00DB7146">
        <w:t>.</w:t>
      </w:r>
    </w:p>
    <w:p w:rsidR="00F602B7" w:rsidRPr="003D7035" w:rsidRDefault="00F602B7" w:rsidP="001D2D75">
      <w:pPr>
        <w:pStyle w:val="ECCBreak"/>
        <w:rPr>
          <w:lang w:val="en-GB"/>
        </w:rPr>
      </w:pPr>
      <w:r w:rsidRPr="003D7035">
        <w:rPr>
          <w:lang w:val="en-GB"/>
        </w:rPr>
        <w:t>WRC-15 Agenda item 1.8 – ESVs</w:t>
      </w:r>
    </w:p>
    <w:p w:rsidR="00F602B7" w:rsidRPr="003D7035" w:rsidRDefault="00F602B7" w:rsidP="001D2D75">
      <w:pPr>
        <w:pStyle w:val="ECCParagraph"/>
        <w:shd w:val="clear" w:color="auto" w:fill="auto"/>
      </w:pPr>
      <w:r w:rsidRPr="003D7035">
        <w:t>CPG PTB submitted to CPG draft CEPT brief on agenda item 1.8.</w:t>
      </w:r>
    </w:p>
    <w:p w:rsidR="00F602B7" w:rsidRPr="00DB7146" w:rsidRDefault="00F602B7" w:rsidP="001D2D75">
      <w:pPr>
        <w:pStyle w:val="ECCBox"/>
        <w:shd w:val="clear" w:color="auto" w:fill="auto"/>
      </w:pPr>
      <w:r w:rsidRPr="003D7035">
        <w:t xml:space="preserve">The draft CEPT brief on AI 1.8 was adopted and can be found in </w:t>
      </w:r>
      <w:r w:rsidRPr="00DB7146">
        <w:rPr>
          <w:rStyle w:val="ECCHLbold"/>
        </w:rPr>
        <w:t>A</w:t>
      </w:r>
      <w:r w:rsidR="003D7035">
        <w:rPr>
          <w:rStyle w:val="ECCHLbold"/>
        </w:rPr>
        <w:t>NNEX</w:t>
      </w:r>
      <w:r w:rsidRPr="00DB7146">
        <w:rPr>
          <w:rStyle w:val="ECCHLbold"/>
        </w:rPr>
        <w:t xml:space="preserve"> IV-</w:t>
      </w:r>
      <w:r w:rsidR="00BD71F4" w:rsidRPr="00DB7146">
        <w:rPr>
          <w:rStyle w:val="ECCHLbold"/>
        </w:rPr>
        <w:t>08</w:t>
      </w:r>
      <w:r w:rsidRPr="00DB7146">
        <w:t>.</w:t>
      </w:r>
    </w:p>
    <w:p w:rsidR="00F602B7" w:rsidRPr="003D7035" w:rsidRDefault="00F602B7" w:rsidP="001D2D75">
      <w:pPr>
        <w:pStyle w:val="ECCBreak"/>
        <w:rPr>
          <w:lang w:val="en-GB"/>
        </w:rPr>
      </w:pPr>
      <w:r w:rsidRPr="003D7035">
        <w:rPr>
          <w:lang w:val="en-GB"/>
        </w:rPr>
        <w:t>WRC-15 Agenda item 1.9</w:t>
      </w:r>
    </w:p>
    <w:p w:rsidR="00F602B7" w:rsidRPr="003D7035" w:rsidRDefault="00F602B7" w:rsidP="001D2D75">
      <w:pPr>
        <w:pStyle w:val="ECCParagraph"/>
        <w:shd w:val="clear" w:color="auto" w:fill="auto"/>
      </w:pPr>
      <w:r w:rsidRPr="003D7035">
        <w:t>This agenda item consists of two sub-items:</w:t>
      </w:r>
    </w:p>
    <w:p w:rsidR="00F602B7" w:rsidRPr="00DB7146" w:rsidRDefault="00F602B7" w:rsidP="001D2D75">
      <w:pPr>
        <w:pStyle w:val="ECCBulletsLv1"/>
        <w:shd w:val="clear" w:color="auto" w:fill="auto"/>
      </w:pPr>
      <w:r w:rsidRPr="003D7035">
        <w:t xml:space="preserve">1.9.1 (to consider, in accordance with Resolution </w:t>
      </w:r>
      <w:r w:rsidRPr="00DB7146">
        <w:t>758 (WRC</w:t>
      </w:r>
      <w:r w:rsidRPr="00DB7146">
        <w:noBreakHyphen/>
        <w:t>12) possible new allocations to the fixed-satellite service in the frequency bands 7 150-7 250 MHz (space-to-Earth) and 8 400-8 500 MHz (Earth-to-space), subject to appropriate sharing conditions), and</w:t>
      </w:r>
    </w:p>
    <w:p w:rsidR="00F602B7" w:rsidRPr="00132E2D" w:rsidRDefault="00F602B7" w:rsidP="001D2D75">
      <w:pPr>
        <w:pStyle w:val="ECCBulletsLv1"/>
        <w:shd w:val="clear" w:color="auto" w:fill="auto"/>
      </w:pPr>
      <w:r w:rsidRPr="00DB7146">
        <w:t xml:space="preserve">1.9.2 (to consider, in accordance with Resolution </w:t>
      </w:r>
      <w:r w:rsidRPr="00132E2D">
        <w:t>758 (WRC</w:t>
      </w:r>
      <w:r w:rsidRPr="00132E2D">
        <w:noBreakHyphen/>
        <w:t>12) the possibility of allocating the bands 7 375-7 750 MHz and 8 025-8 400 MHz to the maritime-mobile satellite service and additional regulatory measures, depending on the results of appropriate studies)</w:t>
      </w:r>
    </w:p>
    <w:p w:rsidR="00F602B7" w:rsidRPr="00132E2D" w:rsidRDefault="00F602B7" w:rsidP="001D2D75">
      <w:pPr>
        <w:pStyle w:val="ECCParagraph"/>
        <w:shd w:val="clear" w:color="auto" w:fill="auto"/>
      </w:pPr>
      <w:r w:rsidRPr="00132E2D">
        <w:t>CPG PTB submitted to CPG draft CEPT briefs on agenda item 1.9.1, 1.9.2 and new draft ECP on agenda item 1.9.1.</w:t>
      </w:r>
    </w:p>
    <w:p w:rsidR="00F602B7" w:rsidRPr="00132E2D" w:rsidRDefault="00F602B7" w:rsidP="001D2D75">
      <w:pPr>
        <w:pStyle w:val="ECCParagraph"/>
        <w:shd w:val="clear" w:color="auto" w:fill="auto"/>
      </w:pPr>
      <w:r w:rsidRPr="00132E2D">
        <w:t>While considering the preliminary CEPT position on agenda item 1.9.1 ESA raised the point that there is a need to consider means to ensure that SRS earth stations can continue to be deployed in the future if the allocation to FSS is made. Rather than reflect this in the preliminary CEPT position of the draft CEPT brief it was agreed to amend the actions to be taken section accordingly and to develop appropriate measures within the CPG PTB.</w:t>
      </w:r>
    </w:p>
    <w:p w:rsidR="00F602B7" w:rsidRPr="00132E2D" w:rsidRDefault="00F602B7" w:rsidP="001D2D75">
      <w:pPr>
        <w:pStyle w:val="ECCParagraph"/>
        <w:shd w:val="clear" w:color="auto" w:fill="auto"/>
      </w:pPr>
      <w:r w:rsidRPr="00132E2D">
        <w:t>A discussion occurred regarding the wording of the preliminary CEPT positions with a view to improve the language of the text. Both Briefs have been amended slightly and PTB was tasked to consider a clearer wording of the preliminary positions.</w:t>
      </w:r>
    </w:p>
    <w:p w:rsidR="00F602B7" w:rsidRPr="00DB7146" w:rsidRDefault="00F602B7" w:rsidP="001D2D75">
      <w:pPr>
        <w:pStyle w:val="ECCBox"/>
        <w:shd w:val="clear" w:color="auto" w:fill="auto"/>
      </w:pPr>
      <w:r w:rsidRPr="00132E2D">
        <w:t>The draft CEP</w:t>
      </w:r>
      <w:r w:rsidR="000C6E12" w:rsidRPr="00132E2D">
        <w:t>T brief</w:t>
      </w:r>
      <w:r w:rsidRPr="00132E2D">
        <w:t xml:space="preserve"> on AI 1.9.1 was adopted and can be found in </w:t>
      </w:r>
      <w:r w:rsidRPr="00C979FB">
        <w:rPr>
          <w:rStyle w:val="ECCHLbold"/>
        </w:rPr>
        <w:t xml:space="preserve">ANNEX </w:t>
      </w:r>
      <w:r w:rsidRPr="00DB7146">
        <w:rPr>
          <w:rStyle w:val="ECCHLbold"/>
        </w:rPr>
        <w:t>IV-</w:t>
      </w:r>
      <w:r w:rsidR="00BD71F4" w:rsidRPr="00DB7146">
        <w:rPr>
          <w:rStyle w:val="ECCHLbold"/>
        </w:rPr>
        <w:t>07</w:t>
      </w:r>
      <w:r w:rsidRPr="00DB7146">
        <w:t>. The Draft ECP on AI 1.9.1 was approved and can be found in</w:t>
      </w:r>
      <w:r w:rsidR="00502487" w:rsidRPr="00132E2D">
        <w:t xml:space="preserve"> </w:t>
      </w:r>
      <w:r w:rsidRPr="00C979FB">
        <w:rPr>
          <w:rStyle w:val="ECCHLbold"/>
        </w:rPr>
        <w:t xml:space="preserve">ANNEX </w:t>
      </w:r>
      <w:r w:rsidRPr="00DB7146">
        <w:rPr>
          <w:rStyle w:val="ECCHLbold"/>
        </w:rPr>
        <w:t>V-0</w:t>
      </w:r>
      <w:r w:rsidR="00BD71F4" w:rsidRPr="00DB7146">
        <w:rPr>
          <w:rStyle w:val="ECCHLbold"/>
        </w:rPr>
        <w:t>2</w:t>
      </w:r>
    </w:p>
    <w:p w:rsidR="00F602B7" w:rsidRPr="00DB7146" w:rsidRDefault="00F602B7" w:rsidP="001D2D75">
      <w:pPr>
        <w:pStyle w:val="ECCBox"/>
        <w:shd w:val="clear" w:color="auto" w:fill="auto"/>
      </w:pPr>
      <w:r w:rsidRPr="00DB7146">
        <w:t>The dra</w:t>
      </w:r>
      <w:r w:rsidR="00BD71F4" w:rsidRPr="00132E2D">
        <w:t>ft CEPT brief on AI 1.9.2 was also</w:t>
      </w:r>
      <w:r w:rsidRPr="00132E2D">
        <w:t xml:space="preserve"> adopted and can be found </w:t>
      </w:r>
      <w:r w:rsidRPr="00C979FB">
        <w:rPr>
          <w:rStyle w:val="ECCHLbold"/>
        </w:rPr>
        <w:t>ANNEX IV</w:t>
      </w:r>
      <w:r w:rsidRPr="00DB7146">
        <w:rPr>
          <w:rStyle w:val="ECCHLbold"/>
        </w:rPr>
        <w:t>-1</w:t>
      </w:r>
      <w:r w:rsidR="00BD71F4" w:rsidRPr="00DB7146">
        <w:rPr>
          <w:rStyle w:val="ECCHLbold"/>
        </w:rPr>
        <w:t>0</w:t>
      </w:r>
      <w:r w:rsidRPr="00DB7146">
        <w:t>.</w:t>
      </w:r>
    </w:p>
    <w:p w:rsidR="00F602B7" w:rsidRPr="003D7035" w:rsidRDefault="00F602B7" w:rsidP="001D2D75">
      <w:pPr>
        <w:pStyle w:val="ECCBreak"/>
        <w:rPr>
          <w:lang w:val="en-GB"/>
        </w:rPr>
      </w:pPr>
      <w:r w:rsidRPr="003D7035">
        <w:rPr>
          <w:lang w:val="en-GB"/>
        </w:rPr>
        <w:t>WRC-15 Agenda item 1.10 – MSS 22-26 GHz</w:t>
      </w:r>
    </w:p>
    <w:p w:rsidR="00F602B7" w:rsidRPr="003D7035" w:rsidRDefault="00F602B7" w:rsidP="001D2D75">
      <w:pPr>
        <w:pStyle w:val="ECCParagraph"/>
        <w:shd w:val="clear" w:color="auto" w:fill="auto"/>
      </w:pPr>
      <w:r w:rsidRPr="003D7035">
        <w:t>CPG PTB submitted to CPG the draft CEPT brief.</w:t>
      </w:r>
    </w:p>
    <w:p w:rsidR="00F602B7" w:rsidRPr="00DB7146" w:rsidRDefault="00F602B7" w:rsidP="001D2D75">
      <w:pPr>
        <w:pStyle w:val="ECCBox"/>
        <w:shd w:val="clear" w:color="auto" w:fill="auto"/>
      </w:pPr>
      <w:r w:rsidRPr="003D7035">
        <w:lastRenderedPageBreak/>
        <w:t xml:space="preserve">The draft CEPT brief was adopted and can be found in </w:t>
      </w:r>
      <w:r w:rsidRPr="00C979FB">
        <w:rPr>
          <w:rStyle w:val="ECCHLbold"/>
        </w:rPr>
        <w:t>A</w:t>
      </w:r>
      <w:r w:rsidR="003D7035">
        <w:rPr>
          <w:rStyle w:val="ECCHLbold"/>
        </w:rPr>
        <w:t>NNEX</w:t>
      </w:r>
      <w:r w:rsidRPr="00C979FB">
        <w:rPr>
          <w:rStyle w:val="ECCHLbold"/>
        </w:rPr>
        <w:t xml:space="preserve"> IV-1</w:t>
      </w:r>
      <w:r w:rsidR="00BD71F4" w:rsidRPr="00C979FB">
        <w:rPr>
          <w:rStyle w:val="ECCHLbold"/>
        </w:rPr>
        <w:t>1</w:t>
      </w:r>
      <w:r w:rsidRPr="00DB7146">
        <w:t>.</w:t>
      </w:r>
    </w:p>
    <w:p w:rsidR="00B86B5C" w:rsidRPr="00132E2D" w:rsidRDefault="00B86B5C" w:rsidP="001D2D75">
      <w:pPr>
        <w:pStyle w:val="ECCStatement"/>
        <w:shd w:val="clear" w:color="auto" w:fill="auto"/>
      </w:pPr>
      <w:r w:rsidRPr="00DB7146">
        <w:t>Statement Russian Fede</w:t>
      </w:r>
      <w:r w:rsidRPr="00132E2D">
        <w:t>ration</w:t>
      </w:r>
    </w:p>
    <w:p w:rsidR="00B86B5C" w:rsidRPr="00132E2D" w:rsidRDefault="00B86B5C" w:rsidP="001D2D75">
      <w:pPr>
        <w:pStyle w:val="ECCStatement"/>
        <w:shd w:val="clear" w:color="auto" w:fill="auto"/>
      </w:pPr>
      <w:r w:rsidRPr="00132E2D">
        <w:t>The Russian Federation reserves its position with regards to AI 1.10 du</w:t>
      </w:r>
      <w:r w:rsidR="00AD342E" w:rsidRPr="00132E2D">
        <w:t>e</w:t>
      </w:r>
      <w:r w:rsidRPr="00132E2D">
        <w:t xml:space="preserve"> to the fact that compatibility studies are ongoing and as a result it is premature to take any firm CEPT position at this stage.</w:t>
      </w:r>
    </w:p>
    <w:p w:rsidR="007E6CBD" w:rsidRPr="003D7035" w:rsidRDefault="007E6CBD" w:rsidP="001D2D75">
      <w:pPr>
        <w:pStyle w:val="ECCBreak"/>
        <w:rPr>
          <w:lang w:val="en-GB"/>
        </w:rPr>
      </w:pPr>
      <w:r w:rsidRPr="003D7035">
        <w:rPr>
          <w:lang w:val="en-GB"/>
        </w:rPr>
        <w:t xml:space="preserve">WRC-15 Agenda item WRC-15 Agenda item 7 – Resolution 86 </w:t>
      </w:r>
    </w:p>
    <w:p w:rsidR="007E6CBD" w:rsidRPr="00132E2D" w:rsidRDefault="00E94C18" w:rsidP="001D2D75">
      <w:pPr>
        <w:pStyle w:val="ECCParagraph"/>
        <w:shd w:val="clear" w:color="auto" w:fill="auto"/>
      </w:pPr>
      <w:r w:rsidRPr="003D7035">
        <w:t>The Co-Chairman of CPG PTB, M</w:t>
      </w:r>
      <w:r w:rsidRPr="00DB7146">
        <w:t xml:space="preserve">r Alexandre </w:t>
      </w:r>
      <w:proofErr w:type="spellStart"/>
      <w:r w:rsidRPr="00DB7146">
        <w:t>Vallet</w:t>
      </w:r>
      <w:proofErr w:type="spellEnd"/>
      <w:r w:rsidRPr="00132E2D" w:rsidDel="00E94C18">
        <w:t xml:space="preserve"> </w:t>
      </w:r>
      <w:r w:rsidRPr="00132E2D">
        <w:t xml:space="preserve">(F) </w:t>
      </w:r>
      <w:r w:rsidR="007E6CBD" w:rsidRPr="00132E2D">
        <w:t xml:space="preserve">introduced </w:t>
      </w:r>
      <w:r w:rsidR="007E6CBD" w:rsidRPr="00132E2D">
        <w:rPr>
          <w:rStyle w:val="ECCHLbold"/>
          <w:b w:val="0"/>
        </w:rPr>
        <w:t>Annex 7 to</w:t>
      </w:r>
      <w:r w:rsidR="007E6CBD" w:rsidRPr="00132E2D">
        <w:rPr>
          <w:rStyle w:val="ECCHLbold"/>
        </w:rPr>
        <w:t xml:space="preserve"> </w:t>
      </w:r>
      <w:proofErr w:type="gramStart"/>
      <w:r w:rsidR="00CC1C73">
        <w:rPr>
          <w:rStyle w:val="ECCHLbold"/>
        </w:rPr>
        <w:t>CPG15(</w:t>
      </w:r>
      <w:proofErr w:type="gramEnd"/>
      <w:r w:rsidR="00CC1C73">
        <w:rPr>
          <w:rStyle w:val="ECCHLbold"/>
        </w:rPr>
        <w:t>14)0</w:t>
      </w:r>
      <w:r w:rsidR="007E6CBD" w:rsidRPr="00132E2D">
        <w:rPr>
          <w:rStyle w:val="ECCHLbold"/>
        </w:rPr>
        <w:t>03</w:t>
      </w:r>
      <w:r w:rsidR="007E6CBD" w:rsidRPr="00132E2D">
        <w:t>, which contained the draft CEPT brief on Agenda item 7.</w:t>
      </w:r>
    </w:p>
    <w:p w:rsidR="007E6CBD" w:rsidRPr="00132E2D" w:rsidRDefault="007E6CBD" w:rsidP="001D2D75">
      <w:pPr>
        <w:pStyle w:val="ECCBox"/>
        <w:shd w:val="clear" w:color="auto" w:fill="auto"/>
      </w:pPr>
      <w:r w:rsidRPr="00132E2D">
        <w:t xml:space="preserve">The draft CEPT brief </w:t>
      </w:r>
      <w:r w:rsidR="00A41923" w:rsidRPr="00132E2D">
        <w:t>on AI 7 was</w:t>
      </w:r>
      <w:r w:rsidRPr="00132E2D">
        <w:t xml:space="preserve"> adopted and can be found in </w:t>
      </w:r>
      <w:r w:rsidRPr="00132E2D">
        <w:rPr>
          <w:rStyle w:val="ECCHLbold"/>
        </w:rPr>
        <w:t>A</w:t>
      </w:r>
      <w:r w:rsidR="003D7035">
        <w:rPr>
          <w:rStyle w:val="ECCHLbold"/>
        </w:rPr>
        <w:t>NNEX</w:t>
      </w:r>
      <w:r w:rsidRPr="00DB7146">
        <w:rPr>
          <w:rStyle w:val="ECCHLbold"/>
        </w:rPr>
        <w:t xml:space="preserve"> </w:t>
      </w:r>
      <w:r w:rsidR="00A41923" w:rsidRPr="00DB7146">
        <w:rPr>
          <w:rStyle w:val="ECCHLbold"/>
        </w:rPr>
        <w:t>IV-</w:t>
      </w:r>
      <w:r w:rsidR="00BD71F4" w:rsidRPr="00DB7146">
        <w:rPr>
          <w:rStyle w:val="ECCHLbold"/>
        </w:rPr>
        <w:t>22</w:t>
      </w:r>
      <w:r w:rsidRPr="00DB7146">
        <w:t>.</w:t>
      </w:r>
    </w:p>
    <w:p w:rsidR="007E6CBD" w:rsidRPr="003D7035" w:rsidRDefault="007E6CBD" w:rsidP="001D2D75">
      <w:pPr>
        <w:pStyle w:val="ECCBreak"/>
        <w:rPr>
          <w:lang w:val="en-GB"/>
        </w:rPr>
      </w:pPr>
      <w:r w:rsidRPr="003D7035">
        <w:rPr>
          <w:lang w:val="en-GB"/>
        </w:rPr>
        <w:t xml:space="preserve">WRC-15 Agenda </w:t>
      </w:r>
      <w:r w:rsidR="00E94C18" w:rsidRPr="003D7035">
        <w:rPr>
          <w:lang w:val="en-GB"/>
        </w:rPr>
        <w:t xml:space="preserve">Item </w:t>
      </w:r>
      <w:r w:rsidRPr="003D7035">
        <w:rPr>
          <w:lang w:val="en-GB"/>
        </w:rPr>
        <w:t xml:space="preserve">WRC-15 Agenda item 9.1 – Issue 9.1.1 </w:t>
      </w:r>
      <w:r w:rsidR="00CF3F3B" w:rsidRPr="003D7035">
        <w:rPr>
          <w:lang w:val="en-GB"/>
        </w:rPr>
        <w:t>–</w:t>
      </w:r>
      <w:r w:rsidRPr="003D7035">
        <w:rPr>
          <w:lang w:val="en-GB"/>
        </w:rPr>
        <w:t xml:space="preserve"> </w:t>
      </w:r>
      <w:r w:rsidR="00CF3F3B" w:rsidRPr="003D7035">
        <w:rPr>
          <w:lang w:val="en-GB"/>
        </w:rPr>
        <w:t>COSPAR-SARSAT</w:t>
      </w:r>
      <w:r w:rsidRPr="003D7035">
        <w:rPr>
          <w:lang w:val="en-GB"/>
        </w:rPr>
        <w:t xml:space="preserve"> </w:t>
      </w:r>
    </w:p>
    <w:p w:rsidR="007E6CBD" w:rsidRPr="00132E2D" w:rsidRDefault="00E94C18" w:rsidP="001D2D75">
      <w:pPr>
        <w:pStyle w:val="ECCParagraph"/>
        <w:shd w:val="clear" w:color="auto" w:fill="auto"/>
      </w:pPr>
      <w:r w:rsidRPr="003D7035">
        <w:t>The</w:t>
      </w:r>
      <w:r w:rsidR="007E6CBD" w:rsidRPr="003D7035">
        <w:t xml:space="preserve"> Co-Chairman</w:t>
      </w:r>
      <w:r w:rsidRPr="003D7035">
        <w:t xml:space="preserve"> of </w:t>
      </w:r>
      <w:r w:rsidRPr="00DB7146">
        <w:t>CPG PTB</w:t>
      </w:r>
      <w:r w:rsidR="007E6CBD" w:rsidRPr="00DB7146">
        <w:t xml:space="preserve">, introduced </w:t>
      </w:r>
      <w:r w:rsidR="007E6CBD" w:rsidRPr="00DB7146">
        <w:rPr>
          <w:rStyle w:val="ECCHLbold"/>
          <w:b w:val="0"/>
        </w:rPr>
        <w:t>Annex 8 to</w:t>
      </w:r>
      <w:r w:rsidR="007E6CBD" w:rsidRPr="00DB7146">
        <w:rPr>
          <w:rStyle w:val="ECCHLbold"/>
        </w:rPr>
        <w:t xml:space="preserve"> </w:t>
      </w:r>
      <w:proofErr w:type="gramStart"/>
      <w:r w:rsidR="00CC1C73">
        <w:rPr>
          <w:rStyle w:val="ECCHLbold"/>
        </w:rPr>
        <w:t>CPG15(</w:t>
      </w:r>
      <w:proofErr w:type="gramEnd"/>
      <w:r w:rsidR="00CC1C73">
        <w:rPr>
          <w:rStyle w:val="ECCHLbold"/>
        </w:rPr>
        <w:t>14)0</w:t>
      </w:r>
      <w:r w:rsidR="007E6CBD" w:rsidRPr="00132E2D">
        <w:rPr>
          <w:rStyle w:val="ECCHLbold"/>
        </w:rPr>
        <w:t>03</w:t>
      </w:r>
      <w:r w:rsidR="007E6CBD" w:rsidRPr="00132E2D">
        <w:t>, which contained the draft CEPT brief on Agenda item 9.1, Issue 9.1.1.</w:t>
      </w:r>
    </w:p>
    <w:p w:rsidR="007E6CBD" w:rsidRPr="00132E2D" w:rsidRDefault="007E6CBD" w:rsidP="001D2D75">
      <w:pPr>
        <w:pStyle w:val="ECCBox"/>
        <w:shd w:val="clear" w:color="auto" w:fill="auto"/>
      </w:pPr>
      <w:r w:rsidRPr="00132E2D">
        <w:t xml:space="preserve">The draft CEPT brief </w:t>
      </w:r>
      <w:r w:rsidR="00A41923" w:rsidRPr="00132E2D">
        <w:t xml:space="preserve">on AI 9.1 issue 9.1.1 </w:t>
      </w:r>
      <w:r w:rsidRPr="00132E2D">
        <w:t xml:space="preserve">was adopted and can be found in </w:t>
      </w:r>
      <w:r w:rsidRPr="00132E2D">
        <w:rPr>
          <w:rStyle w:val="ECCHLbold"/>
        </w:rPr>
        <w:t xml:space="preserve">Annex </w:t>
      </w:r>
      <w:r w:rsidR="00A41923" w:rsidRPr="00132E2D">
        <w:rPr>
          <w:rStyle w:val="ECCHLbold"/>
        </w:rPr>
        <w:t>IV-2</w:t>
      </w:r>
      <w:r w:rsidR="00BD71F4" w:rsidRPr="00132E2D">
        <w:rPr>
          <w:rStyle w:val="ECCHLbold"/>
        </w:rPr>
        <w:t>4</w:t>
      </w:r>
      <w:r w:rsidRPr="00132E2D">
        <w:t>.</w:t>
      </w:r>
    </w:p>
    <w:p w:rsidR="007E6CBD" w:rsidRPr="00132E2D" w:rsidRDefault="00E94C18" w:rsidP="001D2D75">
      <w:pPr>
        <w:pStyle w:val="ECCParagraph"/>
        <w:shd w:val="clear" w:color="auto" w:fill="auto"/>
      </w:pPr>
      <w:r w:rsidRPr="00132E2D">
        <w:t>The</w:t>
      </w:r>
      <w:r w:rsidR="007E6CBD" w:rsidRPr="00132E2D">
        <w:t xml:space="preserve"> Co-Chairman</w:t>
      </w:r>
      <w:r w:rsidRPr="00132E2D">
        <w:t xml:space="preserve"> of CPG PTB</w:t>
      </w:r>
      <w:r w:rsidR="007E6CBD" w:rsidRPr="00132E2D">
        <w:t xml:space="preserve">, introduced </w:t>
      </w:r>
      <w:r w:rsidR="007E6CBD" w:rsidRPr="00132E2D">
        <w:rPr>
          <w:rStyle w:val="ECCHLbold"/>
          <w:b w:val="0"/>
        </w:rPr>
        <w:t>Annex 16 to</w:t>
      </w:r>
      <w:r w:rsidR="007E6CBD" w:rsidRPr="00132E2D">
        <w:rPr>
          <w:rStyle w:val="ECCHLbold"/>
        </w:rPr>
        <w:t xml:space="preserve"> </w:t>
      </w:r>
      <w:proofErr w:type="gramStart"/>
      <w:r w:rsidR="00CC1C73">
        <w:rPr>
          <w:rStyle w:val="ECCHLbold"/>
        </w:rPr>
        <w:t>CPG15(</w:t>
      </w:r>
      <w:proofErr w:type="gramEnd"/>
      <w:r w:rsidR="00CC1C73">
        <w:rPr>
          <w:rStyle w:val="ECCHLbold"/>
        </w:rPr>
        <w:t>14)0</w:t>
      </w:r>
      <w:r w:rsidR="007E6CBD" w:rsidRPr="00132E2D">
        <w:rPr>
          <w:rStyle w:val="ECCHLbold"/>
        </w:rPr>
        <w:t>03</w:t>
      </w:r>
      <w:r w:rsidR="007E6CBD" w:rsidRPr="00132E2D">
        <w:t xml:space="preserve">, which contained the draft ECP on Agenda item 9.1, Issue 9.1.1. It was highlighted that the draft ECP was still at a preliminary stage of its development but that the main idea would rely on revising Resolution 205 to include measures to improve the protection of the 406-406.1 MHz band. </w:t>
      </w:r>
    </w:p>
    <w:p w:rsidR="007E6CBD" w:rsidRPr="00132E2D" w:rsidRDefault="007E6CBD" w:rsidP="001D2D75">
      <w:pPr>
        <w:pStyle w:val="ECCParagraph"/>
        <w:shd w:val="clear" w:color="auto" w:fill="auto"/>
      </w:pPr>
      <w:r w:rsidRPr="00132E2D">
        <w:t>Following the review of the draft ECP, CPG tasked CPG PTB:</w:t>
      </w:r>
    </w:p>
    <w:p w:rsidR="007E6CBD" w:rsidRPr="00132E2D" w:rsidRDefault="007E6CBD" w:rsidP="001D2D75">
      <w:pPr>
        <w:pStyle w:val="ECCBulletsLv1"/>
        <w:shd w:val="clear" w:color="auto" w:fill="auto"/>
      </w:pPr>
      <w:r w:rsidRPr="00132E2D">
        <w:t xml:space="preserve">to ensure that the frequency bands in which a footnote </w:t>
      </w:r>
      <w:r w:rsidR="006661DC" w:rsidRPr="00132E2D">
        <w:t>referring</w:t>
      </w:r>
      <w:r w:rsidRPr="00132E2D">
        <w:t xml:space="preserve"> to a revision of Resolution 205 would be inserted, are consistent with those covered by the revised Resolution, </w:t>
      </w:r>
    </w:p>
    <w:p w:rsidR="007E6CBD" w:rsidRPr="00132E2D" w:rsidRDefault="007E6CBD" w:rsidP="001D2D75">
      <w:pPr>
        <w:pStyle w:val="ECCBulletsLv1"/>
        <w:shd w:val="clear" w:color="auto" w:fill="auto"/>
      </w:pPr>
      <w:r w:rsidRPr="00132E2D">
        <w:t xml:space="preserve">to rewrite resolves 2 by avoiding the term ”mitigation techniques”, </w:t>
      </w:r>
    </w:p>
    <w:p w:rsidR="007E6CBD" w:rsidRPr="00132E2D" w:rsidRDefault="007E6CBD" w:rsidP="001D2D75">
      <w:pPr>
        <w:pStyle w:val="ECCBulletsLv1"/>
        <w:shd w:val="clear" w:color="auto" w:fill="auto"/>
      </w:pPr>
      <w:proofErr w:type="gramStart"/>
      <w:r w:rsidRPr="00132E2D">
        <w:t>to</w:t>
      </w:r>
      <w:proofErr w:type="gramEnd"/>
      <w:r w:rsidRPr="00132E2D">
        <w:t xml:space="preserve"> clarify the wording of resolves 2.2 related to analogue </w:t>
      </w:r>
      <w:proofErr w:type="spellStart"/>
      <w:r w:rsidRPr="00132E2D">
        <w:t>radiosondes</w:t>
      </w:r>
      <w:proofErr w:type="spellEnd"/>
      <w:r w:rsidRPr="00132E2D">
        <w:t xml:space="preserve"> (the notion of excessive frequency drift should be explained, in particular whether the problem of this drift is limited to cases where </w:t>
      </w:r>
      <w:proofErr w:type="spellStart"/>
      <w:r w:rsidRPr="00132E2D">
        <w:t>radiosondes</w:t>
      </w:r>
      <w:proofErr w:type="spellEnd"/>
      <w:r w:rsidRPr="00132E2D">
        <w:t xml:space="preserve"> frequencies drift into the 406-406.1 MHz).</w:t>
      </w:r>
    </w:p>
    <w:p w:rsidR="007E6CBD" w:rsidRPr="00132E2D" w:rsidRDefault="007E6CBD" w:rsidP="001D2D75">
      <w:pPr>
        <w:pStyle w:val="ECCBox"/>
        <w:shd w:val="clear" w:color="auto" w:fill="auto"/>
      </w:pPr>
      <w:proofErr w:type="gramStart"/>
      <w:r w:rsidRPr="00132E2D">
        <w:t xml:space="preserve">The draft ECP </w:t>
      </w:r>
      <w:r w:rsidR="00A41923" w:rsidRPr="00132E2D">
        <w:t>on AI 9.1.</w:t>
      </w:r>
      <w:proofErr w:type="gramEnd"/>
      <w:r w:rsidR="00A41923" w:rsidRPr="00132E2D">
        <w:t xml:space="preserve"> </w:t>
      </w:r>
      <w:proofErr w:type="gramStart"/>
      <w:r w:rsidR="00A41923" w:rsidRPr="00132E2D">
        <w:t>issue</w:t>
      </w:r>
      <w:proofErr w:type="gramEnd"/>
      <w:r w:rsidR="00A41923" w:rsidRPr="00132E2D">
        <w:t xml:space="preserve"> 9.1.1 </w:t>
      </w:r>
      <w:r w:rsidRPr="00132E2D">
        <w:t>was adopted and can be found in</w:t>
      </w:r>
      <w:r w:rsidR="00A41923" w:rsidRPr="00132E2D">
        <w:t xml:space="preserve"> </w:t>
      </w:r>
      <w:r w:rsidRPr="00132E2D">
        <w:rPr>
          <w:rStyle w:val="ECCHLbold"/>
        </w:rPr>
        <w:t xml:space="preserve">Annex </w:t>
      </w:r>
      <w:r w:rsidR="00A41923" w:rsidRPr="00132E2D">
        <w:rPr>
          <w:rStyle w:val="ECCHLbold"/>
        </w:rPr>
        <w:t>V-</w:t>
      </w:r>
      <w:r w:rsidR="00BD71F4" w:rsidRPr="00132E2D">
        <w:rPr>
          <w:rStyle w:val="ECCHLbold"/>
        </w:rPr>
        <w:t>10</w:t>
      </w:r>
      <w:r w:rsidRPr="00132E2D">
        <w:t>.</w:t>
      </w:r>
    </w:p>
    <w:p w:rsidR="007E6CBD" w:rsidRPr="003D7035" w:rsidRDefault="007E6CBD" w:rsidP="001D2D75">
      <w:pPr>
        <w:pStyle w:val="ECCBreak"/>
        <w:rPr>
          <w:lang w:val="en-GB"/>
        </w:rPr>
      </w:pPr>
      <w:r w:rsidRPr="003D7035">
        <w:rPr>
          <w:lang w:val="en-GB"/>
        </w:rPr>
        <w:t xml:space="preserve">WRC-15 Agenda item WRC-15 Agenda item 9.1 – </w:t>
      </w:r>
      <w:r w:rsidR="00CF3F3B" w:rsidRPr="003D7035">
        <w:rPr>
          <w:lang w:val="en-GB"/>
        </w:rPr>
        <w:t xml:space="preserve">Issue 9.1.2 </w:t>
      </w:r>
      <w:r w:rsidR="000C6E12" w:rsidRPr="003D7035">
        <w:rPr>
          <w:lang w:val="en-GB"/>
        </w:rPr>
        <w:t xml:space="preserve">- </w:t>
      </w:r>
      <w:r w:rsidRPr="003D7035">
        <w:rPr>
          <w:lang w:val="en-GB"/>
        </w:rPr>
        <w:t xml:space="preserve">coordination </w:t>
      </w:r>
      <w:proofErr w:type="gramStart"/>
      <w:r w:rsidRPr="003D7035">
        <w:rPr>
          <w:lang w:val="en-GB"/>
        </w:rPr>
        <w:t>arc</w:t>
      </w:r>
      <w:proofErr w:type="gramEnd"/>
      <w:r w:rsidRPr="003D7035">
        <w:rPr>
          <w:lang w:val="en-GB"/>
        </w:rPr>
        <w:t xml:space="preserve"> </w:t>
      </w:r>
    </w:p>
    <w:p w:rsidR="007E6CBD" w:rsidRPr="00DB7146" w:rsidRDefault="006661DC" w:rsidP="001D2D75">
      <w:pPr>
        <w:pStyle w:val="ECCParagraph"/>
        <w:shd w:val="clear" w:color="auto" w:fill="auto"/>
      </w:pPr>
      <w:r w:rsidRPr="003D7035">
        <w:t xml:space="preserve">The </w:t>
      </w:r>
      <w:r w:rsidR="007E6CBD" w:rsidRPr="003D7035">
        <w:t xml:space="preserve">CPG PTB Co-Chairman, introduced </w:t>
      </w:r>
      <w:r w:rsidR="007E6CBD" w:rsidRPr="003D7035">
        <w:rPr>
          <w:rStyle w:val="ECCHLbold"/>
          <w:b w:val="0"/>
        </w:rPr>
        <w:t>Annex 9 to</w:t>
      </w:r>
      <w:r w:rsidR="007E6CBD" w:rsidRPr="003D7035">
        <w:rPr>
          <w:rStyle w:val="ECCHLbold"/>
        </w:rPr>
        <w:t xml:space="preserve"> </w:t>
      </w:r>
      <w:proofErr w:type="gramStart"/>
      <w:r w:rsidR="00CC1C73">
        <w:rPr>
          <w:rStyle w:val="ECCHLbold"/>
        </w:rPr>
        <w:t>CPG15(</w:t>
      </w:r>
      <w:proofErr w:type="gramEnd"/>
      <w:r w:rsidR="00CC1C73">
        <w:rPr>
          <w:rStyle w:val="ECCHLbold"/>
        </w:rPr>
        <w:t>14)0</w:t>
      </w:r>
      <w:r w:rsidR="007E6CBD" w:rsidRPr="00DB7146">
        <w:rPr>
          <w:rStyle w:val="ECCHLbold"/>
        </w:rPr>
        <w:t>03</w:t>
      </w:r>
      <w:r w:rsidR="007E6CBD" w:rsidRPr="00DB7146">
        <w:t>, which contained the draft CEPT brief on Agenda item 9.1, Issue 9.1.2.</w:t>
      </w:r>
    </w:p>
    <w:p w:rsidR="007E6CBD" w:rsidRPr="00132E2D" w:rsidRDefault="007E6CBD" w:rsidP="001D2D75">
      <w:pPr>
        <w:pStyle w:val="ECCParagraph"/>
        <w:shd w:val="clear" w:color="auto" w:fill="auto"/>
      </w:pPr>
      <w:r w:rsidRPr="00DB7146">
        <w:t xml:space="preserve">CPG tasked CPG PTB to also study the possible replacement of the ∆T/T criterion </w:t>
      </w:r>
      <w:r w:rsidRPr="00132E2D">
        <w:t>by a C/I ratio criterion in applying RR No. 9.7 in all FSS bands.</w:t>
      </w:r>
    </w:p>
    <w:p w:rsidR="007E6CBD" w:rsidRPr="00132E2D" w:rsidRDefault="007E6CBD" w:rsidP="001D2D75">
      <w:pPr>
        <w:pStyle w:val="ECCBox"/>
        <w:shd w:val="clear" w:color="auto" w:fill="auto"/>
      </w:pPr>
      <w:r w:rsidRPr="00132E2D">
        <w:t xml:space="preserve">The draft CEPT brief </w:t>
      </w:r>
      <w:r w:rsidR="00A41923" w:rsidRPr="00132E2D">
        <w:t xml:space="preserve">on AI 9.1 issue 9.1.2 </w:t>
      </w:r>
      <w:r w:rsidRPr="00132E2D">
        <w:t xml:space="preserve">was adopted and can be found in </w:t>
      </w:r>
      <w:r w:rsidRPr="00132E2D">
        <w:rPr>
          <w:rStyle w:val="ECCHLbold"/>
        </w:rPr>
        <w:t xml:space="preserve">Annex </w:t>
      </w:r>
      <w:r w:rsidR="00A41923" w:rsidRPr="00132E2D">
        <w:rPr>
          <w:rStyle w:val="ECCHLbold"/>
        </w:rPr>
        <w:t>IV-2</w:t>
      </w:r>
      <w:r w:rsidR="00BD71F4" w:rsidRPr="00132E2D">
        <w:rPr>
          <w:rStyle w:val="ECCHLbold"/>
        </w:rPr>
        <w:t>5</w:t>
      </w:r>
      <w:r w:rsidRPr="00132E2D">
        <w:t>.</w:t>
      </w:r>
    </w:p>
    <w:p w:rsidR="007E6CBD" w:rsidRPr="003D7035" w:rsidRDefault="007E6CBD" w:rsidP="001D2D75">
      <w:pPr>
        <w:pStyle w:val="ECCBreak"/>
        <w:rPr>
          <w:lang w:val="en-GB"/>
        </w:rPr>
      </w:pPr>
      <w:r w:rsidRPr="003D7035">
        <w:rPr>
          <w:lang w:val="en-GB"/>
        </w:rPr>
        <w:t xml:space="preserve">WRC-15 Agenda item WRC-15 Agenda item 9.1 – Issue 9.1.3 </w:t>
      </w:r>
      <w:r w:rsidR="00CF3F3B" w:rsidRPr="003D7035">
        <w:rPr>
          <w:lang w:val="en-GB"/>
        </w:rPr>
        <w:t>-</w:t>
      </w:r>
      <w:r w:rsidRPr="003D7035">
        <w:rPr>
          <w:lang w:val="en-GB"/>
        </w:rPr>
        <w:t xml:space="preserve"> Resolution 11 </w:t>
      </w:r>
    </w:p>
    <w:p w:rsidR="007E6CBD" w:rsidRPr="00132E2D" w:rsidRDefault="00E94C18" w:rsidP="001D2D75">
      <w:pPr>
        <w:pStyle w:val="ECCParagraph"/>
        <w:shd w:val="clear" w:color="auto" w:fill="auto"/>
      </w:pPr>
      <w:r w:rsidRPr="003D7035">
        <w:t>The</w:t>
      </w:r>
      <w:r w:rsidR="007E6CBD" w:rsidRPr="003D7035">
        <w:t xml:space="preserve"> CPG Co-Chairman</w:t>
      </w:r>
      <w:r w:rsidRPr="00DB7146">
        <w:t xml:space="preserve"> of CPG PTC</w:t>
      </w:r>
      <w:r w:rsidR="007E6CBD" w:rsidRPr="00DB7146">
        <w:t xml:space="preserve">, introduced </w:t>
      </w:r>
      <w:r w:rsidR="007E6CBD" w:rsidRPr="00DB7146">
        <w:rPr>
          <w:rStyle w:val="ECCHLbold"/>
          <w:b w:val="0"/>
        </w:rPr>
        <w:t>Annex 10 to</w:t>
      </w:r>
      <w:r w:rsidR="007E6CBD" w:rsidRPr="00DB7146">
        <w:rPr>
          <w:rStyle w:val="ECCHLbold"/>
        </w:rPr>
        <w:t xml:space="preserve"> </w:t>
      </w:r>
      <w:proofErr w:type="gramStart"/>
      <w:r w:rsidR="00CC1C73">
        <w:rPr>
          <w:rStyle w:val="ECCHLbold"/>
        </w:rPr>
        <w:t>CPG15(</w:t>
      </w:r>
      <w:proofErr w:type="gramEnd"/>
      <w:r w:rsidR="00CC1C73">
        <w:rPr>
          <w:rStyle w:val="ECCHLbold"/>
        </w:rPr>
        <w:t>14)0</w:t>
      </w:r>
      <w:r w:rsidR="007E6CBD" w:rsidRPr="00132E2D">
        <w:rPr>
          <w:rStyle w:val="ECCHLbold"/>
        </w:rPr>
        <w:t>03</w:t>
      </w:r>
      <w:r w:rsidR="007E6CBD" w:rsidRPr="00132E2D">
        <w:t>, which contained the draft CEPT brief on Agenda item 9.1, Issue 9.1.3.</w:t>
      </w:r>
    </w:p>
    <w:p w:rsidR="007E6CBD" w:rsidRPr="00132E2D" w:rsidRDefault="007E6CBD" w:rsidP="001D2D75">
      <w:pPr>
        <w:pStyle w:val="ECCParagraph"/>
        <w:shd w:val="clear" w:color="auto" w:fill="auto"/>
      </w:pPr>
      <w:r w:rsidRPr="00132E2D">
        <w:t>CPG tasked CPG PTB to develop a more detailed position in time for the next CPG meeting, taking into account the draft CPM text that will be finalised by ITU-R Working Party 4A in July 2014.</w:t>
      </w:r>
    </w:p>
    <w:p w:rsidR="007E6CBD" w:rsidRPr="00132E2D" w:rsidRDefault="007E6CBD" w:rsidP="001D2D75">
      <w:pPr>
        <w:pStyle w:val="ECCParagraph"/>
        <w:shd w:val="clear" w:color="auto" w:fill="auto"/>
      </w:pPr>
      <w:r w:rsidRPr="00132E2D">
        <w:lastRenderedPageBreak/>
        <w:t>Administrations were invited to consider the possibility to name a CEPT Coordinator for this agenda item.</w:t>
      </w:r>
    </w:p>
    <w:p w:rsidR="007E6CBD" w:rsidRPr="00DB7146" w:rsidRDefault="007E6CBD" w:rsidP="001D2D75">
      <w:pPr>
        <w:pStyle w:val="ECCBox"/>
        <w:shd w:val="clear" w:color="auto" w:fill="auto"/>
      </w:pPr>
      <w:r w:rsidRPr="00132E2D">
        <w:t xml:space="preserve">The draft CEPT brief </w:t>
      </w:r>
      <w:r w:rsidR="00A41923" w:rsidRPr="00132E2D">
        <w:t xml:space="preserve">on AI 9.1 issue 9.1.3 </w:t>
      </w:r>
      <w:r w:rsidRPr="00132E2D">
        <w:t xml:space="preserve">was adopted and can be found in </w:t>
      </w:r>
      <w:r w:rsidRPr="00132E2D">
        <w:rPr>
          <w:rStyle w:val="ECCHLbold"/>
        </w:rPr>
        <w:t>A</w:t>
      </w:r>
      <w:r w:rsidR="003D7035">
        <w:rPr>
          <w:rStyle w:val="ECCHLbold"/>
        </w:rPr>
        <w:t>NNEX</w:t>
      </w:r>
      <w:r w:rsidR="00A41923" w:rsidRPr="00DB7146">
        <w:rPr>
          <w:rStyle w:val="ECCHLbold"/>
        </w:rPr>
        <w:t xml:space="preserve"> IV-2</w:t>
      </w:r>
      <w:r w:rsidR="00BD71F4" w:rsidRPr="00DB7146">
        <w:rPr>
          <w:rStyle w:val="ECCHLbold"/>
        </w:rPr>
        <w:t>6</w:t>
      </w:r>
      <w:r w:rsidRPr="00DB7146">
        <w:t>.</w:t>
      </w:r>
    </w:p>
    <w:p w:rsidR="007E6CBD" w:rsidRPr="003D7035" w:rsidRDefault="007E6CBD" w:rsidP="001D2D75">
      <w:pPr>
        <w:pStyle w:val="ECCBreak"/>
        <w:rPr>
          <w:lang w:val="en-GB"/>
        </w:rPr>
      </w:pPr>
      <w:r w:rsidRPr="003D7035">
        <w:rPr>
          <w:lang w:val="en-GB"/>
        </w:rPr>
        <w:t xml:space="preserve">WRC-15 Agenda item WRC-15 Agenda item 9.1 – </w:t>
      </w:r>
      <w:r w:rsidR="00CF3F3B" w:rsidRPr="003D7035">
        <w:rPr>
          <w:lang w:val="en-GB"/>
        </w:rPr>
        <w:t>Issue 9.1.5 – VSATs</w:t>
      </w:r>
    </w:p>
    <w:p w:rsidR="007E6CBD" w:rsidRPr="00132E2D" w:rsidRDefault="00E94C18" w:rsidP="001D2D75">
      <w:pPr>
        <w:pStyle w:val="ECCParagraph"/>
        <w:shd w:val="clear" w:color="auto" w:fill="auto"/>
      </w:pPr>
      <w:r w:rsidRPr="003D7035">
        <w:t xml:space="preserve">The </w:t>
      </w:r>
      <w:r w:rsidR="007E6CBD" w:rsidRPr="003D7035">
        <w:t>Co-Chairman</w:t>
      </w:r>
      <w:r w:rsidRPr="003D7035">
        <w:t xml:space="preserve"> of </w:t>
      </w:r>
      <w:r w:rsidRPr="00DB7146">
        <w:t xml:space="preserve">CPG PTB, </w:t>
      </w:r>
      <w:r w:rsidR="007E6CBD" w:rsidRPr="00DB7146">
        <w:t xml:space="preserve">introduced </w:t>
      </w:r>
      <w:r w:rsidR="00BD71F4" w:rsidRPr="00132E2D">
        <w:rPr>
          <w:rStyle w:val="ECCHLbold"/>
          <w:b w:val="0"/>
        </w:rPr>
        <w:t>Annex 11 to</w:t>
      </w:r>
      <w:r w:rsidR="00BD71F4" w:rsidRPr="00132E2D">
        <w:rPr>
          <w:rStyle w:val="ECCHLbold"/>
        </w:rPr>
        <w:t xml:space="preserve"> </w:t>
      </w:r>
      <w:proofErr w:type="gramStart"/>
      <w:r w:rsidR="00CC1C73">
        <w:rPr>
          <w:rStyle w:val="ECCHLbold"/>
        </w:rPr>
        <w:t>CPG15(</w:t>
      </w:r>
      <w:proofErr w:type="gramEnd"/>
      <w:r w:rsidR="00CC1C73">
        <w:rPr>
          <w:rStyle w:val="ECCHLbold"/>
        </w:rPr>
        <w:t>14)0</w:t>
      </w:r>
      <w:r w:rsidR="007E6CBD" w:rsidRPr="00132E2D">
        <w:rPr>
          <w:rStyle w:val="ECCHLbold"/>
        </w:rPr>
        <w:t>03</w:t>
      </w:r>
      <w:r w:rsidR="007E6CBD" w:rsidRPr="00132E2D">
        <w:t xml:space="preserve">, which contained the draft CEPT brief on Agenda item 9.1, Issue 9.1.5. Sweden introduced </w:t>
      </w:r>
      <w:r w:rsidR="00CC1C73">
        <w:rPr>
          <w:rStyle w:val="ECCHLbold"/>
        </w:rPr>
        <w:t>CPG15(14)0</w:t>
      </w:r>
      <w:r w:rsidR="007E6CBD" w:rsidRPr="00132E2D">
        <w:rPr>
          <w:rStyle w:val="ECCHLbold"/>
        </w:rPr>
        <w:t>11</w:t>
      </w:r>
      <w:r w:rsidR="007E6CBD" w:rsidRPr="00132E2D">
        <w:t xml:space="preserve">, where it proposed to amend the draft CEPT Brief to reflect the international aspect of the Radio Regulations and the difference between allocations and use of a frequency band, as well as to add factual information about the allocation status in both Region 1 and Regions 2 and 3 for the band 3400-3500 </w:t>
      </w:r>
      <w:proofErr w:type="spellStart"/>
      <w:r w:rsidR="007E6CBD" w:rsidRPr="00132E2D">
        <w:t>MHz.</w:t>
      </w:r>
      <w:proofErr w:type="spellEnd"/>
    </w:p>
    <w:p w:rsidR="007E6CBD" w:rsidRPr="00132E2D" w:rsidRDefault="007E6CBD" w:rsidP="001D2D75">
      <w:pPr>
        <w:pStyle w:val="ECCParagraph"/>
        <w:shd w:val="clear" w:color="auto" w:fill="auto"/>
      </w:pPr>
      <w:r w:rsidRPr="00132E2D">
        <w:t xml:space="preserve">Following the introduction of </w:t>
      </w:r>
      <w:proofErr w:type="gramStart"/>
      <w:r w:rsidR="00CC1C73">
        <w:rPr>
          <w:rStyle w:val="ECCHLbold"/>
        </w:rPr>
        <w:t>CPG15(</w:t>
      </w:r>
      <w:proofErr w:type="gramEnd"/>
      <w:r w:rsidR="00CC1C73">
        <w:rPr>
          <w:rStyle w:val="ECCHLbold"/>
        </w:rPr>
        <w:t>14)0</w:t>
      </w:r>
      <w:r w:rsidRPr="00132E2D">
        <w:rPr>
          <w:rStyle w:val="ECCHLbold"/>
        </w:rPr>
        <w:t>11</w:t>
      </w:r>
      <w:r w:rsidRPr="00132E2D">
        <w:t xml:space="preserve">, discussions took place which led to amending the preliminary CEPT position. These discussions also revealed that a more in-depth consideration of Issue 9.1.5 is required within CPG PTB. In particular, CPG PTB will have to consider the potential impact of some international matters on national issues and to </w:t>
      </w:r>
      <w:proofErr w:type="gramStart"/>
      <w:r w:rsidRPr="00132E2D">
        <w:t xml:space="preserve">clarify </w:t>
      </w:r>
      <w:r w:rsidR="00B86B5C" w:rsidRPr="00132E2D">
        <w:t xml:space="preserve"> the</w:t>
      </w:r>
      <w:proofErr w:type="gramEnd"/>
      <w:r w:rsidR="00B86B5C" w:rsidRPr="00132E2D">
        <w:t xml:space="preserve"> current spectrum use of these applications</w:t>
      </w:r>
      <w:r w:rsidRPr="00132E2D">
        <w:t xml:space="preserve">. </w:t>
      </w:r>
    </w:p>
    <w:p w:rsidR="007E6CBD" w:rsidRPr="00132E2D" w:rsidRDefault="007E6CBD" w:rsidP="001D2D75">
      <w:pPr>
        <w:pStyle w:val="ECCParagraph"/>
        <w:shd w:val="clear" w:color="auto" w:fill="auto"/>
      </w:pPr>
      <w:r w:rsidRPr="00132E2D">
        <w:t xml:space="preserve">In order to enable CPG PTB to hold this detailed consideration, interested administrations were invited to participate and to contribute to the next CPG PTB meeting. </w:t>
      </w:r>
    </w:p>
    <w:p w:rsidR="007E6CBD" w:rsidRPr="00132E2D" w:rsidRDefault="007E6CBD" w:rsidP="001D2D75">
      <w:pPr>
        <w:pStyle w:val="ECCParagraph"/>
        <w:shd w:val="clear" w:color="auto" w:fill="auto"/>
      </w:pPr>
      <w:r w:rsidRPr="00132E2D">
        <w:t>Administrations were invited to consider the possibility to name a CEPT Coordinator for this agenda item.</w:t>
      </w:r>
    </w:p>
    <w:p w:rsidR="007E6CBD" w:rsidRPr="00132E2D" w:rsidRDefault="007E6CBD" w:rsidP="001D2D75">
      <w:pPr>
        <w:pStyle w:val="ECCBox"/>
        <w:shd w:val="clear" w:color="auto" w:fill="auto"/>
      </w:pPr>
      <w:r w:rsidRPr="00132E2D">
        <w:t xml:space="preserve">The draft CEPT brief </w:t>
      </w:r>
      <w:r w:rsidR="00A41923" w:rsidRPr="00132E2D">
        <w:t xml:space="preserve">on AI 9.1 issue 9.1.5 </w:t>
      </w:r>
      <w:r w:rsidRPr="00132E2D">
        <w:t xml:space="preserve">was adopted and can be found in </w:t>
      </w:r>
      <w:r w:rsidRPr="00132E2D">
        <w:rPr>
          <w:rStyle w:val="ECCHLbold"/>
        </w:rPr>
        <w:t>A</w:t>
      </w:r>
      <w:r w:rsidR="003D7035">
        <w:rPr>
          <w:rStyle w:val="ECCHLbold"/>
        </w:rPr>
        <w:t>NNEX</w:t>
      </w:r>
      <w:r w:rsidRPr="00DB7146">
        <w:rPr>
          <w:rStyle w:val="ECCHLbold"/>
        </w:rPr>
        <w:t xml:space="preserve"> </w:t>
      </w:r>
      <w:r w:rsidR="00A41923" w:rsidRPr="00DB7146">
        <w:rPr>
          <w:rStyle w:val="ECCHLbold"/>
        </w:rPr>
        <w:t>IV-2</w:t>
      </w:r>
      <w:r w:rsidR="00BD71F4" w:rsidRPr="00DB7146">
        <w:rPr>
          <w:rStyle w:val="ECCHLbold"/>
        </w:rPr>
        <w:t>8</w:t>
      </w:r>
      <w:r w:rsidRPr="00DB7146">
        <w:t>.</w:t>
      </w:r>
    </w:p>
    <w:p w:rsidR="007E6CBD" w:rsidRPr="003D7035" w:rsidRDefault="007E6CBD" w:rsidP="001D2D75">
      <w:pPr>
        <w:pStyle w:val="ECCBreak"/>
        <w:rPr>
          <w:lang w:val="en-GB"/>
        </w:rPr>
      </w:pPr>
      <w:r w:rsidRPr="003D7035">
        <w:rPr>
          <w:lang w:val="en-GB"/>
        </w:rPr>
        <w:t xml:space="preserve">WRC-15 Agenda item WRC-15 Agenda item 9.2 – Inconsistencies (satellite part) </w:t>
      </w:r>
    </w:p>
    <w:p w:rsidR="007E6CBD" w:rsidRPr="00132E2D" w:rsidRDefault="00E94C18" w:rsidP="001D2D75">
      <w:pPr>
        <w:pStyle w:val="ECCParagraph"/>
        <w:shd w:val="clear" w:color="auto" w:fill="auto"/>
      </w:pPr>
      <w:r w:rsidRPr="003D7035">
        <w:t>T</w:t>
      </w:r>
      <w:r w:rsidR="00FD1487" w:rsidRPr="003D7035">
        <w:t>he</w:t>
      </w:r>
      <w:r w:rsidR="007E6CBD" w:rsidRPr="003D7035">
        <w:t xml:space="preserve"> Co-Chairman</w:t>
      </w:r>
      <w:r w:rsidR="00FD1487" w:rsidRPr="00DB7146">
        <w:t xml:space="preserve"> of CPG PTB</w:t>
      </w:r>
      <w:r w:rsidR="007E6CBD" w:rsidRPr="00DB7146">
        <w:t xml:space="preserve">, introduced </w:t>
      </w:r>
      <w:r w:rsidR="007E6CBD" w:rsidRPr="00DB7146">
        <w:rPr>
          <w:rStyle w:val="ECCHLbold"/>
          <w:b w:val="0"/>
        </w:rPr>
        <w:t>Annex 12 to</w:t>
      </w:r>
      <w:r w:rsidR="007E6CBD" w:rsidRPr="00DB7146">
        <w:rPr>
          <w:rStyle w:val="ECCHLbold"/>
        </w:rPr>
        <w:t xml:space="preserve"> </w:t>
      </w:r>
      <w:proofErr w:type="gramStart"/>
      <w:r w:rsidR="00CC1C73">
        <w:rPr>
          <w:rStyle w:val="ECCHLbold"/>
        </w:rPr>
        <w:t>CPG15(</w:t>
      </w:r>
      <w:proofErr w:type="gramEnd"/>
      <w:r w:rsidR="00CC1C73">
        <w:rPr>
          <w:rStyle w:val="ECCHLbold"/>
        </w:rPr>
        <w:t>14)0</w:t>
      </w:r>
      <w:r w:rsidR="007E6CBD" w:rsidRPr="00132E2D">
        <w:rPr>
          <w:rStyle w:val="ECCHLbold"/>
        </w:rPr>
        <w:t>03</w:t>
      </w:r>
      <w:r w:rsidR="007E6CBD" w:rsidRPr="00132E2D">
        <w:t xml:space="preserve">, which contained the draft CEPT brief on Agenda item 9.2 (satellite part). </w:t>
      </w:r>
    </w:p>
    <w:p w:rsidR="007E6CBD" w:rsidRPr="00132E2D" w:rsidRDefault="007E6CBD" w:rsidP="001D2D75">
      <w:pPr>
        <w:pStyle w:val="ECCParagraph"/>
        <w:shd w:val="clear" w:color="auto" w:fill="auto"/>
      </w:pPr>
      <w:r w:rsidRPr="00132E2D">
        <w:t xml:space="preserve">Sweden and the Russian Federation indicated that they reserve their positions regarding ESOMPs operations in the 30/20 GHz range. </w:t>
      </w:r>
    </w:p>
    <w:p w:rsidR="006661DC" w:rsidRPr="00DB7146" w:rsidRDefault="007E6CBD" w:rsidP="001D2D75">
      <w:pPr>
        <w:pStyle w:val="ECCBox"/>
        <w:shd w:val="clear" w:color="auto" w:fill="auto"/>
        <w:rPr>
          <w:rStyle w:val="ECCHLbold"/>
        </w:rPr>
      </w:pPr>
      <w:r w:rsidRPr="00132E2D">
        <w:t xml:space="preserve">The draft CEPT brief </w:t>
      </w:r>
      <w:r w:rsidR="00A41923" w:rsidRPr="00132E2D">
        <w:t xml:space="preserve">on AI 9.2 </w:t>
      </w:r>
      <w:r w:rsidRPr="00132E2D">
        <w:t xml:space="preserve">was adopted and can be found in </w:t>
      </w:r>
      <w:r w:rsidRPr="00132E2D">
        <w:rPr>
          <w:rStyle w:val="ECCHLbold"/>
        </w:rPr>
        <w:t>A</w:t>
      </w:r>
      <w:r w:rsidR="003D7035">
        <w:rPr>
          <w:rStyle w:val="ECCHLbold"/>
        </w:rPr>
        <w:t>NNEX</w:t>
      </w:r>
      <w:r w:rsidRPr="00DB7146">
        <w:rPr>
          <w:rStyle w:val="ECCHLbold"/>
        </w:rPr>
        <w:t xml:space="preserve"> </w:t>
      </w:r>
      <w:r w:rsidR="00BD71F4" w:rsidRPr="00DB7146">
        <w:rPr>
          <w:rStyle w:val="ECCHLbold"/>
        </w:rPr>
        <w:t>IV-32</w:t>
      </w:r>
    </w:p>
    <w:p w:rsidR="00FD1487" w:rsidRPr="00132E2D" w:rsidRDefault="00FD1487" w:rsidP="001D2D75">
      <w:pPr>
        <w:pStyle w:val="ECCStatement"/>
        <w:shd w:val="clear" w:color="auto" w:fill="auto"/>
      </w:pPr>
      <w:r w:rsidRPr="00DB7146">
        <w:t>Statement Sweden:</w:t>
      </w:r>
    </w:p>
    <w:p w:rsidR="00FD1487" w:rsidRPr="00132E2D" w:rsidRDefault="00FD1487" w:rsidP="001D2D75">
      <w:pPr>
        <w:pStyle w:val="ECCParagraph"/>
        <w:shd w:val="clear" w:color="auto" w:fill="auto"/>
        <w:rPr>
          <w:rStyle w:val="Hervorhebung"/>
        </w:rPr>
      </w:pPr>
      <w:r w:rsidRPr="00132E2D">
        <w:rPr>
          <w:rStyle w:val="Hervorhebung"/>
        </w:rPr>
        <w:t xml:space="preserve">Sweden maintains its reservation regarding AI 9.2 (see report from PT B). </w:t>
      </w:r>
    </w:p>
    <w:p w:rsidR="007E6CBD" w:rsidRPr="00132E2D" w:rsidRDefault="00FD1487" w:rsidP="001D2D75">
      <w:pPr>
        <w:pStyle w:val="ECCParagraph"/>
        <w:shd w:val="clear" w:color="auto" w:fill="auto"/>
        <w:rPr>
          <w:rStyle w:val="Hervorhebung"/>
        </w:rPr>
      </w:pPr>
      <w:r w:rsidRPr="00132E2D">
        <w:rPr>
          <w:rStyle w:val="Hervorhebung"/>
        </w:rPr>
        <w:t xml:space="preserve">Sweden understand that the reason for the application of footnote RR 5.526 to different frequency bands in different Regions is that there different allocations to the mobile-satellite service in the different Regions. One possible solution to the issue would be to align the allocations between the regions (allocate the frequency band 29.5-29.9 GHz to the mobile-satellite service in all regions]. This would avoid the need to change footnote 5.526. There is also a need to separate the allocation issue from the licensing </w:t>
      </w:r>
      <w:r w:rsidR="000C6E12" w:rsidRPr="00132E2D">
        <w:rPr>
          <w:rStyle w:val="Hervorhebung"/>
        </w:rPr>
        <w:t>issue;</w:t>
      </w:r>
      <w:r w:rsidRPr="00132E2D">
        <w:rPr>
          <w:rStyle w:val="Hervorhebung"/>
        </w:rPr>
        <w:t xml:space="preserve"> the first issue may need to be resolved by amendments to the RR while the second case is a national issue</w:t>
      </w:r>
      <w:r w:rsidR="007E6CBD" w:rsidRPr="00132E2D">
        <w:rPr>
          <w:rStyle w:val="Hervorhebung"/>
        </w:rPr>
        <w:t>.</w:t>
      </w:r>
    </w:p>
    <w:p w:rsidR="00B86B5C" w:rsidRPr="00C979FB" w:rsidRDefault="00B86B5C" w:rsidP="001D2D75">
      <w:pPr>
        <w:pStyle w:val="ECCStatement"/>
        <w:shd w:val="clear" w:color="auto" w:fill="auto"/>
        <w:rPr>
          <w:rStyle w:val="Hervorhebung"/>
        </w:rPr>
      </w:pPr>
      <w:r w:rsidRPr="00132E2D">
        <w:rPr>
          <w:rStyle w:val="Hervorhebung"/>
        </w:rPr>
        <w:t>Statement Russian Federation:</w:t>
      </w:r>
    </w:p>
    <w:p w:rsidR="00B86B5C" w:rsidRPr="00132E2D" w:rsidRDefault="00B86B5C" w:rsidP="001D2D75">
      <w:pPr>
        <w:pStyle w:val="ECCStatement"/>
        <w:shd w:val="clear" w:color="auto" w:fill="auto"/>
        <w:rPr>
          <w:rStyle w:val="Hervorhebung"/>
        </w:rPr>
      </w:pPr>
      <w:r w:rsidRPr="00132E2D">
        <w:rPr>
          <w:rStyle w:val="Hervorhebung"/>
        </w:rPr>
        <w:t>Russian Federation reserve</w:t>
      </w:r>
      <w:r w:rsidR="0069371C" w:rsidRPr="00132E2D">
        <w:rPr>
          <w:rStyle w:val="Hervorhebung"/>
        </w:rPr>
        <w:t>s</w:t>
      </w:r>
      <w:r w:rsidRPr="00132E2D">
        <w:rPr>
          <w:rStyle w:val="Hervorhebung"/>
        </w:rPr>
        <w:t xml:space="preserve"> its position with regards to AI 9.2 as is will </w:t>
      </w:r>
      <w:r w:rsidR="005C701D" w:rsidRPr="00132E2D">
        <w:rPr>
          <w:rStyle w:val="Hervorhebung"/>
        </w:rPr>
        <w:t>further</w:t>
      </w:r>
      <w:r w:rsidRPr="00132E2D">
        <w:rPr>
          <w:rStyle w:val="Hervorhebung"/>
        </w:rPr>
        <w:t xml:space="preserve"> analyse the possible impact on </w:t>
      </w:r>
      <w:r w:rsidR="005C701D" w:rsidRPr="00132E2D">
        <w:rPr>
          <w:rStyle w:val="Hervorhebung"/>
        </w:rPr>
        <w:t>existing</w:t>
      </w:r>
      <w:r w:rsidRPr="00132E2D">
        <w:rPr>
          <w:rStyle w:val="Hervorhebung"/>
        </w:rPr>
        <w:t xml:space="preserve"> services resulte</w:t>
      </w:r>
      <w:r w:rsidR="0069371C" w:rsidRPr="00132E2D">
        <w:rPr>
          <w:rStyle w:val="Hervorhebung"/>
        </w:rPr>
        <w:t>d</w:t>
      </w:r>
      <w:r w:rsidRPr="00132E2D">
        <w:rPr>
          <w:rStyle w:val="Hervorhebung"/>
        </w:rPr>
        <w:t xml:space="preserve"> from, the </w:t>
      </w:r>
      <w:r w:rsidR="005C701D" w:rsidRPr="00132E2D">
        <w:rPr>
          <w:rStyle w:val="Hervorhebung"/>
        </w:rPr>
        <w:t>proposed</w:t>
      </w:r>
      <w:r w:rsidRPr="00132E2D">
        <w:rPr>
          <w:rStyle w:val="Hervorhebung"/>
        </w:rPr>
        <w:t xml:space="preserve"> changes of RR 5.526.</w:t>
      </w:r>
    </w:p>
    <w:p w:rsidR="007E6CBD" w:rsidRPr="00644BFA" w:rsidRDefault="007E6CBD" w:rsidP="001D2D75">
      <w:pPr>
        <w:pStyle w:val="ECCBreak"/>
        <w:rPr>
          <w:lang w:val="it-IT"/>
        </w:rPr>
      </w:pPr>
      <w:r w:rsidRPr="00644BFA">
        <w:rPr>
          <w:lang w:val="it-IT"/>
        </w:rPr>
        <w:t xml:space="preserve">WRC-15 Agenda item WRC-15 Agenda item 9.3 – Due </w:t>
      </w:r>
      <w:proofErr w:type="spellStart"/>
      <w:r w:rsidRPr="00644BFA">
        <w:rPr>
          <w:lang w:val="it-IT"/>
        </w:rPr>
        <w:t>diligence</w:t>
      </w:r>
      <w:proofErr w:type="spellEnd"/>
      <w:r w:rsidRPr="00644BFA">
        <w:rPr>
          <w:lang w:val="it-IT"/>
        </w:rPr>
        <w:t xml:space="preserve"> </w:t>
      </w:r>
    </w:p>
    <w:p w:rsidR="007E6CBD" w:rsidRPr="003D7035" w:rsidRDefault="00FD1487" w:rsidP="001D2D75">
      <w:pPr>
        <w:pStyle w:val="ECCParagraph"/>
        <w:shd w:val="clear" w:color="auto" w:fill="auto"/>
      </w:pPr>
      <w:r w:rsidRPr="003D7035">
        <w:t xml:space="preserve">The </w:t>
      </w:r>
      <w:r w:rsidR="007E6CBD" w:rsidRPr="003D7035">
        <w:t>Co-Chairman</w:t>
      </w:r>
      <w:r w:rsidRPr="003D7035">
        <w:t xml:space="preserve"> of CPG PTB</w:t>
      </w:r>
      <w:r w:rsidR="007E6CBD" w:rsidRPr="003D7035">
        <w:t xml:space="preserve"> introduced </w:t>
      </w:r>
      <w:r w:rsidR="007E6CBD" w:rsidRPr="003D7035">
        <w:rPr>
          <w:rStyle w:val="ECCHLbold"/>
          <w:b w:val="0"/>
        </w:rPr>
        <w:t>Annex 13 to</w:t>
      </w:r>
      <w:r w:rsidR="007E6CBD" w:rsidRPr="003D7035">
        <w:rPr>
          <w:rStyle w:val="ECCHLbold"/>
        </w:rPr>
        <w:t xml:space="preserve"> </w:t>
      </w:r>
      <w:proofErr w:type="gramStart"/>
      <w:r w:rsidR="00CC1C73">
        <w:rPr>
          <w:rStyle w:val="ECCHLbold"/>
        </w:rPr>
        <w:t>CPG15(</w:t>
      </w:r>
      <w:proofErr w:type="gramEnd"/>
      <w:r w:rsidR="00CC1C73">
        <w:rPr>
          <w:rStyle w:val="ECCHLbold"/>
        </w:rPr>
        <w:t>14)0</w:t>
      </w:r>
      <w:r w:rsidR="007E6CBD" w:rsidRPr="003D7035">
        <w:rPr>
          <w:rStyle w:val="ECCHLbold"/>
        </w:rPr>
        <w:t>03</w:t>
      </w:r>
      <w:r w:rsidR="007E6CBD" w:rsidRPr="003D7035">
        <w:t xml:space="preserve">, which contained the draft CEPT brief on Agenda item 9.3. </w:t>
      </w:r>
    </w:p>
    <w:p w:rsidR="007E6CBD" w:rsidRPr="00DB7146" w:rsidRDefault="007E6CBD" w:rsidP="001D2D75">
      <w:pPr>
        <w:pStyle w:val="ECCParagraph"/>
        <w:shd w:val="clear" w:color="auto" w:fill="auto"/>
      </w:pPr>
      <w:r w:rsidRPr="00DB7146">
        <w:t>Administrations were invited to consider the possibility to name a CEPT Coordinator for this agenda item.</w:t>
      </w:r>
    </w:p>
    <w:p w:rsidR="007E6CBD" w:rsidRPr="00DB7146" w:rsidRDefault="007E6CBD" w:rsidP="001D2D75">
      <w:pPr>
        <w:pStyle w:val="ECCBox"/>
        <w:shd w:val="clear" w:color="auto" w:fill="auto"/>
      </w:pPr>
      <w:r w:rsidRPr="00DB7146">
        <w:lastRenderedPageBreak/>
        <w:t xml:space="preserve">The draft CEPT brief </w:t>
      </w:r>
      <w:r w:rsidR="00A41923" w:rsidRPr="00DB7146">
        <w:t xml:space="preserve">on AI 9.3 </w:t>
      </w:r>
      <w:r w:rsidRPr="00132E2D">
        <w:t xml:space="preserve">was adopted and can be found in </w:t>
      </w:r>
      <w:r w:rsidRPr="00132E2D">
        <w:rPr>
          <w:rStyle w:val="ECCHLbold"/>
        </w:rPr>
        <w:t>A</w:t>
      </w:r>
      <w:r w:rsidR="003D7035">
        <w:rPr>
          <w:rStyle w:val="ECCHLbold"/>
        </w:rPr>
        <w:t>NNEX</w:t>
      </w:r>
      <w:r w:rsidRPr="00DB7146">
        <w:rPr>
          <w:rStyle w:val="ECCHLbold"/>
        </w:rPr>
        <w:t xml:space="preserve"> </w:t>
      </w:r>
      <w:r w:rsidR="00A41923" w:rsidRPr="00DB7146">
        <w:rPr>
          <w:rStyle w:val="ECCHLbold"/>
        </w:rPr>
        <w:t>IV-25</w:t>
      </w:r>
      <w:r w:rsidRPr="00DB7146">
        <w:t>.</w:t>
      </w:r>
    </w:p>
    <w:p w:rsidR="007E6CBD" w:rsidRPr="003D7035" w:rsidRDefault="007E6CBD" w:rsidP="001D2D75">
      <w:pPr>
        <w:pStyle w:val="berschrift2"/>
        <w:rPr>
          <w:lang w:val="en-GB"/>
        </w:rPr>
      </w:pPr>
      <w:r w:rsidRPr="003D7035">
        <w:rPr>
          <w:lang w:val="en-GB"/>
        </w:rPr>
        <w:t>PTC</w:t>
      </w:r>
    </w:p>
    <w:p w:rsidR="007E6CBD" w:rsidRPr="00DB7146" w:rsidRDefault="007E6CBD" w:rsidP="001D2D75">
      <w:pPr>
        <w:pStyle w:val="ECCParagraph"/>
        <w:shd w:val="clear" w:color="auto" w:fill="auto"/>
      </w:pPr>
      <w:r w:rsidRPr="003D7035">
        <w:rPr>
          <w:rStyle w:val="ECCHLbold"/>
        </w:rPr>
        <w:t xml:space="preserve">Mr </w:t>
      </w:r>
      <w:proofErr w:type="spellStart"/>
      <w:r w:rsidRPr="003D7035">
        <w:rPr>
          <w:rStyle w:val="ECCHLbold"/>
        </w:rPr>
        <w:t>Gerlof</w:t>
      </w:r>
      <w:proofErr w:type="spellEnd"/>
      <w:r w:rsidRPr="003D7035">
        <w:rPr>
          <w:rStyle w:val="ECCHLbold"/>
        </w:rPr>
        <w:t xml:space="preserve"> </w:t>
      </w:r>
      <w:proofErr w:type="spellStart"/>
      <w:r w:rsidRPr="003D7035">
        <w:rPr>
          <w:rStyle w:val="ECCHLbold"/>
        </w:rPr>
        <w:t>Osinga</w:t>
      </w:r>
      <w:proofErr w:type="spellEnd"/>
      <w:r w:rsidRPr="003D7035">
        <w:rPr>
          <w:rStyle w:val="ECCHLbold"/>
        </w:rPr>
        <w:t xml:space="preserve"> (NL), Chairman of CPG PTC</w:t>
      </w:r>
      <w:r w:rsidRPr="003D7035">
        <w:t xml:space="preserve"> introduced </w:t>
      </w:r>
      <w:r w:rsidR="00CC1C73">
        <w:rPr>
          <w:rStyle w:val="ECCHLbold"/>
        </w:rPr>
        <w:t>CPG15(14)0</w:t>
      </w:r>
      <w:r w:rsidR="00E94C18" w:rsidRPr="003D7035">
        <w:rPr>
          <w:rStyle w:val="ECCHLbold"/>
        </w:rPr>
        <w:t>0</w:t>
      </w:r>
      <w:r w:rsidRPr="003D7035">
        <w:rPr>
          <w:rStyle w:val="ECCHLbold"/>
        </w:rPr>
        <w:t>4</w:t>
      </w:r>
      <w:r w:rsidRPr="003D7035">
        <w:t xml:space="preserve"> containing the meeting report of the 3rd and the 4th PTC meeting, the draft CEPT briefs of all agenda items as well as the preliminary draft ECP on Agenda items 1.15, 1.16, 1.17 and 1.18.</w:t>
      </w:r>
    </w:p>
    <w:p w:rsidR="007E6CBD" w:rsidRPr="00132E2D" w:rsidRDefault="007E6CBD" w:rsidP="001D2D75">
      <w:pPr>
        <w:pStyle w:val="ECCParagraph"/>
        <w:shd w:val="clear" w:color="auto" w:fill="auto"/>
      </w:pPr>
      <w:r w:rsidRPr="00DB7146">
        <w:t xml:space="preserve">Mr </w:t>
      </w:r>
      <w:proofErr w:type="spellStart"/>
      <w:r w:rsidRPr="00DB7146">
        <w:t>Osinga</w:t>
      </w:r>
      <w:proofErr w:type="spellEnd"/>
      <w:r w:rsidRPr="00DB7146">
        <w:t xml:space="preserve"> reported that PTC had two meetings, one in </w:t>
      </w:r>
      <w:r w:rsidRPr="00132E2D">
        <w:t>October 2013 and one in January 2014.</w:t>
      </w:r>
    </w:p>
    <w:p w:rsidR="007E6CBD" w:rsidRPr="00132E2D" w:rsidRDefault="007E6CBD" w:rsidP="001D2D75">
      <w:pPr>
        <w:pStyle w:val="ECCParagraph"/>
        <w:shd w:val="clear" w:color="auto" w:fill="auto"/>
      </w:pPr>
      <w:r w:rsidRPr="00132E2D">
        <w:t>The meeting was asked to give its approval on Mr Stephen Talbot (UK) to be the coordinator on AI 1.15.</w:t>
      </w:r>
    </w:p>
    <w:p w:rsidR="007E6CBD" w:rsidRPr="00132E2D" w:rsidRDefault="007E6CBD" w:rsidP="001D2D75">
      <w:pPr>
        <w:pStyle w:val="ECCParagraph"/>
        <w:shd w:val="clear" w:color="auto" w:fill="auto"/>
      </w:pPr>
      <w:r w:rsidRPr="00132E2D">
        <w:t>The meeting was further informed about the coming PTC meetings, on 8-11 April 2014 in Amsterdam invited by the Radio Communication Agency.</w:t>
      </w:r>
    </w:p>
    <w:p w:rsidR="007E6CBD" w:rsidRPr="003D7035" w:rsidRDefault="007E6CBD" w:rsidP="001D2D75">
      <w:pPr>
        <w:pStyle w:val="ECCBreak"/>
        <w:rPr>
          <w:lang w:val="en-GB"/>
        </w:rPr>
      </w:pPr>
      <w:r w:rsidRPr="003D7035">
        <w:rPr>
          <w:lang w:val="en-GB"/>
        </w:rPr>
        <w:t xml:space="preserve">WRC-15 Agenda item 1.4 – amateur service in the band 5 250-5 450 kHz </w:t>
      </w:r>
    </w:p>
    <w:p w:rsidR="007E6CBD" w:rsidRPr="00DB7146" w:rsidRDefault="007E6CBD" w:rsidP="001D2D75">
      <w:pPr>
        <w:pStyle w:val="ECCParagraph"/>
        <w:shd w:val="clear" w:color="auto" w:fill="auto"/>
      </w:pPr>
      <w:r w:rsidRPr="003D7035">
        <w:t>CPG PTC submitted the updated draft CEPT brief</w:t>
      </w:r>
      <w:r w:rsidR="006661DC" w:rsidRPr="003D7035">
        <w:rPr>
          <w:rStyle w:val="ECCHLbold"/>
        </w:rPr>
        <w:t xml:space="preserve"> </w:t>
      </w:r>
      <w:r w:rsidR="006661DC" w:rsidRPr="003D7035">
        <w:rPr>
          <w:rStyle w:val="ECCHLbold"/>
          <w:b w:val="0"/>
        </w:rPr>
        <w:t>Annex 1 to</w:t>
      </w:r>
      <w:r w:rsidR="006661DC" w:rsidRPr="003D7035">
        <w:rPr>
          <w:rStyle w:val="ECCHLbold"/>
        </w:rPr>
        <w:t xml:space="preserve"> </w:t>
      </w:r>
      <w:proofErr w:type="gramStart"/>
      <w:r w:rsidR="00CC1C73">
        <w:rPr>
          <w:rStyle w:val="ECCHLbold"/>
        </w:rPr>
        <w:t>CPG15(</w:t>
      </w:r>
      <w:proofErr w:type="gramEnd"/>
      <w:r w:rsidR="00CC1C73">
        <w:rPr>
          <w:rStyle w:val="ECCHLbold"/>
        </w:rPr>
        <w:t>14)0</w:t>
      </w:r>
      <w:r w:rsidRPr="003D7035">
        <w:rPr>
          <w:rStyle w:val="ECCHLbold"/>
        </w:rPr>
        <w:t>04</w:t>
      </w:r>
      <w:r w:rsidRPr="003D7035">
        <w:t>. The preliminary CEPT position reflects the difficulties to find a secondary allocation. One administration proposed to change the positions in a NOC. The current position is a del</w:t>
      </w:r>
      <w:r w:rsidR="00B86B5C" w:rsidRPr="003D7035">
        <w:t>icate</w:t>
      </w:r>
      <w:r w:rsidRPr="00DB7146">
        <w:t xml:space="preserve"> compromise generated in CPG PTC. The meeting agreed to leave that position unchanged knowing that CPG PTC will develop its first ECP based on existing material and expected new input, during its next meetings. CPG PTC was tasked to consider sharing studies between amateur and mobile services and to verify consistency of interpretation of the FM 22 monitoring results.</w:t>
      </w:r>
    </w:p>
    <w:p w:rsidR="007E6CBD" w:rsidRPr="00132E2D" w:rsidRDefault="007E6CBD" w:rsidP="001D2D75">
      <w:pPr>
        <w:pStyle w:val="ECCBox"/>
        <w:shd w:val="clear" w:color="auto" w:fill="auto"/>
      </w:pPr>
      <w:r w:rsidRPr="00132E2D">
        <w:t xml:space="preserve">The draft CEPT brief on agenda item 1.4 was adopted and can be found in </w:t>
      </w:r>
      <w:r w:rsidRPr="00132E2D">
        <w:rPr>
          <w:rStyle w:val="ECCHLbold"/>
        </w:rPr>
        <w:t>ANNEX IV-</w:t>
      </w:r>
      <w:r w:rsidR="00BD71F4" w:rsidRPr="00132E2D">
        <w:rPr>
          <w:rStyle w:val="ECCHLbold"/>
        </w:rPr>
        <w:t>04</w:t>
      </w:r>
      <w:r w:rsidRPr="00132E2D">
        <w:t>.</w:t>
      </w:r>
    </w:p>
    <w:p w:rsidR="007E6CBD" w:rsidRPr="00C979FB" w:rsidRDefault="007E6CBD" w:rsidP="001D2D75">
      <w:pPr>
        <w:pStyle w:val="ECCStatement"/>
        <w:shd w:val="clear" w:color="auto" w:fill="auto"/>
        <w:rPr>
          <w:rStyle w:val="Hervorhebung"/>
        </w:rPr>
      </w:pPr>
      <w:r w:rsidRPr="00132E2D">
        <w:rPr>
          <w:rStyle w:val="Hervorhebung"/>
        </w:rPr>
        <w:t>Statement of the Russian Federation:</w:t>
      </w:r>
    </w:p>
    <w:p w:rsidR="00BD71F4" w:rsidRPr="00132E2D" w:rsidRDefault="00BD71F4" w:rsidP="001D2D75">
      <w:pPr>
        <w:pStyle w:val="ECCStatement"/>
        <w:shd w:val="clear" w:color="auto" w:fill="auto"/>
      </w:pPr>
      <w:r w:rsidRPr="00132E2D">
        <w:t>Russian Federation is of the opinion that results of compatibility studies clearly show that compatibility of proposed amateur stations with stations of incumbent services in the frequency band 5250-5450 kHz is impossible. That is why Russian Federation proposes Method “No Changes” as a basis for ECP preparation in accordance with WRC-15 AI 1.4.</w:t>
      </w:r>
    </w:p>
    <w:p w:rsidR="007E6CBD" w:rsidRPr="003D7035" w:rsidRDefault="007E6CBD" w:rsidP="001D2D75">
      <w:pPr>
        <w:pStyle w:val="ECCBreak"/>
        <w:rPr>
          <w:lang w:val="en-GB"/>
        </w:rPr>
      </w:pPr>
      <w:r w:rsidRPr="003D7035">
        <w:rPr>
          <w:lang w:val="en-GB"/>
        </w:rPr>
        <w:t xml:space="preserve">WRC-15 Agenda item 1.5 - UAS </w:t>
      </w:r>
      <w:proofErr w:type="spellStart"/>
      <w:r w:rsidRPr="003D7035">
        <w:rPr>
          <w:lang w:val="en-GB"/>
        </w:rPr>
        <w:t>satlink</w:t>
      </w:r>
      <w:proofErr w:type="spellEnd"/>
    </w:p>
    <w:p w:rsidR="007E6CBD" w:rsidRPr="00DB7146" w:rsidRDefault="007E6CBD" w:rsidP="001D2D75">
      <w:pPr>
        <w:pStyle w:val="ECCParagraph"/>
        <w:shd w:val="clear" w:color="auto" w:fill="auto"/>
      </w:pPr>
      <w:r w:rsidRPr="003D7035">
        <w:t>CPG PTC submitted the updated draft CEPT brief</w:t>
      </w:r>
      <w:r w:rsidR="00BD71F4" w:rsidRPr="003D7035">
        <w:rPr>
          <w:rStyle w:val="ECCHLbold"/>
        </w:rPr>
        <w:t xml:space="preserve"> </w:t>
      </w:r>
      <w:r w:rsidR="00E94C18" w:rsidRPr="003D7035">
        <w:rPr>
          <w:rStyle w:val="ECCHLbold"/>
          <w:b w:val="0"/>
        </w:rPr>
        <w:t xml:space="preserve">in </w:t>
      </w:r>
      <w:r w:rsidR="00BD71F4" w:rsidRPr="003D7035">
        <w:rPr>
          <w:rStyle w:val="ECCHLbold"/>
          <w:b w:val="0"/>
        </w:rPr>
        <w:t>Annex 2 to</w:t>
      </w:r>
      <w:r w:rsidR="00BD71F4" w:rsidRPr="003D7035">
        <w:rPr>
          <w:rStyle w:val="ECCHLbold"/>
        </w:rPr>
        <w:t xml:space="preserve"> </w:t>
      </w:r>
      <w:proofErr w:type="gramStart"/>
      <w:r w:rsidR="00CC1C73">
        <w:rPr>
          <w:rStyle w:val="ECCHLbold"/>
        </w:rPr>
        <w:t>CPG15(</w:t>
      </w:r>
      <w:proofErr w:type="gramEnd"/>
      <w:r w:rsidR="00CC1C73">
        <w:rPr>
          <w:rStyle w:val="ECCHLbold"/>
        </w:rPr>
        <w:t>14)0</w:t>
      </w:r>
      <w:r w:rsidRPr="003D7035">
        <w:rPr>
          <w:rStyle w:val="ECCHLbold"/>
        </w:rPr>
        <w:t>04</w:t>
      </w:r>
      <w:r w:rsidRPr="003D7035">
        <w:t xml:space="preserve">. The meeting discussed the progress of this agenda item as it is dependent on the results of ITU-R. Some administration indicated that they are considering </w:t>
      </w:r>
      <w:r w:rsidR="00BD71F4" w:rsidRPr="003D7035">
        <w:t>providing</w:t>
      </w:r>
      <w:r w:rsidRPr="003D7035">
        <w:t xml:space="preserve"> a NOC to the next CPG PTC meeting as there is a lack of studies and time</w:t>
      </w:r>
      <w:r w:rsidRPr="00DB7146">
        <w:t>.</w:t>
      </w:r>
    </w:p>
    <w:p w:rsidR="007E6CBD" w:rsidRPr="00132E2D" w:rsidRDefault="007E6CBD" w:rsidP="001D2D75">
      <w:pPr>
        <w:pStyle w:val="ECCBox"/>
        <w:shd w:val="clear" w:color="auto" w:fill="auto"/>
      </w:pPr>
      <w:r w:rsidRPr="00DB7146">
        <w:t xml:space="preserve">The draft CEPT brief on agenda item 1.5 was adopted and can be found in </w:t>
      </w:r>
      <w:r w:rsidR="00CF3F3B" w:rsidRPr="00132E2D">
        <w:rPr>
          <w:rStyle w:val="ECCHLbold"/>
        </w:rPr>
        <w:t>ANNEX IV-</w:t>
      </w:r>
      <w:r w:rsidR="00BD71F4" w:rsidRPr="00132E2D">
        <w:rPr>
          <w:rStyle w:val="ECCHLbold"/>
        </w:rPr>
        <w:t>05</w:t>
      </w:r>
      <w:r w:rsidRPr="00132E2D">
        <w:rPr>
          <w:rStyle w:val="ECCHLbold"/>
        </w:rPr>
        <w:t>.</w:t>
      </w:r>
    </w:p>
    <w:p w:rsidR="007E6CBD" w:rsidRPr="003D7035" w:rsidRDefault="007E6CBD" w:rsidP="001D2D75">
      <w:pPr>
        <w:pStyle w:val="ECCBreak"/>
        <w:rPr>
          <w:lang w:val="en-GB"/>
        </w:rPr>
      </w:pPr>
      <w:r w:rsidRPr="003D7035">
        <w:rPr>
          <w:lang w:val="en-GB"/>
        </w:rPr>
        <w:t>WRC-15 Agenda item 1.15 - on-board communication</w:t>
      </w:r>
    </w:p>
    <w:p w:rsidR="007E6CBD" w:rsidRPr="00DB7146" w:rsidRDefault="007E6CBD" w:rsidP="001D2D75">
      <w:pPr>
        <w:pStyle w:val="ECCParagraph"/>
        <w:shd w:val="clear" w:color="auto" w:fill="auto"/>
      </w:pPr>
      <w:r w:rsidRPr="003D7035">
        <w:t xml:space="preserve">CPG PTC submitted the updated draft CEPT brief </w:t>
      </w:r>
      <w:r w:rsidR="00BD71F4" w:rsidRPr="003D7035">
        <w:t xml:space="preserve">in </w:t>
      </w:r>
      <w:r w:rsidRPr="003D7035">
        <w:rPr>
          <w:rStyle w:val="ECCHLbold"/>
          <w:b w:val="0"/>
        </w:rPr>
        <w:t xml:space="preserve">Annex </w:t>
      </w:r>
      <w:r w:rsidR="00BD71F4" w:rsidRPr="003D7035">
        <w:rPr>
          <w:rStyle w:val="ECCHLbold"/>
          <w:b w:val="0"/>
        </w:rPr>
        <w:t>3 to</w:t>
      </w:r>
      <w:r w:rsidR="00BD71F4" w:rsidRPr="003D7035">
        <w:rPr>
          <w:rStyle w:val="ECCHLbold"/>
        </w:rPr>
        <w:t xml:space="preserve"> </w:t>
      </w:r>
      <w:proofErr w:type="gramStart"/>
      <w:r w:rsidR="00CC1C73">
        <w:rPr>
          <w:rStyle w:val="ECCHLbold"/>
        </w:rPr>
        <w:t>CPG15(</w:t>
      </w:r>
      <w:proofErr w:type="gramEnd"/>
      <w:r w:rsidR="00CC1C73">
        <w:rPr>
          <w:rStyle w:val="ECCHLbold"/>
        </w:rPr>
        <w:t>14)0</w:t>
      </w:r>
      <w:r w:rsidR="00BD71F4" w:rsidRPr="003D7035">
        <w:rPr>
          <w:rStyle w:val="ECCHLbold"/>
        </w:rPr>
        <w:t>0</w:t>
      </w:r>
      <w:r w:rsidRPr="003D7035">
        <w:rPr>
          <w:rStyle w:val="ECCHLbold"/>
        </w:rPr>
        <w:t>4</w:t>
      </w:r>
      <w:r w:rsidRPr="003D7035">
        <w:t xml:space="preserve"> and a first preliminary draft ECP </w:t>
      </w:r>
      <w:r w:rsidR="00BD71F4" w:rsidRPr="003D7035">
        <w:t xml:space="preserve">in </w:t>
      </w:r>
      <w:r w:rsidR="00BD71F4" w:rsidRPr="003D7035">
        <w:rPr>
          <w:rStyle w:val="ECCHLbold"/>
          <w:b w:val="0"/>
        </w:rPr>
        <w:t>Annex 7 to</w:t>
      </w:r>
      <w:r w:rsidR="00BD71F4" w:rsidRPr="003D7035">
        <w:rPr>
          <w:rStyle w:val="ECCHLbold"/>
        </w:rPr>
        <w:t xml:space="preserve"> </w:t>
      </w:r>
      <w:r w:rsidR="00CC1C73">
        <w:rPr>
          <w:rStyle w:val="ECCHLbold"/>
        </w:rPr>
        <w:t>CPG15(14)0</w:t>
      </w:r>
      <w:r w:rsidR="00BD71F4" w:rsidRPr="003D7035">
        <w:rPr>
          <w:rStyle w:val="ECCHLbold"/>
        </w:rPr>
        <w:t>0</w:t>
      </w:r>
      <w:r w:rsidRPr="003D7035">
        <w:rPr>
          <w:rStyle w:val="ECCHLbold"/>
        </w:rPr>
        <w:t>4</w:t>
      </w:r>
      <w:r w:rsidRPr="003D7035">
        <w:t>. CPG PTC is proposing to amend RR 5.28</w:t>
      </w:r>
      <w:r w:rsidR="00B86B5C" w:rsidRPr="003D7035">
        <w:t>7</w:t>
      </w:r>
      <w:r w:rsidRPr="003D7035">
        <w:t xml:space="preserve"> referencing on-board communications and also to amend Recommendation ITU-R M.1174-2. The meeting had some discussions on the methods to make more efficient usages of the existing frequencies in the preliminary position and amended it. One administration indicated that they will provide an input paper for the next ITU-R WP 5B pro</w:t>
      </w:r>
      <w:r w:rsidRPr="00DB7146">
        <w:t>posing a 6.25 kHz bandwidth. CPG PTC is tasked to redraft the introduction part of the ECP and consider ways to maintain the flexibility of footnote 5.287. Furthermore CPG PTC is tasked to consider the mandatory issue in this footnote.</w:t>
      </w:r>
    </w:p>
    <w:p w:rsidR="007E6CBD" w:rsidRPr="00132E2D" w:rsidRDefault="007E6CBD" w:rsidP="001D2D75">
      <w:pPr>
        <w:pStyle w:val="ECCBox"/>
        <w:shd w:val="clear" w:color="auto" w:fill="auto"/>
      </w:pPr>
      <w:r w:rsidRPr="00DB7146">
        <w:t xml:space="preserve">The draft </w:t>
      </w:r>
      <w:r w:rsidR="00C71019" w:rsidRPr="00DB7146">
        <w:t>CEPT brief</w:t>
      </w:r>
      <w:r w:rsidR="00C71019" w:rsidRPr="00132E2D">
        <w:t xml:space="preserve"> on </w:t>
      </w:r>
      <w:r w:rsidRPr="00132E2D">
        <w:t>agenda item 1.15</w:t>
      </w:r>
      <w:r w:rsidR="00C71019" w:rsidRPr="00132E2D">
        <w:t xml:space="preserve"> was</w:t>
      </w:r>
      <w:r w:rsidRPr="00132E2D">
        <w:t xml:space="preserve"> adopted and can be found in </w:t>
      </w:r>
      <w:r w:rsidRPr="00132E2D">
        <w:rPr>
          <w:rStyle w:val="ECCHLbold"/>
        </w:rPr>
        <w:t>ANNEX IV-</w:t>
      </w:r>
      <w:r w:rsidR="00BD71F4" w:rsidRPr="00132E2D">
        <w:rPr>
          <w:rStyle w:val="ECCHLbold"/>
        </w:rPr>
        <w:t>16</w:t>
      </w:r>
      <w:r w:rsidRPr="00132E2D">
        <w:t>.</w:t>
      </w:r>
      <w:r w:rsidR="00C71019" w:rsidRPr="00132E2D">
        <w:t xml:space="preserve"> The draft ECP of agenda item 1.15 was adopted and can be found in </w:t>
      </w:r>
      <w:r w:rsidR="00C71019" w:rsidRPr="00132E2D">
        <w:rPr>
          <w:rStyle w:val="ECCHLbold"/>
        </w:rPr>
        <w:t>ANNEX V-0</w:t>
      </w:r>
      <w:r w:rsidR="00BD71F4" w:rsidRPr="00132E2D">
        <w:rPr>
          <w:rStyle w:val="ECCHLbold"/>
        </w:rPr>
        <w:t>5</w:t>
      </w:r>
      <w:r w:rsidR="00C71019" w:rsidRPr="00132E2D">
        <w:t>.</w:t>
      </w:r>
    </w:p>
    <w:p w:rsidR="007E6CBD" w:rsidRPr="003D7035" w:rsidRDefault="007E6CBD" w:rsidP="001D2D75">
      <w:pPr>
        <w:pStyle w:val="ECCBreak"/>
        <w:rPr>
          <w:lang w:val="en-GB"/>
        </w:rPr>
      </w:pPr>
      <w:r w:rsidRPr="003D7035">
        <w:rPr>
          <w:lang w:val="en-GB"/>
        </w:rPr>
        <w:lastRenderedPageBreak/>
        <w:t xml:space="preserve">WRC-15 Agenda item 1.16 - </w:t>
      </w:r>
      <w:r w:rsidR="00CF3F3B" w:rsidRPr="003D7035">
        <w:rPr>
          <w:lang w:val="en-GB"/>
        </w:rPr>
        <w:t>AIS</w:t>
      </w:r>
    </w:p>
    <w:p w:rsidR="007E6CBD" w:rsidRPr="00132E2D" w:rsidRDefault="007E6CBD" w:rsidP="001D2D75">
      <w:pPr>
        <w:pStyle w:val="ECCParagraph"/>
        <w:shd w:val="clear" w:color="auto" w:fill="auto"/>
      </w:pPr>
      <w:r w:rsidRPr="003D7035">
        <w:t xml:space="preserve">CPG PTC submitted the updated draft CEPT brief </w:t>
      </w:r>
      <w:r w:rsidR="00BD71F4" w:rsidRPr="003D7035">
        <w:rPr>
          <w:rStyle w:val="ECCHLbold"/>
          <w:b w:val="0"/>
        </w:rPr>
        <w:t>Annex 4 to</w:t>
      </w:r>
      <w:r w:rsidR="00BD71F4" w:rsidRPr="003D7035">
        <w:rPr>
          <w:rStyle w:val="ECCHLbold"/>
        </w:rPr>
        <w:t xml:space="preserve"> </w:t>
      </w:r>
      <w:proofErr w:type="gramStart"/>
      <w:r w:rsidR="00CC1C73">
        <w:rPr>
          <w:rStyle w:val="ECCHLbold"/>
        </w:rPr>
        <w:t>CPG15(</w:t>
      </w:r>
      <w:proofErr w:type="gramEnd"/>
      <w:r w:rsidR="00CC1C73">
        <w:rPr>
          <w:rStyle w:val="ECCHLbold"/>
        </w:rPr>
        <w:t>14)0</w:t>
      </w:r>
      <w:r w:rsidRPr="003D7035">
        <w:rPr>
          <w:rStyle w:val="ECCHLbold"/>
        </w:rPr>
        <w:t>04</w:t>
      </w:r>
      <w:r w:rsidRPr="003D7035">
        <w:t xml:space="preserve"> and a first preliminary draft ECP </w:t>
      </w:r>
      <w:r w:rsidRPr="003D7035">
        <w:rPr>
          <w:rStyle w:val="ECCHLbold"/>
        </w:rPr>
        <w:t xml:space="preserve">Annex 8 </w:t>
      </w:r>
      <w:r w:rsidR="00BD71F4" w:rsidRPr="00DB7146">
        <w:rPr>
          <w:rStyle w:val="ECCHLbold"/>
        </w:rPr>
        <w:t xml:space="preserve">to </w:t>
      </w:r>
      <w:r w:rsidRPr="00DB7146">
        <w:rPr>
          <w:rStyle w:val="ECCHLbold"/>
        </w:rPr>
        <w:t>0</w:t>
      </w:r>
      <w:r w:rsidR="00BD71F4" w:rsidRPr="00DB7146">
        <w:rPr>
          <w:rStyle w:val="ECCHLbold"/>
        </w:rPr>
        <w:t>0</w:t>
      </w:r>
      <w:r w:rsidRPr="00DB7146">
        <w:rPr>
          <w:rStyle w:val="ECCHLbold"/>
        </w:rPr>
        <w:t>4</w:t>
      </w:r>
      <w:r w:rsidRPr="00132E2D">
        <w:t>. The CPG PTC chairman introduced the VHF Data Exchange System (VDES) concept. It was expressed that this concept is not new and exist w</w:t>
      </w:r>
      <w:r w:rsidR="006661DC" w:rsidRPr="00132E2D">
        <w:t>ithin IMO, ITU and IALA. Reason</w:t>
      </w:r>
      <w:r w:rsidRPr="00132E2D">
        <w:t xml:space="preserve"> for focussing on the current MSS allocations is the availability of the transponders on all ships in these bands. </w:t>
      </w:r>
    </w:p>
    <w:p w:rsidR="00B86B5C" w:rsidRPr="00132E2D" w:rsidRDefault="00B86B5C" w:rsidP="001D2D75">
      <w:pPr>
        <w:pStyle w:val="ECCParagraph"/>
        <w:shd w:val="clear" w:color="auto" w:fill="auto"/>
      </w:pPr>
      <w:r w:rsidRPr="00132E2D">
        <w:t xml:space="preserve">The </w:t>
      </w:r>
      <w:r w:rsidR="00735209" w:rsidRPr="00132E2D">
        <w:t>d</w:t>
      </w:r>
      <w:r w:rsidR="007E6CBD" w:rsidRPr="00132E2D">
        <w:t>iscussion on the consequences of extending the coordination threshold resulted in putting square brackets around the</w:t>
      </w:r>
      <w:r w:rsidRPr="00132E2D">
        <w:t xml:space="preserve"> value of the </w:t>
      </w:r>
      <w:r w:rsidR="00735209" w:rsidRPr="00132E2D">
        <w:t>coordination</w:t>
      </w:r>
      <w:r w:rsidRPr="00132E2D">
        <w:t xml:space="preserve"> threshold in the draft ECP</w:t>
      </w:r>
      <w:proofErr w:type="gramStart"/>
      <w:r w:rsidRPr="00132E2D">
        <w:t>.</w:t>
      </w:r>
      <w:r w:rsidR="007E6CBD" w:rsidRPr="00132E2D">
        <w:t>.</w:t>
      </w:r>
      <w:proofErr w:type="gramEnd"/>
      <w:r w:rsidR="007E6CBD" w:rsidRPr="00132E2D">
        <w:t xml:space="preserve"> CPG PTC is tasked to investigate this issue. Furthermore CPG PTC is tasked to investigate the possible consequences to footnote 5.226.</w:t>
      </w:r>
    </w:p>
    <w:p w:rsidR="007E6CBD" w:rsidRPr="00132E2D" w:rsidRDefault="007E6CBD" w:rsidP="001D2D75">
      <w:pPr>
        <w:pStyle w:val="ECCBox"/>
        <w:shd w:val="clear" w:color="auto" w:fill="auto"/>
      </w:pPr>
      <w:r w:rsidRPr="00132E2D">
        <w:t xml:space="preserve">The draft CEPT brief of agenda item 1.16 were adopted and can be found in </w:t>
      </w:r>
      <w:r w:rsidRPr="00132E2D">
        <w:rPr>
          <w:rStyle w:val="ECCHLbold"/>
        </w:rPr>
        <w:t>ANNEX IV-</w:t>
      </w:r>
      <w:r w:rsidR="00BD71F4" w:rsidRPr="00132E2D">
        <w:rPr>
          <w:rStyle w:val="ECCHLbold"/>
        </w:rPr>
        <w:t>17</w:t>
      </w:r>
      <w:r w:rsidRPr="00132E2D">
        <w:t>.</w:t>
      </w:r>
      <w:r w:rsidR="00C71019" w:rsidRPr="00132E2D">
        <w:t xml:space="preserve"> The draft ECP of agenda item 1.16 w</w:t>
      </w:r>
      <w:r w:rsidR="006661DC" w:rsidRPr="00132E2D">
        <w:t>as</w:t>
      </w:r>
      <w:r w:rsidR="00C71019" w:rsidRPr="00132E2D">
        <w:t xml:space="preserve"> adopted and can be found in </w:t>
      </w:r>
      <w:r w:rsidR="00C71019" w:rsidRPr="00132E2D">
        <w:rPr>
          <w:rStyle w:val="ECCHLbold"/>
        </w:rPr>
        <w:t>ANNEX V-0</w:t>
      </w:r>
      <w:r w:rsidR="00BD71F4" w:rsidRPr="00132E2D">
        <w:rPr>
          <w:rStyle w:val="ECCHLbold"/>
        </w:rPr>
        <w:t>6</w:t>
      </w:r>
      <w:r w:rsidR="00C71019" w:rsidRPr="00132E2D">
        <w:t>.</w:t>
      </w:r>
    </w:p>
    <w:p w:rsidR="00B86B5C" w:rsidRPr="00132E2D" w:rsidRDefault="00B86B5C" w:rsidP="001D2D75">
      <w:pPr>
        <w:pStyle w:val="ECCStatement"/>
        <w:shd w:val="clear" w:color="auto" w:fill="auto"/>
      </w:pPr>
      <w:r w:rsidRPr="00132E2D">
        <w:t>Statement by Russian Federation:</w:t>
      </w:r>
    </w:p>
    <w:p w:rsidR="00B86B5C" w:rsidRPr="00132E2D" w:rsidRDefault="00B86B5C" w:rsidP="001D2D75">
      <w:pPr>
        <w:pStyle w:val="ECCStatement"/>
        <w:shd w:val="clear" w:color="auto" w:fill="auto"/>
      </w:pPr>
      <w:r w:rsidRPr="00132E2D">
        <w:t>The Russian Federation indicated that proposal for the secondary allocation for the MSS maybe considered as a contradiction to the resolution 360 as ther</w:t>
      </w:r>
      <w:r w:rsidR="0069371C" w:rsidRPr="00132E2D">
        <w:t>e</w:t>
      </w:r>
      <w:r w:rsidRPr="00132E2D">
        <w:t xml:space="preserve"> is no evidence that existing MSS allocation could not be used for the satellite component of the VDES. Moreover this new allocation may decrease the number of available channel for terrestrial commun</w:t>
      </w:r>
      <w:r w:rsidR="0069371C" w:rsidRPr="00132E2D">
        <w:t>i</w:t>
      </w:r>
      <w:r w:rsidRPr="00132E2D">
        <w:t>cation in maritime service. The Russian Federation requested to study existing MSS allocation before any proposal for additional allocation could be introduced in CEPT position.</w:t>
      </w:r>
    </w:p>
    <w:p w:rsidR="007E6CBD" w:rsidRPr="003D7035" w:rsidRDefault="007E6CBD" w:rsidP="001D2D75">
      <w:pPr>
        <w:pStyle w:val="ECCBreak"/>
        <w:rPr>
          <w:lang w:val="en-GB"/>
        </w:rPr>
      </w:pPr>
      <w:r w:rsidRPr="003D7035">
        <w:rPr>
          <w:lang w:val="en-GB"/>
        </w:rPr>
        <w:t>WRC-15 Agenda item 1.17 - WAIC</w:t>
      </w:r>
    </w:p>
    <w:p w:rsidR="007E6CBD" w:rsidRPr="00132E2D" w:rsidRDefault="007E6CBD" w:rsidP="001D2D75">
      <w:pPr>
        <w:pStyle w:val="ECCParagraph"/>
        <w:shd w:val="clear" w:color="auto" w:fill="auto"/>
      </w:pPr>
      <w:r w:rsidRPr="003D7035">
        <w:t xml:space="preserve">CPG PTC submitted the updated draft CEPT brief </w:t>
      </w:r>
      <w:r w:rsidRPr="003D7035">
        <w:rPr>
          <w:rStyle w:val="ECCHLbold"/>
          <w:b w:val="0"/>
        </w:rPr>
        <w:t>Annex 5</w:t>
      </w:r>
      <w:r w:rsidRPr="003D7035">
        <w:rPr>
          <w:rStyle w:val="ECCHLbold"/>
        </w:rPr>
        <w:t xml:space="preserve"> </w:t>
      </w:r>
      <w:r w:rsidR="003856C2" w:rsidRPr="003D7035">
        <w:rPr>
          <w:rStyle w:val="ECCHLbold"/>
          <w:b w:val="0"/>
        </w:rPr>
        <w:t xml:space="preserve">to </w:t>
      </w:r>
      <w:proofErr w:type="gramStart"/>
      <w:r w:rsidR="00CC1C73">
        <w:rPr>
          <w:rStyle w:val="ECCHLbold"/>
        </w:rPr>
        <w:t>CPG15(</w:t>
      </w:r>
      <w:proofErr w:type="gramEnd"/>
      <w:r w:rsidR="00CC1C73">
        <w:rPr>
          <w:rStyle w:val="ECCHLbold"/>
        </w:rPr>
        <w:t>14)0</w:t>
      </w:r>
      <w:r w:rsidR="00E94C18" w:rsidRPr="003D7035">
        <w:rPr>
          <w:rStyle w:val="ECCHLbold"/>
        </w:rPr>
        <w:t>0</w:t>
      </w:r>
      <w:r w:rsidRPr="003D7035">
        <w:rPr>
          <w:rStyle w:val="ECCHLbold"/>
        </w:rPr>
        <w:t>4</w:t>
      </w:r>
      <w:r w:rsidRPr="003D7035">
        <w:t xml:space="preserve"> and a first preliminary draft ECP </w:t>
      </w:r>
      <w:r w:rsidR="00E94C18" w:rsidRPr="003D7035">
        <w:t xml:space="preserve">in </w:t>
      </w:r>
      <w:r w:rsidRPr="003D7035">
        <w:rPr>
          <w:rStyle w:val="ECCHLbold"/>
          <w:b w:val="0"/>
        </w:rPr>
        <w:t>Annex 9</w:t>
      </w:r>
      <w:r w:rsidRPr="003D7035">
        <w:rPr>
          <w:rStyle w:val="ECCHLbold"/>
        </w:rPr>
        <w:t xml:space="preserve"> </w:t>
      </w:r>
      <w:r w:rsidR="00E94C18" w:rsidRPr="003D7035">
        <w:rPr>
          <w:rStyle w:val="ECCHLbold"/>
          <w:b w:val="0"/>
        </w:rPr>
        <w:t xml:space="preserve">to </w:t>
      </w:r>
      <w:r w:rsidR="00CC1C73">
        <w:rPr>
          <w:rStyle w:val="ECCHLbold"/>
        </w:rPr>
        <w:t>CPG15(14)0</w:t>
      </w:r>
      <w:r w:rsidR="00E94C18" w:rsidRPr="003D7035">
        <w:rPr>
          <w:rStyle w:val="ECCHLbold"/>
        </w:rPr>
        <w:t>0</w:t>
      </w:r>
      <w:r w:rsidRPr="003D7035">
        <w:rPr>
          <w:rStyle w:val="ECCHLbold"/>
        </w:rPr>
        <w:t>4</w:t>
      </w:r>
      <w:r w:rsidRPr="003D7035">
        <w:t>. The preliminary CEPT position was updated by CPG PTC with the aim to keep it as concise as possible. The meeting was further informed that the 22</w:t>
      </w:r>
      <w:r w:rsidRPr="00DB7146">
        <w:t xml:space="preserve">/23 GHz bands are under consideration in other regions. After discussion it was agreed to amend the proposed preliminary position on the consideration of other bands and to transfer this into the action to be taken. </w:t>
      </w:r>
    </w:p>
    <w:p w:rsidR="007E6CBD" w:rsidRPr="00132E2D" w:rsidRDefault="007E6CBD" w:rsidP="001D2D75">
      <w:pPr>
        <w:pStyle w:val="ECCParagraph"/>
        <w:shd w:val="clear" w:color="auto" w:fill="auto"/>
      </w:pPr>
      <w:r w:rsidRPr="00132E2D">
        <w:t>The CPG PTC chairman informed the meeting that the main remaining issue in the draft ECP is whether or not a modified Resolution 423 or a Recommendation M</w:t>
      </w:r>
      <w:proofErr w:type="gramStart"/>
      <w:r w:rsidRPr="00132E2D">
        <w:t>.[</w:t>
      </w:r>
      <w:proofErr w:type="gramEnd"/>
      <w:r w:rsidRPr="00132E2D">
        <w:t>WAIC] incorporated by reference, should be used in the footnote to the primary AM(R)S allocation. Therefore the draft ECP contains both options until further conclusion within CPG PTC.</w:t>
      </w:r>
    </w:p>
    <w:p w:rsidR="007E6CBD" w:rsidRPr="00132E2D" w:rsidRDefault="007E6CBD" w:rsidP="001D2D75">
      <w:pPr>
        <w:pStyle w:val="ECCBox"/>
        <w:shd w:val="clear" w:color="auto" w:fill="auto"/>
      </w:pPr>
      <w:r w:rsidRPr="00132E2D">
        <w:t>The draft CEPT brief of agenda item 1.17</w:t>
      </w:r>
      <w:r w:rsidR="00C71019" w:rsidRPr="00132E2D">
        <w:t xml:space="preserve"> was</w:t>
      </w:r>
      <w:r w:rsidRPr="00132E2D">
        <w:t xml:space="preserve"> adopted and can be found in </w:t>
      </w:r>
      <w:r w:rsidRPr="00132E2D">
        <w:rPr>
          <w:rStyle w:val="ECCHLbold"/>
        </w:rPr>
        <w:t>ANNEX IV-</w:t>
      </w:r>
      <w:r w:rsidR="00BD71F4" w:rsidRPr="00132E2D">
        <w:rPr>
          <w:rStyle w:val="ECCHLbold"/>
        </w:rPr>
        <w:t>18</w:t>
      </w:r>
      <w:r w:rsidRPr="00132E2D">
        <w:t>.</w:t>
      </w:r>
      <w:r w:rsidR="00C71019" w:rsidRPr="00132E2D">
        <w:t xml:space="preserve"> The draft ECP of agenda item 1.17 was adopted and can be found in </w:t>
      </w:r>
      <w:r w:rsidR="00C71019" w:rsidRPr="00132E2D">
        <w:rPr>
          <w:rStyle w:val="ECCHLbold"/>
        </w:rPr>
        <w:t>ANNEX V-0</w:t>
      </w:r>
      <w:r w:rsidR="00BD71F4" w:rsidRPr="00132E2D">
        <w:rPr>
          <w:rStyle w:val="ECCHLbold"/>
        </w:rPr>
        <w:t>7</w:t>
      </w:r>
      <w:r w:rsidR="00C71019" w:rsidRPr="00132E2D">
        <w:t>.</w:t>
      </w:r>
    </w:p>
    <w:p w:rsidR="007E6CBD" w:rsidRPr="003D7035" w:rsidRDefault="007E6CBD" w:rsidP="001D2D75">
      <w:pPr>
        <w:pStyle w:val="ECCBreak"/>
        <w:rPr>
          <w:lang w:val="en-GB"/>
        </w:rPr>
      </w:pPr>
      <w:r w:rsidRPr="003D7035">
        <w:rPr>
          <w:lang w:val="en-GB"/>
        </w:rPr>
        <w:t xml:space="preserve">WRC-15 Agenda item 1.18 </w:t>
      </w:r>
      <w:r w:rsidR="00CF3F3B" w:rsidRPr="003D7035">
        <w:rPr>
          <w:lang w:val="en-GB"/>
        </w:rPr>
        <w:t>–</w:t>
      </w:r>
      <w:r w:rsidRPr="003D7035">
        <w:rPr>
          <w:lang w:val="en-GB"/>
        </w:rPr>
        <w:t xml:space="preserve"> </w:t>
      </w:r>
      <w:r w:rsidR="00CF3F3B" w:rsidRPr="003D7035">
        <w:rPr>
          <w:lang w:val="en-GB"/>
        </w:rPr>
        <w:t>Radiolocation 77.5 - 78.5 GHz</w:t>
      </w:r>
    </w:p>
    <w:p w:rsidR="007E6CBD" w:rsidRPr="00132E2D" w:rsidRDefault="007E6CBD" w:rsidP="001D2D75">
      <w:pPr>
        <w:pStyle w:val="ECCParagraph"/>
        <w:shd w:val="clear" w:color="auto" w:fill="auto"/>
      </w:pPr>
      <w:r w:rsidRPr="003D7035">
        <w:t xml:space="preserve">CPG PTC submitted the updated draft CEPT brief </w:t>
      </w:r>
      <w:r w:rsidR="003856C2" w:rsidRPr="003D7035">
        <w:t xml:space="preserve">in </w:t>
      </w:r>
      <w:r w:rsidR="00BD71F4" w:rsidRPr="003D7035">
        <w:rPr>
          <w:rStyle w:val="ECCHLbold"/>
          <w:b w:val="0"/>
        </w:rPr>
        <w:t>Annex 6 to</w:t>
      </w:r>
      <w:r w:rsidR="00BD71F4" w:rsidRPr="003D7035">
        <w:rPr>
          <w:rStyle w:val="ECCHLbold"/>
        </w:rPr>
        <w:t xml:space="preserve"> </w:t>
      </w:r>
      <w:proofErr w:type="gramStart"/>
      <w:r w:rsidR="00CC1C73">
        <w:rPr>
          <w:rStyle w:val="ECCHLbold"/>
        </w:rPr>
        <w:t>CPG15(</w:t>
      </w:r>
      <w:proofErr w:type="gramEnd"/>
      <w:r w:rsidR="00CC1C73">
        <w:rPr>
          <w:rStyle w:val="ECCHLbold"/>
        </w:rPr>
        <w:t>14)0</w:t>
      </w:r>
      <w:r w:rsidRPr="003D7035">
        <w:rPr>
          <w:rStyle w:val="ECCHLbold"/>
        </w:rPr>
        <w:t>04</w:t>
      </w:r>
      <w:r w:rsidRPr="003D7035">
        <w:t xml:space="preserve"> and draft ECP </w:t>
      </w:r>
      <w:r w:rsidR="003856C2" w:rsidRPr="00DB7146">
        <w:t xml:space="preserve">in </w:t>
      </w:r>
      <w:r w:rsidRPr="00DB7146">
        <w:rPr>
          <w:rStyle w:val="ECCHLbold"/>
          <w:b w:val="0"/>
        </w:rPr>
        <w:t xml:space="preserve">Annex 10 </w:t>
      </w:r>
      <w:r w:rsidR="00BD71F4" w:rsidRPr="00DB7146">
        <w:rPr>
          <w:rStyle w:val="ECCHLbold"/>
          <w:b w:val="0"/>
        </w:rPr>
        <w:t xml:space="preserve">to </w:t>
      </w:r>
      <w:r w:rsidR="00CC1C73">
        <w:rPr>
          <w:rStyle w:val="ECCHLbold"/>
        </w:rPr>
        <w:t>CPG15(14)0</w:t>
      </w:r>
      <w:r w:rsidRPr="00132E2D">
        <w:rPr>
          <w:rStyle w:val="ECCHLbold"/>
        </w:rPr>
        <w:t>04</w:t>
      </w:r>
      <w:r w:rsidR="000C6E12" w:rsidRPr="00132E2D">
        <w:t>. The update</w:t>
      </w:r>
      <w:r w:rsidRPr="00132E2D">
        <w:t xml:space="preserve"> concerns the different </w:t>
      </w:r>
      <w:r w:rsidR="006661DC" w:rsidRPr="00132E2D">
        <w:t>views that exist</w:t>
      </w:r>
      <w:r w:rsidRPr="00132E2D">
        <w:t xml:space="preserve"> within the group. Small amendments were made in the draft ECP by the meeting.</w:t>
      </w:r>
    </w:p>
    <w:p w:rsidR="007E6CBD" w:rsidRPr="00132E2D" w:rsidRDefault="007E6CBD" w:rsidP="001D2D75">
      <w:pPr>
        <w:pStyle w:val="ECCBox"/>
        <w:shd w:val="clear" w:color="auto" w:fill="auto"/>
      </w:pPr>
      <w:r w:rsidRPr="00132E2D">
        <w:t>The draft CEPT brief of agenda item 1.18 w</w:t>
      </w:r>
      <w:r w:rsidR="00C71019" w:rsidRPr="00132E2D">
        <w:t>as</w:t>
      </w:r>
      <w:r w:rsidRPr="00132E2D">
        <w:t xml:space="preserve"> adopted and can be found in </w:t>
      </w:r>
      <w:r w:rsidRPr="00132E2D">
        <w:rPr>
          <w:rStyle w:val="ECCHLbold"/>
        </w:rPr>
        <w:t>ANNEX IV-</w:t>
      </w:r>
      <w:r w:rsidR="00CF3F3B" w:rsidRPr="00132E2D">
        <w:rPr>
          <w:rStyle w:val="ECCHLbold"/>
        </w:rPr>
        <w:t>1</w:t>
      </w:r>
      <w:r w:rsidR="00BD71F4" w:rsidRPr="00132E2D">
        <w:rPr>
          <w:rStyle w:val="ECCHLbold"/>
        </w:rPr>
        <w:t>9</w:t>
      </w:r>
      <w:r w:rsidRPr="00132E2D">
        <w:t>.</w:t>
      </w:r>
      <w:r w:rsidR="00C71019" w:rsidRPr="00132E2D">
        <w:t xml:space="preserve"> The draft ECP of agenda item 1.18 w</w:t>
      </w:r>
      <w:r w:rsidR="004E3608" w:rsidRPr="00132E2D">
        <w:t>as</w:t>
      </w:r>
      <w:r w:rsidR="00C71019" w:rsidRPr="00132E2D">
        <w:t xml:space="preserve"> adopted and can be found in </w:t>
      </w:r>
      <w:r w:rsidR="00C71019" w:rsidRPr="00132E2D">
        <w:rPr>
          <w:rStyle w:val="ECCHLbold"/>
        </w:rPr>
        <w:t xml:space="preserve">ANNEX </w:t>
      </w:r>
      <w:r w:rsidR="004E3608" w:rsidRPr="00132E2D">
        <w:rPr>
          <w:rStyle w:val="ECCHLbold"/>
        </w:rPr>
        <w:t>V-</w:t>
      </w:r>
      <w:r w:rsidR="00BD71F4" w:rsidRPr="00132E2D">
        <w:rPr>
          <w:rStyle w:val="ECCHLbold"/>
        </w:rPr>
        <w:t>08</w:t>
      </w:r>
      <w:r w:rsidR="00C71019" w:rsidRPr="00132E2D">
        <w:t>.</w:t>
      </w:r>
    </w:p>
    <w:p w:rsidR="00891F4E" w:rsidRPr="003D7035" w:rsidRDefault="00370E63" w:rsidP="001D2D75">
      <w:pPr>
        <w:pStyle w:val="berschrift2"/>
        <w:rPr>
          <w:lang w:val="en-GB"/>
        </w:rPr>
      </w:pPr>
      <w:r w:rsidRPr="003D7035">
        <w:rPr>
          <w:lang w:val="en-GB"/>
        </w:rPr>
        <w:t>PTD</w:t>
      </w:r>
    </w:p>
    <w:p w:rsidR="00FE2419" w:rsidRPr="003D7035" w:rsidRDefault="00FE2419" w:rsidP="001D2D75">
      <w:pPr>
        <w:pStyle w:val="ECCBreak"/>
        <w:rPr>
          <w:lang w:val="en-GB"/>
        </w:rPr>
      </w:pPr>
      <w:r w:rsidRPr="003D7035">
        <w:rPr>
          <w:lang w:val="en-GB"/>
        </w:rPr>
        <w:t>WRC-15 Agenda item 1.1 – Mobile Broadband</w:t>
      </w:r>
    </w:p>
    <w:p w:rsidR="008F2E7C" w:rsidRPr="003D7035" w:rsidRDefault="007E6CBD" w:rsidP="001D2D75">
      <w:pPr>
        <w:pStyle w:val="ECCParagraph"/>
        <w:shd w:val="clear" w:color="auto" w:fill="auto"/>
      </w:pPr>
      <w:r w:rsidRPr="003D7035">
        <w:t>The C</w:t>
      </w:r>
      <w:r w:rsidR="008F2E7C" w:rsidRPr="003D7035">
        <w:t xml:space="preserve">hairman </w:t>
      </w:r>
      <w:r w:rsidRPr="003D7035">
        <w:t xml:space="preserve">of </w:t>
      </w:r>
      <w:r w:rsidR="00132E2D" w:rsidRPr="003D7035">
        <w:t xml:space="preserve">CPG </w:t>
      </w:r>
      <w:r w:rsidRPr="003D7035">
        <w:t>PTD</w:t>
      </w:r>
      <w:r w:rsidR="00DB7146">
        <w:t xml:space="preserve">, Didier </w:t>
      </w:r>
      <w:proofErr w:type="spellStart"/>
      <w:r w:rsidR="00DB7146">
        <w:t>Chauveau</w:t>
      </w:r>
      <w:proofErr w:type="spellEnd"/>
      <w:r w:rsidR="00DB7146">
        <w:t xml:space="preserve"> (F)</w:t>
      </w:r>
      <w:r w:rsidRPr="003D7035">
        <w:t xml:space="preserve"> </w:t>
      </w:r>
      <w:r w:rsidR="008F2E7C" w:rsidRPr="003D7035">
        <w:t xml:space="preserve">introduced the progress report to CPG </w:t>
      </w:r>
      <w:r w:rsidR="003856C2" w:rsidRPr="003D7035">
        <w:t xml:space="preserve">in </w:t>
      </w:r>
      <w:proofErr w:type="gramStart"/>
      <w:r w:rsidR="00CC1C73">
        <w:rPr>
          <w:rStyle w:val="ECCHLbold"/>
        </w:rPr>
        <w:t>CPG15(</w:t>
      </w:r>
      <w:proofErr w:type="gramEnd"/>
      <w:r w:rsidR="00CC1C73">
        <w:rPr>
          <w:rStyle w:val="ECCHLbold"/>
        </w:rPr>
        <w:t>14)0</w:t>
      </w:r>
      <w:r w:rsidR="008F2E7C" w:rsidRPr="00DB7146">
        <w:rPr>
          <w:rStyle w:val="ECCHLbold"/>
        </w:rPr>
        <w:t>05</w:t>
      </w:r>
      <w:r w:rsidR="008F2E7C" w:rsidRPr="00DB7146">
        <w:t xml:space="preserve"> </w:t>
      </w:r>
      <w:r w:rsidR="008F2E7C" w:rsidRPr="00132E2D">
        <w:t xml:space="preserve">and the </w:t>
      </w:r>
      <w:r w:rsidR="006661DC" w:rsidRPr="00132E2D">
        <w:t>Coordinator</w:t>
      </w:r>
      <w:r w:rsidR="008F2E7C" w:rsidRPr="00132E2D">
        <w:t xml:space="preserve"> the draft brief </w:t>
      </w:r>
      <w:r w:rsidR="00132E2D" w:rsidRPr="00132E2D">
        <w:t xml:space="preserve">in Annex 01 to </w:t>
      </w:r>
      <w:r w:rsidR="00CC1C73">
        <w:rPr>
          <w:rStyle w:val="ECCHLbold"/>
        </w:rPr>
        <w:t>CPG15(14)0</w:t>
      </w:r>
      <w:r w:rsidR="008F2E7C" w:rsidRPr="003D7035">
        <w:rPr>
          <w:rStyle w:val="ECCHLbold"/>
        </w:rPr>
        <w:t>05</w:t>
      </w:r>
      <w:r w:rsidR="008F2E7C" w:rsidRPr="003D7035">
        <w:t xml:space="preserve">. </w:t>
      </w:r>
    </w:p>
    <w:p w:rsidR="008F2E7C" w:rsidRPr="00132E2D" w:rsidRDefault="00BD71F4" w:rsidP="001D2D75">
      <w:pPr>
        <w:pStyle w:val="ECCParagraph"/>
        <w:shd w:val="clear" w:color="auto" w:fill="auto"/>
      </w:pPr>
      <w:r w:rsidRPr="003D7035">
        <w:t xml:space="preserve">Sweden introduced </w:t>
      </w:r>
      <w:r w:rsidR="00CC1C73">
        <w:rPr>
          <w:rStyle w:val="ECCHLbold"/>
        </w:rPr>
        <w:t>CPG15(14)0</w:t>
      </w:r>
      <w:r w:rsidR="008F2E7C" w:rsidRPr="00DB7146">
        <w:rPr>
          <w:rStyle w:val="ECCHLbold"/>
        </w:rPr>
        <w:t>10</w:t>
      </w:r>
      <w:r w:rsidR="00FE2419" w:rsidRPr="00132E2D">
        <w:t xml:space="preserve"> and </w:t>
      </w:r>
      <w:r w:rsidRPr="00132E2D">
        <w:rPr>
          <w:rStyle w:val="ECCHLbold"/>
        </w:rPr>
        <w:t>0</w:t>
      </w:r>
      <w:r w:rsidR="008F2E7C" w:rsidRPr="00132E2D">
        <w:rPr>
          <w:rStyle w:val="ECCHLbold"/>
        </w:rPr>
        <w:t xml:space="preserve">16 </w:t>
      </w:r>
      <w:r w:rsidR="008F2E7C" w:rsidRPr="00132E2D">
        <w:t xml:space="preserve">proposing </w:t>
      </w:r>
      <w:r w:rsidR="00FE2419" w:rsidRPr="00132E2D">
        <w:t>an alignment between the wording in the preliminary CEPT position and</w:t>
      </w:r>
      <w:r w:rsidR="008F2E7C" w:rsidRPr="00132E2D">
        <w:t xml:space="preserve"> the background section </w:t>
      </w:r>
      <w:r w:rsidR="00FE2419" w:rsidRPr="00132E2D">
        <w:t xml:space="preserve">as well as a new wording for </w:t>
      </w:r>
      <w:r w:rsidR="008F2E7C" w:rsidRPr="00132E2D">
        <w:t>Category 3</w:t>
      </w:r>
      <w:r w:rsidR="00FE2419" w:rsidRPr="00132E2D">
        <w:t xml:space="preserve">. </w:t>
      </w:r>
    </w:p>
    <w:p w:rsidR="008F2E7C" w:rsidRPr="00132E2D" w:rsidRDefault="008F2E7C" w:rsidP="001D2D75">
      <w:pPr>
        <w:pStyle w:val="ECCParagraph"/>
        <w:shd w:val="clear" w:color="auto" w:fill="auto"/>
      </w:pPr>
      <w:r w:rsidRPr="00132E2D">
        <w:lastRenderedPageBreak/>
        <w:t>F</w:t>
      </w:r>
      <w:r w:rsidR="00BD71F4" w:rsidRPr="00132E2D">
        <w:t xml:space="preserve">rance suggested in </w:t>
      </w:r>
      <w:proofErr w:type="gramStart"/>
      <w:r w:rsidR="00CC1C73">
        <w:rPr>
          <w:rStyle w:val="ECCHLbold"/>
        </w:rPr>
        <w:t>CPG15(</w:t>
      </w:r>
      <w:proofErr w:type="gramEnd"/>
      <w:r w:rsidR="00CC1C73">
        <w:rPr>
          <w:rStyle w:val="ECCHLbold"/>
        </w:rPr>
        <w:t>14)0</w:t>
      </w:r>
      <w:r w:rsidRPr="00132E2D">
        <w:rPr>
          <w:rStyle w:val="ECCHLbold"/>
        </w:rPr>
        <w:t>13</w:t>
      </w:r>
      <w:r w:rsidRPr="00132E2D">
        <w:t xml:space="preserve"> various </w:t>
      </w:r>
      <w:r w:rsidR="00B86B5C" w:rsidRPr="00132E2D">
        <w:t xml:space="preserve">proposals </w:t>
      </w:r>
      <w:r w:rsidRPr="00132E2D">
        <w:t xml:space="preserve">in the draft Brief. It has been mentioned that CPG needs to take position on </w:t>
      </w:r>
      <w:r w:rsidR="00BD71F4" w:rsidRPr="00132E2D">
        <w:t xml:space="preserve">Cat.2 bands. Sweden proposed in </w:t>
      </w:r>
      <w:proofErr w:type="gramStart"/>
      <w:r w:rsidR="00CC1C73">
        <w:rPr>
          <w:rStyle w:val="ECCHLbold"/>
        </w:rPr>
        <w:t>CPG15(</w:t>
      </w:r>
      <w:proofErr w:type="gramEnd"/>
      <w:r w:rsidR="00CC1C73">
        <w:rPr>
          <w:rStyle w:val="ECCHLbold"/>
        </w:rPr>
        <w:t>14)0</w:t>
      </w:r>
      <w:r w:rsidRPr="00132E2D">
        <w:rPr>
          <w:rStyle w:val="ECCHLbold"/>
        </w:rPr>
        <w:t>16</w:t>
      </w:r>
      <w:r w:rsidRPr="00132E2D">
        <w:t xml:space="preserve"> to move all band from Cat.3 to Cat.2, particularly the </w:t>
      </w:r>
      <w:r w:rsidR="00FE2419" w:rsidRPr="00132E2D">
        <w:t>3</w:t>
      </w:r>
      <w:r w:rsidR="009A54B9" w:rsidRPr="00132E2D">
        <w:t> </w:t>
      </w:r>
      <w:r w:rsidR="00FE2419" w:rsidRPr="00132E2D">
        <w:t>800 - 4</w:t>
      </w:r>
      <w:r w:rsidR="009A54B9" w:rsidRPr="00132E2D">
        <w:t> </w:t>
      </w:r>
      <w:r w:rsidR="00FE2419" w:rsidRPr="00132E2D">
        <w:t>200</w:t>
      </w:r>
      <w:r w:rsidRPr="00132E2D">
        <w:t xml:space="preserve"> MHz band. </w:t>
      </w:r>
    </w:p>
    <w:p w:rsidR="009A54B9" w:rsidRPr="00132E2D" w:rsidRDefault="009A54B9" w:rsidP="001D2D75">
      <w:pPr>
        <w:pStyle w:val="ECCParagraph"/>
        <w:shd w:val="clear" w:color="auto" w:fill="auto"/>
      </w:pPr>
      <w:r w:rsidRPr="00132E2D">
        <w:t>Swit</w:t>
      </w:r>
      <w:r w:rsidR="00BD71F4" w:rsidRPr="00132E2D">
        <w:t xml:space="preserve">zerland introduced </w:t>
      </w:r>
      <w:proofErr w:type="gramStart"/>
      <w:r w:rsidR="00CC1C73">
        <w:rPr>
          <w:rStyle w:val="ECCHLbold"/>
        </w:rPr>
        <w:t>CPG15(</w:t>
      </w:r>
      <w:proofErr w:type="gramEnd"/>
      <w:r w:rsidR="00CC1C73">
        <w:rPr>
          <w:rStyle w:val="ECCHLbold"/>
        </w:rPr>
        <w:t>14)0</w:t>
      </w:r>
      <w:r w:rsidRPr="00132E2D">
        <w:rPr>
          <w:rStyle w:val="ECCHLbold"/>
        </w:rPr>
        <w:t>08</w:t>
      </w:r>
      <w:r w:rsidRPr="00132E2D">
        <w:t xml:space="preserve"> containing changes to the Draft Brief, in particular a proposal to move</w:t>
      </w:r>
      <w:r w:rsidR="00BD71F4" w:rsidRPr="00132E2D">
        <w:t xml:space="preserve"> the band 5 350 – 5 470 MHz to C</w:t>
      </w:r>
      <w:r w:rsidRPr="00132E2D">
        <w:t>at.3.</w:t>
      </w:r>
    </w:p>
    <w:p w:rsidR="00B17A7A" w:rsidRPr="00132E2D" w:rsidRDefault="009A54B9" w:rsidP="001D2D75">
      <w:pPr>
        <w:pStyle w:val="ECCParagraph"/>
        <w:shd w:val="clear" w:color="auto" w:fill="auto"/>
      </w:pPr>
      <w:r w:rsidRPr="00132E2D">
        <w:t>The meeting agreed on a drafting group, chaired by the coordinator to list all issue needing decisions from this meeting.</w:t>
      </w:r>
      <w:r w:rsidR="00B17A7A" w:rsidRPr="00132E2D">
        <w:t xml:space="preserve"> Based in the output of the drafting group, the following issues have been considered and the results were included in the relevant part of the Draft Brief:</w:t>
      </w:r>
    </w:p>
    <w:p w:rsidR="00B17A7A" w:rsidRPr="003D7035" w:rsidRDefault="00B17A7A" w:rsidP="001D2D75">
      <w:pPr>
        <w:pStyle w:val="ECCBreak"/>
        <w:rPr>
          <w:lang w:val="en-GB"/>
        </w:rPr>
      </w:pPr>
      <w:r w:rsidRPr="003D7035">
        <w:rPr>
          <w:lang w:val="en-GB"/>
        </w:rPr>
        <w:t>Categorisation of frequency bands</w:t>
      </w:r>
    </w:p>
    <w:p w:rsidR="0069371C" w:rsidRPr="00132E2D" w:rsidRDefault="00B17A7A" w:rsidP="001D2D75">
      <w:pPr>
        <w:pStyle w:val="ECCParagraph"/>
        <w:shd w:val="clear" w:color="auto" w:fill="auto"/>
      </w:pPr>
      <w:r w:rsidRPr="003D7035">
        <w:t xml:space="preserve">Following a brief discussion, the meeting endorsed the general approach proposed by Sweden to align the wording in the background with those in the preliminary CEPT position. </w:t>
      </w:r>
      <w:r w:rsidR="00A66C44" w:rsidRPr="003D7035">
        <w:t>T</w:t>
      </w:r>
      <w:r w:rsidRPr="00DB7146">
        <w:t xml:space="preserve">he meeting </w:t>
      </w:r>
      <w:r w:rsidR="00A66C44" w:rsidRPr="00DB7146">
        <w:t xml:space="preserve">also </w:t>
      </w:r>
      <w:r w:rsidR="00B86B5C" w:rsidRPr="00DB7146">
        <w:t xml:space="preserve">changed </w:t>
      </w:r>
      <w:r w:rsidR="008F2E7C" w:rsidRPr="00132E2D">
        <w:t>the wording of Category 3</w:t>
      </w:r>
      <w:r w:rsidRPr="00132E2D">
        <w:t xml:space="preserve"> to clarify that bands in that category are (currently) not supported by CEPT.</w:t>
      </w:r>
    </w:p>
    <w:p w:rsidR="00A66C44" w:rsidRPr="00132E2D" w:rsidRDefault="00A66C44" w:rsidP="001D2D75">
      <w:pPr>
        <w:pStyle w:val="ECCParagraph"/>
        <w:shd w:val="clear" w:color="auto" w:fill="auto"/>
      </w:pPr>
      <w:r w:rsidRPr="00132E2D">
        <w:t>Furthermore it was clarified that the categorisation of bands show only the view of CEPT administrations at this stage and further changes are possible at any time due to consideration of new relevant information.</w:t>
      </w:r>
      <w:r w:rsidR="00B86B5C" w:rsidRPr="00132E2D">
        <w:t xml:space="preserve"> The CPG confirmed that PTD shall consider any of these proposals and report on the issue to CPG.</w:t>
      </w:r>
    </w:p>
    <w:p w:rsidR="008F2E7C" w:rsidRPr="003D7035" w:rsidRDefault="008F2E7C" w:rsidP="001D2D75">
      <w:pPr>
        <w:pStyle w:val="ECCBreak"/>
        <w:rPr>
          <w:lang w:val="en-GB"/>
        </w:rPr>
      </w:pPr>
      <w:r w:rsidRPr="003D7035">
        <w:rPr>
          <w:lang w:val="en-GB"/>
        </w:rPr>
        <w:t>Drafting of the ECPs</w:t>
      </w:r>
    </w:p>
    <w:p w:rsidR="00B17A7A" w:rsidRPr="00DB7146" w:rsidRDefault="00B17A7A" w:rsidP="001D2D75">
      <w:pPr>
        <w:pStyle w:val="ECCParagraph"/>
        <w:shd w:val="clear" w:color="auto" w:fill="auto"/>
      </w:pPr>
      <w:r w:rsidRPr="003D7035">
        <w:t>Concerning the drafting of the ECP, the meeting confirmed a band-by-band approach at this stage. CPG PTD is tasked to focus on drafting ECP for frequency bands supported by CPG first.</w:t>
      </w:r>
    </w:p>
    <w:p w:rsidR="00B17A7A" w:rsidRPr="00132E2D" w:rsidRDefault="00B17A7A" w:rsidP="001D2D75">
      <w:pPr>
        <w:pStyle w:val="ECCParagraph"/>
        <w:shd w:val="clear" w:color="auto" w:fill="auto"/>
      </w:pPr>
      <w:r w:rsidRPr="00DB7146">
        <w:t xml:space="preserve">Regarding </w:t>
      </w:r>
      <w:r w:rsidR="00B86B5C" w:rsidRPr="00DB7146">
        <w:t xml:space="preserve">possible </w:t>
      </w:r>
      <w:r w:rsidRPr="00132E2D">
        <w:t>combination of bands, it was agreed that this may be addressed as appropriate at a later stage.</w:t>
      </w:r>
    </w:p>
    <w:p w:rsidR="00B17A7A" w:rsidRPr="00132E2D" w:rsidRDefault="00B17A7A" w:rsidP="001D2D75">
      <w:pPr>
        <w:pStyle w:val="ECCParagraph"/>
        <w:shd w:val="clear" w:color="auto" w:fill="auto"/>
      </w:pPr>
      <w:r w:rsidRPr="00132E2D">
        <w:t xml:space="preserve">The meeting confirmed that the category III bands are considered as candidates for NOC ECP. </w:t>
      </w:r>
      <w:r w:rsidR="008F2E7C" w:rsidRPr="00132E2D">
        <w:t xml:space="preserve">It has been mentioned that </w:t>
      </w:r>
      <w:r w:rsidR="00B86B5C" w:rsidRPr="00132E2D">
        <w:t xml:space="preserve">all of the </w:t>
      </w:r>
      <w:r w:rsidR="008F2E7C" w:rsidRPr="00132E2D">
        <w:t>ECPs</w:t>
      </w:r>
      <w:r w:rsidR="00B86B5C" w:rsidRPr="00132E2D">
        <w:t xml:space="preserve"> for AI 1.1</w:t>
      </w:r>
      <w:r w:rsidR="008F2E7C" w:rsidRPr="00132E2D">
        <w:t xml:space="preserve"> should be </w:t>
      </w:r>
      <w:r w:rsidR="00B86B5C" w:rsidRPr="00132E2D">
        <w:t>adopted</w:t>
      </w:r>
      <w:r w:rsidR="008F2E7C" w:rsidRPr="00132E2D">
        <w:t xml:space="preserve"> at the same time</w:t>
      </w:r>
      <w:r w:rsidRPr="00132E2D">
        <w:t>.</w:t>
      </w:r>
    </w:p>
    <w:p w:rsidR="008F2E7C" w:rsidRPr="003D7035" w:rsidRDefault="008F2E7C" w:rsidP="001D2D75">
      <w:pPr>
        <w:pStyle w:val="ECCBreak"/>
        <w:rPr>
          <w:lang w:val="en-GB"/>
        </w:rPr>
      </w:pPr>
      <w:r w:rsidRPr="003D7035">
        <w:rPr>
          <w:lang w:val="en-GB"/>
        </w:rPr>
        <w:t>2</w:t>
      </w:r>
      <w:r w:rsidR="009A54B9" w:rsidRPr="003D7035">
        <w:rPr>
          <w:lang w:val="en-GB"/>
        </w:rPr>
        <w:t> </w:t>
      </w:r>
      <w:r w:rsidRPr="003D7035">
        <w:rPr>
          <w:lang w:val="en-GB"/>
        </w:rPr>
        <w:t xml:space="preserve">700 </w:t>
      </w:r>
      <w:r w:rsidR="009A54B9" w:rsidRPr="003D7035">
        <w:rPr>
          <w:lang w:val="en-GB"/>
        </w:rPr>
        <w:t>–</w:t>
      </w:r>
      <w:r w:rsidRPr="003D7035">
        <w:rPr>
          <w:lang w:val="en-GB"/>
        </w:rPr>
        <w:t xml:space="preserve"> 2</w:t>
      </w:r>
      <w:r w:rsidR="009A54B9" w:rsidRPr="003D7035">
        <w:rPr>
          <w:lang w:val="en-GB"/>
        </w:rPr>
        <w:t> </w:t>
      </w:r>
      <w:r w:rsidRPr="003D7035">
        <w:rPr>
          <w:lang w:val="en-GB"/>
        </w:rPr>
        <w:t>900 MHz</w:t>
      </w:r>
    </w:p>
    <w:p w:rsidR="008F2E7C" w:rsidRPr="00132E2D" w:rsidRDefault="00B17A7A" w:rsidP="001D2D75">
      <w:pPr>
        <w:pStyle w:val="ECCParagraph"/>
        <w:shd w:val="clear" w:color="auto" w:fill="auto"/>
      </w:pPr>
      <w:r w:rsidRPr="003D7035">
        <w:t>Concerning 2 </w:t>
      </w:r>
      <w:r w:rsidR="008F2E7C" w:rsidRPr="003D7035">
        <w:t>7</w:t>
      </w:r>
      <w:r w:rsidRPr="003D7035">
        <w:t>00</w:t>
      </w:r>
      <w:r w:rsidR="008F2E7C" w:rsidRPr="003D7035">
        <w:t>-2</w:t>
      </w:r>
      <w:r w:rsidRPr="003D7035">
        <w:t> </w:t>
      </w:r>
      <w:r w:rsidR="008F2E7C" w:rsidRPr="003D7035">
        <w:t xml:space="preserve">900 GHz taking into account the complexity of sharing, the national variations on the usage of the band and the current lack of opportunity for global harmonisation, </w:t>
      </w:r>
      <w:r w:rsidR="00A66C44" w:rsidRPr="003D7035">
        <w:t>the meeting</w:t>
      </w:r>
      <w:r w:rsidR="008F2E7C" w:rsidRPr="00DB7146">
        <w:t xml:space="preserve"> concluded based on </w:t>
      </w:r>
      <w:r w:rsidR="00B86B5C" w:rsidRPr="00DB7146">
        <w:t>the</w:t>
      </w:r>
      <w:r w:rsidR="008F2E7C" w:rsidRPr="00DB7146">
        <w:t xml:space="preserve"> support </w:t>
      </w:r>
      <w:r w:rsidR="00B86B5C" w:rsidRPr="00132E2D">
        <w:t xml:space="preserve">of the majority of Administrations expressing their views </w:t>
      </w:r>
      <w:r w:rsidR="008F2E7C" w:rsidRPr="00132E2D">
        <w:t>to move this band to Cat.3. It has been mentioned that CEPT is studying possible usage of PMSE in this band. It has been also mentioned the lack of support in JTG for this band except by few CEPT administrations</w:t>
      </w:r>
      <w:r w:rsidR="00B86B5C" w:rsidRPr="00132E2D">
        <w:t>,</w:t>
      </w:r>
      <w:r w:rsidR="008F2E7C" w:rsidRPr="00132E2D">
        <w:t xml:space="preserve"> </w:t>
      </w:r>
      <w:r w:rsidR="00B86B5C" w:rsidRPr="00132E2D">
        <w:t>which</w:t>
      </w:r>
      <w:r w:rsidR="0069371C" w:rsidRPr="00132E2D">
        <w:t xml:space="preserve"> </w:t>
      </w:r>
      <w:r w:rsidR="008F2E7C" w:rsidRPr="00132E2D">
        <w:t>expressed support to maintain the band in Cat.2</w:t>
      </w:r>
      <w:r w:rsidR="00A66C44" w:rsidRPr="00132E2D">
        <w:t xml:space="preserve"> or even Cat.1.</w:t>
      </w:r>
    </w:p>
    <w:p w:rsidR="00B86B5C" w:rsidRPr="00132E2D" w:rsidRDefault="00B86B5C" w:rsidP="001D2D75">
      <w:pPr>
        <w:pStyle w:val="ECCStatement"/>
        <w:shd w:val="clear" w:color="auto" w:fill="auto"/>
      </w:pPr>
      <w:r w:rsidRPr="00132E2D">
        <w:t>Statement United Kingdom:</w:t>
      </w:r>
    </w:p>
    <w:p w:rsidR="00B86B5C" w:rsidRPr="00132E2D" w:rsidRDefault="00B86B5C" w:rsidP="001D2D75">
      <w:pPr>
        <w:pStyle w:val="ECCStatement"/>
        <w:shd w:val="clear" w:color="auto" w:fill="auto"/>
      </w:pPr>
      <w:r w:rsidRPr="00132E2D">
        <w:t>The United Kingdom disagrees with the conclusion to move the band 2700-2900 MHz from the list of bands subject to further consideration based on studies into the list of bands that are not supported. The United Kingdom observes that ITU-R studies have not yet concluded on this frequency range and is of the view that the band should be retained in the second category or included in the list of supported bands. The United Kingdom reserves its right to make positive proposals and input contributions on this band to future ITU</w:t>
      </w:r>
      <w:r w:rsidRPr="00132E2D">
        <w:noBreakHyphen/>
        <w:t>R meetings.</w:t>
      </w:r>
    </w:p>
    <w:p w:rsidR="002174BA" w:rsidRPr="00132E2D" w:rsidRDefault="002174BA" w:rsidP="001D2D75">
      <w:pPr>
        <w:pStyle w:val="ECCStatement"/>
        <w:shd w:val="clear" w:color="auto" w:fill="auto"/>
      </w:pPr>
    </w:p>
    <w:p w:rsidR="00854772" w:rsidRPr="00132E2D" w:rsidRDefault="00854772" w:rsidP="001D2D75">
      <w:pPr>
        <w:pStyle w:val="ECCStatement"/>
        <w:shd w:val="clear" w:color="auto" w:fill="auto"/>
      </w:pPr>
      <w:r w:rsidRPr="00132E2D">
        <w:t>Statement Finland:</w:t>
      </w:r>
    </w:p>
    <w:p w:rsidR="00B86B5C" w:rsidRPr="00132E2D" w:rsidRDefault="00854772" w:rsidP="001D2D75">
      <w:pPr>
        <w:pStyle w:val="ECCStatement"/>
        <w:shd w:val="clear" w:color="auto" w:fill="auto"/>
      </w:pPr>
      <w:r w:rsidRPr="00132E2D">
        <w:t>Finland note that CPG decided to move the frequency band 2700</w:t>
      </w:r>
      <w:r w:rsidR="003856C2" w:rsidRPr="00132E2D">
        <w:t>-</w:t>
      </w:r>
      <w:r w:rsidRPr="00132E2D">
        <w:t>2900 MHz from the second category to the third category. Finland is of the view that the band should have been retained in the second category, since several administrations support the proposal to retain it in the second category.</w:t>
      </w:r>
    </w:p>
    <w:p w:rsidR="008F2E7C" w:rsidRPr="003D7035" w:rsidRDefault="005F42A9" w:rsidP="001D2D75">
      <w:pPr>
        <w:pStyle w:val="ECCBreak"/>
        <w:rPr>
          <w:lang w:val="en-GB"/>
        </w:rPr>
      </w:pPr>
      <w:r w:rsidRPr="003D7035">
        <w:rPr>
          <w:lang w:val="en-GB"/>
        </w:rPr>
        <w:t>3 400 – 3 800</w:t>
      </w:r>
      <w:r w:rsidR="008F2E7C" w:rsidRPr="003D7035">
        <w:rPr>
          <w:lang w:val="en-GB"/>
        </w:rPr>
        <w:t xml:space="preserve"> MHz</w:t>
      </w:r>
    </w:p>
    <w:p w:rsidR="005F42A9" w:rsidRPr="00132E2D" w:rsidRDefault="005F42A9" w:rsidP="001D2D75">
      <w:pPr>
        <w:pStyle w:val="ECCParagraph"/>
        <w:shd w:val="clear" w:color="auto" w:fill="auto"/>
      </w:pPr>
      <w:r w:rsidRPr="003D7035">
        <w:t>It was agreed that the proposed text from CPG PTD on benefits of global harmonisation of the band 3400 - 3800 MHz (</w:t>
      </w:r>
      <w:r w:rsidR="00B86B5C" w:rsidRPr="003D7035">
        <w:t>Annex</w:t>
      </w:r>
      <w:r w:rsidR="00E94C18" w:rsidRPr="00DB7146">
        <w:t xml:space="preserve"> </w:t>
      </w:r>
      <w:r w:rsidR="00B86B5C" w:rsidRPr="00DB7146">
        <w:t xml:space="preserve">03 to </w:t>
      </w:r>
      <w:proofErr w:type="gramStart"/>
      <w:r w:rsidR="00CC1C73">
        <w:rPr>
          <w:rStyle w:val="ECCHLbold"/>
        </w:rPr>
        <w:t>CPG15(</w:t>
      </w:r>
      <w:proofErr w:type="gramEnd"/>
      <w:r w:rsidR="00CC1C73">
        <w:rPr>
          <w:rStyle w:val="ECCHLbold"/>
        </w:rPr>
        <w:t>14)0</w:t>
      </w:r>
      <w:r w:rsidR="00B86B5C" w:rsidRPr="00DB7146">
        <w:rPr>
          <w:rStyle w:val="ECCHLbold"/>
        </w:rPr>
        <w:t>05</w:t>
      </w:r>
      <w:r w:rsidRPr="00132E2D">
        <w:t>) will be included in the background section of the draft brief.</w:t>
      </w:r>
    </w:p>
    <w:p w:rsidR="009A54B9" w:rsidRPr="003D7035" w:rsidRDefault="009A54B9" w:rsidP="001D2D75">
      <w:pPr>
        <w:pStyle w:val="ECCBreak"/>
        <w:rPr>
          <w:lang w:val="en-GB"/>
        </w:rPr>
      </w:pPr>
      <w:r w:rsidRPr="003D7035">
        <w:rPr>
          <w:lang w:val="en-GB"/>
        </w:rPr>
        <w:lastRenderedPageBreak/>
        <w:t>3 800 - 4 200 MHz</w:t>
      </w:r>
    </w:p>
    <w:p w:rsidR="008F2E7C" w:rsidRPr="00132E2D" w:rsidRDefault="008F2E7C" w:rsidP="001D2D75">
      <w:pPr>
        <w:pStyle w:val="ECCParagraph"/>
        <w:shd w:val="clear" w:color="auto" w:fill="auto"/>
      </w:pPr>
      <w:r w:rsidRPr="003D7035">
        <w:t xml:space="preserve">A majority of </w:t>
      </w:r>
      <w:r w:rsidR="00FA6916" w:rsidRPr="003D7035">
        <w:t xml:space="preserve">the </w:t>
      </w:r>
      <w:r w:rsidRPr="003D7035">
        <w:t xml:space="preserve">administrations </w:t>
      </w:r>
      <w:r w:rsidR="00FA6916" w:rsidRPr="003D7035">
        <w:t xml:space="preserve">expressing their view </w:t>
      </w:r>
      <w:r w:rsidRPr="003D7035">
        <w:t xml:space="preserve">supported the previous CPG decision. </w:t>
      </w:r>
      <w:r w:rsidR="00FA6916" w:rsidRPr="00DB7146">
        <w:t>O</w:t>
      </w:r>
      <w:r w:rsidRPr="00DB7146">
        <w:t>ther</w:t>
      </w:r>
      <w:r w:rsidR="00FA6916" w:rsidRPr="00132E2D">
        <w:t xml:space="preserve"> Administration</w:t>
      </w:r>
      <w:r w:rsidRPr="00132E2D">
        <w:t xml:space="preserve">s </w:t>
      </w:r>
      <w:r w:rsidR="00FA6916" w:rsidRPr="00132E2D">
        <w:t xml:space="preserve">who expressed their view </w:t>
      </w:r>
      <w:r w:rsidRPr="00132E2D">
        <w:t xml:space="preserve">supported to move this band in Cat.2. This has been reflected in the categorisation of this band in both Cat.2 and 3. </w:t>
      </w:r>
    </w:p>
    <w:p w:rsidR="008F2E7C" w:rsidRPr="00132E2D" w:rsidRDefault="008F2E7C" w:rsidP="001D2D75">
      <w:pPr>
        <w:pStyle w:val="ECCParagraph"/>
        <w:shd w:val="clear" w:color="auto" w:fill="auto"/>
      </w:pPr>
      <w:r w:rsidRPr="00132E2D">
        <w:t>CPG invited PTD to re-consider the 3.8-4.2 GHz on the basis of the sharing studies and also to assess if there is an opportunity for global harmonisation.</w:t>
      </w:r>
    </w:p>
    <w:p w:rsidR="008F2E7C" w:rsidRPr="003D7035" w:rsidRDefault="00A66C44" w:rsidP="001D2D75">
      <w:pPr>
        <w:pStyle w:val="ECCBreak"/>
        <w:rPr>
          <w:lang w:val="en-GB"/>
        </w:rPr>
      </w:pPr>
      <w:r w:rsidRPr="003D7035">
        <w:rPr>
          <w:lang w:val="en-GB"/>
        </w:rPr>
        <w:t xml:space="preserve">RLAN: </w:t>
      </w:r>
      <w:r w:rsidR="008F2E7C" w:rsidRPr="003D7035">
        <w:rPr>
          <w:lang w:val="en-GB"/>
        </w:rPr>
        <w:t>5</w:t>
      </w:r>
      <w:r w:rsidR="00361525" w:rsidRPr="003D7035">
        <w:rPr>
          <w:lang w:val="en-GB"/>
        </w:rPr>
        <w:t> </w:t>
      </w:r>
      <w:r w:rsidR="008F2E7C" w:rsidRPr="003D7035">
        <w:rPr>
          <w:lang w:val="en-GB"/>
        </w:rPr>
        <w:t xml:space="preserve">350 </w:t>
      </w:r>
      <w:r w:rsidR="00361525" w:rsidRPr="003D7035">
        <w:rPr>
          <w:lang w:val="en-GB"/>
        </w:rPr>
        <w:t>–</w:t>
      </w:r>
      <w:r w:rsidR="008F2E7C" w:rsidRPr="003D7035">
        <w:rPr>
          <w:lang w:val="en-GB"/>
        </w:rPr>
        <w:t xml:space="preserve"> 5</w:t>
      </w:r>
      <w:r w:rsidR="00361525" w:rsidRPr="003D7035">
        <w:rPr>
          <w:lang w:val="en-GB"/>
        </w:rPr>
        <w:t> </w:t>
      </w:r>
      <w:r w:rsidR="008F2E7C" w:rsidRPr="003D7035">
        <w:rPr>
          <w:lang w:val="en-GB"/>
        </w:rPr>
        <w:t>470 MHz</w:t>
      </w:r>
    </w:p>
    <w:p w:rsidR="00EB7F5A" w:rsidRPr="00132E2D" w:rsidRDefault="00EB7F5A" w:rsidP="001D2D75">
      <w:pPr>
        <w:pStyle w:val="ECCParagraph"/>
        <w:shd w:val="clear" w:color="auto" w:fill="auto"/>
      </w:pPr>
      <w:r w:rsidRPr="003D7035">
        <w:t xml:space="preserve">The meeting considered the categorisation of the band 5 350-5 470 </w:t>
      </w:r>
      <w:proofErr w:type="spellStart"/>
      <w:r w:rsidRPr="003D7035">
        <w:t>MHz.</w:t>
      </w:r>
      <w:proofErr w:type="spellEnd"/>
      <w:r w:rsidRPr="003D7035">
        <w:t xml:space="preserve"> A majority of Administrations having expressed their views</w:t>
      </w:r>
      <w:r w:rsidRPr="00DB7146">
        <w:t xml:space="preserve"> recalled to the </w:t>
      </w:r>
      <w:r w:rsidRPr="00132E2D">
        <w:t>results of current sharing and compatibility studies and supported to move the band to Cat.3. Other administrations who expressed their view supported to maintain the band in Cat.2. It was also noted by some administrations that the last meeting of the ECC had reviewed the same evidence available from the sharing studies to this CPG meeting and initial response to the EC Mandate refers to studies yet to be concluded</w:t>
      </w:r>
      <w:r w:rsidRPr="003D7035">
        <w:rPr>
          <w:rStyle w:val="Funotenzeichen"/>
        </w:rPr>
        <w:footnoteReference w:id="2"/>
      </w:r>
      <w:r w:rsidRPr="003D7035">
        <w:t xml:space="preserve">. </w:t>
      </w:r>
      <w:r w:rsidRPr="00DB7146">
        <w:t xml:space="preserve">ESA highlighted </w:t>
      </w:r>
      <w:r w:rsidRPr="00132E2D">
        <w:t>their conclusions on the relevant studies indicated that it is practically not feasible to implement RLAN in this band. The European Commission recalled the mandate granted to CEPT with its deadline Nov 2014 for a first report A and the ongoing studies by JRC. Notwithstanding that CEPT has to review its studies in light of the outcome of WRC-15.</w:t>
      </w:r>
    </w:p>
    <w:p w:rsidR="00EB7F5A" w:rsidRPr="00132E2D" w:rsidRDefault="00EB7F5A" w:rsidP="001D2D75">
      <w:pPr>
        <w:pStyle w:val="ECCParagraph"/>
        <w:shd w:val="clear" w:color="auto" w:fill="auto"/>
      </w:pPr>
      <w:r w:rsidRPr="00132E2D">
        <w:t>The meeting discussed intensively the way forward for the band 5 350-5 470 MHz and concluded this band being outside the categorisation to better reflect the current situation and amended the CEPT position accordingly.</w:t>
      </w:r>
    </w:p>
    <w:p w:rsidR="00EB7F5A" w:rsidRPr="00132E2D" w:rsidRDefault="00EB7F5A" w:rsidP="001D2D75">
      <w:pPr>
        <w:pStyle w:val="ECCBulletsLv1"/>
        <w:shd w:val="clear" w:color="auto" w:fill="auto"/>
      </w:pPr>
      <w:r w:rsidRPr="00132E2D">
        <w:t>Protection of EESS</w:t>
      </w:r>
    </w:p>
    <w:p w:rsidR="00EB7F5A" w:rsidRPr="00132E2D" w:rsidRDefault="00EB7F5A" w:rsidP="001D2D75">
      <w:pPr>
        <w:pStyle w:val="ECCParagraph"/>
        <w:shd w:val="clear" w:color="auto" w:fill="auto"/>
      </w:pPr>
      <w:r w:rsidRPr="00132E2D">
        <w:t>The meeting also di</w:t>
      </w:r>
      <w:r w:rsidR="0069371C" w:rsidRPr="00132E2D">
        <w:t>s</w:t>
      </w:r>
      <w:r w:rsidRPr="00132E2D">
        <w:t>cussed a French input to add some more detail to the Background Section on this band related to the effectiveness of the protection of EESS. The meeting agreed to most of the proposals and modified the draft brief accordingly.</w:t>
      </w:r>
    </w:p>
    <w:p w:rsidR="00EB7F5A" w:rsidRPr="00132E2D" w:rsidRDefault="00EB7F5A" w:rsidP="001D2D75">
      <w:pPr>
        <w:pStyle w:val="ECCBulletsLv1"/>
        <w:shd w:val="clear" w:color="auto" w:fill="auto"/>
      </w:pPr>
      <w:r w:rsidRPr="00132E2D">
        <w:t>Protection of Radar</w:t>
      </w:r>
    </w:p>
    <w:p w:rsidR="00EB7F5A" w:rsidRPr="00132E2D" w:rsidRDefault="00EB7F5A" w:rsidP="001D2D75">
      <w:pPr>
        <w:pStyle w:val="ECCParagraph"/>
        <w:shd w:val="clear" w:color="auto" w:fill="auto"/>
      </w:pPr>
      <w:r w:rsidRPr="00132E2D">
        <w:t>Concerning the issue of protection of radar against RLAN operation in the band 5 350-5 470 MHz and 5 725-5 850 MHz, Sweden proposed to modify the wording on protection of radar against RLAN operation in line with the reservation from Sweden and UK expressed at the last CPG PTD.</w:t>
      </w:r>
    </w:p>
    <w:p w:rsidR="00EB7F5A" w:rsidRPr="00132E2D" w:rsidRDefault="00EB7F5A" w:rsidP="001D2D75">
      <w:pPr>
        <w:pStyle w:val="ECCParagraph"/>
        <w:shd w:val="clear" w:color="auto" w:fill="auto"/>
      </w:pPr>
      <w:r w:rsidRPr="00132E2D">
        <w:t>Some Administrations expressed strong concerns with the proposal of Sweden and supported the text as proposed by PTD. In particular, one administration stressed that there is a need to show that all operation modes of Frequency Hopping radar, including one pulse per burst, shall be protected by appropriate and proven mitigation technique, without any technical and operational impact on the incumbent radar systems.</w:t>
      </w:r>
    </w:p>
    <w:p w:rsidR="00EB7F5A" w:rsidRPr="00132E2D" w:rsidRDefault="00EB7F5A" w:rsidP="001D2D75">
      <w:pPr>
        <w:pStyle w:val="ECCParagraph"/>
        <w:shd w:val="clear" w:color="auto" w:fill="auto"/>
      </w:pPr>
      <w:r w:rsidRPr="00132E2D">
        <w:t xml:space="preserve">The meeting agreed that the text submitted by Sweden contains elements which need further consideration. Thus the relevant text in the background section of the draft Brief was maintained in square brackets and PTD was tasked to review the following text during its next meeting: </w:t>
      </w:r>
    </w:p>
    <w:p w:rsidR="000C2BF0" w:rsidRPr="00132E2D" w:rsidRDefault="00EB7F5A" w:rsidP="001D2D75">
      <w:pPr>
        <w:pStyle w:val="ECCParagraph"/>
        <w:shd w:val="clear" w:color="auto" w:fill="auto"/>
      </w:pPr>
      <w:r w:rsidRPr="00132E2D">
        <w:t>“Introduction of RLAN in the frequency bands 5 350-5 470 MHz and 5 725-5 850 MHz shall protect the operation of radar systems, including those that employ frequency hopping techniques, by therefore be conditional to either improvement of current DFS [at a worldwide level] or any proposal of alternative mitigation techniques that will both need to prove their efficiency to ensure protection of frequency hopping radars, including radar whose frequency changes may occur for each pulse.”</w:t>
      </w:r>
    </w:p>
    <w:p w:rsidR="00EB7F5A" w:rsidRPr="00C979FB" w:rsidRDefault="00EB7F5A" w:rsidP="001D2D75">
      <w:pPr>
        <w:pStyle w:val="ECCParagraph"/>
        <w:shd w:val="clear" w:color="auto" w:fill="auto"/>
      </w:pPr>
      <w:r w:rsidRPr="00C979FB">
        <w:t>The UK highlighted that were some inconsistencies and factual errors in the background text for this band and the text for 5725 - 5850 MHz which would also need to be addressed at the next PTD meeting, but no suffic</w:t>
      </w:r>
      <w:r w:rsidR="0069371C" w:rsidRPr="00C979FB">
        <w:t>i</w:t>
      </w:r>
      <w:r w:rsidRPr="00C979FB">
        <w:t xml:space="preserve">ent </w:t>
      </w:r>
      <w:r w:rsidR="005517BD" w:rsidRPr="00C979FB">
        <w:t>time was</w:t>
      </w:r>
      <w:r w:rsidR="000C2BF0" w:rsidRPr="00C979FB">
        <w:t xml:space="preserve"> </w:t>
      </w:r>
      <w:r w:rsidR="009A27B2" w:rsidRPr="00C979FB">
        <w:t>left to conclude the discussion at this stage</w:t>
      </w:r>
      <w:r w:rsidRPr="00C979FB">
        <w:t>.</w:t>
      </w:r>
    </w:p>
    <w:p w:rsidR="00EB7F5A" w:rsidRPr="00132E2D" w:rsidRDefault="00EB7F5A" w:rsidP="001D2D75">
      <w:pPr>
        <w:pStyle w:val="ECCParagraph"/>
        <w:shd w:val="clear" w:color="auto" w:fill="auto"/>
      </w:pPr>
      <w:r w:rsidRPr="00132E2D">
        <w:lastRenderedPageBreak/>
        <w:t xml:space="preserve">Further to this discussion Switzerland expressed their concerns that an efficient DFS method could be provided to protect its meteorological radars in the band 5 350-5 470 </w:t>
      </w:r>
      <w:proofErr w:type="spellStart"/>
      <w:r w:rsidRPr="00132E2D">
        <w:t>MHz.</w:t>
      </w:r>
      <w:proofErr w:type="spellEnd"/>
      <w:r w:rsidRPr="00132E2D">
        <w:t xml:space="preserve"> In this respect, it should be noted that the Swiss meteorological radars operate with short pulse widths of 0.5 µs as described in ITU-R Document 5B/475 Annex 18 (as in doc 0</w:t>
      </w:r>
      <w:r w:rsidR="0069371C" w:rsidRPr="00132E2D">
        <w:t>08</w:t>
      </w:r>
      <w:r w:rsidRPr="00132E2D">
        <w:t>).</w:t>
      </w:r>
    </w:p>
    <w:p w:rsidR="000C2BF0" w:rsidRPr="00212208" w:rsidRDefault="000C2BF0" w:rsidP="00212208">
      <w:pPr>
        <w:pStyle w:val="ECCParagraph"/>
        <w:rPr>
          <w:rStyle w:val="ECCHLyellow"/>
          <w:shd w:val="clear" w:color="auto" w:fill="auto"/>
        </w:rPr>
      </w:pPr>
      <w:r w:rsidRPr="00212208">
        <w:rPr>
          <w:rStyle w:val="ECCHLyellow"/>
          <w:shd w:val="clear" w:color="auto" w:fill="auto"/>
        </w:rPr>
        <w:t xml:space="preserve">Also Italy stressed the need that all operation modes of </w:t>
      </w:r>
      <w:r w:rsidR="006E12A7" w:rsidRPr="00212208">
        <w:rPr>
          <w:rStyle w:val="ECCHLyellow"/>
          <w:shd w:val="clear" w:color="auto" w:fill="auto"/>
        </w:rPr>
        <w:t>f</w:t>
      </w:r>
      <w:r w:rsidRPr="00212208">
        <w:rPr>
          <w:rStyle w:val="ECCHLyellow"/>
          <w:shd w:val="clear" w:color="auto" w:fill="auto"/>
        </w:rPr>
        <w:t xml:space="preserve">requency </w:t>
      </w:r>
      <w:r w:rsidR="006E12A7" w:rsidRPr="00212208">
        <w:rPr>
          <w:rStyle w:val="ECCHLyellow"/>
          <w:shd w:val="clear" w:color="auto" w:fill="auto"/>
        </w:rPr>
        <w:t>h</w:t>
      </w:r>
      <w:r w:rsidRPr="00212208">
        <w:rPr>
          <w:rStyle w:val="ECCHLyellow"/>
          <w:shd w:val="clear" w:color="auto" w:fill="auto"/>
        </w:rPr>
        <w:t>opping radar</w:t>
      </w:r>
      <w:r w:rsidR="006E12A7" w:rsidRPr="00212208">
        <w:rPr>
          <w:rStyle w:val="ECCHLyellow"/>
          <w:shd w:val="clear" w:color="auto" w:fill="auto"/>
        </w:rPr>
        <w:t>s</w:t>
      </w:r>
      <w:r w:rsidRPr="00212208">
        <w:rPr>
          <w:rStyle w:val="ECCHLyellow"/>
          <w:shd w:val="clear" w:color="auto" w:fill="auto"/>
        </w:rPr>
        <w:t>, including one pulse per burst, shall be protected either by a revised DFS standard or any other mitigation technique, without any technical and operational impact on the incumbent radar systems.</w:t>
      </w:r>
    </w:p>
    <w:p w:rsidR="008F2E7C" w:rsidRPr="003D7035" w:rsidRDefault="008F2E7C" w:rsidP="001D2D75">
      <w:pPr>
        <w:pStyle w:val="ECCBreak"/>
        <w:rPr>
          <w:lang w:val="en-GB"/>
        </w:rPr>
      </w:pPr>
      <w:r w:rsidRPr="003D7035">
        <w:rPr>
          <w:lang w:val="en-GB"/>
        </w:rPr>
        <w:t>5</w:t>
      </w:r>
      <w:r w:rsidR="005F42A9" w:rsidRPr="003D7035">
        <w:rPr>
          <w:lang w:val="en-GB"/>
        </w:rPr>
        <w:t> </w:t>
      </w:r>
      <w:r w:rsidRPr="003D7035">
        <w:rPr>
          <w:lang w:val="en-GB"/>
        </w:rPr>
        <w:t xml:space="preserve">850 </w:t>
      </w:r>
      <w:r w:rsidR="005F42A9" w:rsidRPr="003D7035">
        <w:rPr>
          <w:lang w:val="en-GB"/>
        </w:rPr>
        <w:t>–</w:t>
      </w:r>
      <w:r w:rsidRPr="003D7035">
        <w:rPr>
          <w:lang w:val="en-GB"/>
        </w:rPr>
        <w:t xml:space="preserve"> 5</w:t>
      </w:r>
      <w:r w:rsidR="005F42A9" w:rsidRPr="003D7035">
        <w:rPr>
          <w:lang w:val="en-GB"/>
        </w:rPr>
        <w:t> </w:t>
      </w:r>
      <w:r w:rsidRPr="003D7035">
        <w:rPr>
          <w:lang w:val="en-GB"/>
        </w:rPr>
        <w:t>925 MHz</w:t>
      </w:r>
    </w:p>
    <w:p w:rsidR="008F2E7C" w:rsidRPr="00132E2D" w:rsidRDefault="008F2E7C" w:rsidP="001D2D75">
      <w:pPr>
        <w:pStyle w:val="ECCParagraph"/>
        <w:shd w:val="clear" w:color="auto" w:fill="auto"/>
      </w:pPr>
      <w:r w:rsidRPr="003D7035">
        <w:t xml:space="preserve">Based on the proposal from CPG PTD, </w:t>
      </w:r>
      <w:r w:rsidR="005F42A9" w:rsidRPr="003D7035">
        <w:t>the meeting</w:t>
      </w:r>
      <w:r w:rsidRPr="003D7035">
        <w:t xml:space="preserve"> confirmed the exclusion of the band 5</w:t>
      </w:r>
      <w:r w:rsidR="005F42A9" w:rsidRPr="003D7035">
        <w:t> </w:t>
      </w:r>
      <w:r w:rsidRPr="003D7035">
        <w:t xml:space="preserve">850 </w:t>
      </w:r>
      <w:r w:rsidR="005F42A9" w:rsidRPr="003D7035">
        <w:t>–</w:t>
      </w:r>
      <w:r w:rsidRPr="00DB7146">
        <w:t xml:space="preserve"> 5</w:t>
      </w:r>
      <w:r w:rsidR="005F42A9" w:rsidRPr="00DB7146">
        <w:t> </w:t>
      </w:r>
      <w:r w:rsidRPr="00DB7146">
        <w:t>925 MHz from the list on frequency band under consideration in the draft Brief.</w:t>
      </w:r>
    </w:p>
    <w:p w:rsidR="008F2E7C" w:rsidRPr="003D7035" w:rsidRDefault="008F2E7C" w:rsidP="001D2D75">
      <w:pPr>
        <w:pStyle w:val="ECCBreak"/>
        <w:rPr>
          <w:lang w:val="en-GB"/>
        </w:rPr>
      </w:pPr>
      <w:r w:rsidRPr="003D7035">
        <w:rPr>
          <w:lang w:val="en-GB"/>
        </w:rPr>
        <w:t>5</w:t>
      </w:r>
      <w:r w:rsidR="005F42A9" w:rsidRPr="003D7035">
        <w:rPr>
          <w:lang w:val="en-GB"/>
        </w:rPr>
        <w:t> </w:t>
      </w:r>
      <w:r w:rsidRPr="003D7035">
        <w:rPr>
          <w:lang w:val="en-GB"/>
        </w:rPr>
        <w:t xml:space="preserve">925 </w:t>
      </w:r>
      <w:r w:rsidR="005F42A9" w:rsidRPr="003D7035">
        <w:rPr>
          <w:lang w:val="en-GB"/>
        </w:rPr>
        <w:t>–</w:t>
      </w:r>
      <w:r w:rsidRPr="003D7035">
        <w:rPr>
          <w:lang w:val="en-GB"/>
        </w:rPr>
        <w:t xml:space="preserve"> 6</w:t>
      </w:r>
      <w:r w:rsidR="005F42A9" w:rsidRPr="003D7035">
        <w:rPr>
          <w:lang w:val="en-GB"/>
        </w:rPr>
        <w:t> </w:t>
      </w:r>
      <w:r w:rsidRPr="003D7035">
        <w:rPr>
          <w:lang w:val="en-GB"/>
        </w:rPr>
        <w:t>425 MHz</w:t>
      </w:r>
    </w:p>
    <w:p w:rsidR="008F2E7C" w:rsidRPr="00132E2D" w:rsidRDefault="008F2E7C" w:rsidP="001D2D75">
      <w:pPr>
        <w:pStyle w:val="ECCParagraph"/>
        <w:shd w:val="clear" w:color="auto" w:fill="auto"/>
      </w:pPr>
      <w:r w:rsidRPr="003D7035">
        <w:t>The Russian Federatio</w:t>
      </w:r>
      <w:r w:rsidR="006661DC" w:rsidRPr="003D7035">
        <w:t xml:space="preserve">n introduced </w:t>
      </w:r>
      <w:proofErr w:type="gramStart"/>
      <w:r w:rsidR="00CC1C73">
        <w:rPr>
          <w:rStyle w:val="ECCHLbold"/>
        </w:rPr>
        <w:t>CPG15(</w:t>
      </w:r>
      <w:proofErr w:type="gramEnd"/>
      <w:r w:rsidR="00CC1C73">
        <w:rPr>
          <w:rStyle w:val="ECCHLbold"/>
        </w:rPr>
        <w:t>14)0</w:t>
      </w:r>
      <w:r w:rsidRPr="003D7035">
        <w:rPr>
          <w:rStyle w:val="ECCHLbold"/>
        </w:rPr>
        <w:t>07</w:t>
      </w:r>
      <w:r w:rsidRPr="00DB7146">
        <w:t xml:space="preserve"> </w:t>
      </w:r>
      <w:r w:rsidR="005F42A9" w:rsidRPr="00DB7146">
        <w:t xml:space="preserve">proposing </w:t>
      </w:r>
      <w:r w:rsidRPr="00DB7146">
        <w:t>to move the band 5</w:t>
      </w:r>
      <w:r w:rsidR="005F42A9" w:rsidRPr="00DB7146">
        <w:t> </w:t>
      </w:r>
      <w:r w:rsidRPr="00132E2D">
        <w:t>925</w:t>
      </w:r>
      <w:r w:rsidR="003856C2" w:rsidRPr="00132E2D">
        <w:t>-</w:t>
      </w:r>
      <w:r w:rsidRPr="00132E2D">
        <w:t xml:space="preserve"> 6</w:t>
      </w:r>
      <w:r w:rsidR="005F42A9" w:rsidRPr="00132E2D">
        <w:t> </w:t>
      </w:r>
      <w:r w:rsidRPr="00132E2D">
        <w:t>425 MHz from Cat.2 to Cat.1. Due to the relation with 9.1.2 and further to discussion, CPG agreed to maintain 5</w:t>
      </w:r>
      <w:r w:rsidR="005F42A9" w:rsidRPr="00132E2D">
        <w:t> </w:t>
      </w:r>
      <w:r w:rsidRPr="00132E2D">
        <w:t xml:space="preserve">925 </w:t>
      </w:r>
      <w:r w:rsidR="005F42A9" w:rsidRPr="00132E2D">
        <w:t>–</w:t>
      </w:r>
      <w:r w:rsidRPr="00132E2D">
        <w:t xml:space="preserve"> 6</w:t>
      </w:r>
      <w:r w:rsidR="005F42A9" w:rsidRPr="00132E2D">
        <w:t> </w:t>
      </w:r>
      <w:r w:rsidRPr="00132E2D">
        <w:t>425 MHz in Cat.2.</w:t>
      </w:r>
    </w:p>
    <w:p w:rsidR="008F2E7C" w:rsidRPr="003D7035" w:rsidRDefault="008F2E7C" w:rsidP="001D2D75">
      <w:pPr>
        <w:pStyle w:val="ECCBreak"/>
        <w:rPr>
          <w:lang w:val="en-GB"/>
        </w:rPr>
      </w:pPr>
      <w:r w:rsidRPr="003D7035">
        <w:rPr>
          <w:lang w:val="en-GB"/>
        </w:rPr>
        <w:t>L-Band issues</w:t>
      </w:r>
    </w:p>
    <w:p w:rsidR="008F2E7C" w:rsidRPr="00132E2D" w:rsidRDefault="006661DC" w:rsidP="001D2D75">
      <w:pPr>
        <w:pStyle w:val="ECCParagraph"/>
        <w:shd w:val="clear" w:color="auto" w:fill="auto"/>
      </w:pPr>
      <w:r w:rsidRPr="003D7035">
        <w:t xml:space="preserve">CPG noted the Info07 </w:t>
      </w:r>
      <w:r w:rsidR="008F2E7C" w:rsidRPr="003D7035">
        <w:t>on the results of the sharing studies in support of the band 1</w:t>
      </w:r>
      <w:r w:rsidR="005F42A9" w:rsidRPr="003D7035">
        <w:t> </w:t>
      </w:r>
      <w:r w:rsidR="008F2E7C" w:rsidRPr="003D7035">
        <w:t>350-1</w:t>
      </w:r>
      <w:r w:rsidR="005F42A9" w:rsidRPr="003D7035">
        <w:t> </w:t>
      </w:r>
      <w:r w:rsidR="008F2E7C" w:rsidRPr="00DB7146">
        <w:t xml:space="preserve">400 </w:t>
      </w:r>
      <w:proofErr w:type="spellStart"/>
      <w:r w:rsidR="008F2E7C" w:rsidRPr="00DB7146">
        <w:t>MHz.</w:t>
      </w:r>
      <w:proofErr w:type="spellEnd"/>
      <w:r w:rsidR="008F2E7C" w:rsidRPr="00DB7146">
        <w:t xml:space="preserve"> </w:t>
      </w:r>
      <w:r w:rsidR="00EB7F5A" w:rsidRPr="00DB7146">
        <w:t xml:space="preserve">it was </w:t>
      </w:r>
      <w:r w:rsidR="008F2E7C" w:rsidRPr="00DB7146">
        <w:t>mentioned that 1</w:t>
      </w:r>
      <w:r w:rsidR="005F42A9" w:rsidRPr="00132E2D">
        <w:t> </w:t>
      </w:r>
      <w:r w:rsidR="00EB7F5A" w:rsidRPr="00132E2D">
        <w:t>350</w:t>
      </w:r>
      <w:r w:rsidR="008F2E7C" w:rsidRPr="00132E2D">
        <w:t>-1</w:t>
      </w:r>
      <w:r w:rsidR="005F42A9" w:rsidRPr="00132E2D">
        <w:t> </w:t>
      </w:r>
      <w:r w:rsidR="008F2E7C" w:rsidRPr="00132E2D">
        <w:t>400 MHz</w:t>
      </w:r>
      <w:r w:rsidR="00EB7F5A" w:rsidRPr="00132E2D">
        <w:t>, or parts ther</w:t>
      </w:r>
      <w:r w:rsidR="0069371C" w:rsidRPr="00132E2D">
        <w:t>e</w:t>
      </w:r>
      <w:r w:rsidR="00EB7F5A" w:rsidRPr="00132E2D">
        <w:t>of</w:t>
      </w:r>
      <w:r w:rsidR="008F2E7C" w:rsidRPr="00132E2D">
        <w:t xml:space="preserve"> has been proposed as a possible candidate band. Nevertheless, concerns have been expressed at CEPT level and a complexity at international level has been also identified. It has been also noted that some interest have been raised during the recent debate for possible PMSE usage for this band. It has been mentioned that </w:t>
      </w:r>
      <w:r w:rsidR="00227E5E" w:rsidRPr="00132E2D">
        <w:t xml:space="preserve">this band </w:t>
      </w:r>
      <w:r w:rsidR="008F2E7C" w:rsidRPr="00132E2D">
        <w:t xml:space="preserve">may represent an alternative </w:t>
      </w:r>
      <w:r w:rsidR="00227E5E" w:rsidRPr="00132E2D">
        <w:t xml:space="preserve">for 1 492- 1 518 MHz </w:t>
      </w:r>
      <w:r w:rsidR="008F2E7C" w:rsidRPr="00132E2D">
        <w:t xml:space="preserve">which could offer better opportunity </w:t>
      </w:r>
      <w:r w:rsidR="00227E5E" w:rsidRPr="00132E2D">
        <w:t xml:space="preserve">and it may be useful to consider a combined scenario to achieve broad support within </w:t>
      </w:r>
      <w:r w:rsidR="008F2E7C" w:rsidRPr="00132E2D">
        <w:t>CEPT.</w:t>
      </w:r>
    </w:p>
    <w:p w:rsidR="008F2E7C" w:rsidRPr="00132E2D" w:rsidRDefault="008F2E7C" w:rsidP="001D2D75">
      <w:pPr>
        <w:pStyle w:val="ECCParagraph"/>
        <w:shd w:val="clear" w:color="auto" w:fill="auto"/>
      </w:pPr>
      <w:r w:rsidRPr="00132E2D">
        <w:t xml:space="preserve">PTD </w:t>
      </w:r>
      <w:r w:rsidR="00227E5E" w:rsidRPr="00132E2D">
        <w:t>was therefore tasked</w:t>
      </w:r>
      <w:r w:rsidRPr="00132E2D">
        <w:t xml:space="preserve"> to investigate a scenario where 1492-1518 MHz would be moved into Cat.1 in addition to 1427-1492 MHz and the band 1350 -1400 MHz would be move in Cat.</w:t>
      </w:r>
      <w:r w:rsidR="00227E5E" w:rsidRPr="00132E2D">
        <w:t>3.</w:t>
      </w:r>
    </w:p>
    <w:p w:rsidR="008F2E7C" w:rsidRPr="003D7035" w:rsidRDefault="008F2E7C" w:rsidP="001D2D75">
      <w:pPr>
        <w:pStyle w:val="ECCStatement"/>
        <w:shd w:val="clear" w:color="auto" w:fill="auto"/>
        <w:rPr>
          <w:rStyle w:val="Hervorhebung"/>
          <w:i/>
        </w:rPr>
      </w:pPr>
      <w:r w:rsidRPr="003D7035">
        <w:rPr>
          <w:rStyle w:val="Hervorhebung"/>
          <w:i/>
        </w:rPr>
        <w:t>Statement from Germany:</w:t>
      </w:r>
    </w:p>
    <w:p w:rsidR="008F2E7C" w:rsidRPr="003D7035" w:rsidRDefault="008F2E7C" w:rsidP="001D2D75">
      <w:pPr>
        <w:pStyle w:val="ECCStatement"/>
        <w:shd w:val="clear" w:color="auto" w:fill="auto"/>
        <w:rPr>
          <w:rStyle w:val="Hervorhebung"/>
          <w:i/>
        </w:rPr>
      </w:pPr>
      <w:r w:rsidRPr="003D7035">
        <w:rPr>
          <w:rStyle w:val="Hervorhebung"/>
          <w:i/>
        </w:rPr>
        <w:t xml:space="preserve">Germany has strong concerns with regard to the bands 1350-1400 MHz, 1427-1452 MHz and </w:t>
      </w:r>
      <w:proofErr w:type="gramStart"/>
      <w:r w:rsidRPr="003D7035">
        <w:rPr>
          <w:rStyle w:val="Hervorhebung"/>
          <w:i/>
        </w:rPr>
        <w:t xml:space="preserve">1492-1518 </w:t>
      </w:r>
      <w:proofErr w:type="spellStart"/>
      <w:r w:rsidRPr="003D7035">
        <w:rPr>
          <w:rStyle w:val="Hervorhebung"/>
          <w:i/>
        </w:rPr>
        <w:t>MHz.</w:t>
      </w:r>
      <w:proofErr w:type="spellEnd"/>
      <w:r w:rsidRPr="003D7035">
        <w:rPr>
          <w:rStyle w:val="Hervorhebung"/>
          <w:i/>
        </w:rPr>
        <w:t xml:space="preserve"> Due to the radio applications operating in these bands they are not supported for mobile broadband</w:t>
      </w:r>
      <w:proofErr w:type="gramEnd"/>
      <w:r w:rsidRPr="003D7035">
        <w:rPr>
          <w:rStyle w:val="Hervorhebung"/>
          <w:i/>
        </w:rPr>
        <w:t>.</w:t>
      </w:r>
    </w:p>
    <w:p w:rsidR="00227E5E" w:rsidRPr="003D7035" w:rsidRDefault="00227E5E" w:rsidP="001D2D75">
      <w:pPr>
        <w:pStyle w:val="ECCBreak"/>
        <w:rPr>
          <w:lang w:val="en-GB"/>
        </w:rPr>
      </w:pPr>
      <w:r w:rsidRPr="003D7035">
        <w:rPr>
          <w:lang w:val="en-GB"/>
        </w:rPr>
        <w:t>Regulatory provisions</w:t>
      </w:r>
    </w:p>
    <w:p w:rsidR="008F2E7C" w:rsidRPr="00132E2D" w:rsidRDefault="008F2E7C" w:rsidP="001D2D75">
      <w:pPr>
        <w:pStyle w:val="ECCParagraph"/>
        <w:shd w:val="clear" w:color="auto" w:fill="auto"/>
      </w:pPr>
      <w:r w:rsidRPr="003D7035">
        <w:t xml:space="preserve">France </w:t>
      </w:r>
      <w:r w:rsidR="00227E5E" w:rsidRPr="003D7035">
        <w:t>proposed</w:t>
      </w:r>
      <w:r w:rsidR="006661DC" w:rsidRPr="003D7035">
        <w:t xml:space="preserve"> in </w:t>
      </w:r>
      <w:proofErr w:type="gramStart"/>
      <w:r w:rsidR="00CC1C73">
        <w:rPr>
          <w:rStyle w:val="ECCHLbold"/>
        </w:rPr>
        <w:t>CPG15(</w:t>
      </w:r>
      <w:proofErr w:type="gramEnd"/>
      <w:r w:rsidR="00CC1C73">
        <w:rPr>
          <w:rStyle w:val="ECCHLbold"/>
        </w:rPr>
        <w:t>14)0</w:t>
      </w:r>
      <w:r w:rsidRPr="003D7035">
        <w:rPr>
          <w:rStyle w:val="ECCHLbold"/>
        </w:rPr>
        <w:t>13</w:t>
      </w:r>
      <w:r w:rsidRPr="003D7035">
        <w:t xml:space="preserve"> </w:t>
      </w:r>
      <w:r w:rsidRPr="00DB7146">
        <w:t xml:space="preserve">to improve regulatory provisions for Cat.1 bands in the L-band. </w:t>
      </w:r>
      <w:r w:rsidR="00EB7F5A" w:rsidRPr="00DB7146">
        <w:t>France informed</w:t>
      </w:r>
      <w:r w:rsidR="00227E5E" w:rsidRPr="00DB7146">
        <w:t>,</w:t>
      </w:r>
      <w:r w:rsidRPr="00132E2D">
        <w:t xml:space="preserve"> </w:t>
      </w:r>
      <w:r w:rsidR="00EB7F5A" w:rsidRPr="00132E2D">
        <w:t xml:space="preserve">that </w:t>
      </w:r>
      <w:r w:rsidRPr="00132E2D">
        <w:t xml:space="preserve">the </w:t>
      </w:r>
      <w:r w:rsidR="00227E5E" w:rsidRPr="00132E2D">
        <w:t>information was provided</w:t>
      </w:r>
      <w:r w:rsidRPr="00132E2D">
        <w:t xml:space="preserve"> that only two</w:t>
      </w:r>
      <w:r w:rsidR="00227E5E" w:rsidRPr="00132E2D">
        <w:t xml:space="preserve"> BSS</w:t>
      </w:r>
      <w:r w:rsidRPr="00132E2D">
        <w:t xml:space="preserve"> satellites </w:t>
      </w:r>
      <w:proofErr w:type="spellStart"/>
      <w:r w:rsidRPr="00132E2D">
        <w:t>AfriStar</w:t>
      </w:r>
      <w:proofErr w:type="spellEnd"/>
      <w:r w:rsidRPr="00132E2D">
        <w:t xml:space="preserve"> (USA) and </w:t>
      </w:r>
      <w:proofErr w:type="spellStart"/>
      <w:r w:rsidRPr="00132E2D">
        <w:t>AsiaStar</w:t>
      </w:r>
      <w:proofErr w:type="spellEnd"/>
      <w:r w:rsidRPr="00132E2D">
        <w:t xml:space="preserve"> (Australia) are currently operating in the frequency band 1452-1492 </w:t>
      </w:r>
      <w:proofErr w:type="spellStart"/>
      <w:r w:rsidRPr="00132E2D">
        <w:t>MHz.</w:t>
      </w:r>
      <w:proofErr w:type="spellEnd"/>
      <w:r w:rsidRPr="00132E2D">
        <w:t xml:space="preserve"> </w:t>
      </w:r>
      <w:proofErr w:type="spellStart"/>
      <w:r w:rsidRPr="00132E2D">
        <w:t>Afristar</w:t>
      </w:r>
      <w:proofErr w:type="spellEnd"/>
      <w:r w:rsidRPr="00132E2D">
        <w:t xml:space="preserve"> appears to have no or very limited commercial operations. </w:t>
      </w:r>
      <w:r w:rsidR="00227E5E" w:rsidRPr="00132E2D">
        <w:t>It was further empha</w:t>
      </w:r>
      <w:r w:rsidR="006E2536" w:rsidRPr="00132E2D">
        <w:t>si</w:t>
      </w:r>
      <w:r w:rsidR="00227E5E" w:rsidRPr="00132E2D">
        <w:t>zed</w:t>
      </w:r>
      <w:r w:rsidR="00EB7F5A" w:rsidRPr="00132E2D">
        <w:t>, by France,</w:t>
      </w:r>
      <w:r w:rsidRPr="00132E2D">
        <w:t xml:space="preserve"> that there is no satellite in operation from </w:t>
      </w:r>
      <w:r w:rsidR="00227E5E" w:rsidRPr="00132E2D">
        <w:t>Russia</w:t>
      </w:r>
      <w:r w:rsidR="006E2536" w:rsidRPr="00132E2D">
        <w:t>n</w:t>
      </w:r>
      <w:r w:rsidR="00227E5E" w:rsidRPr="00132E2D">
        <w:t xml:space="preserve"> Fed</w:t>
      </w:r>
      <w:r w:rsidR="006E2536" w:rsidRPr="00132E2D">
        <w:t>eration</w:t>
      </w:r>
      <w:r w:rsidRPr="00132E2D">
        <w:t xml:space="preserve"> but </w:t>
      </w:r>
      <w:r w:rsidR="006E2536" w:rsidRPr="00132E2D">
        <w:t>it</w:t>
      </w:r>
      <w:r w:rsidRPr="00132E2D">
        <w:t xml:space="preserve"> is </w:t>
      </w:r>
      <w:r w:rsidR="006E2536" w:rsidRPr="00132E2D">
        <w:t>currently under development.</w:t>
      </w:r>
    </w:p>
    <w:p w:rsidR="00EB7F5A" w:rsidRPr="00132E2D" w:rsidRDefault="00EB7F5A" w:rsidP="001D2D75">
      <w:pPr>
        <w:pStyle w:val="ECCParagraph"/>
        <w:shd w:val="clear" w:color="auto" w:fill="auto"/>
      </w:pPr>
      <w:r w:rsidRPr="00132E2D">
        <w:t xml:space="preserve">Lithuanian administration provided its view clarifying on provision No.5.342 of RR based on practices applied in ITU. They explain that it is necessary to take into account that mobile service except aeronautical mobile had a worldwide allocations, while aeronautical telemetry is an additional allocations through footnote, decided at WARC-92 to respond to a request of one country and therefore this service could not be treated as super primary service. In addition, No.5.342 states that the use of aeronautical telemetry service in frequency band 1452-1492 MHz in respect to mobile service is subject to agreement between concerned countries from the 1st of April 2007. This view has been objected by the Russian Federation, while some </w:t>
      </w:r>
      <w:r w:rsidR="009A27B2" w:rsidRPr="00132E2D">
        <w:t>administrations expressed their support to the Lithuanian view</w:t>
      </w:r>
      <w:r w:rsidRPr="00132E2D">
        <w:t>.</w:t>
      </w:r>
    </w:p>
    <w:p w:rsidR="00132E2D" w:rsidRPr="003D7035" w:rsidRDefault="006E2536" w:rsidP="001D2D75">
      <w:pPr>
        <w:pStyle w:val="ECCParagraph"/>
        <w:shd w:val="clear" w:color="auto" w:fill="auto"/>
      </w:pPr>
      <w:r w:rsidRPr="003D7035">
        <w:t>T</w:t>
      </w:r>
      <w:r w:rsidR="008F2E7C" w:rsidRPr="003D7035">
        <w:t>he CEPT p</w:t>
      </w:r>
      <w:r w:rsidR="00227E5E" w:rsidRPr="003D7035">
        <w:t>reliminary position was updated accordingly.</w:t>
      </w:r>
    </w:p>
    <w:p w:rsidR="008F2E7C" w:rsidRPr="003D7035" w:rsidRDefault="008F2E7C" w:rsidP="001D2D75">
      <w:pPr>
        <w:pStyle w:val="ECCBreak"/>
        <w:rPr>
          <w:lang w:val="en-GB"/>
        </w:rPr>
      </w:pPr>
      <w:r w:rsidRPr="003D7035">
        <w:rPr>
          <w:lang w:val="en-GB"/>
        </w:rPr>
        <w:t>Draft Brief</w:t>
      </w:r>
    </w:p>
    <w:p w:rsidR="008F2E7C" w:rsidRPr="00DB7146" w:rsidRDefault="008F2E7C" w:rsidP="001D2D75">
      <w:pPr>
        <w:pStyle w:val="ECCParagraph"/>
        <w:shd w:val="clear" w:color="auto" w:fill="auto"/>
      </w:pPr>
      <w:r w:rsidRPr="003D7035">
        <w:lastRenderedPageBreak/>
        <w:t>Concerning the draft brief on the sections after the preliminary CEPT position it was decided that CPG PTD should develop the brief based on the version agreed at the previous PTD meeting and take into account the issu</w:t>
      </w:r>
      <w:r w:rsidR="006661DC" w:rsidRPr="00DB7146">
        <w:t xml:space="preserve">es solved and agreed at this </w:t>
      </w:r>
      <w:r w:rsidRPr="00DB7146">
        <w:t>meeting.</w:t>
      </w:r>
    </w:p>
    <w:p w:rsidR="006661DC" w:rsidRPr="00132E2D" w:rsidRDefault="006661DC" w:rsidP="001D2D75">
      <w:pPr>
        <w:pStyle w:val="ECCParagraph"/>
        <w:shd w:val="clear" w:color="auto" w:fill="auto"/>
      </w:pPr>
      <w:r w:rsidRPr="00DB7146">
        <w:t xml:space="preserve">The meeting agreed to include the proposals from </w:t>
      </w:r>
      <w:r w:rsidRPr="00132E2D">
        <w:rPr>
          <w:rStyle w:val="ECCHLbold"/>
        </w:rPr>
        <w:t>document 13</w:t>
      </w:r>
      <w:r w:rsidRPr="00132E2D">
        <w:t xml:space="preserve"> on the background section of the draft brief in square brackets and tasked PTC to consider these amendments.</w:t>
      </w:r>
    </w:p>
    <w:p w:rsidR="009B2BAE" w:rsidRPr="00132E2D" w:rsidRDefault="009B2BAE" w:rsidP="001D2D75">
      <w:pPr>
        <w:pStyle w:val="ECCBox"/>
        <w:shd w:val="clear" w:color="auto" w:fill="auto"/>
        <w:rPr>
          <w:rStyle w:val="ECCHLbold"/>
        </w:rPr>
      </w:pPr>
      <w:r w:rsidRPr="00C979FB">
        <w:t xml:space="preserve">The draft CEPT brief on agenda item 1.1 were adopted and can be found in </w:t>
      </w:r>
      <w:r w:rsidRPr="00132E2D">
        <w:rPr>
          <w:rStyle w:val="ECCHLbold"/>
        </w:rPr>
        <w:t>ANNEX IV-</w:t>
      </w:r>
      <w:r w:rsidR="00BD71F4" w:rsidRPr="00132E2D">
        <w:rPr>
          <w:rStyle w:val="ECCHLbold"/>
        </w:rPr>
        <w:t>01</w:t>
      </w:r>
    </w:p>
    <w:p w:rsidR="009B2BAE" w:rsidRPr="00132E2D" w:rsidRDefault="00FD1487" w:rsidP="001D2D75">
      <w:pPr>
        <w:pStyle w:val="ECCStatement"/>
        <w:shd w:val="clear" w:color="auto" w:fill="auto"/>
        <w:rPr>
          <w:rStyle w:val="Hervorhebung"/>
          <w:i/>
        </w:rPr>
      </w:pPr>
      <w:r w:rsidRPr="00132E2D">
        <w:rPr>
          <w:rStyle w:val="Hervorhebung"/>
          <w:i/>
        </w:rPr>
        <w:t>Statement by S</w:t>
      </w:r>
      <w:r w:rsidR="009B2BAE" w:rsidRPr="00132E2D">
        <w:rPr>
          <w:rStyle w:val="Hervorhebung"/>
          <w:i/>
        </w:rPr>
        <w:t>weden:</w:t>
      </w:r>
    </w:p>
    <w:p w:rsidR="009B2BAE" w:rsidRPr="00132E2D" w:rsidRDefault="009B2BAE" w:rsidP="001D2D75">
      <w:pPr>
        <w:pStyle w:val="ECCStatement"/>
        <w:shd w:val="clear" w:color="auto" w:fill="auto"/>
        <w:rPr>
          <w:rStyle w:val="Hervorhebung"/>
          <w:i/>
        </w:rPr>
      </w:pPr>
      <w:r w:rsidRPr="00132E2D">
        <w:rPr>
          <w:rStyle w:val="Hervorhebung"/>
          <w:i/>
        </w:rPr>
        <w:t xml:space="preserve">Sweden supports the idea to identify frequency bands supported for mobile broadband and a possible IMT identification (candidate bands). Sweden is however of the view that it is premature to identify frequency bands that </w:t>
      </w:r>
      <w:proofErr w:type="gramStart"/>
      <w:r w:rsidRPr="00132E2D">
        <w:rPr>
          <w:rStyle w:val="Hervorhebung"/>
          <w:i/>
        </w:rPr>
        <w:t>are</w:t>
      </w:r>
      <w:proofErr w:type="gramEnd"/>
      <w:r w:rsidRPr="00132E2D">
        <w:rPr>
          <w:rStyle w:val="Hervorhebung"/>
          <w:i/>
        </w:rPr>
        <w:t xml:space="preserve"> not suitable for mobile broadband and therefore not supported. All band</w:t>
      </w:r>
      <w:r w:rsidR="006661DC" w:rsidRPr="00132E2D">
        <w:rPr>
          <w:rStyle w:val="Hervorhebung"/>
          <w:i/>
        </w:rPr>
        <w:t>s</w:t>
      </w:r>
      <w:r w:rsidRPr="00132E2D">
        <w:rPr>
          <w:rStyle w:val="Hervorhebung"/>
          <w:i/>
        </w:rPr>
        <w:t xml:space="preserve"> should still be considered as a potential candidate frequency band pending further studies. Sweden is therefore of the view that no band should be excluded at this stage. </w:t>
      </w:r>
    </w:p>
    <w:p w:rsidR="009B2BAE" w:rsidRPr="00132E2D" w:rsidRDefault="009B2BAE" w:rsidP="001D2D75">
      <w:pPr>
        <w:pStyle w:val="ECCStatement"/>
        <w:shd w:val="clear" w:color="auto" w:fill="auto"/>
        <w:rPr>
          <w:rStyle w:val="Hervorhebung"/>
          <w:i/>
        </w:rPr>
      </w:pPr>
      <w:r w:rsidRPr="00132E2D">
        <w:rPr>
          <w:rStyle w:val="Hervorhebung"/>
          <w:i/>
        </w:rPr>
        <w:t>Sweden note that CPG decided to move the frequency band 2700 – 2900 MHz from the second category to the third category even if the proposal to retain it in the second category was supported by several administrations. Sweden is of the view that the band should have been retained in the second category or moved to the first category.</w:t>
      </w:r>
    </w:p>
    <w:p w:rsidR="009B2BAE" w:rsidRPr="00132E2D" w:rsidRDefault="009B2BAE" w:rsidP="001D2D75">
      <w:pPr>
        <w:pStyle w:val="ECCStatement"/>
        <w:shd w:val="clear" w:color="auto" w:fill="auto"/>
        <w:rPr>
          <w:rStyle w:val="Hervorhebung"/>
          <w:i/>
        </w:rPr>
      </w:pPr>
      <w:r w:rsidRPr="00132E2D">
        <w:rPr>
          <w:rStyle w:val="Hervorhebung"/>
          <w:i/>
        </w:rPr>
        <w:t xml:space="preserve">Sweden further notes that CPG decided </w:t>
      </w:r>
      <w:r w:rsidRPr="00132E2D">
        <w:rPr>
          <w:rStyle w:val="ECCHLyellow"/>
          <w:shd w:val="clear" w:color="auto" w:fill="auto"/>
        </w:rPr>
        <w:t>to move the include</w:t>
      </w:r>
      <w:r w:rsidRPr="00132E2D">
        <w:rPr>
          <w:rStyle w:val="Hervorhebung"/>
          <w:i/>
        </w:rPr>
        <w:t xml:space="preserve"> the frequency band 3800 – 4200 MHz in both the second and the third category even if the proposal to include it in the second category was supported by several administrations. Sweden is of the view that the band should have been included in the second category or moved to the first category.</w:t>
      </w:r>
    </w:p>
    <w:p w:rsidR="009B2BAE" w:rsidRPr="00132E2D" w:rsidRDefault="009B2BAE" w:rsidP="001D2D75">
      <w:pPr>
        <w:pStyle w:val="ECCStatement"/>
        <w:shd w:val="clear" w:color="auto" w:fill="auto"/>
        <w:rPr>
          <w:rStyle w:val="Hervorhebung"/>
          <w:i/>
        </w:rPr>
      </w:pPr>
      <w:r w:rsidRPr="00132E2D">
        <w:rPr>
          <w:rStyle w:val="Hervorhebung"/>
          <w:i/>
        </w:rPr>
        <w:t>Sweden is also of the view that the band 1518 – 1525 MHz should be included in the second category.</w:t>
      </w:r>
    </w:p>
    <w:p w:rsidR="009B2BAE" w:rsidRPr="00132E2D" w:rsidRDefault="009B2BAE" w:rsidP="001D2D75">
      <w:pPr>
        <w:pStyle w:val="ECCStatement"/>
        <w:shd w:val="clear" w:color="auto" w:fill="auto"/>
        <w:rPr>
          <w:rStyle w:val="Hervorhebung"/>
          <w:i/>
        </w:rPr>
      </w:pPr>
      <w:r w:rsidRPr="00132E2D">
        <w:rPr>
          <w:rStyle w:val="Hervorhebung"/>
          <w:i/>
        </w:rPr>
        <w:t>Sweden is of the view that all frequency bands listed under the heading “</w:t>
      </w:r>
      <w:r w:rsidR="00775644" w:rsidRPr="00132E2D">
        <w:t>The following bands are not supported for mobile broadband</w:t>
      </w:r>
      <w:r w:rsidRPr="00132E2D">
        <w:rPr>
          <w:rStyle w:val="Hervorhebung"/>
          <w:i/>
        </w:rPr>
        <w:t>” should be moved to the section “</w:t>
      </w:r>
      <w:r w:rsidR="00775644" w:rsidRPr="00132E2D">
        <w:t>The following bands are subject to further consideration taking into account sharing and compatibility studies</w:t>
      </w:r>
      <w:r w:rsidRPr="00132E2D">
        <w:rPr>
          <w:rStyle w:val="Hervorhebung"/>
          <w:i/>
        </w:rPr>
        <w:t xml:space="preserve">”. For almost all bands today in the third category there is a possibility to use the band for mobile broadband if so decided by the concerned administrations. The cross- border interference is in many cases limited and it would therefore be possible to use band segmentation or prioritisation between the different </w:t>
      </w:r>
      <w:proofErr w:type="gramStart"/>
      <w:r w:rsidRPr="00132E2D">
        <w:rPr>
          <w:rStyle w:val="Hervorhebung"/>
          <w:i/>
        </w:rPr>
        <w:t>use</w:t>
      </w:r>
      <w:proofErr w:type="gramEnd"/>
      <w:r w:rsidRPr="00132E2D">
        <w:rPr>
          <w:rStyle w:val="Hervorhebung"/>
          <w:i/>
        </w:rPr>
        <w:t xml:space="preserve"> in order to allow introduction of mobile broadband if so decided by the concerned administrations without affecting the situation in other countries.</w:t>
      </w:r>
    </w:p>
    <w:p w:rsidR="009B2BAE" w:rsidRPr="00132E2D" w:rsidRDefault="009B2BAE" w:rsidP="001D2D75">
      <w:pPr>
        <w:pStyle w:val="ECCStatement"/>
        <w:shd w:val="clear" w:color="auto" w:fill="auto"/>
        <w:rPr>
          <w:rStyle w:val="Hervorhebung"/>
        </w:rPr>
      </w:pPr>
      <w:r w:rsidRPr="00132E2D">
        <w:rPr>
          <w:rStyle w:val="Hervorhebung"/>
          <w:i/>
        </w:rPr>
        <w:t>Sweden therefore reserves its right to submit contributions to future ITU-R meetings regarding any frequency band and related provisions even under Agenda Item 1.1 even if the proposal are not in line with the European positions.</w:t>
      </w:r>
    </w:p>
    <w:p w:rsidR="00E94C18" w:rsidRPr="00132E2D" w:rsidRDefault="00E94C18" w:rsidP="001D2D75">
      <w:pPr>
        <w:pStyle w:val="ECCStatement"/>
        <w:shd w:val="clear" w:color="auto" w:fill="auto"/>
        <w:rPr>
          <w:rStyle w:val="Hervorhebung"/>
          <w:i/>
        </w:rPr>
      </w:pPr>
    </w:p>
    <w:p w:rsidR="00EB7F5A" w:rsidRPr="00132E2D" w:rsidRDefault="005517BD" w:rsidP="001D2D75">
      <w:pPr>
        <w:pStyle w:val="ECCStatement"/>
        <w:shd w:val="clear" w:color="auto" w:fill="auto"/>
        <w:rPr>
          <w:rStyle w:val="Hervorhebung"/>
          <w:i/>
        </w:rPr>
      </w:pPr>
      <w:r w:rsidRPr="00132E2D">
        <w:rPr>
          <w:rStyle w:val="Hervorhebung"/>
          <w:i/>
        </w:rPr>
        <w:t>Statement Russian Federation:</w:t>
      </w:r>
    </w:p>
    <w:p w:rsidR="000A1487" w:rsidRPr="00132E2D" w:rsidRDefault="005517BD" w:rsidP="001D2D75">
      <w:pPr>
        <w:pStyle w:val="ECCStatement"/>
        <w:shd w:val="clear" w:color="auto" w:fill="auto"/>
        <w:rPr>
          <w:rStyle w:val="Hervorhebung"/>
          <w:i/>
        </w:rPr>
      </w:pPr>
      <w:r w:rsidRPr="00132E2D">
        <w:rPr>
          <w:rStyle w:val="Hervorhebung"/>
          <w:i/>
        </w:rPr>
        <w:t>The Russian Federation objects the CEPT position with regards to the bands 1350-1400 MHz, 1427-1518 MHz, 3400-3600 MHz and 3600-3800 MHz for the following reasons:</w:t>
      </w:r>
    </w:p>
    <w:p w:rsidR="00A64FC4" w:rsidRPr="00132E2D" w:rsidRDefault="005517BD" w:rsidP="001D2D75">
      <w:pPr>
        <w:pStyle w:val="ECCStatement"/>
        <w:shd w:val="clear" w:color="auto" w:fill="auto"/>
        <w:rPr>
          <w:rStyle w:val="Hervorhebung"/>
          <w:i/>
        </w:rPr>
      </w:pPr>
      <w:proofErr w:type="gramStart"/>
      <w:r w:rsidRPr="00132E2D">
        <w:rPr>
          <w:rStyle w:val="Hervorhebung"/>
          <w:i/>
        </w:rPr>
        <w:t>in</w:t>
      </w:r>
      <w:proofErr w:type="gramEnd"/>
      <w:r w:rsidRPr="00132E2D">
        <w:rPr>
          <w:rStyle w:val="Hervorhebung"/>
          <w:i/>
        </w:rPr>
        <w:t xml:space="preserve"> the band 1350-1400 MHz - compatibility studies shows that:</w:t>
      </w:r>
    </w:p>
    <w:p w:rsidR="005517BD" w:rsidRPr="00C979FB" w:rsidRDefault="005517BD" w:rsidP="001D2D75">
      <w:pPr>
        <w:pStyle w:val="ECCBulletsLv1"/>
        <w:shd w:val="clear" w:color="auto" w:fill="auto"/>
        <w:rPr>
          <w:rStyle w:val="Hervorhebung"/>
        </w:rPr>
      </w:pPr>
      <w:proofErr w:type="gramStart"/>
      <w:r w:rsidRPr="00132E2D">
        <w:rPr>
          <w:rStyle w:val="Hervorhebung"/>
        </w:rPr>
        <w:t>in</w:t>
      </w:r>
      <w:proofErr w:type="gramEnd"/>
      <w:r w:rsidRPr="00132E2D">
        <w:rPr>
          <w:rStyle w:val="Hervorhebung"/>
        </w:rPr>
        <w:t xml:space="preserve"> the same geographical area co-frequency operation of mobile broadband systems and radar is not feasible as required separation distance is several hundred km. As a result harmonisation in this band for IMT is not possible;</w:t>
      </w:r>
    </w:p>
    <w:p w:rsidR="005517BD" w:rsidRPr="00132E2D" w:rsidRDefault="005517BD" w:rsidP="001D2D75">
      <w:pPr>
        <w:pStyle w:val="ECCBulletsLv1"/>
        <w:shd w:val="clear" w:color="auto" w:fill="auto"/>
        <w:rPr>
          <w:rStyle w:val="Hervorhebung"/>
        </w:rPr>
      </w:pPr>
      <w:proofErr w:type="gramStart"/>
      <w:r w:rsidRPr="00132E2D">
        <w:rPr>
          <w:rStyle w:val="Hervorhebung"/>
        </w:rPr>
        <w:t>to</w:t>
      </w:r>
      <w:proofErr w:type="gramEnd"/>
      <w:r w:rsidRPr="00132E2D">
        <w:rPr>
          <w:rStyle w:val="Hervorhebung"/>
        </w:rPr>
        <w:t xml:space="preserve"> protect passive services operating in the band 1400-1427 MHz the OOB for IMT BS should be –80 </w:t>
      </w:r>
      <w:proofErr w:type="spellStart"/>
      <w:r w:rsidRPr="00132E2D">
        <w:rPr>
          <w:rStyle w:val="Hervorhebung"/>
        </w:rPr>
        <w:t>dBW</w:t>
      </w:r>
      <w:proofErr w:type="spellEnd"/>
      <w:r w:rsidRPr="00132E2D">
        <w:rPr>
          <w:rStyle w:val="Hervorhebung"/>
        </w:rPr>
        <w:t xml:space="preserve"> / 27 MHz and for IMT AS -65 </w:t>
      </w:r>
      <w:proofErr w:type="spellStart"/>
      <w:r w:rsidRPr="00132E2D">
        <w:rPr>
          <w:rStyle w:val="Hervorhebung"/>
        </w:rPr>
        <w:t>dBW</w:t>
      </w:r>
      <w:proofErr w:type="spellEnd"/>
      <w:r w:rsidRPr="00132E2D">
        <w:rPr>
          <w:rStyle w:val="Hervorhebung"/>
        </w:rPr>
        <w:t xml:space="preserve"> / 27 </w:t>
      </w:r>
      <w:proofErr w:type="spellStart"/>
      <w:r w:rsidRPr="00132E2D">
        <w:rPr>
          <w:rStyle w:val="Hervorhebung"/>
        </w:rPr>
        <w:t>MHz.</w:t>
      </w:r>
      <w:proofErr w:type="spellEnd"/>
      <w:r w:rsidRPr="00132E2D">
        <w:rPr>
          <w:rStyle w:val="Hervorhebung"/>
        </w:rPr>
        <w:t xml:space="preserve"> This values is unlikely to be met with the current technology and the large frequency separation will be required which will lead to inefficient spectrum utilisation.  </w:t>
      </w:r>
    </w:p>
    <w:p w:rsidR="006C2083" w:rsidRPr="00132E2D" w:rsidRDefault="005517BD" w:rsidP="001D2D75">
      <w:pPr>
        <w:pStyle w:val="ECCStatement"/>
        <w:shd w:val="clear" w:color="auto" w:fill="auto"/>
      </w:pPr>
      <w:proofErr w:type="gramStart"/>
      <w:r w:rsidRPr="00132E2D">
        <w:t>in</w:t>
      </w:r>
      <w:proofErr w:type="gramEnd"/>
      <w:r w:rsidRPr="00132E2D">
        <w:t xml:space="preserve"> the band 1427-1518 - compatibility studies between IMT and ATM shows that: </w:t>
      </w:r>
    </w:p>
    <w:p w:rsidR="006C2083" w:rsidRPr="00C979FB" w:rsidRDefault="005517BD" w:rsidP="001D2D75">
      <w:pPr>
        <w:pStyle w:val="ECCBulletsLv1"/>
        <w:shd w:val="clear" w:color="auto" w:fill="auto"/>
        <w:rPr>
          <w:rStyle w:val="Hervorhebung"/>
        </w:rPr>
      </w:pPr>
      <w:r w:rsidRPr="00132E2D">
        <w:rPr>
          <w:rStyle w:val="Hervorhebung"/>
        </w:rPr>
        <w:t xml:space="preserve">to provide protection of aeronautical mobile telemetry ground receivers from co-frequency interference caused by IMT stations, required separation distances is from 225 km for a land path and up to 415 km for a sea path; </w:t>
      </w:r>
    </w:p>
    <w:p w:rsidR="006C2083" w:rsidRPr="00132E2D" w:rsidRDefault="005517BD" w:rsidP="001D2D75">
      <w:pPr>
        <w:pStyle w:val="ECCBulletsLv1"/>
        <w:shd w:val="clear" w:color="auto" w:fill="auto"/>
        <w:rPr>
          <w:rStyle w:val="Hervorhebung"/>
        </w:rPr>
      </w:pPr>
      <w:r w:rsidRPr="00132E2D">
        <w:rPr>
          <w:rStyle w:val="Hervorhebung"/>
        </w:rPr>
        <w:t xml:space="preserve">to provide protection of aeronautical mobile telemetry air-borne receiver from co-frequency interference caused by an IMT station separation required distances is 460 km; </w:t>
      </w:r>
    </w:p>
    <w:p w:rsidR="006C2083" w:rsidRPr="00132E2D" w:rsidRDefault="005517BD" w:rsidP="001D2D75">
      <w:pPr>
        <w:pStyle w:val="ECCBulletsLv1"/>
        <w:shd w:val="clear" w:color="auto" w:fill="auto"/>
        <w:rPr>
          <w:rStyle w:val="Hervorhebung"/>
        </w:rPr>
      </w:pPr>
      <w:proofErr w:type="gramStart"/>
      <w:r w:rsidRPr="00132E2D">
        <w:rPr>
          <w:rStyle w:val="Hervorhebung"/>
        </w:rPr>
        <w:lastRenderedPageBreak/>
        <w:t>to</w:t>
      </w:r>
      <w:proofErr w:type="gramEnd"/>
      <w:r w:rsidRPr="00132E2D">
        <w:rPr>
          <w:rStyle w:val="Hervorhebung"/>
        </w:rPr>
        <w:t xml:space="preserve"> provide protection for IMT base stations from co-frequency interference caused by an air-borne aeronautical mobile telemetry station in Region 1, required separation distances is 460 km.</w:t>
      </w:r>
    </w:p>
    <w:p w:rsidR="006C2083" w:rsidRPr="00132E2D" w:rsidRDefault="005517BD" w:rsidP="001D2D75">
      <w:pPr>
        <w:pStyle w:val="ECCStatement"/>
        <w:shd w:val="clear" w:color="auto" w:fill="auto"/>
      </w:pPr>
      <w:r w:rsidRPr="00132E2D">
        <w:t>As a result it is obvious that without specific regulatory provision the use of the band by IMT and ATM is not possible without interference for ATM as well as for IMT.</w:t>
      </w:r>
    </w:p>
    <w:p w:rsidR="006C2083" w:rsidRPr="00132E2D" w:rsidRDefault="005517BD" w:rsidP="001D2D75">
      <w:pPr>
        <w:pStyle w:val="ECCStatement"/>
        <w:shd w:val="clear" w:color="auto" w:fill="auto"/>
      </w:pPr>
      <w:r w:rsidRPr="00132E2D">
        <w:t>In the band 3400-3600 MHz - this band is already identified to the IMT in all country wishing to implement IMT in this band and WRC-07 concluded that global IMT harmonisation in this band is not possible</w:t>
      </w:r>
    </w:p>
    <w:p w:rsidR="006C2083" w:rsidRPr="00132E2D" w:rsidRDefault="005517BD" w:rsidP="001D2D75">
      <w:pPr>
        <w:pStyle w:val="ECCStatement"/>
        <w:shd w:val="clear" w:color="auto" w:fill="auto"/>
      </w:pPr>
      <w:r w:rsidRPr="00132E2D">
        <w:t xml:space="preserve">In the </w:t>
      </w:r>
      <w:r w:rsidR="00462E1D" w:rsidRPr="00132E2D">
        <w:rPr>
          <w:rStyle w:val="ECCHLgreen"/>
          <w:shd w:val="clear" w:color="auto" w:fill="auto"/>
        </w:rPr>
        <w:t xml:space="preserve">band </w:t>
      </w:r>
      <w:r w:rsidRPr="00132E2D">
        <w:t xml:space="preserve">3600-3800 MHz - </w:t>
      </w:r>
      <w:r w:rsidR="00462E1D" w:rsidRPr="00132E2D">
        <w:rPr>
          <w:rStyle w:val="ECCHLgreen"/>
          <w:shd w:val="clear" w:color="auto" w:fill="auto"/>
        </w:rPr>
        <w:t xml:space="preserve">compatibility studies shows that </w:t>
      </w:r>
      <w:r w:rsidRPr="00132E2D">
        <w:t>sharing between IMT-Advanced and FSS is not feasible in the same geographical area since no minimum separation distance can be guaranteed.</w:t>
      </w:r>
    </w:p>
    <w:p w:rsidR="006661DC" w:rsidRPr="00CC1C73" w:rsidRDefault="006661DC" w:rsidP="00CC1C73">
      <w:pPr>
        <w:pStyle w:val="ECCBreak"/>
      </w:pPr>
      <w:r w:rsidRPr="00CC1C73">
        <w:t>WRC-15 Agenda item 1.2 - 700 MHz</w:t>
      </w:r>
    </w:p>
    <w:p w:rsidR="007C5668" w:rsidRPr="00DB7146" w:rsidRDefault="006661DC" w:rsidP="001D2D75">
      <w:pPr>
        <w:pStyle w:val="ECCParagraph"/>
        <w:shd w:val="clear" w:color="auto" w:fill="auto"/>
        <w:rPr>
          <w:rStyle w:val="Hervorhebung"/>
          <w:i w:val="0"/>
        </w:rPr>
      </w:pPr>
      <w:r w:rsidRPr="00DB7146">
        <w:rPr>
          <w:rStyle w:val="Hervorhebung"/>
          <w:i w:val="0"/>
        </w:rPr>
        <w:t xml:space="preserve">The </w:t>
      </w:r>
      <w:r w:rsidR="00DB7146" w:rsidRPr="00DB7146">
        <w:rPr>
          <w:rStyle w:val="Hervorhebung"/>
          <w:i w:val="0"/>
        </w:rPr>
        <w:t>C</w:t>
      </w:r>
      <w:r w:rsidR="007C5668" w:rsidRPr="00DB7146">
        <w:rPr>
          <w:rStyle w:val="Hervorhebung"/>
          <w:i w:val="0"/>
        </w:rPr>
        <w:t xml:space="preserve">hairman </w:t>
      </w:r>
      <w:r w:rsidR="00DB7146" w:rsidRPr="00DB7146">
        <w:rPr>
          <w:rStyle w:val="Hervorhebung"/>
          <w:i w:val="0"/>
        </w:rPr>
        <w:t xml:space="preserve">of CPG PTD </w:t>
      </w:r>
      <w:r w:rsidR="007C5668" w:rsidRPr="00DB7146">
        <w:rPr>
          <w:rStyle w:val="Hervorhebung"/>
          <w:i w:val="0"/>
        </w:rPr>
        <w:t>introduced the progress repo</w:t>
      </w:r>
      <w:r w:rsidRPr="00DB7146">
        <w:rPr>
          <w:rStyle w:val="Hervorhebung"/>
          <w:i w:val="0"/>
        </w:rPr>
        <w:t xml:space="preserve">rt </w:t>
      </w:r>
      <w:r w:rsidR="00BD71F4" w:rsidRPr="00DB7146">
        <w:rPr>
          <w:rStyle w:val="Hervorhebung"/>
          <w:i w:val="0"/>
        </w:rPr>
        <w:t xml:space="preserve">in </w:t>
      </w:r>
      <w:proofErr w:type="gramStart"/>
      <w:r w:rsidR="00CC1C73">
        <w:rPr>
          <w:rStyle w:val="ECCHLbold"/>
        </w:rPr>
        <w:t>CPG15(</w:t>
      </w:r>
      <w:proofErr w:type="gramEnd"/>
      <w:r w:rsidR="00CC1C73">
        <w:rPr>
          <w:rStyle w:val="ECCHLbold"/>
        </w:rPr>
        <w:t>14)0</w:t>
      </w:r>
      <w:r w:rsidR="00BD71F4" w:rsidRPr="00DB7146">
        <w:rPr>
          <w:rStyle w:val="ECCHLbold"/>
        </w:rPr>
        <w:t>05</w:t>
      </w:r>
      <w:r w:rsidRPr="00DB7146">
        <w:rPr>
          <w:rStyle w:val="Hervorhebung"/>
          <w:i w:val="0"/>
        </w:rPr>
        <w:t xml:space="preserve">. </w:t>
      </w:r>
      <w:r w:rsidR="00DB7146" w:rsidRPr="00DB7146">
        <w:rPr>
          <w:rStyle w:val="Hervorhebung"/>
          <w:i w:val="0"/>
        </w:rPr>
        <w:t>He highlighted</w:t>
      </w:r>
      <w:r w:rsidR="007C5668" w:rsidRPr="00DB7146">
        <w:rPr>
          <w:rStyle w:val="Hervorhebung"/>
          <w:i w:val="0"/>
        </w:rPr>
        <w:t xml:space="preserve"> activit</w:t>
      </w:r>
      <w:r w:rsidR="00DB7146" w:rsidRPr="00DB7146">
        <w:rPr>
          <w:rStyle w:val="Hervorhebung"/>
          <w:i w:val="0"/>
        </w:rPr>
        <w:t>ies</w:t>
      </w:r>
      <w:r w:rsidR="007C5668" w:rsidRPr="00DB7146">
        <w:rPr>
          <w:rStyle w:val="Hervorhebung"/>
          <w:i w:val="0"/>
        </w:rPr>
        <w:t xml:space="preserve"> on 700 MHz band plan issues and on adjacent band compatibility studies mobile/DTT at 694 MHz</w:t>
      </w:r>
      <w:r w:rsidR="00DB7146" w:rsidRPr="00DB7146">
        <w:rPr>
          <w:rStyle w:val="Hervorhebung"/>
          <w:i w:val="0"/>
        </w:rPr>
        <w:t xml:space="preserve"> at the recent meetings.</w:t>
      </w:r>
    </w:p>
    <w:p w:rsidR="007C5668" w:rsidRPr="00DB7146" w:rsidRDefault="006661DC" w:rsidP="001D2D75">
      <w:pPr>
        <w:pStyle w:val="ECCParagraph"/>
        <w:shd w:val="clear" w:color="auto" w:fill="auto"/>
        <w:rPr>
          <w:rStyle w:val="Hervorhebung"/>
          <w:i w:val="0"/>
        </w:rPr>
      </w:pPr>
      <w:r w:rsidRPr="00DB7146">
        <w:rPr>
          <w:rStyle w:val="Hervorhebung"/>
          <w:i w:val="0"/>
        </w:rPr>
        <w:t xml:space="preserve">France introduced </w:t>
      </w:r>
      <w:proofErr w:type="gramStart"/>
      <w:r w:rsidR="00CC1C73">
        <w:rPr>
          <w:rStyle w:val="ECCHLbold"/>
        </w:rPr>
        <w:t>CPG15(</w:t>
      </w:r>
      <w:proofErr w:type="gramEnd"/>
      <w:r w:rsidR="00CC1C73">
        <w:rPr>
          <w:rStyle w:val="ECCHLbold"/>
        </w:rPr>
        <w:t>14)0</w:t>
      </w:r>
      <w:r w:rsidR="007C5668" w:rsidRPr="00DB7146">
        <w:rPr>
          <w:rStyle w:val="ECCHLbold"/>
        </w:rPr>
        <w:t>14</w:t>
      </w:r>
      <w:r w:rsidR="007C5668" w:rsidRPr="00DB7146">
        <w:rPr>
          <w:rStyle w:val="Hervorhebung"/>
          <w:i w:val="0"/>
        </w:rPr>
        <w:t>, which contained proposals to update the draft CEPT brief on the following elements:</w:t>
      </w:r>
    </w:p>
    <w:p w:rsidR="007C5668" w:rsidRPr="00DB7146" w:rsidRDefault="007C5668" w:rsidP="001D2D75">
      <w:pPr>
        <w:pStyle w:val="ECCBulletsLv1"/>
        <w:shd w:val="clear" w:color="auto" w:fill="auto"/>
        <w:rPr>
          <w:rStyle w:val="Hervorhebung"/>
          <w:i w:val="0"/>
        </w:rPr>
      </w:pPr>
      <w:r w:rsidRPr="00DB7146">
        <w:rPr>
          <w:rStyle w:val="Hervorhebung"/>
          <w:i w:val="0"/>
        </w:rPr>
        <w:t>Support for relying on GE-06 for the protection of broadcasting in neighbouring countries, without modification of the RR</w:t>
      </w:r>
      <w:r w:rsidR="00DB7146">
        <w:rPr>
          <w:rStyle w:val="Hervorhebung"/>
        </w:rPr>
        <w:t>.</w:t>
      </w:r>
    </w:p>
    <w:p w:rsidR="007C5668" w:rsidRPr="00132E2D" w:rsidRDefault="007C5668" w:rsidP="001D2D75">
      <w:pPr>
        <w:pStyle w:val="ECCBulletsLv1"/>
        <w:shd w:val="clear" w:color="auto" w:fill="auto"/>
        <w:rPr>
          <w:rStyle w:val="Hervorhebung"/>
          <w:i w:val="0"/>
        </w:rPr>
      </w:pPr>
      <w:r w:rsidRPr="00DB7146">
        <w:rPr>
          <w:rStyle w:val="Hervorhebung"/>
          <w:i w:val="0"/>
        </w:rPr>
        <w:t>Support for relying on ITU-R recommendations on unwanted emission and channelling arrangements to protect broadcasting below 694 MHz, taking into account that this is mainly a national issue, without modification of the RR.</w:t>
      </w:r>
    </w:p>
    <w:p w:rsidR="007C5668" w:rsidRPr="00DB7146" w:rsidRDefault="007C5668" w:rsidP="001D2D75">
      <w:pPr>
        <w:pStyle w:val="ECCBulletsLv1"/>
        <w:shd w:val="clear" w:color="auto" w:fill="auto"/>
        <w:rPr>
          <w:rStyle w:val="Hervorhebung"/>
          <w:i w:val="0"/>
        </w:rPr>
      </w:pPr>
      <w:r w:rsidRPr="00132E2D">
        <w:rPr>
          <w:rStyle w:val="Hervorhebung"/>
          <w:i w:val="0"/>
        </w:rPr>
        <w:t>Reminding equitable access principle for the issue of ARNS and MS</w:t>
      </w:r>
      <w:r w:rsidR="00DB7146">
        <w:rPr>
          <w:rStyle w:val="Hervorhebung"/>
        </w:rPr>
        <w:t>.</w:t>
      </w:r>
    </w:p>
    <w:p w:rsidR="007C5668" w:rsidRPr="00DB7146" w:rsidRDefault="007C5668" w:rsidP="001D2D75">
      <w:pPr>
        <w:pStyle w:val="ECCParagraph"/>
        <w:shd w:val="clear" w:color="auto" w:fill="auto"/>
      </w:pPr>
      <w:r w:rsidRPr="00DB7146">
        <w:t xml:space="preserve">CPG invited </w:t>
      </w:r>
      <w:r w:rsidR="00DB7146" w:rsidRPr="00DB7146">
        <w:t xml:space="preserve">administrations </w:t>
      </w:r>
      <w:r w:rsidRPr="00DB7146">
        <w:t xml:space="preserve">to identify a preferred frequency arrangement between the two alternatives already </w:t>
      </w:r>
      <w:r w:rsidR="006661DC" w:rsidRPr="00DB7146">
        <w:t>outlined in the draft CEPT Brief</w:t>
      </w:r>
      <w:r w:rsidR="00DB7146" w:rsidRPr="00DB7146">
        <w:t xml:space="preserve"> at the forthcoming PTD meetings</w:t>
      </w:r>
      <w:r w:rsidRPr="00DB7146">
        <w:t>:</w:t>
      </w:r>
    </w:p>
    <w:p w:rsidR="007C5668" w:rsidRPr="00DB7146" w:rsidRDefault="007C5668" w:rsidP="001D2D75">
      <w:pPr>
        <w:pStyle w:val="ECCBulletsLv1"/>
        <w:shd w:val="clear" w:color="auto" w:fill="auto"/>
        <w:rPr>
          <w:rStyle w:val="Hervorhebung"/>
          <w:i w:val="0"/>
        </w:rPr>
      </w:pPr>
      <w:r w:rsidRPr="00DB7146">
        <w:rPr>
          <w:rStyle w:val="Hervorhebung"/>
          <w:i w:val="0"/>
        </w:rPr>
        <w:t xml:space="preserve">Option 1 (2x30 MHz Lower Duplexer APT band plan). </w:t>
      </w:r>
    </w:p>
    <w:p w:rsidR="003D7035" w:rsidRDefault="00DB7146" w:rsidP="001D2D75">
      <w:pPr>
        <w:pStyle w:val="ECCParagraph"/>
        <w:shd w:val="clear" w:color="auto" w:fill="auto"/>
      </w:pPr>
      <w:r>
        <w:t xml:space="preserve">Emphasis has been given to </w:t>
      </w:r>
      <w:r w:rsidR="007C5668" w:rsidRPr="003D7035">
        <w:t>sub options 1.1, 1.2, and others</w:t>
      </w:r>
      <w:r>
        <w:t>,</w:t>
      </w:r>
      <w:r w:rsidR="007C5668" w:rsidRPr="003D7035">
        <w:t xml:space="preserve"> </w:t>
      </w:r>
      <w:r>
        <w:t xml:space="preserve">which </w:t>
      </w:r>
      <w:r w:rsidR="007C5668" w:rsidRPr="003D7035">
        <w:t>are attached to this option in order to contribute to an efficient use of the spectrum by the mobile primary service.</w:t>
      </w:r>
      <w:r>
        <w:t xml:space="preserve"> The Chairman of PTD informed that those still sub-options under investigation.</w:t>
      </w:r>
    </w:p>
    <w:p w:rsidR="007C5668" w:rsidRPr="00DB7146" w:rsidRDefault="007C5668" w:rsidP="001D2D75">
      <w:pPr>
        <w:pStyle w:val="ECCBulletsLv1"/>
        <w:shd w:val="clear" w:color="auto" w:fill="auto"/>
        <w:rPr>
          <w:rStyle w:val="Hervorhebung"/>
          <w:i w:val="0"/>
        </w:rPr>
      </w:pPr>
      <w:r w:rsidRPr="00DB7146">
        <w:rPr>
          <w:rStyle w:val="Hervorhebung"/>
          <w:i w:val="0"/>
        </w:rPr>
        <w:t>Option 2 (2</w:t>
      </w:r>
      <w:r w:rsidR="00DB7146" w:rsidRPr="00DB7146">
        <w:rPr>
          <w:rStyle w:val="Hervorhebung"/>
          <w:i w:val="0"/>
        </w:rPr>
        <w:t>x</w:t>
      </w:r>
      <w:r w:rsidRPr="00DB7146">
        <w:rPr>
          <w:rStyle w:val="Hervorhebung"/>
          <w:i w:val="0"/>
        </w:rPr>
        <w:t>40 MHz)</w:t>
      </w:r>
    </w:p>
    <w:p w:rsidR="007C5668" w:rsidRPr="00DB7146" w:rsidRDefault="00DB7146" w:rsidP="001D2D75">
      <w:pPr>
        <w:pStyle w:val="ECCParagraph"/>
        <w:shd w:val="clear" w:color="auto" w:fill="auto"/>
      </w:pPr>
      <w:r>
        <w:t xml:space="preserve">Regarding the use of the band by other applications of the MS, </w:t>
      </w:r>
      <w:r w:rsidR="007C5668" w:rsidRPr="00DB7146">
        <w:t xml:space="preserve">CPG is of the view that </w:t>
      </w:r>
      <w:r>
        <w:t>this shall be decided on a national/regional basis</w:t>
      </w:r>
      <w:r w:rsidR="006661DC" w:rsidRPr="00DB7146">
        <w:t>.</w:t>
      </w:r>
    </w:p>
    <w:p w:rsidR="007C5668" w:rsidRPr="00132E2D" w:rsidRDefault="006661DC" w:rsidP="001D2D75">
      <w:pPr>
        <w:pStyle w:val="ECCParagraph"/>
        <w:shd w:val="clear" w:color="auto" w:fill="auto"/>
        <w:rPr>
          <w:rStyle w:val="Hervorhebung"/>
        </w:rPr>
      </w:pPr>
      <w:r w:rsidRPr="00DB7146">
        <w:t xml:space="preserve">The </w:t>
      </w:r>
      <w:r w:rsidR="007C5668" w:rsidRPr="00DB7146">
        <w:t xml:space="preserve">CPG clarified the preliminary CEPT position and </w:t>
      </w:r>
      <w:r w:rsidRPr="00132E2D">
        <w:t>addressed the suitability of GE</w:t>
      </w:r>
      <w:r w:rsidR="007C5668" w:rsidRPr="00132E2D">
        <w:t>06 for the protection of broadcasting in neighbouring countries</w:t>
      </w:r>
      <w:r w:rsidRPr="00132E2D">
        <w:t>. The draft Brief was improved to reflect there is</w:t>
      </w:r>
      <w:r w:rsidR="007C5668" w:rsidRPr="00132E2D">
        <w:t xml:space="preserve"> no need for additi</w:t>
      </w:r>
      <w:r w:rsidRPr="00132E2D">
        <w:t>onal regulatory provision to GE</w:t>
      </w:r>
      <w:r w:rsidR="007C5668" w:rsidRPr="00132E2D">
        <w:t xml:space="preserve">06. </w:t>
      </w:r>
    </w:p>
    <w:p w:rsidR="00757C5D" w:rsidRPr="00132E2D" w:rsidRDefault="00757C5D" w:rsidP="001D2D75">
      <w:pPr>
        <w:pStyle w:val="ECCStatement"/>
        <w:shd w:val="clear" w:color="auto" w:fill="auto"/>
      </w:pPr>
      <w:r w:rsidRPr="00132E2D">
        <w:t>Statement by Russian Federation and EBU:</w:t>
      </w:r>
    </w:p>
    <w:p w:rsidR="00757C5D" w:rsidRPr="00132E2D" w:rsidRDefault="00757C5D" w:rsidP="001D2D75">
      <w:pPr>
        <w:pStyle w:val="ECCStatement"/>
        <w:shd w:val="clear" w:color="auto" w:fill="auto"/>
      </w:pPr>
      <w:r w:rsidRPr="00132E2D">
        <w:t>The Russian Federation and EBU have concerns on the CEPT position with regards to the protection of broadcasting service as the results of the compatibility studies show that including multiple interfering base stations would increase the interfering field strength at the DTTB service edge by up to 20 dB, relative to the trigger field strength of GE06.</w:t>
      </w:r>
    </w:p>
    <w:p w:rsidR="00757C5D" w:rsidRPr="00132E2D" w:rsidRDefault="00757C5D" w:rsidP="001D2D75">
      <w:pPr>
        <w:pStyle w:val="ECCStatement"/>
        <w:shd w:val="clear" w:color="auto" w:fill="auto"/>
      </w:pPr>
      <w:r w:rsidRPr="00132E2D">
        <w:t>The Russian Federation and EBU are of the view that in order to protect broadcasting service from the interference of MS cellular networks additional provisions are required.</w:t>
      </w:r>
    </w:p>
    <w:p w:rsidR="006661DC" w:rsidRPr="003D7035" w:rsidRDefault="006661DC" w:rsidP="001D2D75">
      <w:pPr>
        <w:pStyle w:val="ECCBreak"/>
        <w:rPr>
          <w:rStyle w:val="Hervorhebung"/>
          <w:i w:val="0"/>
          <w:lang w:val="en-GB"/>
        </w:rPr>
      </w:pPr>
      <w:r w:rsidRPr="003D7035">
        <w:rPr>
          <w:rStyle w:val="Hervorhebung"/>
          <w:i w:val="0"/>
          <w:lang w:val="en-GB"/>
        </w:rPr>
        <w:t>CPG also addressed the following:</w:t>
      </w:r>
    </w:p>
    <w:p w:rsidR="007C5668" w:rsidRPr="00644BFA" w:rsidRDefault="007C5668" w:rsidP="001D2D75">
      <w:pPr>
        <w:pStyle w:val="ECCBulletsLv1"/>
        <w:shd w:val="clear" w:color="auto" w:fill="auto"/>
        <w:rPr>
          <w:rStyle w:val="Hervorhebung"/>
          <w:i w:val="0"/>
        </w:rPr>
      </w:pPr>
      <w:r w:rsidRPr="003D7035">
        <w:rPr>
          <w:rStyle w:val="Hervorhebung"/>
          <w:i w:val="0"/>
        </w:rPr>
        <w:t>Recommendation on unwanted emission to protect broadcasting below 694 MHz</w:t>
      </w:r>
    </w:p>
    <w:p w:rsidR="00644BFA" w:rsidRPr="00644BFA" w:rsidRDefault="00644BFA" w:rsidP="00644BFA">
      <w:pPr>
        <w:pStyle w:val="ECCBulletsLv1"/>
        <w:rPr>
          <w:rStyle w:val="Hervorhebung"/>
          <w:i w:val="0"/>
        </w:rPr>
      </w:pPr>
      <w:r w:rsidRPr="00644BFA">
        <w:t>CPG took note of the on-going issues on sharing studies and, in particular the progress made towards the definition of an OOBE limit. It has been highlighted that recent correspondence activities on mobile/DTT issues, focus on a single OOBE value.</w:t>
      </w:r>
    </w:p>
    <w:p w:rsidR="007C5668" w:rsidRPr="002C62D5" w:rsidRDefault="007C5668" w:rsidP="002C62D5">
      <w:pPr>
        <w:pStyle w:val="ECCParagraph"/>
        <w:rPr>
          <w:rStyle w:val="ECCHLmagenta"/>
          <w:shd w:val="clear" w:color="auto" w:fill="auto"/>
        </w:rPr>
      </w:pPr>
      <w:r w:rsidRPr="002C62D5">
        <w:rPr>
          <w:rStyle w:val="ECCHLmagenta"/>
          <w:shd w:val="clear" w:color="auto" w:fill="auto"/>
        </w:rPr>
        <w:lastRenderedPageBreak/>
        <w:t xml:space="preserve">CPG supported the need to develop </w:t>
      </w:r>
      <w:r w:rsidR="002C62D5" w:rsidRPr="002C62D5">
        <w:rPr>
          <w:rStyle w:val="ECCHLmagenta"/>
          <w:shd w:val="clear" w:color="auto" w:fill="auto"/>
        </w:rPr>
        <w:t>a new ITU-R recommendation</w:t>
      </w:r>
      <w:r w:rsidRPr="002C62D5">
        <w:rPr>
          <w:rStyle w:val="ECCHLmagenta"/>
          <w:shd w:val="clear" w:color="auto" w:fill="auto"/>
        </w:rPr>
        <w:t xml:space="preserve"> on characteristics of IMT stations</w:t>
      </w:r>
      <w:r w:rsidR="00644BFA" w:rsidRPr="00644BFA">
        <w:t xml:space="preserve"> (i.e. OOBE limit)</w:t>
      </w:r>
      <w:r w:rsidRPr="002C62D5">
        <w:rPr>
          <w:rStyle w:val="ECCHLmagenta"/>
          <w:shd w:val="clear" w:color="auto" w:fill="auto"/>
        </w:rPr>
        <w:t xml:space="preserve"> in order to protect broadcasting below 694 </w:t>
      </w:r>
      <w:proofErr w:type="spellStart"/>
      <w:r w:rsidRPr="002C62D5">
        <w:rPr>
          <w:rStyle w:val="ECCHLmagenta"/>
          <w:shd w:val="clear" w:color="auto" w:fill="auto"/>
        </w:rPr>
        <w:t>MHz</w:t>
      </w:r>
      <w:r w:rsidR="006661DC" w:rsidRPr="002C62D5">
        <w:rPr>
          <w:rStyle w:val="ECCHLmagenta"/>
          <w:shd w:val="clear" w:color="auto" w:fill="auto"/>
        </w:rPr>
        <w:t>.</w:t>
      </w:r>
      <w:proofErr w:type="spellEnd"/>
      <w:r w:rsidR="006661DC" w:rsidRPr="002C62D5">
        <w:rPr>
          <w:rStyle w:val="ECCHLmagenta"/>
          <w:shd w:val="clear" w:color="auto" w:fill="auto"/>
        </w:rPr>
        <w:t xml:space="preserve"> </w:t>
      </w:r>
      <w:r w:rsidRPr="002C62D5">
        <w:rPr>
          <w:rStyle w:val="ECCHLmagenta"/>
          <w:shd w:val="clear" w:color="auto" w:fill="auto"/>
        </w:rPr>
        <w:t>The brief was modified accordingly. A discussion took place on whether this could also be relevant for stations other than IMT, but it was pointed out that studies have only carried out for IMT and may not be relevant for other stations (e</w:t>
      </w:r>
      <w:r w:rsidR="006661DC" w:rsidRPr="002C62D5">
        <w:rPr>
          <w:rStyle w:val="ECCHLmagenta"/>
          <w:shd w:val="clear" w:color="auto" w:fill="auto"/>
        </w:rPr>
        <w:t>.</w:t>
      </w:r>
      <w:r w:rsidRPr="002C62D5">
        <w:rPr>
          <w:rStyle w:val="ECCHLmagenta"/>
          <w:shd w:val="clear" w:color="auto" w:fill="auto"/>
        </w:rPr>
        <w:t xml:space="preserve">g. PMSE). </w:t>
      </w:r>
    </w:p>
    <w:p w:rsidR="007C5668" w:rsidRPr="00DB7146" w:rsidRDefault="007C5668" w:rsidP="001D2D75">
      <w:pPr>
        <w:pStyle w:val="ECCBulletsLv1"/>
        <w:shd w:val="clear" w:color="auto" w:fill="auto"/>
        <w:rPr>
          <w:rStyle w:val="Hervorhebung"/>
          <w:i w:val="0"/>
        </w:rPr>
      </w:pPr>
      <w:r w:rsidRPr="00DB7146">
        <w:rPr>
          <w:rStyle w:val="Hervorhebung"/>
          <w:i w:val="0"/>
        </w:rPr>
        <w:t>ARNS and mobile service</w:t>
      </w:r>
    </w:p>
    <w:p w:rsidR="007C5668" w:rsidRPr="003D7035" w:rsidRDefault="007C5668" w:rsidP="001D2D75">
      <w:pPr>
        <w:pStyle w:val="ECCParagraph"/>
        <w:shd w:val="clear" w:color="auto" w:fill="auto"/>
      </w:pPr>
      <w:r w:rsidRPr="003D7035">
        <w:t>CPG introduced the equitable access principle in the draft brief</w:t>
      </w:r>
      <w:r w:rsidR="003D7035">
        <w:t>.</w:t>
      </w:r>
      <w:r w:rsidRPr="003D7035">
        <w:t xml:space="preserve"> </w:t>
      </w:r>
    </w:p>
    <w:p w:rsidR="007C5668" w:rsidRPr="003D7035" w:rsidRDefault="007C5668" w:rsidP="001D2D75">
      <w:pPr>
        <w:pStyle w:val="ECCBulletsLv1"/>
        <w:shd w:val="clear" w:color="auto" w:fill="auto"/>
        <w:rPr>
          <w:rStyle w:val="Hervorhebung"/>
          <w:i w:val="0"/>
        </w:rPr>
      </w:pPr>
      <w:r w:rsidRPr="003D7035">
        <w:rPr>
          <w:rStyle w:val="Hervorhebung"/>
          <w:i w:val="0"/>
        </w:rPr>
        <w:t>PMSE in the 700 MHz band</w:t>
      </w:r>
    </w:p>
    <w:p w:rsidR="007C5668" w:rsidRPr="00DB7146" w:rsidRDefault="007C5668" w:rsidP="001D2D75">
      <w:pPr>
        <w:pStyle w:val="ECCParagraph"/>
        <w:shd w:val="clear" w:color="auto" w:fill="auto"/>
      </w:pPr>
      <w:r w:rsidRPr="003D7035">
        <w:t>Concerning the proposal in Document (14)014 on PMSE issues, recalling that PMSE usage would remain possible in remaining parts of the 700 MHz band without any specific provision under the mobile co primary allocation, CPG invited PT</w:t>
      </w:r>
      <w:r w:rsidRPr="00DB7146">
        <w:t xml:space="preserve">D to carefully consider the issue. </w:t>
      </w:r>
    </w:p>
    <w:p w:rsidR="007C5668" w:rsidRPr="00C979FB" w:rsidRDefault="007C5668" w:rsidP="001D2D75">
      <w:pPr>
        <w:pStyle w:val="ECCParagraph"/>
        <w:shd w:val="clear" w:color="auto" w:fill="auto"/>
        <w:rPr>
          <w:rStyle w:val="Hervorhebung"/>
        </w:rPr>
      </w:pPr>
      <w:r w:rsidRPr="00DB7146">
        <w:t>CPG invited PTD to make progress on the draft Brief on following background sections: broadcasting (co channel, adjacent issues), mobile services (Band plan). On Co channel issue, CPG added a sentence in the draft Brief as proposed by France to refer the study which has been the basis for WRC-12 now included in JTG materials: “In addition, the study which has been the basis for WRC-12 conclusion has been updated and completed and is now included in the JTG 4-5-6-7 materia</w:t>
      </w:r>
      <w:r w:rsidRPr="00132E2D">
        <w:t xml:space="preserve">ls”. </w:t>
      </w:r>
    </w:p>
    <w:p w:rsidR="00BD71F4" w:rsidRPr="00132E2D" w:rsidRDefault="00BD71F4" w:rsidP="001D2D75">
      <w:pPr>
        <w:pStyle w:val="ECCBox"/>
        <w:shd w:val="clear" w:color="auto" w:fill="auto"/>
        <w:rPr>
          <w:rStyle w:val="ECCHLbold"/>
        </w:rPr>
      </w:pPr>
      <w:r w:rsidRPr="00C979FB">
        <w:t>The draft CEPT brief on agenda item 1.</w:t>
      </w:r>
      <w:r w:rsidR="00BA63FC" w:rsidRPr="00132E2D">
        <w:t>2</w:t>
      </w:r>
      <w:r w:rsidRPr="00132E2D">
        <w:t xml:space="preserve"> were adopted and can be found in </w:t>
      </w:r>
      <w:r w:rsidRPr="00132E2D">
        <w:rPr>
          <w:rStyle w:val="ECCHLbold"/>
        </w:rPr>
        <w:t>ANNEX IV-02</w:t>
      </w:r>
    </w:p>
    <w:p w:rsidR="008C5446" w:rsidRPr="003D7035" w:rsidRDefault="008C5446" w:rsidP="001D2D75">
      <w:pPr>
        <w:pStyle w:val="berschrift1"/>
        <w:rPr>
          <w:lang w:val="en-GB"/>
        </w:rPr>
      </w:pPr>
      <w:r w:rsidRPr="003D7035">
        <w:rPr>
          <w:lang w:val="en-GB"/>
        </w:rPr>
        <w:t>Organisation o</w:t>
      </w:r>
      <w:r w:rsidR="006661DC" w:rsidRPr="003D7035">
        <w:rPr>
          <w:lang w:val="en-GB"/>
        </w:rPr>
        <w:t>f WRC-15</w:t>
      </w:r>
    </w:p>
    <w:p w:rsidR="008C5446" w:rsidRPr="00DB7146" w:rsidRDefault="008C5446" w:rsidP="001D2D75">
      <w:pPr>
        <w:pStyle w:val="ECCParagraph"/>
        <w:shd w:val="clear" w:color="auto" w:fill="auto"/>
      </w:pPr>
      <w:r w:rsidRPr="003D7035">
        <w:t>The meeting held an administration only session to consider aspects of the preparation for the Informal Group on WRC-15, structure of WRC-15 and possible candidates from CEPT administrations for WRC-15 committees and working groups. The CPG chairman was mandated to provide the initial thoughts and proposals from CEPT to the informal group and report to the next meeting of CPG on the resu</w:t>
      </w:r>
      <w:r w:rsidRPr="00DB7146">
        <w:t>lts.</w:t>
      </w:r>
    </w:p>
    <w:p w:rsidR="008C5446" w:rsidRPr="003D7035" w:rsidRDefault="008C5446" w:rsidP="001D2D75">
      <w:pPr>
        <w:pStyle w:val="berschrift1"/>
        <w:rPr>
          <w:lang w:val="en-GB"/>
        </w:rPr>
      </w:pPr>
      <w:r w:rsidRPr="003D7035">
        <w:rPr>
          <w:lang w:val="en-GB"/>
        </w:rPr>
        <w:t>Schedule of Meetings</w:t>
      </w:r>
    </w:p>
    <w:p w:rsidR="00A362E6" w:rsidRPr="003D7035" w:rsidRDefault="00A362E6" w:rsidP="001D2D75">
      <w:pPr>
        <w:pStyle w:val="ECCParagraph"/>
        <w:shd w:val="clear" w:color="auto" w:fill="auto"/>
      </w:pPr>
      <w:r w:rsidRPr="003D7035">
        <w:t xml:space="preserve">The following listing contains the regional and interregional meetings of interest until CPG15-5. </w:t>
      </w:r>
    </w:p>
    <w:tbl>
      <w:tblPr>
        <w:tblW w:w="9781" w:type="dxa"/>
        <w:tblInd w:w="108" w:type="dxa"/>
        <w:tblLook w:val="01E0" w:firstRow="1" w:lastRow="1" w:firstColumn="1" w:lastColumn="1" w:noHBand="0" w:noVBand="0"/>
      </w:tblPr>
      <w:tblGrid>
        <w:gridCol w:w="1195"/>
        <w:gridCol w:w="1195"/>
        <w:gridCol w:w="3847"/>
        <w:gridCol w:w="3544"/>
      </w:tblGrid>
      <w:tr w:rsidR="00A362E6" w:rsidRPr="00132E2D" w:rsidTr="00735209">
        <w:trPr>
          <w:trHeight w:val="346"/>
        </w:trPr>
        <w:tc>
          <w:tcPr>
            <w:tcW w:w="1195" w:type="dxa"/>
            <w:shd w:val="clear" w:color="auto" w:fill="auto"/>
          </w:tcPr>
          <w:p w:rsidR="00A362E6" w:rsidRPr="003D7035" w:rsidRDefault="00A362E6" w:rsidP="001D2D75">
            <w:pPr>
              <w:pStyle w:val="ECCTableHeaderred"/>
            </w:pPr>
            <w:r w:rsidRPr="003D7035">
              <w:t>from</w:t>
            </w:r>
            <w:r w:rsidR="00C979FB">
              <w:tab/>
            </w:r>
          </w:p>
        </w:tc>
        <w:tc>
          <w:tcPr>
            <w:tcW w:w="1195" w:type="dxa"/>
            <w:shd w:val="clear" w:color="auto" w:fill="auto"/>
          </w:tcPr>
          <w:p w:rsidR="00A362E6" w:rsidRPr="003D7035" w:rsidRDefault="00A362E6" w:rsidP="001D2D75">
            <w:pPr>
              <w:pStyle w:val="ECCTableHeaderred"/>
            </w:pPr>
            <w:r w:rsidRPr="003D7035">
              <w:t>to</w:t>
            </w:r>
          </w:p>
        </w:tc>
        <w:tc>
          <w:tcPr>
            <w:tcW w:w="3847" w:type="dxa"/>
            <w:shd w:val="clear" w:color="auto" w:fill="auto"/>
          </w:tcPr>
          <w:p w:rsidR="00A362E6" w:rsidRPr="003D7035" w:rsidRDefault="000A6427" w:rsidP="001D2D75">
            <w:pPr>
              <w:pStyle w:val="ECCTableHeaderred"/>
            </w:pPr>
            <w:r w:rsidRPr="003D7035">
              <w:t>G</w:t>
            </w:r>
            <w:r w:rsidR="00A362E6" w:rsidRPr="003D7035">
              <w:t>roup</w:t>
            </w:r>
            <w:r w:rsidRPr="003D7035">
              <w:t>/meeting</w:t>
            </w:r>
          </w:p>
        </w:tc>
        <w:tc>
          <w:tcPr>
            <w:tcW w:w="3544" w:type="dxa"/>
            <w:shd w:val="clear" w:color="auto" w:fill="auto"/>
          </w:tcPr>
          <w:p w:rsidR="00A362E6" w:rsidRPr="003D7035" w:rsidRDefault="00A362E6" w:rsidP="001D2D75">
            <w:pPr>
              <w:pStyle w:val="ECCTableHeaderred"/>
            </w:pPr>
            <w:r w:rsidRPr="003D7035">
              <w:t>Venue</w:t>
            </w:r>
          </w:p>
        </w:tc>
      </w:tr>
      <w:tr w:rsidR="000A6427" w:rsidRPr="00132E2D" w:rsidTr="000A6427">
        <w:trPr>
          <w:trHeight w:val="346"/>
        </w:trPr>
        <w:tc>
          <w:tcPr>
            <w:tcW w:w="1195" w:type="dxa"/>
            <w:shd w:val="clear" w:color="auto" w:fill="auto"/>
            <w:vAlign w:val="center"/>
          </w:tcPr>
          <w:p w:rsidR="000A6427" w:rsidRPr="00132E2D" w:rsidRDefault="000A6427" w:rsidP="001D2D75">
            <w:pPr>
              <w:pStyle w:val="ECCTabletext"/>
              <w:shd w:val="clear" w:color="auto" w:fill="auto"/>
            </w:pPr>
            <w:r w:rsidRPr="00132E2D">
              <w:t xml:space="preserve">02/04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04/04 14 </w:t>
            </w:r>
          </w:p>
        </w:tc>
        <w:tc>
          <w:tcPr>
            <w:tcW w:w="3847" w:type="dxa"/>
            <w:shd w:val="clear" w:color="auto" w:fill="auto"/>
            <w:vAlign w:val="center"/>
          </w:tcPr>
          <w:p w:rsidR="000A6427" w:rsidRPr="00132E2D" w:rsidRDefault="00376DF9" w:rsidP="001D2D75">
            <w:pPr>
              <w:pStyle w:val="ECCTabletext"/>
              <w:shd w:val="clear" w:color="auto" w:fill="auto"/>
            </w:pPr>
            <w:hyperlink r:id="rId14" w:history="1">
              <w:r w:rsidR="000A6427" w:rsidRPr="00132E2D">
                <w:t>TG6-M4</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ECO, Copenhagen </w:t>
            </w:r>
          </w:p>
        </w:tc>
      </w:tr>
      <w:tr w:rsidR="000A6427" w:rsidRPr="00132E2D" w:rsidTr="000A6427">
        <w:trPr>
          <w:trHeight w:val="346"/>
        </w:trPr>
        <w:tc>
          <w:tcPr>
            <w:tcW w:w="1195" w:type="dxa"/>
            <w:shd w:val="clear" w:color="auto" w:fill="auto"/>
            <w:vAlign w:val="center"/>
          </w:tcPr>
          <w:p w:rsidR="000A6427" w:rsidRPr="00132E2D" w:rsidRDefault="000A6427" w:rsidP="001D2D75">
            <w:pPr>
              <w:pStyle w:val="ECCTabletext"/>
              <w:shd w:val="clear" w:color="auto" w:fill="auto"/>
            </w:pPr>
            <w:r w:rsidRPr="00132E2D">
              <w:t xml:space="preserve">07/04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10/04 14 </w:t>
            </w:r>
          </w:p>
        </w:tc>
        <w:tc>
          <w:tcPr>
            <w:tcW w:w="3847" w:type="dxa"/>
            <w:shd w:val="clear" w:color="auto" w:fill="auto"/>
            <w:vAlign w:val="center"/>
          </w:tcPr>
          <w:p w:rsidR="000A6427" w:rsidRPr="00132E2D" w:rsidRDefault="00376DF9" w:rsidP="001D2D75">
            <w:pPr>
              <w:pStyle w:val="ECCTabletext"/>
              <w:shd w:val="clear" w:color="auto" w:fill="auto"/>
            </w:pPr>
            <w:hyperlink r:id="rId15" w:history="1">
              <w:r w:rsidR="000A6427" w:rsidRPr="00132E2D">
                <w:t>5</w:t>
              </w:r>
              <w:r w:rsidR="000A6427" w:rsidRPr="00C979FB">
                <w:rPr>
                  <w:vertAlign w:val="superscript"/>
                </w:rPr>
                <w:t>th</w:t>
              </w:r>
              <w:r w:rsidR="003D7035">
                <w:t xml:space="preserve"> </w:t>
              </w:r>
              <w:r w:rsidR="000A6427" w:rsidRPr="00132E2D">
                <w:t>meeting</w:t>
              </w:r>
            </w:hyperlink>
            <w:r w:rsidR="000A6427" w:rsidRPr="00132E2D">
              <w:t xml:space="preserve"> PTA</w:t>
            </w:r>
          </w:p>
        </w:tc>
        <w:tc>
          <w:tcPr>
            <w:tcW w:w="3544" w:type="dxa"/>
            <w:shd w:val="clear" w:color="auto" w:fill="auto"/>
            <w:vAlign w:val="center"/>
          </w:tcPr>
          <w:p w:rsidR="000A6427" w:rsidRPr="00132E2D" w:rsidRDefault="000A6427" w:rsidP="001D2D75">
            <w:pPr>
              <w:pStyle w:val="ECCTabletext"/>
              <w:shd w:val="clear" w:color="auto" w:fill="auto"/>
            </w:pPr>
            <w:proofErr w:type="spellStart"/>
            <w:r w:rsidRPr="00132E2D">
              <w:t>Noordwijk</w:t>
            </w:r>
            <w:proofErr w:type="spellEnd"/>
            <w:r w:rsidRPr="00132E2D">
              <w:t>, Netherlands </w:t>
            </w:r>
          </w:p>
        </w:tc>
      </w:tr>
      <w:tr w:rsidR="000A6427" w:rsidRPr="00132E2D" w:rsidTr="000A6427">
        <w:trPr>
          <w:trHeight w:val="346"/>
        </w:trPr>
        <w:tc>
          <w:tcPr>
            <w:tcW w:w="1195" w:type="dxa"/>
            <w:shd w:val="clear" w:color="auto" w:fill="auto"/>
            <w:vAlign w:val="center"/>
          </w:tcPr>
          <w:p w:rsidR="000A6427" w:rsidRPr="00132E2D" w:rsidRDefault="000A6427" w:rsidP="001D2D75">
            <w:pPr>
              <w:pStyle w:val="ECCTabletext"/>
              <w:shd w:val="clear" w:color="auto" w:fill="auto"/>
            </w:pPr>
            <w:r w:rsidRPr="00132E2D">
              <w:t xml:space="preserve">08/04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11/04 14 </w:t>
            </w:r>
          </w:p>
        </w:tc>
        <w:tc>
          <w:tcPr>
            <w:tcW w:w="3847" w:type="dxa"/>
            <w:shd w:val="clear" w:color="auto" w:fill="auto"/>
            <w:vAlign w:val="center"/>
          </w:tcPr>
          <w:p w:rsidR="000A6427" w:rsidRPr="00132E2D" w:rsidRDefault="00376DF9" w:rsidP="001D2D75">
            <w:pPr>
              <w:pStyle w:val="ECCTabletext"/>
              <w:shd w:val="clear" w:color="auto" w:fill="auto"/>
            </w:pPr>
            <w:hyperlink r:id="rId16" w:history="1">
              <w:r w:rsidR="000A6427" w:rsidRPr="00132E2D">
                <w:t>5</w:t>
              </w:r>
              <w:r w:rsidR="000A6427" w:rsidRPr="00C979FB">
                <w:rPr>
                  <w:vertAlign w:val="superscript"/>
                </w:rPr>
                <w:t>th</w:t>
              </w:r>
              <w:r w:rsidR="003D7035">
                <w:t xml:space="preserve"> </w:t>
              </w:r>
              <w:r w:rsidR="000A6427" w:rsidRPr="00132E2D">
                <w:t>meeting PTC</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Amsterdam, Netherlands </w:t>
            </w:r>
          </w:p>
        </w:tc>
      </w:tr>
      <w:tr w:rsidR="000A6427" w:rsidRPr="00132E2D" w:rsidTr="000A6427">
        <w:trPr>
          <w:trHeight w:val="346"/>
        </w:trPr>
        <w:tc>
          <w:tcPr>
            <w:tcW w:w="1195" w:type="dxa"/>
            <w:shd w:val="clear" w:color="auto" w:fill="auto"/>
            <w:vAlign w:val="center"/>
          </w:tcPr>
          <w:p w:rsidR="000A6427" w:rsidRPr="00132E2D" w:rsidRDefault="000A6427" w:rsidP="001D2D75">
            <w:pPr>
              <w:pStyle w:val="ECCTabletext"/>
              <w:shd w:val="clear" w:color="auto" w:fill="auto"/>
            </w:pPr>
            <w:r w:rsidRPr="00132E2D">
              <w:t xml:space="preserve">28/04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02/05 14 </w:t>
            </w:r>
          </w:p>
        </w:tc>
        <w:tc>
          <w:tcPr>
            <w:tcW w:w="3847" w:type="dxa"/>
            <w:shd w:val="clear" w:color="auto" w:fill="auto"/>
            <w:vAlign w:val="center"/>
          </w:tcPr>
          <w:p w:rsidR="000A6427" w:rsidRPr="00DB7146" w:rsidRDefault="000A6427" w:rsidP="001D2D75">
            <w:pPr>
              <w:pStyle w:val="ECCTabletext"/>
              <w:shd w:val="clear" w:color="auto" w:fill="auto"/>
            </w:pPr>
            <w:r w:rsidRPr="00132E2D">
              <w:t>6</w:t>
            </w:r>
            <w:r w:rsidRPr="00C979FB">
              <w:rPr>
                <w:vertAlign w:val="superscript"/>
              </w:rPr>
              <w:t>th</w:t>
            </w:r>
            <w:r w:rsidR="003D7035">
              <w:t xml:space="preserve"> </w:t>
            </w:r>
            <w:r w:rsidRPr="00DB7146">
              <w:t>meeting PTD</w:t>
            </w:r>
          </w:p>
        </w:tc>
        <w:tc>
          <w:tcPr>
            <w:tcW w:w="3544" w:type="dxa"/>
            <w:shd w:val="clear" w:color="auto" w:fill="auto"/>
            <w:vAlign w:val="center"/>
          </w:tcPr>
          <w:p w:rsidR="000A6427" w:rsidRPr="00DB7146" w:rsidRDefault="000A6427" w:rsidP="001D2D75">
            <w:pPr>
              <w:pStyle w:val="ECCTabletext"/>
              <w:shd w:val="clear" w:color="auto" w:fill="auto"/>
            </w:pPr>
            <w:r w:rsidRPr="00DB7146">
              <w:t>Luxembourg </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12/05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16/05 14 </w:t>
            </w:r>
          </w:p>
        </w:tc>
        <w:tc>
          <w:tcPr>
            <w:tcW w:w="3847" w:type="dxa"/>
            <w:shd w:val="clear" w:color="auto" w:fill="auto"/>
            <w:vAlign w:val="center"/>
          </w:tcPr>
          <w:p w:rsidR="000A6427" w:rsidRPr="00132E2D" w:rsidRDefault="00376DF9" w:rsidP="001D2D75">
            <w:pPr>
              <w:pStyle w:val="ECCTabletext"/>
              <w:shd w:val="clear" w:color="auto" w:fill="auto"/>
            </w:pPr>
            <w:hyperlink r:id="rId17" w:history="1">
              <w:r w:rsidR="000A6427" w:rsidRPr="00132E2D">
                <w:t>67</w:t>
              </w:r>
              <w:r w:rsidR="000A6427" w:rsidRPr="00132E2D">
                <w:rPr>
                  <w:rStyle w:val="ECCHLsuperscript"/>
                </w:rPr>
                <w:t>th</w:t>
              </w:r>
              <w:r w:rsidR="000A6427" w:rsidRPr="00132E2D">
                <w:t xml:space="preserve"> WG SE</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Antalya, Turkey </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13/05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15/05 14 </w:t>
            </w:r>
          </w:p>
        </w:tc>
        <w:tc>
          <w:tcPr>
            <w:tcW w:w="3847" w:type="dxa"/>
            <w:shd w:val="clear" w:color="auto" w:fill="auto"/>
            <w:vAlign w:val="center"/>
          </w:tcPr>
          <w:p w:rsidR="000A6427" w:rsidRPr="00132E2D" w:rsidRDefault="00376DF9" w:rsidP="001D2D75">
            <w:pPr>
              <w:pStyle w:val="ECCTabletext"/>
              <w:shd w:val="clear" w:color="auto" w:fill="auto"/>
            </w:pPr>
            <w:hyperlink r:id="rId18" w:history="1">
              <w:r w:rsidR="000A6427" w:rsidRPr="00132E2D">
                <w:t>TG6-M5</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TBD</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19/05 14</w:t>
            </w:r>
          </w:p>
        </w:tc>
        <w:tc>
          <w:tcPr>
            <w:tcW w:w="1195" w:type="dxa"/>
            <w:shd w:val="clear" w:color="auto" w:fill="auto"/>
            <w:vAlign w:val="center"/>
          </w:tcPr>
          <w:p w:rsidR="000A6427" w:rsidRPr="00132E2D" w:rsidRDefault="000A6427" w:rsidP="001D2D75">
            <w:pPr>
              <w:pStyle w:val="ECCTabletext"/>
              <w:shd w:val="clear" w:color="auto" w:fill="auto"/>
            </w:pPr>
            <w:r w:rsidRPr="00132E2D">
              <w:t>28/05 14</w:t>
            </w:r>
          </w:p>
        </w:tc>
        <w:tc>
          <w:tcPr>
            <w:tcW w:w="3847" w:type="dxa"/>
            <w:shd w:val="clear" w:color="auto" w:fill="auto"/>
            <w:vAlign w:val="center"/>
          </w:tcPr>
          <w:p w:rsidR="000A6427" w:rsidRPr="00132E2D" w:rsidRDefault="000A6427" w:rsidP="001D2D75">
            <w:pPr>
              <w:pStyle w:val="ECCTabletext"/>
              <w:shd w:val="clear" w:color="auto" w:fill="auto"/>
            </w:pPr>
            <w:r w:rsidRPr="00132E2D">
              <w:t>ITU-R WP5 Block meeting</w:t>
            </w:r>
          </w:p>
        </w:tc>
        <w:tc>
          <w:tcPr>
            <w:tcW w:w="3544" w:type="dxa"/>
            <w:shd w:val="clear" w:color="auto" w:fill="auto"/>
            <w:vAlign w:val="center"/>
          </w:tcPr>
          <w:p w:rsidR="000A6427" w:rsidRPr="00132E2D" w:rsidRDefault="000A6427" w:rsidP="001D2D75">
            <w:pPr>
              <w:pStyle w:val="ECCTabletext"/>
              <w:shd w:val="clear" w:color="auto" w:fill="auto"/>
            </w:pPr>
            <w:r w:rsidRPr="00132E2D">
              <w:t>Geneva</w:t>
            </w:r>
          </w:p>
        </w:tc>
      </w:tr>
      <w:tr w:rsidR="005F2EED" w:rsidRPr="00132E2D" w:rsidTr="00735209">
        <w:tc>
          <w:tcPr>
            <w:tcW w:w="1195" w:type="dxa"/>
            <w:shd w:val="clear" w:color="auto" w:fill="auto"/>
            <w:vAlign w:val="center"/>
          </w:tcPr>
          <w:p w:rsidR="005F2EED" w:rsidRPr="00132E2D" w:rsidRDefault="005F2EED" w:rsidP="001D2D75">
            <w:pPr>
              <w:pStyle w:val="ECCTabletext"/>
              <w:shd w:val="clear" w:color="auto" w:fill="auto"/>
            </w:pPr>
            <w:r w:rsidRPr="00132E2D">
              <w:t>21/05 14</w:t>
            </w:r>
          </w:p>
        </w:tc>
        <w:tc>
          <w:tcPr>
            <w:tcW w:w="1195" w:type="dxa"/>
            <w:shd w:val="clear" w:color="auto" w:fill="auto"/>
            <w:vAlign w:val="center"/>
          </w:tcPr>
          <w:p w:rsidR="005F2EED" w:rsidRPr="00132E2D" w:rsidRDefault="005F2EED" w:rsidP="001D2D75">
            <w:pPr>
              <w:pStyle w:val="ECCTabletext"/>
              <w:shd w:val="clear" w:color="auto" w:fill="auto"/>
            </w:pPr>
            <w:r w:rsidRPr="00132E2D">
              <w:t>22/05 14</w:t>
            </w:r>
          </w:p>
        </w:tc>
        <w:tc>
          <w:tcPr>
            <w:tcW w:w="3847" w:type="dxa"/>
            <w:shd w:val="clear" w:color="auto" w:fill="auto"/>
            <w:vAlign w:val="center"/>
          </w:tcPr>
          <w:p w:rsidR="005F2EED" w:rsidRPr="00DB7146" w:rsidRDefault="005F2EED" w:rsidP="001D2D75">
            <w:pPr>
              <w:pStyle w:val="ECCTabletext"/>
              <w:shd w:val="clear" w:color="auto" w:fill="auto"/>
            </w:pPr>
            <w:r w:rsidRPr="00132E2D">
              <w:t>17</w:t>
            </w:r>
            <w:r w:rsidRPr="00C979FB">
              <w:rPr>
                <w:vertAlign w:val="superscript"/>
              </w:rPr>
              <w:t>th</w:t>
            </w:r>
            <w:r w:rsidR="003D7035">
              <w:t xml:space="preserve"> </w:t>
            </w:r>
            <w:r w:rsidRPr="00DB7146">
              <w:t xml:space="preserve"> SMG</w:t>
            </w:r>
          </w:p>
        </w:tc>
        <w:tc>
          <w:tcPr>
            <w:tcW w:w="3544" w:type="dxa"/>
            <w:shd w:val="clear" w:color="auto" w:fill="auto"/>
            <w:vAlign w:val="center"/>
          </w:tcPr>
          <w:p w:rsidR="005F2EED" w:rsidRPr="00132E2D" w:rsidRDefault="005F2EED" w:rsidP="001D2D75">
            <w:pPr>
              <w:pStyle w:val="ECCTabletext"/>
              <w:shd w:val="clear" w:color="auto" w:fill="auto"/>
            </w:pPr>
            <w:r w:rsidRPr="00DB7146">
              <w:t>Dubai</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26/05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30/05 14 </w:t>
            </w:r>
          </w:p>
        </w:tc>
        <w:tc>
          <w:tcPr>
            <w:tcW w:w="3847" w:type="dxa"/>
            <w:shd w:val="clear" w:color="auto" w:fill="auto"/>
            <w:vAlign w:val="center"/>
          </w:tcPr>
          <w:p w:rsidR="000A6427" w:rsidRPr="00132E2D" w:rsidRDefault="00376DF9" w:rsidP="001D2D75">
            <w:pPr>
              <w:pStyle w:val="ECCTabletext"/>
              <w:shd w:val="clear" w:color="auto" w:fill="auto"/>
            </w:pPr>
            <w:hyperlink r:id="rId19" w:history="1">
              <w:r w:rsidR="000A6427" w:rsidRPr="00132E2D">
                <w:t>80</w:t>
              </w:r>
              <w:r w:rsidR="000A6427" w:rsidRPr="00C979FB">
                <w:rPr>
                  <w:vertAlign w:val="superscript"/>
                </w:rPr>
                <w:t>th</w:t>
              </w:r>
              <w:r w:rsidR="003D7035">
                <w:t xml:space="preserve"> </w:t>
              </w:r>
              <w:r w:rsidR="000A6427" w:rsidRPr="00132E2D">
                <w:t>WGFM</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Trondheim, Norway </w:t>
            </w:r>
          </w:p>
        </w:tc>
      </w:tr>
      <w:tr w:rsidR="00502487" w:rsidRPr="00132E2D" w:rsidTr="00735209">
        <w:tc>
          <w:tcPr>
            <w:tcW w:w="1195" w:type="dxa"/>
            <w:shd w:val="clear" w:color="auto" w:fill="auto"/>
            <w:vAlign w:val="center"/>
          </w:tcPr>
          <w:p w:rsidR="00502487" w:rsidRPr="00132E2D" w:rsidRDefault="00502487" w:rsidP="001D2D75">
            <w:pPr>
              <w:pStyle w:val="ECCTabletext"/>
              <w:shd w:val="clear" w:color="auto" w:fill="auto"/>
            </w:pPr>
            <w:r w:rsidRPr="00132E2D">
              <w:t>03/06 14</w:t>
            </w:r>
          </w:p>
        </w:tc>
        <w:tc>
          <w:tcPr>
            <w:tcW w:w="1195" w:type="dxa"/>
            <w:shd w:val="clear" w:color="auto" w:fill="auto"/>
            <w:vAlign w:val="center"/>
          </w:tcPr>
          <w:p w:rsidR="00502487" w:rsidRPr="00132E2D" w:rsidRDefault="00502487" w:rsidP="001D2D75">
            <w:pPr>
              <w:pStyle w:val="ECCTabletext"/>
              <w:shd w:val="clear" w:color="auto" w:fill="auto"/>
            </w:pPr>
            <w:r w:rsidRPr="00132E2D">
              <w:t>11/06 14</w:t>
            </w:r>
          </w:p>
        </w:tc>
        <w:tc>
          <w:tcPr>
            <w:tcW w:w="3847" w:type="dxa"/>
            <w:shd w:val="clear" w:color="auto" w:fill="auto"/>
            <w:vAlign w:val="center"/>
          </w:tcPr>
          <w:p w:rsidR="00502487" w:rsidRPr="00132E2D" w:rsidRDefault="00502487" w:rsidP="001D2D75">
            <w:pPr>
              <w:pStyle w:val="ECCTabletext"/>
              <w:shd w:val="clear" w:color="auto" w:fill="auto"/>
            </w:pPr>
            <w:r w:rsidRPr="00132E2D">
              <w:t>ITU-R WP1B</w:t>
            </w:r>
          </w:p>
        </w:tc>
        <w:tc>
          <w:tcPr>
            <w:tcW w:w="3544" w:type="dxa"/>
            <w:shd w:val="clear" w:color="auto" w:fill="auto"/>
            <w:vAlign w:val="center"/>
          </w:tcPr>
          <w:p w:rsidR="00502487" w:rsidRPr="00132E2D" w:rsidRDefault="00502487" w:rsidP="001D2D75">
            <w:pPr>
              <w:pStyle w:val="ECCTabletext"/>
              <w:shd w:val="clear" w:color="auto" w:fill="auto"/>
            </w:pPr>
            <w:r w:rsidRPr="00132E2D">
              <w:t>Geneva</w:t>
            </w:r>
          </w:p>
        </w:tc>
      </w:tr>
      <w:tr w:rsidR="00502487" w:rsidRPr="00132E2D" w:rsidTr="00735209">
        <w:tc>
          <w:tcPr>
            <w:tcW w:w="1195" w:type="dxa"/>
            <w:shd w:val="clear" w:color="auto" w:fill="auto"/>
            <w:vAlign w:val="center"/>
          </w:tcPr>
          <w:p w:rsidR="00502487" w:rsidRPr="00132E2D" w:rsidRDefault="00502487" w:rsidP="001D2D75">
            <w:pPr>
              <w:pStyle w:val="ECCTabletext"/>
              <w:shd w:val="clear" w:color="auto" w:fill="auto"/>
            </w:pPr>
            <w:r w:rsidRPr="00132E2D">
              <w:t>06/06 14</w:t>
            </w:r>
          </w:p>
        </w:tc>
        <w:tc>
          <w:tcPr>
            <w:tcW w:w="1195" w:type="dxa"/>
            <w:shd w:val="clear" w:color="auto" w:fill="auto"/>
            <w:vAlign w:val="center"/>
          </w:tcPr>
          <w:p w:rsidR="00502487" w:rsidRPr="00132E2D" w:rsidRDefault="00502487" w:rsidP="001D2D75">
            <w:pPr>
              <w:pStyle w:val="ECCTabletext"/>
              <w:shd w:val="clear" w:color="auto" w:fill="auto"/>
            </w:pPr>
            <w:r w:rsidRPr="00132E2D">
              <w:t>16/06 14</w:t>
            </w:r>
          </w:p>
        </w:tc>
        <w:tc>
          <w:tcPr>
            <w:tcW w:w="3847" w:type="dxa"/>
            <w:shd w:val="clear" w:color="auto" w:fill="auto"/>
            <w:vAlign w:val="center"/>
          </w:tcPr>
          <w:p w:rsidR="00502487" w:rsidRPr="00132E2D" w:rsidRDefault="00502487" w:rsidP="001D2D75">
            <w:pPr>
              <w:pStyle w:val="ECCTabletext"/>
              <w:shd w:val="clear" w:color="auto" w:fill="auto"/>
            </w:pPr>
            <w:r w:rsidRPr="00132E2D">
              <w:t>ITU-R WP7 Block meeting</w:t>
            </w:r>
          </w:p>
        </w:tc>
        <w:tc>
          <w:tcPr>
            <w:tcW w:w="3544" w:type="dxa"/>
            <w:shd w:val="clear" w:color="auto" w:fill="auto"/>
            <w:vAlign w:val="center"/>
          </w:tcPr>
          <w:p w:rsidR="00502487" w:rsidRPr="00132E2D" w:rsidRDefault="00502487" w:rsidP="001D2D75">
            <w:pPr>
              <w:pStyle w:val="ECCTabletext"/>
              <w:shd w:val="clear" w:color="auto" w:fill="auto"/>
            </w:pPr>
            <w:r w:rsidRPr="00132E2D">
              <w:t>Geneva</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10/06 14 </w:t>
            </w:r>
          </w:p>
        </w:tc>
        <w:tc>
          <w:tcPr>
            <w:tcW w:w="1195" w:type="dxa"/>
            <w:shd w:val="clear" w:color="auto" w:fill="auto"/>
            <w:vAlign w:val="center"/>
          </w:tcPr>
          <w:p w:rsidR="000A6427" w:rsidRPr="00132E2D" w:rsidRDefault="000A6427" w:rsidP="001D2D75">
            <w:pPr>
              <w:pStyle w:val="ECCTabletext"/>
              <w:shd w:val="clear" w:color="auto" w:fill="auto"/>
            </w:pPr>
            <w:r w:rsidRPr="00132E2D">
              <w:t xml:space="preserve">11/06 14 </w:t>
            </w:r>
          </w:p>
        </w:tc>
        <w:tc>
          <w:tcPr>
            <w:tcW w:w="3847" w:type="dxa"/>
            <w:shd w:val="clear" w:color="auto" w:fill="auto"/>
            <w:vAlign w:val="center"/>
          </w:tcPr>
          <w:p w:rsidR="000A6427" w:rsidRPr="00132E2D" w:rsidRDefault="00376DF9" w:rsidP="001D2D75">
            <w:pPr>
              <w:pStyle w:val="ECCTabletext"/>
              <w:shd w:val="clear" w:color="auto" w:fill="auto"/>
            </w:pPr>
            <w:hyperlink r:id="rId20" w:history="1">
              <w:r w:rsidR="000A6427" w:rsidRPr="00132E2D">
                <w:t>TCAM (incl. TCAM WG)</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Brussels, Belgium </w:t>
            </w:r>
          </w:p>
        </w:tc>
      </w:tr>
      <w:tr w:rsidR="005C701D" w:rsidRPr="00132E2D" w:rsidTr="00735209">
        <w:tc>
          <w:tcPr>
            <w:tcW w:w="1195" w:type="dxa"/>
            <w:shd w:val="clear" w:color="auto" w:fill="auto"/>
            <w:vAlign w:val="center"/>
          </w:tcPr>
          <w:p w:rsidR="005C701D" w:rsidRPr="00132E2D" w:rsidRDefault="005C701D" w:rsidP="001D2D75">
            <w:pPr>
              <w:pStyle w:val="ECCTabletext"/>
              <w:shd w:val="clear" w:color="auto" w:fill="auto"/>
            </w:pPr>
            <w:r w:rsidRPr="00132E2D">
              <w:t>10/06 14</w:t>
            </w:r>
          </w:p>
        </w:tc>
        <w:tc>
          <w:tcPr>
            <w:tcW w:w="1195" w:type="dxa"/>
            <w:shd w:val="clear" w:color="auto" w:fill="auto"/>
            <w:vAlign w:val="center"/>
          </w:tcPr>
          <w:p w:rsidR="005C701D" w:rsidRPr="00132E2D" w:rsidRDefault="005C701D" w:rsidP="001D2D75">
            <w:pPr>
              <w:pStyle w:val="ECCTabletext"/>
              <w:shd w:val="clear" w:color="auto" w:fill="auto"/>
            </w:pPr>
            <w:r w:rsidRPr="00132E2D">
              <w:t>13/06 14</w:t>
            </w:r>
          </w:p>
        </w:tc>
        <w:tc>
          <w:tcPr>
            <w:tcW w:w="3847" w:type="dxa"/>
            <w:shd w:val="clear" w:color="auto" w:fill="auto"/>
            <w:vAlign w:val="center"/>
          </w:tcPr>
          <w:p w:rsidR="005C701D" w:rsidRPr="00DB7146" w:rsidRDefault="005C701D" w:rsidP="001D2D75">
            <w:pPr>
              <w:pStyle w:val="ECCTabletext"/>
              <w:shd w:val="clear" w:color="auto" w:fill="auto"/>
            </w:pPr>
            <w:r w:rsidRPr="00132E2D">
              <w:t>2</w:t>
            </w:r>
            <w:r w:rsidRPr="00C979FB">
              <w:rPr>
                <w:vertAlign w:val="superscript"/>
              </w:rPr>
              <w:t>nd</w:t>
            </w:r>
            <w:r w:rsidR="003D7035">
              <w:t xml:space="preserve"> </w:t>
            </w:r>
            <w:r w:rsidRPr="00DB7146">
              <w:t>meeting APT</w:t>
            </w:r>
          </w:p>
        </w:tc>
        <w:tc>
          <w:tcPr>
            <w:tcW w:w="3544" w:type="dxa"/>
            <w:shd w:val="clear" w:color="auto" w:fill="auto"/>
            <w:vAlign w:val="center"/>
          </w:tcPr>
          <w:p w:rsidR="005C701D" w:rsidRPr="00132E2D" w:rsidRDefault="005C701D" w:rsidP="001D2D75">
            <w:pPr>
              <w:pStyle w:val="ECCTabletext"/>
              <w:shd w:val="clear" w:color="auto" w:fill="auto"/>
            </w:pPr>
            <w:r w:rsidRPr="00DB7146">
              <w:t>Brisbane, Australia</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lastRenderedPageBreak/>
              <w:t>18/06 14</w:t>
            </w:r>
          </w:p>
        </w:tc>
        <w:tc>
          <w:tcPr>
            <w:tcW w:w="1195" w:type="dxa"/>
            <w:shd w:val="clear" w:color="auto" w:fill="auto"/>
            <w:vAlign w:val="center"/>
          </w:tcPr>
          <w:p w:rsidR="000A6427" w:rsidRPr="00132E2D" w:rsidRDefault="000A6427" w:rsidP="001D2D75">
            <w:pPr>
              <w:pStyle w:val="ECCTabletext"/>
              <w:shd w:val="clear" w:color="auto" w:fill="auto"/>
            </w:pPr>
            <w:r w:rsidRPr="00132E2D">
              <w:t>25/06 14</w:t>
            </w:r>
          </w:p>
        </w:tc>
        <w:tc>
          <w:tcPr>
            <w:tcW w:w="3847" w:type="dxa"/>
            <w:shd w:val="clear" w:color="auto" w:fill="auto"/>
            <w:vAlign w:val="center"/>
          </w:tcPr>
          <w:p w:rsidR="000A6427" w:rsidRPr="00132E2D" w:rsidRDefault="000A6427" w:rsidP="001D2D75">
            <w:pPr>
              <w:pStyle w:val="ECCTabletext"/>
              <w:shd w:val="clear" w:color="auto" w:fill="auto"/>
            </w:pPr>
            <w:r w:rsidRPr="00132E2D">
              <w:t>ITU-R WP5D</w:t>
            </w:r>
          </w:p>
        </w:tc>
        <w:tc>
          <w:tcPr>
            <w:tcW w:w="3544" w:type="dxa"/>
            <w:shd w:val="clear" w:color="auto" w:fill="auto"/>
            <w:vAlign w:val="center"/>
          </w:tcPr>
          <w:p w:rsidR="000A6427" w:rsidRPr="00132E2D" w:rsidRDefault="002A7952" w:rsidP="001D2D75">
            <w:pPr>
              <w:pStyle w:val="ECCTabletext"/>
              <w:shd w:val="clear" w:color="auto" w:fill="auto"/>
            </w:pPr>
            <w:r w:rsidRPr="00132E2D">
              <w:t>Halifax, Canada</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24/06 14 </w:t>
            </w:r>
          </w:p>
        </w:tc>
        <w:tc>
          <w:tcPr>
            <w:tcW w:w="1195" w:type="dxa"/>
            <w:shd w:val="clear" w:color="auto" w:fill="auto"/>
            <w:vAlign w:val="center"/>
          </w:tcPr>
          <w:p w:rsidR="000A6427" w:rsidRPr="00132E2D" w:rsidRDefault="000A6427" w:rsidP="001D2D75">
            <w:pPr>
              <w:pStyle w:val="ECCTabletext"/>
              <w:shd w:val="clear" w:color="auto" w:fill="auto"/>
            </w:pPr>
            <w:r w:rsidRPr="00132E2D">
              <w:t>27/06 14</w:t>
            </w:r>
          </w:p>
        </w:tc>
        <w:tc>
          <w:tcPr>
            <w:tcW w:w="3847" w:type="dxa"/>
            <w:shd w:val="clear" w:color="auto" w:fill="auto"/>
            <w:vAlign w:val="center"/>
          </w:tcPr>
          <w:p w:rsidR="000A6427" w:rsidRPr="00132E2D" w:rsidRDefault="00376DF9" w:rsidP="001D2D75">
            <w:pPr>
              <w:pStyle w:val="ECCTabletext"/>
              <w:shd w:val="clear" w:color="auto" w:fill="auto"/>
            </w:pPr>
            <w:hyperlink r:id="rId21" w:history="1">
              <w:r w:rsidR="000A6427" w:rsidRPr="00132E2D">
                <w:t>37</w:t>
              </w:r>
              <w:r w:rsidR="000A6427" w:rsidRPr="00132E2D">
                <w:rPr>
                  <w:rStyle w:val="ECCHLsuperscript"/>
                </w:rPr>
                <w:t>th</w:t>
              </w:r>
              <w:r w:rsidR="000A6427" w:rsidRPr="00132E2D">
                <w:t xml:space="preserve"> ECC</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Denmark </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02/07 14</w:t>
            </w:r>
          </w:p>
        </w:tc>
        <w:tc>
          <w:tcPr>
            <w:tcW w:w="1195" w:type="dxa"/>
            <w:shd w:val="clear" w:color="auto" w:fill="auto"/>
            <w:vAlign w:val="center"/>
          </w:tcPr>
          <w:p w:rsidR="000A6427" w:rsidRPr="00132E2D" w:rsidRDefault="000A6427" w:rsidP="001D2D75">
            <w:pPr>
              <w:pStyle w:val="ECCTabletext"/>
              <w:shd w:val="clear" w:color="auto" w:fill="auto"/>
            </w:pPr>
            <w:r w:rsidRPr="00132E2D">
              <w:t>03/07 14</w:t>
            </w:r>
          </w:p>
        </w:tc>
        <w:tc>
          <w:tcPr>
            <w:tcW w:w="3847" w:type="dxa"/>
            <w:shd w:val="clear" w:color="auto" w:fill="auto"/>
            <w:vAlign w:val="center"/>
          </w:tcPr>
          <w:p w:rsidR="000A6427" w:rsidRPr="00132E2D" w:rsidRDefault="00376DF9" w:rsidP="001D2D75">
            <w:pPr>
              <w:pStyle w:val="ECCTabletext"/>
              <w:shd w:val="clear" w:color="auto" w:fill="auto"/>
            </w:pPr>
            <w:hyperlink r:id="rId22" w:history="1">
              <w:r w:rsidR="000A6427" w:rsidRPr="00132E2D">
                <w:t>RSCOM#48</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Brussels, Belgium </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21/07 14</w:t>
            </w:r>
          </w:p>
        </w:tc>
        <w:tc>
          <w:tcPr>
            <w:tcW w:w="1195" w:type="dxa"/>
            <w:shd w:val="clear" w:color="auto" w:fill="auto"/>
            <w:vAlign w:val="center"/>
          </w:tcPr>
          <w:p w:rsidR="000A6427" w:rsidRPr="00132E2D" w:rsidRDefault="000A6427" w:rsidP="001D2D75">
            <w:pPr>
              <w:pStyle w:val="ECCTabletext"/>
              <w:shd w:val="clear" w:color="auto" w:fill="auto"/>
            </w:pPr>
            <w:r w:rsidRPr="00132E2D">
              <w:t>31/07 14</w:t>
            </w:r>
          </w:p>
        </w:tc>
        <w:tc>
          <w:tcPr>
            <w:tcW w:w="3847" w:type="dxa"/>
            <w:shd w:val="clear" w:color="auto" w:fill="auto"/>
            <w:vAlign w:val="center"/>
          </w:tcPr>
          <w:p w:rsidR="000A6427" w:rsidRPr="00DB7146" w:rsidRDefault="000A6427" w:rsidP="001D2D75">
            <w:pPr>
              <w:pStyle w:val="ECCTabletext"/>
              <w:shd w:val="clear" w:color="auto" w:fill="auto"/>
            </w:pPr>
            <w:r w:rsidRPr="00132E2D">
              <w:t>6</w:t>
            </w:r>
            <w:r w:rsidR="00502487" w:rsidRPr="00C979FB">
              <w:rPr>
                <w:vertAlign w:val="superscript"/>
              </w:rPr>
              <w:t>th</w:t>
            </w:r>
            <w:r w:rsidR="003D7035">
              <w:t xml:space="preserve"> </w:t>
            </w:r>
            <w:r w:rsidRPr="00DB7146">
              <w:t>JTG 4-5-6-7</w:t>
            </w:r>
          </w:p>
        </w:tc>
        <w:tc>
          <w:tcPr>
            <w:tcW w:w="3544" w:type="dxa"/>
            <w:shd w:val="clear" w:color="auto" w:fill="auto"/>
            <w:vAlign w:val="center"/>
          </w:tcPr>
          <w:p w:rsidR="000A6427" w:rsidRPr="00DB7146" w:rsidRDefault="000A6427" w:rsidP="001D2D75">
            <w:pPr>
              <w:pStyle w:val="ECCTabletext"/>
              <w:shd w:val="clear" w:color="auto" w:fill="auto"/>
            </w:pPr>
            <w:r w:rsidRPr="00DB7146">
              <w:t>Geneva</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01/09 14 </w:t>
            </w:r>
          </w:p>
        </w:tc>
        <w:tc>
          <w:tcPr>
            <w:tcW w:w="1195" w:type="dxa"/>
            <w:shd w:val="clear" w:color="auto" w:fill="auto"/>
            <w:vAlign w:val="center"/>
          </w:tcPr>
          <w:p w:rsidR="000A6427" w:rsidRPr="00132E2D" w:rsidRDefault="000A6427" w:rsidP="001D2D75">
            <w:pPr>
              <w:pStyle w:val="ECCTabletext"/>
              <w:shd w:val="clear" w:color="auto" w:fill="auto"/>
            </w:pPr>
            <w:r w:rsidRPr="00132E2D">
              <w:t>05/09 14</w:t>
            </w:r>
          </w:p>
        </w:tc>
        <w:tc>
          <w:tcPr>
            <w:tcW w:w="3847" w:type="dxa"/>
            <w:shd w:val="clear" w:color="auto" w:fill="auto"/>
            <w:vAlign w:val="center"/>
          </w:tcPr>
          <w:p w:rsidR="000A6427" w:rsidRPr="00DB7146" w:rsidRDefault="000A6427" w:rsidP="001D2D75">
            <w:pPr>
              <w:pStyle w:val="ECCTabletext"/>
              <w:shd w:val="clear" w:color="auto" w:fill="auto"/>
            </w:pPr>
            <w:r w:rsidRPr="00132E2D">
              <w:t>7</w:t>
            </w:r>
            <w:r w:rsidRPr="00C979FB">
              <w:rPr>
                <w:vertAlign w:val="superscript"/>
              </w:rPr>
              <w:t>th</w:t>
            </w:r>
            <w:r w:rsidR="00C979FB">
              <w:t xml:space="preserve"> </w:t>
            </w:r>
            <w:r w:rsidRPr="00DB7146">
              <w:t xml:space="preserve"> meeting PTD</w:t>
            </w:r>
          </w:p>
        </w:tc>
        <w:tc>
          <w:tcPr>
            <w:tcW w:w="3544" w:type="dxa"/>
            <w:shd w:val="clear" w:color="auto" w:fill="auto"/>
            <w:vAlign w:val="center"/>
          </w:tcPr>
          <w:p w:rsidR="000A6427" w:rsidRPr="00DB7146" w:rsidRDefault="000A6427" w:rsidP="001D2D75">
            <w:pPr>
              <w:pStyle w:val="ECCTabletext"/>
              <w:shd w:val="clear" w:color="auto" w:fill="auto"/>
            </w:pPr>
            <w:r w:rsidRPr="00DB7146">
              <w:t>Croatia</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09/09 14 </w:t>
            </w:r>
          </w:p>
        </w:tc>
        <w:tc>
          <w:tcPr>
            <w:tcW w:w="1195" w:type="dxa"/>
            <w:shd w:val="clear" w:color="auto" w:fill="auto"/>
            <w:vAlign w:val="center"/>
          </w:tcPr>
          <w:p w:rsidR="000A6427" w:rsidRPr="00132E2D" w:rsidRDefault="000A6427" w:rsidP="001D2D75">
            <w:pPr>
              <w:pStyle w:val="ECCTabletext"/>
              <w:shd w:val="clear" w:color="auto" w:fill="auto"/>
            </w:pPr>
            <w:r w:rsidRPr="00132E2D">
              <w:t>12/09 14</w:t>
            </w:r>
          </w:p>
        </w:tc>
        <w:tc>
          <w:tcPr>
            <w:tcW w:w="3847" w:type="dxa"/>
            <w:shd w:val="clear" w:color="auto" w:fill="auto"/>
            <w:vAlign w:val="center"/>
          </w:tcPr>
          <w:p w:rsidR="000A6427" w:rsidRPr="00DB7146" w:rsidRDefault="000A6427" w:rsidP="001D2D75">
            <w:pPr>
              <w:pStyle w:val="ECCTabletext"/>
              <w:shd w:val="clear" w:color="auto" w:fill="auto"/>
            </w:pPr>
            <w:r w:rsidRPr="00132E2D">
              <w:t>5</w:t>
            </w:r>
            <w:r w:rsidRPr="00C979FB">
              <w:rPr>
                <w:vertAlign w:val="superscript"/>
              </w:rPr>
              <w:t>th</w:t>
            </w:r>
            <w:r w:rsidRPr="00DB7146">
              <w:t xml:space="preserve"> meeting PTB</w:t>
            </w:r>
          </w:p>
        </w:tc>
        <w:tc>
          <w:tcPr>
            <w:tcW w:w="3544" w:type="dxa"/>
            <w:shd w:val="clear" w:color="auto" w:fill="auto"/>
            <w:vAlign w:val="center"/>
          </w:tcPr>
          <w:p w:rsidR="000A6427" w:rsidRPr="00132E2D" w:rsidRDefault="000A6427" w:rsidP="001D2D75">
            <w:pPr>
              <w:pStyle w:val="ECCTabletext"/>
              <w:shd w:val="clear" w:color="auto" w:fill="auto"/>
            </w:pPr>
            <w:r w:rsidRPr="00DB7146">
              <w:t>ECO, Copenhagen </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15/09 14 </w:t>
            </w:r>
          </w:p>
        </w:tc>
        <w:tc>
          <w:tcPr>
            <w:tcW w:w="1195" w:type="dxa"/>
            <w:shd w:val="clear" w:color="auto" w:fill="auto"/>
            <w:vAlign w:val="center"/>
          </w:tcPr>
          <w:p w:rsidR="000A6427" w:rsidRPr="00132E2D" w:rsidRDefault="000A6427" w:rsidP="001D2D75">
            <w:pPr>
              <w:pStyle w:val="ECCTabletext"/>
              <w:shd w:val="clear" w:color="auto" w:fill="auto"/>
            </w:pPr>
            <w:r w:rsidRPr="00132E2D">
              <w:t>19/09 14</w:t>
            </w:r>
          </w:p>
        </w:tc>
        <w:tc>
          <w:tcPr>
            <w:tcW w:w="3847" w:type="dxa"/>
            <w:shd w:val="clear" w:color="auto" w:fill="auto"/>
            <w:vAlign w:val="center"/>
          </w:tcPr>
          <w:p w:rsidR="000A6427" w:rsidRPr="00132E2D" w:rsidRDefault="00376DF9" w:rsidP="001D2D75">
            <w:pPr>
              <w:pStyle w:val="ECCTabletext"/>
              <w:shd w:val="clear" w:color="auto" w:fill="auto"/>
            </w:pPr>
            <w:hyperlink r:id="rId23" w:history="1">
              <w:r w:rsidR="00502487" w:rsidRPr="00132E2D">
                <w:t>68</w:t>
              </w:r>
              <w:r w:rsidR="00502487" w:rsidRPr="00132E2D">
                <w:rPr>
                  <w:rStyle w:val="ECCHLsuperscript"/>
                </w:rPr>
                <w:t>th</w:t>
              </w:r>
              <w:r w:rsidR="00502487" w:rsidRPr="00132E2D">
                <w:t xml:space="preserve"> </w:t>
              </w:r>
              <w:r w:rsidR="000A6427" w:rsidRPr="00132E2D">
                <w:t>WG SE</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Ireland </w:t>
            </w:r>
          </w:p>
        </w:tc>
      </w:tr>
      <w:tr w:rsidR="000A6427" w:rsidRPr="00132E2D" w:rsidTr="00735209">
        <w:tc>
          <w:tcPr>
            <w:tcW w:w="1195" w:type="dxa"/>
            <w:shd w:val="clear" w:color="auto" w:fill="auto"/>
            <w:vAlign w:val="center"/>
          </w:tcPr>
          <w:p w:rsidR="000A6427" w:rsidRPr="00132E2D" w:rsidRDefault="000A6427" w:rsidP="001D2D75">
            <w:pPr>
              <w:pStyle w:val="ECCTabletext"/>
              <w:shd w:val="clear" w:color="auto" w:fill="auto"/>
            </w:pPr>
            <w:r w:rsidRPr="00132E2D">
              <w:t xml:space="preserve">16/09 14 </w:t>
            </w:r>
          </w:p>
        </w:tc>
        <w:tc>
          <w:tcPr>
            <w:tcW w:w="1195" w:type="dxa"/>
            <w:shd w:val="clear" w:color="auto" w:fill="auto"/>
            <w:vAlign w:val="center"/>
          </w:tcPr>
          <w:p w:rsidR="000A6427" w:rsidRPr="00132E2D" w:rsidRDefault="000A6427" w:rsidP="001D2D75">
            <w:pPr>
              <w:pStyle w:val="ECCTabletext"/>
              <w:shd w:val="clear" w:color="auto" w:fill="auto"/>
            </w:pPr>
            <w:r w:rsidRPr="00132E2D">
              <w:t>19/09 14</w:t>
            </w:r>
          </w:p>
        </w:tc>
        <w:tc>
          <w:tcPr>
            <w:tcW w:w="3847" w:type="dxa"/>
            <w:shd w:val="clear" w:color="auto" w:fill="auto"/>
            <w:vAlign w:val="center"/>
          </w:tcPr>
          <w:p w:rsidR="000A6427" w:rsidRPr="00132E2D" w:rsidRDefault="000A6427" w:rsidP="001D2D75">
            <w:pPr>
              <w:pStyle w:val="ECCTabletext"/>
              <w:shd w:val="clear" w:color="auto" w:fill="auto"/>
            </w:pPr>
            <w:r w:rsidRPr="00132E2D">
              <w:t>6</w:t>
            </w:r>
            <w:r w:rsidRPr="00C979FB">
              <w:rPr>
                <w:vertAlign w:val="superscript"/>
              </w:rPr>
              <w:t>th</w:t>
            </w:r>
            <w:r w:rsidRPr="00DB7146">
              <w:t xml:space="preserve"> </w:t>
            </w:r>
            <w:hyperlink r:id="rId24" w:history="1">
              <w:r w:rsidRPr="00132E2D">
                <w:t>meeting PTC</w:t>
              </w:r>
            </w:hyperlink>
          </w:p>
        </w:tc>
        <w:tc>
          <w:tcPr>
            <w:tcW w:w="3544" w:type="dxa"/>
            <w:shd w:val="clear" w:color="auto" w:fill="auto"/>
            <w:vAlign w:val="center"/>
          </w:tcPr>
          <w:p w:rsidR="000A6427" w:rsidRPr="00132E2D" w:rsidRDefault="000A6427" w:rsidP="001D2D75">
            <w:pPr>
              <w:pStyle w:val="ECCTabletext"/>
              <w:shd w:val="clear" w:color="auto" w:fill="auto"/>
            </w:pPr>
            <w:r w:rsidRPr="00132E2D">
              <w:t>TBD </w:t>
            </w:r>
          </w:p>
        </w:tc>
      </w:tr>
      <w:tr w:rsidR="000A6427" w:rsidRPr="00132E2D" w:rsidTr="00735209">
        <w:tc>
          <w:tcPr>
            <w:tcW w:w="9781" w:type="dxa"/>
            <w:gridSpan w:val="4"/>
            <w:shd w:val="clear" w:color="auto" w:fill="auto"/>
          </w:tcPr>
          <w:p w:rsidR="000A6427" w:rsidRPr="00132E2D" w:rsidRDefault="000A6427" w:rsidP="001D2D75">
            <w:pPr>
              <w:pStyle w:val="ECCTabletext"/>
              <w:shd w:val="clear" w:color="auto" w:fill="auto"/>
            </w:pPr>
          </w:p>
        </w:tc>
      </w:tr>
    </w:tbl>
    <w:p w:rsidR="006E3E69" w:rsidRPr="00E95216" w:rsidRDefault="006E3E69" w:rsidP="001D2D75">
      <w:pPr>
        <w:pStyle w:val="ECCParagraph"/>
        <w:shd w:val="clear" w:color="auto" w:fill="auto"/>
      </w:pPr>
      <w:r w:rsidRPr="00E95216">
        <w:t>The meeting considered the schedule of meetings of CPG and PT</w:t>
      </w:r>
      <w:r w:rsidR="000A6427" w:rsidRPr="00E95216">
        <w:t>s</w:t>
      </w:r>
      <w:r w:rsidRPr="00E95216">
        <w:t xml:space="preserve"> and agreed on a tentative schedule until the final meeting of CPG in September 2015 </w:t>
      </w:r>
      <w:r w:rsidR="00E94C18" w:rsidRPr="00E95216">
        <w:t xml:space="preserve">in </w:t>
      </w:r>
      <w:r w:rsidRPr="00E95216">
        <w:rPr>
          <w:rStyle w:val="ECCHLbold"/>
        </w:rPr>
        <w:t>ANNEXVI-0</w:t>
      </w:r>
      <w:r w:rsidR="00CC1C73">
        <w:rPr>
          <w:rStyle w:val="ECCHLbold"/>
        </w:rPr>
        <w:t>1</w:t>
      </w:r>
      <w:r w:rsidRPr="00E95216">
        <w:t>.</w:t>
      </w:r>
    </w:p>
    <w:p w:rsidR="008C5446" w:rsidRPr="003D7035" w:rsidRDefault="008C5446" w:rsidP="001D2D75">
      <w:pPr>
        <w:pStyle w:val="berschrift1"/>
        <w:rPr>
          <w:lang w:val="en-GB"/>
        </w:rPr>
      </w:pPr>
      <w:r w:rsidRPr="003D7035">
        <w:rPr>
          <w:lang w:val="en-GB"/>
        </w:rPr>
        <w:t>Date and Place of next CPG/PT meetings (including timing 2015)</w:t>
      </w:r>
    </w:p>
    <w:p w:rsidR="006E3E69" w:rsidRPr="003D7035" w:rsidRDefault="006E3E69" w:rsidP="001D2D75">
      <w:pPr>
        <w:pStyle w:val="ECCParagraph"/>
        <w:shd w:val="clear" w:color="auto" w:fill="auto"/>
      </w:pPr>
      <w:r w:rsidRPr="003D7035">
        <w:t>The following meetings of the ECC are scheduled; the dates 2015</w:t>
      </w:r>
      <w:r w:rsidR="00E95216">
        <w:t xml:space="preserve"> </w:t>
      </w:r>
      <w:r w:rsidRPr="003D7035">
        <w:t>are provided to allow for long term preparation of the interested administrations:</w:t>
      </w:r>
    </w:p>
    <w:tbl>
      <w:tblPr>
        <w:tblW w:w="9781" w:type="dxa"/>
        <w:tblInd w:w="70" w:type="dxa"/>
        <w:tblLayout w:type="fixed"/>
        <w:tblCellMar>
          <w:left w:w="70" w:type="dxa"/>
          <w:right w:w="70" w:type="dxa"/>
        </w:tblCellMar>
        <w:tblLook w:val="0000" w:firstRow="0" w:lastRow="0" w:firstColumn="0" w:lastColumn="0" w:noHBand="0" w:noVBand="0"/>
      </w:tblPr>
      <w:tblGrid>
        <w:gridCol w:w="1843"/>
        <w:gridCol w:w="3260"/>
        <w:gridCol w:w="4678"/>
      </w:tblGrid>
      <w:tr w:rsidR="006E3E69" w:rsidRPr="00132E2D" w:rsidTr="00735209">
        <w:trPr>
          <w:trHeight w:val="356"/>
        </w:trPr>
        <w:tc>
          <w:tcPr>
            <w:tcW w:w="1843" w:type="dxa"/>
          </w:tcPr>
          <w:p w:rsidR="006E3E69" w:rsidRPr="003D7035" w:rsidRDefault="006E3E69" w:rsidP="001D2D75">
            <w:pPr>
              <w:pStyle w:val="ECCTableHeaderred"/>
              <w:rPr>
                <w:lang w:val="en-GB"/>
              </w:rPr>
            </w:pPr>
            <w:r w:rsidRPr="003D7035">
              <w:rPr>
                <w:lang w:val="en-GB"/>
              </w:rPr>
              <w:t>Meeting:</w:t>
            </w:r>
          </w:p>
        </w:tc>
        <w:tc>
          <w:tcPr>
            <w:tcW w:w="3260" w:type="dxa"/>
          </w:tcPr>
          <w:p w:rsidR="006E3E69" w:rsidRPr="003D7035" w:rsidRDefault="006E3E69" w:rsidP="001D2D75">
            <w:pPr>
              <w:pStyle w:val="ECCTableHeaderred"/>
              <w:rPr>
                <w:lang w:val="en-GB"/>
              </w:rPr>
            </w:pPr>
            <w:r w:rsidRPr="003D7035">
              <w:rPr>
                <w:lang w:val="en-GB"/>
              </w:rPr>
              <w:t>Date:</w:t>
            </w:r>
          </w:p>
        </w:tc>
        <w:tc>
          <w:tcPr>
            <w:tcW w:w="4678" w:type="dxa"/>
          </w:tcPr>
          <w:p w:rsidR="006E3E69" w:rsidRPr="003D7035" w:rsidRDefault="006E3E69" w:rsidP="001D2D75">
            <w:pPr>
              <w:pStyle w:val="ECCTableHeaderred"/>
              <w:rPr>
                <w:lang w:val="en-GB"/>
              </w:rPr>
            </w:pPr>
            <w:r w:rsidRPr="003D7035">
              <w:rPr>
                <w:lang w:val="en-GB"/>
              </w:rPr>
              <w:t>Country:</w:t>
            </w:r>
          </w:p>
        </w:tc>
      </w:tr>
      <w:tr w:rsidR="006E3E69" w:rsidRPr="00132E2D" w:rsidTr="00735209">
        <w:tc>
          <w:tcPr>
            <w:tcW w:w="1843" w:type="dxa"/>
          </w:tcPr>
          <w:p w:rsidR="006E3E69" w:rsidRPr="00C979FB" w:rsidRDefault="006E3E69" w:rsidP="001D2D75">
            <w:pPr>
              <w:pStyle w:val="ECCTabletext"/>
              <w:shd w:val="clear" w:color="auto" w:fill="auto"/>
            </w:pPr>
            <w:r w:rsidRPr="00C979FB">
              <w:t>CPG15-5</w:t>
            </w:r>
          </w:p>
        </w:tc>
        <w:tc>
          <w:tcPr>
            <w:tcW w:w="3260" w:type="dxa"/>
            <w:vAlign w:val="center"/>
          </w:tcPr>
          <w:p w:rsidR="006E3E69" w:rsidRPr="00C979FB" w:rsidRDefault="006E3E69" w:rsidP="001D2D75">
            <w:pPr>
              <w:pStyle w:val="ECCTabletext"/>
              <w:shd w:val="clear" w:color="auto" w:fill="auto"/>
            </w:pPr>
            <w:r w:rsidRPr="00C979FB">
              <w:t>23</w:t>
            </w:r>
            <w:r w:rsidRPr="00C979FB">
              <w:rPr>
                <w:vertAlign w:val="superscript"/>
              </w:rPr>
              <w:t>rd</w:t>
            </w:r>
            <w:r w:rsidR="00C979FB">
              <w:t xml:space="preserve"> </w:t>
            </w:r>
            <w:r w:rsidRPr="00C979FB">
              <w:t>- 26</w:t>
            </w:r>
            <w:r w:rsidRPr="00C979FB">
              <w:rPr>
                <w:vertAlign w:val="superscript"/>
              </w:rPr>
              <w:t>th</w:t>
            </w:r>
            <w:r w:rsidR="00C979FB">
              <w:t xml:space="preserve"> </w:t>
            </w:r>
            <w:r w:rsidRPr="00C979FB">
              <w:t>September 2014</w:t>
            </w:r>
          </w:p>
        </w:tc>
        <w:tc>
          <w:tcPr>
            <w:tcW w:w="4678" w:type="dxa"/>
            <w:vAlign w:val="center"/>
          </w:tcPr>
          <w:p w:rsidR="006E3E69" w:rsidRPr="00C979FB" w:rsidRDefault="006E3E69" w:rsidP="001D2D75">
            <w:pPr>
              <w:pStyle w:val="ECCTabletext"/>
              <w:shd w:val="clear" w:color="auto" w:fill="auto"/>
            </w:pPr>
            <w:r w:rsidRPr="00C979FB">
              <w:t>France: [TBD]</w:t>
            </w:r>
          </w:p>
        </w:tc>
      </w:tr>
      <w:tr w:rsidR="006E3E69" w:rsidRPr="00132E2D" w:rsidTr="00735209">
        <w:tc>
          <w:tcPr>
            <w:tcW w:w="1843" w:type="dxa"/>
          </w:tcPr>
          <w:p w:rsidR="006E3E69" w:rsidRPr="00C979FB" w:rsidRDefault="006E3E69" w:rsidP="001D2D75">
            <w:pPr>
              <w:pStyle w:val="ECCTabletext"/>
              <w:shd w:val="clear" w:color="auto" w:fill="auto"/>
            </w:pPr>
            <w:r w:rsidRPr="00C979FB">
              <w:t>CPG15-6</w:t>
            </w:r>
          </w:p>
        </w:tc>
        <w:tc>
          <w:tcPr>
            <w:tcW w:w="3260" w:type="dxa"/>
            <w:vAlign w:val="center"/>
          </w:tcPr>
          <w:p w:rsidR="006E3E69" w:rsidRPr="00C979FB" w:rsidRDefault="00376DF9" w:rsidP="001D2D75">
            <w:pPr>
              <w:pStyle w:val="ECCTabletext"/>
              <w:shd w:val="clear" w:color="auto" w:fill="auto"/>
            </w:pPr>
            <w:r>
              <w:t>0</w:t>
            </w:r>
            <w:r w:rsidRPr="00132E2D">
              <w:t>2</w:t>
            </w:r>
            <w:r w:rsidRPr="00376DF9">
              <w:rPr>
                <w:rStyle w:val="ECCHLsuperscript"/>
              </w:rPr>
              <w:t>nd</w:t>
            </w:r>
            <w:r>
              <w:t xml:space="preserve"> - 06</w:t>
            </w:r>
            <w:r w:rsidRPr="00376DF9">
              <w:rPr>
                <w:rStyle w:val="ECCHLsuperscript"/>
              </w:rPr>
              <w:t>th</w:t>
            </w:r>
            <w:r>
              <w:t xml:space="preserve"> </w:t>
            </w:r>
            <w:r w:rsidR="00FC54DE" w:rsidRPr="00C979FB">
              <w:t>February</w:t>
            </w:r>
            <w:r w:rsidR="006E3E69" w:rsidRPr="00C979FB">
              <w:t xml:space="preserve"> 2015</w:t>
            </w:r>
          </w:p>
        </w:tc>
        <w:tc>
          <w:tcPr>
            <w:tcW w:w="4678" w:type="dxa"/>
            <w:vAlign w:val="center"/>
          </w:tcPr>
          <w:p w:rsidR="006E3E69" w:rsidRPr="00C979FB" w:rsidRDefault="006E3E69" w:rsidP="001D2D75">
            <w:pPr>
              <w:pStyle w:val="ECCTabletext"/>
              <w:shd w:val="clear" w:color="auto" w:fill="auto"/>
            </w:pPr>
            <w:r w:rsidRPr="00C979FB">
              <w:t>[TBD]</w:t>
            </w:r>
          </w:p>
        </w:tc>
      </w:tr>
      <w:tr w:rsidR="006E3E69" w:rsidRPr="00132E2D" w:rsidTr="00735209">
        <w:tc>
          <w:tcPr>
            <w:tcW w:w="1843" w:type="dxa"/>
          </w:tcPr>
          <w:p w:rsidR="006E3E69" w:rsidRPr="00C979FB" w:rsidRDefault="006E3E69" w:rsidP="001D2D75">
            <w:pPr>
              <w:pStyle w:val="ECCTabletext"/>
              <w:shd w:val="clear" w:color="auto" w:fill="auto"/>
            </w:pPr>
            <w:r w:rsidRPr="00C979FB">
              <w:t>CPG15-7</w:t>
            </w:r>
          </w:p>
        </w:tc>
        <w:tc>
          <w:tcPr>
            <w:tcW w:w="3260" w:type="dxa"/>
            <w:vAlign w:val="center"/>
          </w:tcPr>
          <w:p w:rsidR="006E3E69" w:rsidRPr="00C979FB" w:rsidRDefault="006854BC" w:rsidP="001D2D75">
            <w:pPr>
              <w:pStyle w:val="ECCTabletext"/>
              <w:shd w:val="clear" w:color="auto" w:fill="auto"/>
            </w:pPr>
            <w:r w:rsidRPr="00C979FB">
              <w:t>June</w:t>
            </w:r>
            <w:r w:rsidR="006E3E69" w:rsidRPr="00C979FB">
              <w:t xml:space="preserve"> 2015</w:t>
            </w:r>
            <w:bookmarkStart w:id="0" w:name="_GoBack"/>
            <w:bookmarkEnd w:id="0"/>
          </w:p>
        </w:tc>
        <w:tc>
          <w:tcPr>
            <w:tcW w:w="4678" w:type="dxa"/>
            <w:vAlign w:val="center"/>
          </w:tcPr>
          <w:p w:rsidR="006E3E69" w:rsidRPr="00C979FB" w:rsidRDefault="006E3E69" w:rsidP="001D2D75">
            <w:pPr>
              <w:pStyle w:val="ECCTabletext"/>
              <w:shd w:val="clear" w:color="auto" w:fill="auto"/>
            </w:pPr>
            <w:r w:rsidRPr="00C979FB">
              <w:t>Turkey: [TBD]</w:t>
            </w:r>
          </w:p>
        </w:tc>
      </w:tr>
      <w:tr w:rsidR="006E3E69" w:rsidRPr="00132E2D" w:rsidTr="00735209">
        <w:tc>
          <w:tcPr>
            <w:tcW w:w="1843" w:type="dxa"/>
          </w:tcPr>
          <w:p w:rsidR="006E3E69" w:rsidRPr="00C979FB" w:rsidRDefault="006E3E69" w:rsidP="001D2D75">
            <w:pPr>
              <w:pStyle w:val="ECCTabletext"/>
              <w:shd w:val="clear" w:color="auto" w:fill="auto"/>
            </w:pPr>
            <w:r w:rsidRPr="00C979FB">
              <w:t>CPG15-8</w:t>
            </w:r>
          </w:p>
        </w:tc>
        <w:tc>
          <w:tcPr>
            <w:tcW w:w="3260" w:type="dxa"/>
            <w:vAlign w:val="center"/>
          </w:tcPr>
          <w:p w:rsidR="006E3E69" w:rsidRPr="00C979FB" w:rsidRDefault="006E3E69" w:rsidP="001D2D75">
            <w:pPr>
              <w:pStyle w:val="ECCTabletext"/>
              <w:shd w:val="clear" w:color="auto" w:fill="auto"/>
            </w:pPr>
            <w:r w:rsidRPr="00C979FB">
              <w:t>September 2015</w:t>
            </w:r>
          </w:p>
        </w:tc>
        <w:tc>
          <w:tcPr>
            <w:tcW w:w="4678" w:type="dxa"/>
            <w:vAlign w:val="center"/>
          </w:tcPr>
          <w:p w:rsidR="006E3E69" w:rsidRPr="00C979FB" w:rsidRDefault="006E3E69" w:rsidP="001D2D75">
            <w:pPr>
              <w:pStyle w:val="ECCTabletext"/>
              <w:shd w:val="clear" w:color="auto" w:fill="auto"/>
            </w:pPr>
            <w:r w:rsidRPr="00C979FB">
              <w:t>Norway: [TBD]</w:t>
            </w:r>
          </w:p>
        </w:tc>
      </w:tr>
      <w:tr w:rsidR="006E3E69" w:rsidRPr="00132E2D" w:rsidTr="00735209">
        <w:tc>
          <w:tcPr>
            <w:tcW w:w="9781" w:type="dxa"/>
            <w:gridSpan w:val="3"/>
          </w:tcPr>
          <w:p w:rsidR="006E3E69" w:rsidRPr="00132E2D" w:rsidRDefault="006E3E69" w:rsidP="001D2D75">
            <w:pPr>
              <w:pStyle w:val="ECCTabletext"/>
              <w:shd w:val="clear" w:color="auto" w:fill="auto"/>
            </w:pPr>
          </w:p>
        </w:tc>
      </w:tr>
    </w:tbl>
    <w:p w:rsidR="006E3E69" w:rsidRPr="003D7035" w:rsidRDefault="006E3E69" w:rsidP="001D2D75">
      <w:pPr>
        <w:pStyle w:val="ECCParagraph"/>
        <w:shd w:val="clear" w:color="auto" w:fill="auto"/>
      </w:pPr>
      <w:r w:rsidRPr="00132E2D">
        <w:t>The next meeting will be held in France at a later announced venue. The meeting will be preceded by a session of the Coordinators Team on the afternoon of 22</w:t>
      </w:r>
      <w:r w:rsidRPr="003D7035">
        <w:rPr>
          <w:vertAlign w:val="superscript"/>
        </w:rPr>
        <w:t>nd</w:t>
      </w:r>
      <w:r w:rsidR="00132E2D" w:rsidRPr="003D7035">
        <w:t xml:space="preserve"> </w:t>
      </w:r>
      <w:r w:rsidRPr="003D7035">
        <w:t>September.</w:t>
      </w:r>
    </w:p>
    <w:p w:rsidR="006E3E69" w:rsidRDefault="006E3E69" w:rsidP="001D2D75">
      <w:pPr>
        <w:pStyle w:val="ECCParagraph"/>
        <w:shd w:val="clear" w:color="auto" w:fill="auto"/>
      </w:pPr>
      <w:r w:rsidRPr="003D7035">
        <w:t xml:space="preserve">The CPG discussed on the precedent of the late documents provided </w:t>
      </w:r>
      <w:r w:rsidRPr="00DB7146">
        <w:t xml:space="preserve">to this meeting and concluded the need for a fixed deadline for the forthcoming meetings. After some discussions the deadline </w:t>
      </w:r>
      <w:r w:rsidRPr="00132E2D">
        <w:t>has been set to Wednesday</w:t>
      </w:r>
      <w:r w:rsidR="005F2EED" w:rsidRPr="00132E2D">
        <w:t xml:space="preserve"> </w:t>
      </w:r>
      <w:r w:rsidRPr="00132E2D">
        <w:t xml:space="preserve">16:00 (UTC) </w:t>
      </w:r>
      <w:r w:rsidR="007B75A6" w:rsidRPr="00132E2D">
        <w:t>prior to the CPG meetings</w:t>
      </w:r>
      <w:r w:rsidR="005F2EED" w:rsidRPr="00132E2D">
        <w:t xml:space="preserve"> </w:t>
      </w:r>
      <w:r w:rsidRPr="00132E2D">
        <w:t xml:space="preserve">and will be provided in the invitations and on the website, as reminder. </w:t>
      </w:r>
    </w:p>
    <w:p w:rsidR="008C5446" w:rsidRPr="003D7035" w:rsidRDefault="008C5446" w:rsidP="001D2D75">
      <w:pPr>
        <w:pStyle w:val="berschrift1"/>
        <w:rPr>
          <w:lang w:val="en-GB"/>
        </w:rPr>
      </w:pPr>
      <w:r w:rsidRPr="003D7035">
        <w:rPr>
          <w:lang w:val="en-GB"/>
        </w:rPr>
        <w:t>Any other business</w:t>
      </w:r>
    </w:p>
    <w:p w:rsidR="008C5446" w:rsidRPr="00132E2D" w:rsidRDefault="0069371C" w:rsidP="001D2D75">
      <w:pPr>
        <w:pStyle w:val="ECCParagraph"/>
        <w:shd w:val="clear" w:color="auto" w:fill="auto"/>
      </w:pPr>
      <w:r w:rsidRPr="003D7035">
        <w:t xml:space="preserve">The CPG appointed new three new </w:t>
      </w:r>
      <w:r w:rsidR="00132E2D">
        <w:t>c</w:t>
      </w:r>
      <w:r w:rsidRPr="003D7035">
        <w:t>oordinator</w:t>
      </w:r>
      <w:r w:rsidR="007B75A6" w:rsidRPr="003D7035">
        <w:t>s</w:t>
      </w:r>
      <w:r w:rsidRPr="003D7035">
        <w:t xml:space="preserve"> </w:t>
      </w:r>
      <w:r w:rsidR="00757C5D" w:rsidRPr="003D7035">
        <w:t>Jo</w:t>
      </w:r>
      <w:r w:rsidR="00BA63FC" w:rsidRPr="003D7035">
        <w:t xml:space="preserve">nas </w:t>
      </w:r>
      <w:proofErr w:type="spellStart"/>
      <w:r w:rsidR="00BA63FC" w:rsidRPr="003D7035">
        <w:t>Eneberg</w:t>
      </w:r>
      <w:proofErr w:type="spellEnd"/>
      <w:r w:rsidR="00BA63FC" w:rsidRPr="003D7035">
        <w:t xml:space="preserve"> (UK) </w:t>
      </w:r>
      <w:r w:rsidRPr="003D7035">
        <w:t>-</w:t>
      </w:r>
      <w:r w:rsidR="00BA63FC" w:rsidRPr="003D7035">
        <w:t xml:space="preserve"> </w:t>
      </w:r>
      <w:r w:rsidR="00B73753" w:rsidRPr="003D7035">
        <w:t xml:space="preserve">AI </w:t>
      </w:r>
      <w:r w:rsidR="00BA63FC" w:rsidRPr="003D7035">
        <w:t>9.2 (satellite part), Stephen Talbot (UK)</w:t>
      </w:r>
      <w:r w:rsidR="00BA63FC" w:rsidRPr="00DB7146">
        <w:t xml:space="preserve"> </w:t>
      </w:r>
      <w:r w:rsidRPr="00DB7146">
        <w:t>-</w:t>
      </w:r>
      <w:r w:rsidR="00BA63FC" w:rsidRPr="00DB7146">
        <w:t xml:space="preserve"> </w:t>
      </w:r>
      <w:r w:rsidR="00B73753" w:rsidRPr="00DB7146">
        <w:t xml:space="preserve">AI </w:t>
      </w:r>
      <w:r w:rsidR="00BA63FC" w:rsidRPr="00DB7146">
        <w:t>1.15</w:t>
      </w:r>
      <w:r w:rsidR="000C2BF0" w:rsidRPr="00DB7146">
        <w:t xml:space="preserve">, </w:t>
      </w:r>
      <w:r w:rsidR="00BA63FC" w:rsidRPr="00132E2D">
        <w:t xml:space="preserve">Bernard </w:t>
      </w:r>
      <w:proofErr w:type="spellStart"/>
      <w:r w:rsidR="00BA63FC" w:rsidRPr="00132E2D">
        <w:t>Lagard</w:t>
      </w:r>
      <w:r w:rsidR="000C2BF0" w:rsidRPr="00132E2D">
        <w:t>e</w:t>
      </w:r>
      <w:proofErr w:type="spellEnd"/>
      <w:r w:rsidR="00BA63FC" w:rsidRPr="00132E2D">
        <w:t xml:space="preserve"> (F) </w:t>
      </w:r>
      <w:r w:rsidRPr="00132E2D">
        <w:t>-</w:t>
      </w:r>
      <w:r w:rsidR="00BA63FC" w:rsidRPr="00132E2D">
        <w:t xml:space="preserve"> </w:t>
      </w:r>
      <w:r w:rsidR="00B73753" w:rsidRPr="00132E2D">
        <w:t>AI 1.8</w:t>
      </w:r>
      <w:r w:rsidRPr="00132E2D">
        <w:t xml:space="preserve"> and thanked the Administrations and Organisations for their support.</w:t>
      </w:r>
    </w:p>
    <w:p w:rsidR="008C5446" w:rsidRPr="003D7035" w:rsidRDefault="008C5446" w:rsidP="001D2D75">
      <w:pPr>
        <w:pStyle w:val="berschrift1"/>
        <w:rPr>
          <w:lang w:val="en-GB"/>
        </w:rPr>
      </w:pPr>
      <w:r w:rsidRPr="003D7035">
        <w:rPr>
          <w:lang w:val="en-GB"/>
        </w:rPr>
        <w:t>Approval of the minutes oF CPG15-4</w:t>
      </w:r>
    </w:p>
    <w:p w:rsidR="008C5446" w:rsidRPr="003D7035" w:rsidRDefault="008C5446" w:rsidP="001D2D75">
      <w:pPr>
        <w:pStyle w:val="ECCBox"/>
        <w:shd w:val="clear" w:color="auto" w:fill="auto"/>
      </w:pPr>
      <w:r w:rsidRPr="003D7035">
        <w:t xml:space="preserve">The minutes of #4 meeting of CPG have been adopted as given in </w:t>
      </w:r>
      <w:proofErr w:type="gramStart"/>
      <w:r w:rsidRPr="003D7035">
        <w:rPr>
          <w:rStyle w:val="ECCHLbold"/>
        </w:rPr>
        <w:t>CPG15(</w:t>
      </w:r>
      <w:proofErr w:type="gramEnd"/>
      <w:r w:rsidRPr="003D7035">
        <w:rPr>
          <w:rStyle w:val="ECCHLbold"/>
        </w:rPr>
        <w:t>14)017.</w:t>
      </w:r>
    </w:p>
    <w:p w:rsidR="008C5446" w:rsidRPr="003D7035" w:rsidRDefault="008C5446" w:rsidP="001D2D75">
      <w:pPr>
        <w:pStyle w:val="berschrift1"/>
      </w:pPr>
      <w:r w:rsidRPr="003D7035">
        <w:lastRenderedPageBreak/>
        <w:t>Closure of the meeting</w:t>
      </w:r>
    </w:p>
    <w:p w:rsidR="00E94C18" w:rsidRPr="00DB7146" w:rsidRDefault="007B75A6" w:rsidP="001D2D75">
      <w:pPr>
        <w:pStyle w:val="ECCParagraph"/>
        <w:shd w:val="clear" w:color="auto" w:fill="auto"/>
      </w:pPr>
      <w:r w:rsidRPr="003D7035">
        <w:t xml:space="preserve">The </w:t>
      </w:r>
      <w:r w:rsidR="009A27B2" w:rsidRPr="003D7035">
        <w:t xml:space="preserve">Chairman (at its leaving) and the </w:t>
      </w:r>
      <w:r w:rsidRPr="003D7035">
        <w:t>Vice-Chairman thanked all participants and observers for their cooperation and their willingness for compromise. He was also grateful to the Latvian administration for its invitation and the excellent way they organized the meeting. Furthermore he thanked CPG PT Chairmen, the CPG secretary and all CEPT coordinators which had a major part of the responsibility in the successful outcome of this meeting. With that he wished all participants a safe journey back home</w:t>
      </w:r>
      <w:r w:rsidR="008C5446" w:rsidRPr="00DB7146">
        <w:t>.</w:t>
      </w:r>
    </w:p>
    <w:p w:rsidR="008C5446" w:rsidRPr="00132E2D" w:rsidRDefault="008C5446" w:rsidP="001D2D75">
      <w:pPr>
        <w:pStyle w:val="ECCBox"/>
        <w:shd w:val="clear" w:color="auto" w:fill="auto"/>
      </w:pPr>
      <w:r w:rsidRPr="00DB7146">
        <w:t xml:space="preserve">The </w:t>
      </w:r>
      <w:r w:rsidR="00BA63FC" w:rsidRPr="00DB7146">
        <w:t>Vice-</w:t>
      </w:r>
      <w:r w:rsidRPr="00DB7146">
        <w:t>Chairman then closed the meeting of CPG15-4.</w:t>
      </w:r>
    </w:p>
    <w:p w:rsidR="002A7952" w:rsidRPr="00132E2D" w:rsidRDefault="002A7952" w:rsidP="001D2D75">
      <w:pPr>
        <w:pStyle w:val="ECCParagraph"/>
        <w:shd w:val="clear" w:color="auto" w:fill="auto"/>
      </w:pPr>
    </w:p>
    <w:sectPr w:rsidR="002A7952" w:rsidRPr="00132E2D" w:rsidSect="005919FD">
      <w:headerReference w:type="even" r:id="rId25"/>
      <w:headerReference w:type="default" r:id="rId26"/>
      <w:footerReference w:type="default" r:id="rId2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FA" w:rsidRDefault="00644BFA" w:rsidP="008A54FC">
      <w:r>
        <w:separator/>
      </w:r>
    </w:p>
  </w:endnote>
  <w:endnote w:type="continuationSeparator" w:id="0">
    <w:p w:rsidR="00644BFA" w:rsidRDefault="00644BFA" w:rsidP="008A54FC">
      <w:r>
        <w:continuationSeparator/>
      </w:r>
    </w:p>
  </w:endnote>
  <w:endnote w:type="continuationNotice" w:id="1">
    <w:p w:rsidR="00644BFA" w:rsidRDefault="00644BFA" w:rsidP="00FC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roman"/>
    <w:pitch w:val="variable"/>
    <w:sig w:usb0="00003A87" w:usb1="00000000" w:usb2="00000000" w:usb3="00000000" w:csb0="000000FF" w:csb1="00000000"/>
  </w:font>
  <w:font w:name="Imprint MT Shadow">
    <w:panose1 w:val="04020605060303030202"/>
    <w:charset w:val="00"/>
    <w:family w:val="decorativ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FA" w:rsidRDefault="00644BFA" w:rsidP="00FC54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FA" w:rsidRDefault="00644BFA" w:rsidP="008A54FC">
      <w:r>
        <w:separator/>
      </w:r>
    </w:p>
  </w:footnote>
  <w:footnote w:type="continuationSeparator" w:id="0">
    <w:p w:rsidR="00644BFA" w:rsidRDefault="00644BFA" w:rsidP="008A54FC">
      <w:r>
        <w:continuationSeparator/>
      </w:r>
    </w:p>
  </w:footnote>
  <w:footnote w:type="continuationNotice" w:id="1">
    <w:p w:rsidR="00644BFA" w:rsidRDefault="00644BFA" w:rsidP="00FC54DE"/>
  </w:footnote>
  <w:footnote w:id="2">
    <w:p w:rsidR="00644BFA" w:rsidRPr="00FC54DE" w:rsidRDefault="00644BFA" w:rsidP="00EB7F5A">
      <w:pPr>
        <w:pStyle w:val="Funotentext"/>
      </w:pPr>
      <w:r>
        <w:rPr>
          <w:rStyle w:val="Funotenzeichen"/>
        </w:rPr>
        <w:footnoteRef/>
      </w:r>
      <w:r>
        <w:t xml:space="preserve"> Interim Report to EC </w:t>
      </w:r>
      <w:r w:rsidRPr="00FC54DE">
        <w:t>Mandate</w:t>
      </w:r>
      <w:r>
        <w:t xml:space="preserve"> on 5GHz - </w:t>
      </w:r>
      <w:hyperlink r:id="rId1" w:history="1">
        <w:r w:rsidRPr="0069371C">
          <w:rPr>
            <w:rStyle w:val="Hyperlink"/>
          </w:rPr>
          <w:t>http://www.cept.org/Documents/ecc/16610/ECC(14)025-Annex-12_Interim-Report-5-GHz</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FA" w:rsidRPr="005611D0" w:rsidRDefault="00644BFA" w:rsidP="00E059C5">
    <w:pPr>
      <w:pStyle w:val="ECCHeader"/>
    </w:pPr>
    <w:r>
      <w:tab/>
    </w:r>
    <w:r w:rsidRPr="005611D0">
      <w:t xml:space="preserve">Page </w:t>
    </w:r>
    <w:r w:rsidRPr="00FC54DE">
      <w:fldChar w:fldCharType="begin"/>
    </w:r>
    <w:r>
      <w:instrText xml:space="preserve"> PAGE  \* Arabic  \* MERGEFORMAT </w:instrText>
    </w:r>
    <w:r w:rsidRPr="00FC54DE">
      <w:fldChar w:fldCharType="separate"/>
    </w:r>
    <w:r w:rsidR="00376DF9">
      <w:rPr>
        <w:noProof/>
      </w:rPr>
      <w:t>20</w:t>
    </w:r>
    <w:r w:rsidRPr="00FC54D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FA" w:rsidRDefault="00644BFA" w:rsidP="005919FD">
    <w:pPr>
      <w:pStyle w:val="ECCHeader"/>
    </w:pPr>
    <w:r>
      <w:tab/>
    </w:r>
    <w:r w:rsidRPr="005611D0">
      <w:t xml:space="preserve">Page </w:t>
    </w:r>
    <w:r w:rsidRPr="00FC54DE">
      <w:fldChar w:fldCharType="begin"/>
    </w:r>
    <w:r>
      <w:instrText xml:space="preserve"> PAGE  \* Arabic  \* MERGEFORMAT </w:instrText>
    </w:r>
    <w:r w:rsidRPr="00FC54DE">
      <w:fldChar w:fldCharType="separate"/>
    </w:r>
    <w:r w:rsidR="00376DF9">
      <w:rPr>
        <w:noProof/>
      </w:rPr>
      <w:t>21</w:t>
    </w:r>
    <w:r w:rsidRPr="00FC54D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86175A"/>
    <w:lvl w:ilvl="0">
      <w:start w:val="1"/>
      <w:numFmt w:val="decimal"/>
      <w:lvlText w:val="%1."/>
      <w:lvlJc w:val="left"/>
      <w:pPr>
        <w:tabs>
          <w:tab w:val="num" w:pos="1492"/>
        </w:tabs>
        <w:ind w:left="1492" w:hanging="360"/>
      </w:pPr>
    </w:lvl>
  </w:abstractNum>
  <w:abstractNum w:abstractNumId="1">
    <w:nsid w:val="FFFFFF7D"/>
    <w:multiLevelType w:val="singleLevel"/>
    <w:tmpl w:val="7130D2FC"/>
    <w:lvl w:ilvl="0">
      <w:start w:val="1"/>
      <w:numFmt w:val="decimal"/>
      <w:lvlText w:val="%1."/>
      <w:lvlJc w:val="left"/>
      <w:pPr>
        <w:tabs>
          <w:tab w:val="num" w:pos="1209"/>
        </w:tabs>
        <w:ind w:left="1209" w:hanging="360"/>
      </w:pPr>
    </w:lvl>
  </w:abstractNum>
  <w:abstractNum w:abstractNumId="2">
    <w:nsid w:val="FFFFFF7E"/>
    <w:multiLevelType w:val="singleLevel"/>
    <w:tmpl w:val="F2BA608C"/>
    <w:lvl w:ilvl="0">
      <w:start w:val="1"/>
      <w:numFmt w:val="decimal"/>
      <w:lvlText w:val="%1."/>
      <w:lvlJc w:val="left"/>
      <w:pPr>
        <w:tabs>
          <w:tab w:val="num" w:pos="926"/>
        </w:tabs>
        <w:ind w:left="926" w:hanging="360"/>
      </w:pPr>
    </w:lvl>
  </w:abstractNum>
  <w:abstractNum w:abstractNumId="3">
    <w:nsid w:val="FFFFFF7F"/>
    <w:multiLevelType w:val="singleLevel"/>
    <w:tmpl w:val="0C8E1548"/>
    <w:lvl w:ilvl="0">
      <w:start w:val="1"/>
      <w:numFmt w:val="decimal"/>
      <w:lvlText w:val="%1."/>
      <w:lvlJc w:val="left"/>
      <w:pPr>
        <w:tabs>
          <w:tab w:val="num" w:pos="643"/>
        </w:tabs>
        <w:ind w:left="643" w:hanging="360"/>
      </w:pPr>
    </w:lvl>
  </w:abstractNum>
  <w:abstractNum w:abstractNumId="4">
    <w:nsid w:val="FFFFFF80"/>
    <w:multiLevelType w:val="singleLevel"/>
    <w:tmpl w:val="37288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52B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FACA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E3A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FE7ACA"/>
    <w:lvl w:ilvl="0">
      <w:start w:val="1"/>
      <w:numFmt w:val="decimal"/>
      <w:lvlText w:val="%1."/>
      <w:lvlJc w:val="left"/>
      <w:pPr>
        <w:tabs>
          <w:tab w:val="num" w:pos="360"/>
        </w:tabs>
        <w:ind w:left="360" w:hanging="360"/>
      </w:pPr>
    </w:lvl>
  </w:abstractNum>
  <w:abstractNum w:abstractNumId="9">
    <w:nsid w:val="FFFFFF89"/>
    <w:multiLevelType w:val="singleLevel"/>
    <w:tmpl w:val="7C182E78"/>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A44F1CE"/>
    <w:lvl w:ilvl="0" w:tplc="32C4111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ED126E1C">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46529B5"/>
    <w:multiLevelType w:val="hybridMultilevel"/>
    <w:tmpl w:val="6DBAFE0C"/>
    <w:lvl w:ilvl="0" w:tplc="354C010E">
      <w:start w:val="1"/>
      <w:numFmt w:val="bullet"/>
      <w:lvlText w:val=""/>
      <w:lvlJc w:val="left"/>
      <w:pPr>
        <w:tabs>
          <w:tab w:val="num" w:pos="1571"/>
        </w:tabs>
        <w:ind w:left="1571" w:hanging="360"/>
      </w:pPr>
      <w:rPr>
        <w:rFonts w:ascii="Symbol" w:hAnsi="Symbol" w:hint="default"/>
      </w:rPr>
    </w:lvl>
    <w:lvl w:ilvl="1" w:tplc="C0C608CE">
      <w:start w:val="1"/>
      <w:numFmt w:val="bullet"/>
      <w:lvlText w:val=""/>
      <w:lvlJc w:val="left"/>
      <w:pPr>
        <w:tabs>
          <w:tab w:val="num" w:pos="928"/>
        </w:tabs>
        <w:ind w:left="928" w:hanging="360"/>
      </w:pPr>
      <w:rPr>
        <w:rFonts w:ascii="Symbol" w:hAnsi="Symbol" w:hint="default"/>
      </w:rPr>
    </w:lvl>
    <w:lvl w:ilvl="2" w:tplc="3A8ED6E2" w:tentative="1">
      <w:start w:val="1"/>
      <w:numFmt w:val="bullet"/>
      <w:lvlText w:val=""/>
      <w:lvlJc w:val="left"/>
      <w:pPr>
        <w:tabs>
          <w:tab w:val="num" w:pos="3011"/>
        </w:tabs>
        <w:ind w:left="3011" w:hanging="360"/>
      </w:pPr>
      <w:rPr>
        <w:rFonts w:ascii="Wingdings" w:hAnsi="Wingdings" w:hint="default"/>
      </w:rPr>
    </w:lvl>
    <w:lvl w:ilvl="3" w:tplc="2F1E03A2" w:tentative="1">
      <w:start w:val="1"/>
      <w:numFmt w:val="bullet"/>
      <w:lvlText w:val=""/>
      <w:lvlJc w:val="left"/>
      <w:pPr>
        <w:tabs>
          <w:tab w:val="num" w:pos="3731"/>
        </w:tabs>
        <w:ind w:left="3731" w:hanging="360"/>
      </w:pPr>
      <w:rPr>
        <w:rFonts w:ascii="Symbol" w:hAnsi="Symbol" w:hint="default"/>
      </w:rPr>
    </w:lvl>
    <w:lvl w:ilvl="4" w:tplc="D7C4285E" w:tentative="1">
      <w:start w:val="1"/>
      <w:numFmt w:val="bullet"/>
      <w:lvlText w:val="o"/>
      <w:lvlJc w:val="left"/>
      <w:pPr>
        <w:tabs>
          <w:tab w:val="num" w:pos="4451"/>
        </w:tabs>
        <w:ind w:left="4451" w:hanging="360"/>
      </w:pPr>
      <w:rPr>
        <w:rFonts w:ascii="Courier New" w:hAnsi="Courier New" w:cs="Courier New" w:hint="default"/>
      </w:rPr>
    </w:lvl>
    <w:lvl w:ilvl="5" w:tplc="191CBB3A" w:tentative="1">
      <w:start w:val="1"/>
      <w:numFmt w:val="bullet"/>
      <w:lvlText w:val=""/>
      <w:lvlJc w:val="left"/>
      <w:pPr>
        <w:tabs>
          <w:tab w:val="num" w:pos="5171"/>
        </w:tabs>
        <w:ind w:left="5171" w:hanging="360"/>
      </w:pPr>
      <w:rPr>
        <w:rFonts w:ascii="Wingdings" w:hAnsi="Wingdings" w:hint="default"/>
      </w:rPr>
    </w:lvl>
    <w:lvl w:ilvl="6" w:tplc="39A02706" w:tentative="1">
      <w:start w:val="1"/>
      <w:numFmt w:val="bullet"/>
      <w:lvlText w:val=""/>
      <w:lvlJc w:val="left"/>
      <w:pPr>
        <w:tabs>
          <w:tab w:val="num" w:pos="5891"/>
        </w:tabs>
        <w:ind w:left="5891" w:hanging="360"/>
      </w:pPr>
      <w:rPr>
        <w:rFonts w:ascii="Symbol" w:hAnsi="Symbol" w:hint="default"/>
      </w:rPr>
    </w:lvl>
    <w:lvl w:ilvl="7" w:tplc="911A14DA" w:tentative="1">
      <w:start w:val="1"/>
      <w:numFmt w:val="bullet"/>
      <w:lvlText w:val="o"/>
      <w:lvlJc w:val="left"/>
      <w:pPr>
        <w:tabs>
          <w:tab w:val="num" w:pos="6611"/>
        </w:tabs>
        <w:ind w:left="6611" w:hanging="360"/>
      </w:pPr>
      <w:rPr>
        <w:rFonts w:ascii="Courier New" w:hAnsi="Courier New" w:cs="Courier New" w:hint="default"/>
      </w:rPr>
    </w:lvl>
    <w:lvl w:ilvl="8" w:tplc="49165E46" w:tentative="1">
      <w:start w:val="1"/>
      <w:numFmt w:val="bullet"/>
      <w:lvlText w:val=""/>
      <w:lvlJc w:val="left"/>
      <w:pPr>
        <w:tabs>
          <w:tab w:val="num" w:pos="7331"/>
        </w:tabs>
        <w:ind w:left="7331" w:hanging="360"/>
      </w:pPr>
      <w:rPr>
        <w:rFonts w:ascii="Wingdings" w:hAnsi="Wingding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B604963"/>
    <w:multiLevelType w:val="hybridMultilevel"/>
    <w:tmpl w:val="14486B4C"/>
    <w:lvl w:ilvl="0" w:tplc="2202EA82">
      <w:start w:val="2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A90BC3"/>
    <w:multiLevelType w:val="multilevel"/>
    <w:tmpl w:val="85CC5972"/>
    <w:lvl w:ilvl="0">
      <w:start w:val="1"/>
      <w:numFmt w:val="decimal"/>
      <w:lvlText w:val="%1"/>
      <w:lvlJc w:val="left"/>
      <w:pPr>
        <w:tabs>
          <w:tab w:val="num" w:pos="1985"/>
        </w:tabs>
        <w:ind w:left="1985" w:hanging="709"/>
      </w:pPr>
      <w:rPr>
        <w:rFonts w:hint="default"/>
        <w:b/>
        <w:i w:val="0"/>
        <w:sz w:val="28"/>
        <w:szCs w:val="28"/>
      </w:rPr>
    </w:lvl>
    <w:lvl w:ilvl="1">
      <w:start w:val="1"/>
      <w:numFmt w:val="decimal"/>
      <w:lvlText w:val="%1.%2"/>
      <w:lvlJc w:val="left"/>
      <w:pPr>
        <w:tabs>
          <w:tab w:val="num" w:pos="851"/>
        </w:tabs>
        <w:ind w:left="1004" w:hanging="862"/>
      </w:pPr>
      <w:rPr>
        <w:rFonts w:ascii="Arial" w:hAnsi="Arial" w:hint="default"/>
        <w:b/>
        <w:i w:val="0"/>
        <w:caps w:val="0"/>
        <w:strike w:val="0"/>
        <w:dstrike w:val="0"/>
        <w:vanish w:val="0"/>
        <w:sz w:val="24"/>
        <w:szCs w:val="24"/>
        <w:vertAlign w:val="baseline"/>
      </w:rPr>
    </w:lvl>
    <w:lvl w:ilvl="2">
      <w:start w:val="1"/>
      <w:numFmt w:val="decimal"/>
      <w:lvlText w:val="%1.%2.%3"/>
      <w:lvlJc w:val="left"/>
      <w:pPr>
        <w:tabs>
          <w:tab w:val="num" w:pos="720"/>
        </w:tabs>
        <w:ind w:left="720" w:hanging="720"/>
      </w:pPr>
      <w:rPr>
        <w:rFonts w:ascii="Times New Roman Bold" w:hAnsi="Times New Roman Bold" w:cs="Imprint MT Shadow" w:hint="default"/>
        <w:b/>
        <w:bCs w:val="0"/>
        <w:i/>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1"/>
  </w:num>
  <w:num w:numId="6">
    <w:abstractNumId w:val="17"/>
  </w:num>
  <w:num w:numId="7">
    <w:abstractNumId w:val="13"/>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9"/>
  </w:num>
  <w:num w:numId="22">
    <w:abstractNumId w:val="18"/>
  </w:num>
  <w:num w:numId="23">
    <w:abstractNumId w:val="12"/>
  </w:num>
  <w:num w:numId="24">
    <w:abstractNumId w:val="12"/>
  </w:num>
  <w:num w:numId="25">
    <w:abstractNumId w:val="12"/>
  </w:num>
  <w:num w:numId="26">
    <w:abstractNumId w:val="12"/>
  </w:num>
  <w:num w:numId="27">
    <w:abstractNumId w:val="10"/>
  </w:num>
  <w:num w:numId="28">
    <w:abstractNumId w:val="11"/>
  </w:num>
  <w:num w:numId="29">
    <w:abstractNumId w:val="11"/>
  </w:num>
  <w:num w:numId="30">
    <w:abstractNumId w:val="17"/>
  </w:num>
  <w:num w:numId="31">
    <w:abstractNumId w:val="13"/>
  </w:num>
  <w:num w:numId="32">
    <w:abstractNumId w:val="16"/>
  </w:num>
  <w:num w:numId="33">
    <w:abstractNumId w:val="14"/>
  </w:num>
  <w:num w:numId="34">
    <w:abstractNumId w:val="14"/>
  </w:num>
  <w:num w:numId="35">
    <w:abstractNumId w:val="14"/>
  </w:num>
  <w:num w:numId="3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DTcGCEVHm5klwQ1jbSxznLJj34o=" w:salt="c2Bsj9I8NYFHyWkf/6VgNQ=="/>
  <w:styleLockTheme/>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DE"/>
    <w:rsid w:val="00041A18"/>
    <w:rsid w:val="00057213"/>
    <w:rsid w:val="000614D7"/>
    <w:rsid w:val="00067793"/>
    <w:rsid w:val="000700C3"/>
    <w:rsid w:val="00072E81"/>
    <w:rsid w:val="00080D4D"/>
    <w:rsid w:val="000829B4"/>
    <w:rsid w:val="00082DD7"/>
    <w:rsid w:val="00091FA7"/>
    <w:rsid w:val="00095620"/>
    <w:rsid w:val="000A1487"/>
    <w:rsid w:val="000A3940"/>
    <w:rsid w:val="000A6427"/>
    <w:rsid w:val="000C028F"/>
    <w:rsid w:val="000C2BF0"/>
    <w:rsid w:val="000C6E12"/>
    <w:rsid w:val="000D1710"/>
    <w:rsid w:val="000E05CB"/>
    <w:rsid w:val="000E4140"/>
    <w:rsid w:val="000E42F5"/>
    <w:rsid w:val="000E75AD"/>
    <w:rsid w:val="000F0594"/>
    <w:rsid w:val="000F24F5"/>
    <w:rsid w:val="001006CA"/>
    <w:rsid w:val="00100F8B"/>
    <w:rsid w:val="00111B40"/>
    <w:rsid w:val="00114BEB"/>
    <w:rsid w:val="001325F8"/>
    <w:rsid w:val="00132E2D"/>
    <w:rsid w:val="001501DD"/>
    <w:rsid w:val="00183FE0"/>
    <w:rsid w:val="0018553F"/>
    <w:rsid w:val="001A568A"/>
    <w:rsid w:val="001A7B74"/>
    <w:rsid w:val="001D2D75"/>
    <w:rsid w:val="001F4691"/>
    <w:rsid w:val="0020079A"/>
    <w:rsid w:val="00212208"/>
    <w:rsid w:val="002174BA"/>
    <w:rsid w:val="00227E5E"/>
    <w:rsid w:val="00242384"/>
    <w:rsid w:val="002427F7"/>
    <w:rsid w:val="00251CC5"/>
    <w:rsid w:val="0025570E"/>
    <w:rsid w:val="00257972"/>
    <w:rsid w:val="00274F84"/>
    <w:rsid w:val="0028060B"/>
    <w:rsid w:val="0028120C"/>
    <w:rsid w:val="00294381"/>
    <w:rsid w:val="00295827"/>
    <w:rsid w:val="00295F16"/>
    <w:rsid w:val="002A7952"/>
    <w:rsid w:val="002C62D5"/>
    <w:rsid w:val="002D0C60"/>
    <w:rsid w:val="002D50A3"/>
    <w:rsid w:val="002F08C8"/>
    <w:rsid w:val="00307A79"/>
    <w:rsid w:val="0031144A"/>
    <w:rsid w:val="00317A74"/>
    <w:rsid w:val="00322E6A"/>
    <w:rsid w:val="003314A0"/>
    <w:rsid w:val="0034760F"/>
    <w:rsid w:val="00361525"/>
    <w:rsid w:val="00370E63"/>
    <w:rsid w:val="00376DF9"/>
    <w:rsid w:val="0038358E"/>
    <w:rsid w:val="003856C2"/>
    <w:rsid w:val="00391A01"/>
    <w:rsid w:val="00391F11"/>
    <w:rsid w:val="003A5711"/>
    <w:rsid w:val="003C64D9"/>
    <w:rsid w:val="003D7035"/>
    <w:rsid w:val="003E70E0"/>
    <w:rsid w:val="003E7F48"/>
    <w:rsid w:val="00403CE6"/>
    <w:rsid w:val="004110CA"/>
    <w:rsid w:val="004159C4"/>
    <w:rsid w:val="00443482"/>
    <w:rsid w:val="00457AD1"/>
    <w:rsid w:val="00462A24"/>
    <w:rsid w:val="00462E1D"/>
    <w:rsid w:val="0046427F"/>
    <w:rsid w:val="00476BB9"/>
    <w:rsid w:val="004832C6"/>
    <w:rsid w:val="00485EC7"/>
    <w:rsid w:val="00491977"/>
    <w:rsid w:val="004A1329"/>
    <w:rsid w:val="004B2ADA"/>
    <w:rsid w:val="004C4A2E"/>
    <w:rsid w:val="004C5A39"/>
    <w:rsid w:val="004D24B1"/>
    <w:rsid w:val="004E1383"/>
    <w:rsid w:val="004E29DE"/>
    <w:rsid w:val="004E3608"/>
    <w:rsid w:val="004E44C8"/>
    <w:rsid w:val="004E53BE"/>
    <w:rsid w:val="004F4DC3"/>
    <w:rsid w:val="00502487"/>
    <w:rsid w:val="00522F84"/>
    <w:rsid w:val="00535050"/>
    <w:rsid w:val="00536F3C"/>
    <w:rsid w:val="0054260E"/>
    <w:rsid w:val="00550D79"/>
    <w:rsid w:val="005517BD"/>
    <w:rsid w:val="005559AC"/>
    <w:rsid w:val="00557B5A"/>
    <w:rsid w:val="005611D0"/>
    <w:rsid w:val="005919FD"/>
    <w:rsid w:val="005924D2"/>
    <w:rsid w:val="00594186"/>
    <w:rsid w:val="00596745"/>
    <w:rsid w:val="005A498E"/>
    <w:rsid w:val="005A53B8"/>
    <w:rsid w:val="005B03B1"/>
    <w:rsid w:val="005C10EB"/>
    <w:rsid w:val="005C6CE0"/>
    <w:rsid w:val="005C701D"/>
    <w:rsid w:val="005D371D"/>
    <w:rsid w:val="005E6C5F"/>
    <w:rsid w:val="005F2EED"/>
    <w:rsid w:val="005F42A9"/>
    <w:rsid w:val="00621C12"/>
    <w:rsid w:val="00635A22"/>
    <w:rsid w:val="00642083"/>
    <w:rsid w:val="00644BFA"/>
    <w:rsid w:val="0065550D"/>
    <w:rsid w:val="006661DC"/>
    <w:rsid w:val="00667ADD"/>
    <w:rsid w:val="00680D63"/>
    <w:rsid w:val="00681FDC"/>
    <w:rsid w:val="006854BC"/>
    <w:rsid w:val="006876A8"/>
    <w:rsid w:val="0069371C"/>
    <w:rsid w:val="006A49E3"/>
    <w:rsid w:val="006B1EFD"/>
    <w:rsid w:val="006C2083"/>
    <w:rsid w:val="006C37EC"/>
    <w:rsid w:val="006E12A7"/>
    <w:rsid w:val="006E2536"/>
    <w:rsid w:val="006E28BF"/>
    <w:rsid w:val="006E3E69"/>
    <w:rsid w:val="006E55BA"/>
    <w:rsid w:val="006E773E"/>
    <w:rsid w:val="007160BE"/>
    <w:rsid w:val="00722F65"/>
    <w:rsid w:val="00725546"/>
    <w:rsid w:val="00734A4F"/>
    <w:rsid w:val="00735209"/>
    <w:rsid w:val="00736F6C"/>
    <w:rsid w:val="00757243"/>
    <w:rsid w:val="00757C5D"/>
    <w:rsid w:val="00762BCC"/>
    <w:rsid w:val="00763BA3"/>
    <w:rsid w:val="00765B66"/>
    <w:rsid w:val="00767BB2"/>
    <w:rsid w:val="00775644"/>
    <w:rsid w:val="00780376"/>
    <w:rsid w:val="00791AAC"/>
    <w:rsid w:val="00797D4C"/>
    <w:rsid w:val="007B5AEF"/>
    <w:rsid w:val="007B75A6"/>
    <w:rsid w:val="007C0E7E"/>
    <w:rsid w:val="007C5668"/>
    <w:rsid w:val="007D17C5"/>
    <w:rsid w:val="007D1945"/>
    <w:rsid w:val="007D3F48"/>
    <w:rsid w:val="007D52EC"/>
    <w:rsid w:val="007E0261"/>
    <w:rsid w:val="007E3845"/>
    <w:rsid w:val="007E6CBD"/>
    <w:rsid w:val="007F1CEE"/>
    <w:rsid w:val="0081001C"/>
    <w:rsid w:val="00837537"/>
    <w:rsid w:val="00854772"/>
    <w:rsid w:val="0086094D"/>
    <w:rsid w:val="008630F6"/>
    <w:rsid w:val="00872382"/>
    <w:rsid w:val="00887253"/>
    <w:rsid w:val="00891F4E"/>
    <w:rsid w:val="008A54FC"/>
    <w:rsid w:val="008B70CD"/>
    <w:rsid w:val="008C5446"/>
    <w:rsid w:val="008E6109"/>
    <w:rsid w:val="008F2E7C"/>
    <w:rsid w:val="009045E9"/>
    <w:rsid w:val="00913D09"/>
    <w:rsid w:val="009170EA"/>
    <w:rsid w:val="0092076F"/>
    <w:rsid w:val="00930439"/>
    <w:rsid w:val="0095078C"/>
    <w:rsid w:val="00974B70"/>
    <w:rsid w:val="00986677"/>
    <w:rsid w:val="0099421C"/>
    <w:rsid w:val="009A27B2"/>
    <w:rsid w:val="009A54B9"/>
    <w:rsid w:val="009B2BAE"/>
    <w:rsid w:val="009B6FBB"/>
    <w:rsid w:val="009C28EC"/>
    <w:rsid w:val="009D4BA1"/>
    <w:rsid w:val="009D774E"/>
    <w:rsid w:val="009D7D5A"/>
    <w:rsid w:val="009E47EB"/>
    <w:rsid w:val="009E6740"/>
    <w:rsid w:val="009F3A37"/>
    <w:rsid w:val="00A02090"/>
    <w:rsid w:val="00A076B5"/>
    <w:rsid w:val="00A22D3E"/>
    <w:rsid w:val="00A23870"/>
    <w:rsid w:val="00A362E6"/>
    <w:rsid w:val="00A41923"/>
    <w:rsid w:val="00A47C30"/>
    <w:rsid w:val="00A64FC4"/>
    <w:rsid w:val="00A66C44"/>
    <w:rsid w:val="00A73298"/>
    <w:rsid w:val="00A82174"/>
    <w:rsid w:val="00A932B3"/>
    <w:rsid w:val="00A95ACB"/>
    <w:rsid w:val="00A96D6C"/>
    <w:rsid w:val="00A97942"/>
    <w:rsid w:val="00AA079B"/>
    <w:rsid w:val="00AA086A"/>
    <w:rsid w:val="00AC5C30"/>
    <w:rsid w:val="00AD342E"/>
    <w:rsid w:val="00AD3B4C"/>
    <w:rsid w:val="00AD7257"/>
    <w:rsid w:val="00AD7BF8"/>
    <w:rsid w:val="00AF2D0C"/>
    <w:rsid w:val="00B05664"/>
    <w:rsid w:val="00B13C7D"/>
    <w:rsid w:val="00B17A7A"/>
    <w:rsid w:val="00B2376A"/>
    <w:rsid w:val="00B30D3B"/>
    <w:rsid w:val="00B364AE"/>
    <w:rsid w:val="00B432D4"/>
    <w:rsid w:val="00B576D7"/>
    <w:rsid w:val="00B73753"/>
    <w:rsid w:val="00B80892"/>
    <w:rsid w:val="00B81436"/>
    <w:rsid w:val="00B86B5C"/>
    <w:rsid w:val="00B877FF"/>
    <w:rsid w:val="00B90427"/>
    <w:rsid w:val="00B92861"/>
    <w:rsid w:val="00BA63FC"/>
    <w:rsid w:val="00BA7A69"/>
    <w:rsid w:val="00BB33D4"/>
    <w:rsid w:val="00BD28DF"/>
    <w:rsid w:val="00BD71F4"/>
    <w:rsid w:val="00BE2864"/>
    <w:rsid w:val="00C076BF"/>
    <w:rsid w:val="00C27F02"/>
    <w:rsid w:val="00C504F4"/>
    <w:rsid w:val="00C57E85"/>
    <w:rsid w:val="00C65BB4"/>
    <w:rsid w:val="00C71019"/>
    <w:rsid w:val="00C8071C"/>
    <w:rsid w:val="00C816CB"/>
    <w:rsid w:val="00C82461"/>
    <w:rsid w:val="00C90728"/>
    <w:rsid w:val="00C93460"/>
    <w:rsid w:val="00C979FB"/>
    <w:rsid w:val="00CA071A"/>
    <w:rsid w:val="00CA07CC"/>
    <w:rsid w:val="00CA4FCE"/>
    <w:rsid w:val="00CA5F8F"/>
    <w:rsid w:val="00CA6227"/>
    <w:rsid w:val="00CC1C73"/>
    <w:rsid w:val="00CC5A6F"/>
    <w:rsid w:val="00CD05EB"/>
    <w:rsid w:val="00CE271A"/>
    <w:rsid w:val="00CE6FF5"/>
    <w:rsid w:val="00CE7B8F"/>
    <w:rsid w:val="00CF2115"/>
    <w:rsid w:val="00CF3F3B"/>
    <w:rsid w:val="00CF5245"/>
    <w:rsid w:val="00D07B1A"/>
    <w:rsid w:val="00D1202A"/>
    <w:rsid w:val="00D20D22"/>
    <w:rsid w:val="00D20F68"/>
    <w:rsid w:val="00D30D63"/>
    <w:rsid w:val="00D30E46"/>
    <w:rsid w:val="00D45AB9"/>
    <w:rsid w:val="00D47324"/>
    <w:rsid w:val="00D50AC8"/>
    <w:rsid w:val="00D73771"/>
    <w:rsid w:val="00D95B6D"/>
    <w:rsid w:val="00DB0A8D"/>
    <w:rsid w:val="00DB7146"/>
    <w:rsid w:val="00DB7460"/>
    <w:rsid w:val="00DD5746"/>
    <w:rsid w:val="00DE2193"/>
    <w:rsid w:val="00DF1E70"/>
    <w:rsid w:val="00DF2C67"/>
    <w:rsid w:val="00DF3AE2"/>
    <w:rsid w:val="00DF7D21"/>
    <w:rsid w:val="00E059C5"/>
    <w:rsid w:val="00E314D4"/>
    <w:rsid w:val="00E37D39"/>
    <w:rsid w:val="00E60351"/>
    <w:rsid w:val="00E60A18"/>
    <w:rsid w:val="00E71AE7"/>
    <w:rsid w:val="00E752E6"/>
    <w:rsid w:val="00E85789"/>
    <w:rsid w:val="00E94C18"/>
    <w:rsid w:val="00E95216"/>
    <w:rsid w:val="00EA5A3E"/>
    <w:rsid w:val="00EA6088"/>
    <w:rsid w:val="00EB7F5A"/>
    <w:rsid w:val="00EC1A2C"/>
    <w:rsid w:val="00EE0F02"/>
    <w:rsid w:val="00EE1D0F"/>
    <w:rsid w:val="00F10C71"/>
    <w:rsid w:val="00F212EB"/>
    <w:rsid w:val="00F31894"/>
    <w:rsid w:val="00F34856"/>
    <w:rsid w:val="00F37DBF"/>
    <w:rsid w:val="00F4119A"/>
    <w:rsid w:val="00F465D3"/>
    <w:rsid w:val="00F469B1"/>
    <w:rsid w:val="00F515F2"/>
    <w:rsid w:val="00F56F06"/>
    <w:rsid w:val="00F602B7"/>
    <w:rsid w:val="00F659DE"/>
    <w:rsid w:val="00F7167E"/>
    <w:rsid w:val="00F73815"/>
    <w:rsid w:val="00F7770D"/>
    <w:rsid w:val="00F90368"/>
    <w:rsid w:val="00F93115"/>
    <w:rsid w:val="00FA5792"/>
    <w:rsid w:val="00FA6916"/>
    <w:rsid w:val="00FA77EC"/>
    <w:rsid w:val="00FB200D"/>
    <w:rsid w:val="00FB676B"/>
    <w:rsid w:val="00FC54DE"/>
    <w:rsid w:val="00FD1487"/>
    <w:rsid w:val="00FD558A"/>
    <w:rsid w:val="00FD6DA4"/>
    <w:rsid w:val="00FE2419"/>
    <w:rsid w:val="00FE7EEC"/>
    <w:rsid w:val="00FF0A65"/>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footer" w:uiPriority="0"/>
    <w:lsdException w:name="caption" w:locked="0" w:uiPriority="0" w:qFormat="1"/>
    <w:lsdException w:name="footnote reference" w:locked="0" w:uiPriority="0"/>
    <w:lsdException w:name="List"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E95216"/>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2A7952"/>
    <w:pPr>
      <w:keepNext/>
      <w:numPr>
        <w:numId w:val="36"/>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2A7952"/>
    <w:pPr>
      <w:keepNext/>
      <w:numPr>
        <w:ilvl w:val="1"/>
        <w:numId w:val="36"/>
      </w:numPr>
      <w:spacing w:before="480" w:after="240"/>
      <w:outlineLvl w:val="1"/>
    </w:pPr>
    <w:rPr>
      <w:rFonts w:cs="Arial"/>
      <w:b/>
      <w:bCs/>
      <w:iCs/>
      <w:caps/>
      <w:szCs w:val="28"/>
    </w:rPr>
  </w:style>
  <w:style w:type="paragraph" w:styleId="berschrift3">
    <w:name w:val="heading 3"/>
    <w:aliases w:val="ECC Heading 3"/>
    <w:next w:val="Standard"/>
    <w:qFormat/>
    <w:rsid w:val="002A7952"/>
    <w:pPr>
      <w:keepNext/>
      <w:numPr>
        <w:ilvl w:val="2"/>
        <w:numId w:val="36"/>
      </w:numPr>
      <w:spacing w:before="360"/>
      <w:outlineLvl w:val="2"/>
    </w:pPr>
    <w:rPr>
      <w:rFonts w:cs="Arial"/>
      <w:b/>
      <w:bCs/>
      <w:szCs w:val="26"/>
    </w:rPr>
  </w:style>
  <w:style w:type="paragraph" w:styleId="berschrift4">
    <w:name w:val="heading 4"/>
    <w:aliases w:val="ECC Heading 4"/>
    <w:next w:val="Standard"/>
    <w:qFormat/>
    <w:rsid w:val="002A7952"/>
    <w:pPr>
      <w:numPr>
        <w:ilvl w:val="3"/>
        <w:numId w:val="3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6"/>
      </w:numPr>
      <w:spacing w:before="240" w:after="60"/>
      <w:outlineLvl w:val="4"/>
    </w:pPr>
    <w:rPr>
      <w:b/>
      <w:bCs/>
      <w:i/>
      <w:iCs/>
      <w:sz w:val="26"/>
      <w:szCs w:val="26"/>
    </w:rPr>
  </w:style>
  <w:style w:type="paragraph" w:styleId="berschrift6">
    <w:name w:val="heading 6"/>
    <w:basedOn w:val="Standard"/>
    <w:next w:val="Standard"/>
    <w:qFormat/>
    <w:locked/>
    <w:rsid w:val="006661DC"/>
    <w:pPr>
      <w:numPr>
        <w:ilvl w:val="5"/>
        <w:numId w:val="36"/>
      </w:numPr>
      <w:spacing w:before="240" w:after="60"/>
      <w:outlineLvl w:val="5"/>
    </w:pPr>
    <w:rPr>
      <w:b/>
      <w:bCs/>
    </w:rPr>
  </w:style>
  <w:style w:type="paragraph" w:styleId="berschrift7">
    <w:name w:val="heading 7"/>
    <w:basedOn w:val="Standard"/>
    <w:next w:val="Standard"/>
    <w:qFormat/>
    <w:locked/>
    <w:rsid w:val="006661DC"/>
    <w:pPr>
      <w:numPr>
        <w:ilvl w:val="6"/>
        <w:numId w:val="36"/>
      </w:numPr>
      <w:spacing w:before="240" w:after="60"/>
      <w:outlineLvl w:val="6"/>
    </w:pPr>
    <w:rPr>
      <w:sz w:val="24"/>
    </w:rPr>
  </w:style>
  <w:style w:type="paragraph" w:styleId="berschrift8">
    <w:name w:val="heading 8"/>
    <w:basedOn w:val="Standard"/>
    <w:next w:val="Standard"/>
    <w:qFormat/>
    <w:locked/>
    <w:rsid w:val="006661DC"/>
    <w:pPr>
      <w:numPr>
        <w:ilvl w:val="7"/>
        <w:numId w:val="36"/>
      </w:numPr>
      <w:spacing w:before="240" w:after="60"/>
      <w:outlineLvl w:val="7"/>
    </w:pPr>
    <w:rPr>
      <w:i/>
      <w:iCs/>
      <w:sz w:val="24"/>
    </w:rPr>
  </w:style>
  <w:style w:type="paragraph" w:styleId="berschrift9">
    <w:name w:val="heading 9"/>
    <w:basedOn w:val="Standard"/>
    <w:next w:val="Standard"/>
    <w:qFormat/>
    <w:locked/>
    <w:rsid w:val="006661DC"/>
    <w:pPr>
      <w:numPr>
        <w:ilvl w:val="8"/>
        <w:numId w:val="3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A7952"/>
    <w:pPr>
      <w:numPr>
        <w:numId w:val="27"/>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A7952"/>
    <w:pPr>
      <w:keepNext/>
      <w:pageBreakBefore/>
      <w:numPr>
        <w:numId w:val="26"/>
      </w:numPr>
    </w:pPr>
    <w:rPr>
      <w:b/>
      <w:caps/>
      <w:color w:val="D2232A"/>
    </w:rPr>
  </w:style>
  <w:style w:type="paragraph" w:styleId="Verzeichnis1">
    <w:name w:val="toc 1"/>
    <w:aliases w:val="ECC Index 1"/>
    <w:basedOn w:val="ECCParagraph"/>
    <w:next w:val="ECCEditorsNote"/>
    <w:link w:val="Verzeichnis1Zchn"/>
    <w:uiPriority w:val="2"/>
    <w:unhideWhenUsed/>
    <w:qFormat/>
    <w:rsid w:val="002A7952"/>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2A7952"/>
    <w:pPr>
      <w:tabs>
        <w:tab w:val="left" w:pos="284"/>
      </w:tabs>
      <w:spacing w:after="0"/>
      <w:ind w:left="284" w:hanging="284"/>
      <w:jc w:val="left"/>
    </w:pPr>
    <w:rPr>
      <w:sz w:val="16"/>
      <w:szCs w:val="16"/>
      <w:lang w:val="da-DK"/>
    </w:rPr>
  </w:style>
  <w:style w:type="paragraph" w:styleId="Verzeichnis2">
    <w:name w:val="toc 2"/>
    <w:aliases w:val="ECC Index 2"/>
    <w:basedOn w:val="ECCParagraph"/>
    <w:next w:val="ECCEditorsNote"/>
    <w:uiPriority w:val="2"/>
    <w:unhideWhenUsed/>
    <w:qFormat/>
    <w:rsid w:val="002A7952"/>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2A7952"/>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2A7952"/>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2A7952"/>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2A7952"/>
    <w:rPr>
      <w:rFonts w:eastAsia="Calibri"/>
      <w:sz w:val="16"/>
      <w:szCs w:val="16"/>
      <w:shd w:val="clear" w:color="FFFFFF" w:themeColor="background1" w:fill="auto"/>
    </w:rPr>
  </w:style>
  <w:style w:type="character" w:styleId="Funotenzeichen">
    <w:name w:val="footnote reference"/>
    <w:aliases w:val="ECC Footnote sign"/>
    <w:basedOn w:val="Absatz-Standardschriftart"/>
    <w:rsid w:val="002A7952"/>
    <w:rPr>
      <w:rFonts w:ascii="Arial" w:hAnsi="Arial"/>
      <w:sz w:val="20"/>
      <w:vertAlign w:val="superscript"/>
    </w:rPr>
  </w:style>
  <w:style w:type="paragraph" w:styleId="Beschriftung">
    <w:name w:val="caption"/>
    <w:aliases w:val="ECC Caption"/>
    <w:next w:val="Standard"/>
    <w:qFormat/>
    <w:rsid w:val="002A7952"/>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A7952"/>
    <w:pPr>
      <w:tabs>
        <w:tab w:val="left" w:pos="284"/>
      </w:tabs>
      <w:jc w:val="both"/>
    </w:pPr>
    <w:rPr>
      <w:sz w:val="16"/>
      <w:szCs w:val="16"/>
    </w:rPr>
  </w:style>
  <w:style w:type="paragraph" w:customStyle="1" w:styleId="ECCBulletsLv2">
    <w:name w:val="ECC Bullets Lv2"/>
    <w:basedOn w:val="ECCBulletsLv1"/>
    <w:rsid w:val="002A7952"/>
    <w:pPr>
      <w:tabs>
        <w:tab w:val="clear" w:pos="340"/>
        <w:tab w:val="left" w:pos="680"/>
      </w:tabs>
      <w:ind w:left="680"/>
    </w:pPr>
  </w:style>
  <w:style w:type="paragraph" w:customStyle="1" w:styleId="ECCAnnexheading2">
    <w:name w:val="ECC Annex heading2"/>
    <w:next w:val="Standard"/>
    <w:rsid w:val="002A7952"/>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2A7952"/>
    <w:pPr>
      <w:numPr>
        <w:ilvl w:val="2"/>
        <w:numId w:val="26"/>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2A7952"/>
    <w:pPr>
      <w:numPr>
        <w:ilvl w:val="3"/>
        <w:numId w:val="2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2A7952"/>
    <w:pPr>
      <w:tabs>
        <w:tab w:val="clear" w:pos="340"/>
        <w:tab w:val="left" w:pos="1021"/>
      </w:tabs>
      <w:ind w:left="1020"/>
    </w:pPr>
  </w:style>
  <w:style w:type="paragraph" w:customStyle="1" w:styleId="ECCLastupdated">
    <w:name w:val="ECC Last updated"/>
    <w:next w:val="ECCParagraph"/>
    <w:rsid w:val="002A7952"/>
    <w:pPr>
      <w:spacing w:before="120"/>
      <w:ind w:left="3402"/>
    </w:pPr>
    <w:rPr>
      <w:bCs/>
      <w:sz w:val="18"/>
    </w:rPr>
  </w:style>
  <w:style w:type="paragraph" w:customStyle="1" w:styleId="ECCLetteredList">
    <w:name w:val="ECC Lettered List"/>
    <w:rsid w:val="002A7952"/>
    <w:pPr>
      <w:numPr>
        <w:ilvl w:val="1"/>
        <w:numId w:val="30"/>
      </w:numPr>
    </w:pPr>
  </w:style>
  <w:style w:type="paragraph" w:customStyle="1" w:styleId="ECCNumberedList">
    <w:name w:val="ECC Numbered List"/>
    <w:basedOn w:val="ECCParagraph"/>
    <w:rsid w:val="002A7952"/>
    <w:pPr>
      <w:numPr>
        <w:numId w:val="31"/>
      </w:numPr>
      <w:spacing w:after="120"/>
      <w:jc w:val="left"/>
    </w:pPr>
    <w:rPr>
      <w:szCs w:val="20"/>
    </w:rPr>
  </w:style>
  <w:style w:type="paragraph" w:customStyle="1" w:styleId="ECCReference">
    <w:name w:val="ECC Reference"/>
    <w:basedOn w:val="ECCParagraph"/>
    <w:rsid w:val="002A7952"/>
    <w:pPr>
      <w:numPr>
        <w:numId w:val="32"/>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A7952"/>
    <w:pPr>
      <w:spacing w:before="600" w:line="288" w:lineRule="auto"/>
      <w:ind w:left="3402"/>
    </w:pPr>
    <w:rPr>
      <w:sz w:val="24"/>
    </w:rPr>
  </w:style>
  <w:style w:type="paragraph" w:customStyle="1" w:styleId="ECCEditorsNote">
    <w:name w:val="ECC Editor's Note"/>
    <w:rsid w:val="002A7952"/>
    <w:pPr>
      <w:tabs>
        <w:tab w:val="left" w:pos="1560"/>
      </w:tabs>
      <w:spacing w:after="240"/>
      <w:ind w:left="1560" w:hanging="1560"/>
      <w:jc w:val="both"/>
    </w:pPr>
    <w:rPr>
      <w:szCs w:val="22"/>
      <w:lang w:eastAsia="de-DE"/>
    </w:rPr>
  </w:style>
  <w:style w:type="paragraph" w:customStyle="1" w:styleId="ECCHeader">
    <w:name w:val="ECC Header"/>
    <w:rsid w:val="002A7952"/>
    <w:pPr>
      <w:tabs>
        <w:tab w:val="left" w:pos="0"/>
        <w:tab w:val="center" w:pos="4820"/>
        <w:tab w:val="right" w:pos="9639"/>
      </w:tabs>
    </w:pPr>
    <w:rPr>
      <w:b/>
      <w:sz w:val="16"/>
    </w:rPr>
  </w:style>
  <w:style w:type="paragraph" w:customStyle="1" w:styleId="ECCFigure">
    <w:name w:val="ECC Figure"/>
    <w:next w:val="ECCParagraph"/>
    <w:rsid w:val="002A7952"/>
    <w:pPr>
      <w:spacing w:before="240" w:after="240"/>
      <w:jc w:val="center"/>
    </w:pPr>
  </w:style>
  <w:style w:type="paragraph" w:customStyle="1" w:styleId="ECCapproved">
    <w:name w:val="ECC approved"/>
    <w:next w:val="ECCLastupdated"/>
    <w:rsid w:val="002A7952"/>
    <w:pPr>
      <w:spacing w:before="600"/>
      <w:ind w:left="3402"/>
    </w:pPr>
    <w:rPr>
      <w:b/>
      <w:sz w:val="18"/>
      <w:szCs w:val="18"/>
    </w:rPr>
  </w:style>
  <w:style w:type="paragraph" w:customStyle="1" w:styleId="ECCMainTitle">
    <w:name w:val="ECC Main Title"/>
    <w:basedOn w:val="ECCParagraph"/>
    <w:link w:val="ECCMainTitleZchn"/>
    <w:rsid w:val="002A7952"/>
    <w:rPr>
      <w:color w:val="FFFFFF" w:themeColor="background1"/>
      <w:sz w:val="68"/>
      <w:szCs w:val="68"/>
    </w:rPr>
  </w:style>
  <w:style w:type="paragraph" w:customStyle="1" w:styleId="ECCLetterHead">
    <w:name w:val="ECC Letter Head"/>
    <w:basedOn w:val="ECCParagraph"/>
    <w:link w:val="ECCLetterHeadZchn"/>
    <w:qFormat/>
    <w:rsid w:val="002A7952"/>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A7952"/>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2A7952"/>
    <w:rPr>
      <w:i w:val="0"/>
      <w:bdr w:val="none" w:sz="0" w:space="0" w:color="auto"/>
      <w:shd w:val="clear" w:color="auto" w:fill="FFFF00"/>
      <w:lang w:val="en-GB"/>
    </w:rPr>
  </w:style>
  <w:style w:type="paragraph" w:customStyle="1" w:styleId="ECCToC">
    <w:name w:val="ECC ToC"/>
    <w:rsid w:val="002A7952"/>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basedOn w:val="ECCTableHeaderred"/>
    <w:rsid w:val="002A7952"/>
    <w:rPr>
      <w:color w:val="FFFFFF" w:themeColor="background1"/>
    </w:rPr>
  </w:style>
  <w:style w:type="paragraph" w:customStyle="1" w:styleId="ECCTabletext">
    <w:name w:val="ECC Table text"/>
    <w:basedOn w:val="ECCParagraph"/>
    <w:rsid w:val="002A7952"/>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rsid w:val="002A7952"/>
    <w:rPr>
      <w:color w:val="0000FF" w:themeColor="hyperlink"/>
      <w:u w:val="single"/>
    </w:rPr>
  </w:style>
  <w:style w:type="paragraph" w:customStyle="1" w:styleId="ECCTableHeaderred">
    <w:name w:val="ECC Table Header red"/>
    <w:rsid w:val="002A7952"/>
    <w:pPr>
      <w:spacing w:before="120"/>
    </w:pPr>
    <w:rPr>
      <w:b/>
      <w:bCs/>
      <w:color w:val="D2232A"/>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2A7952"/>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FC54DE"/>
    <w:pPr>
      <w:keepLines/>
      <w:pBdr>
        <w:top w:val="single" w:sz="12" w:space="4" w:color="auto"/>
        <w:left w:val="single" w:sz="12" w:space="4" w:color="auto"/>
        <w:bottom w:val="single" w:sz="12" w:space="4" w:color="auto"/>
        <w:right w:val="single" w:sz="12" w:space="4" w:color="auto"/>
      </w:pBdr>
      <w:contextualSpacing/>
    </w:pPr>
  </w:style>
  <w:style w:type="character" w:customStyle="1" w:styleId="ECCHLbold">
    <w:name w:val="ECC HL bold"/>
    <w:uiPriority w:val="1"/>
    <w:qFormat/>
    <w:rsid w:val="002A7952"/>
    <w:rPr>
      <w:b/>
    </w:rPr>
  </w:style>
  <w:style w:type="character" w:styleId="IntensiverVerweis">
    <w:name w:val="Intense Reference"/>
    <w:aliases w:val="ECC Main Title No"/>
    <w:basedOn w:val="Absatz-Standardschriftart"/>
    <w:qFormat/>
    <w:rsid w:val="002A7952"/>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2A7952"/>
    <w:rPr>
      <w:u w:val="single"/>
    </w:rPr>
  </w:style>
  <w:style w:type="character" w:customStyle="1" w:styleId="Verzeichnis1Zchn">
    <w:name w:val="Verzeichnis 1 Zchn"/>
    <w:aliases w:val="ECC Index 1 Zchn"/>
    <w:basedOn w:val="Absatz-Standardschriftart"/>
    <w:link w:val="Verzeichnis1"/>
    <w:uiPriority w:val="2"/>
    <w:rsid w:val="002A7952"/>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2A7952"/>
    <w:rPr>
      <w:iCs w:val="0"/>
      <w:bdr w:val="none" w:sz="0" w:space="0" w:color="auto"/>
      <w:shd w:val="clear" w:color="auto" w:fill="00FFFF"/>
      <w:lang w:val="en-GB"/>
    </w:rPr>
  </w:style>
  <w:style w:type="character" w:customStyle="1" w:styleId="ECCHLorange">
    <w:name w:val="ECC HL orange"/>
    <w:basedOn w:val="Absatz-Standardschriftart"/>
    <w:uiPriority w:val="1"/>
    <w:qFormat/>
    <w:rsid w:val="002A7952"/>
    <w:rPr>
      <w:bdr w:val="none" w:sz="0" w:space="0" w:color="auto"/>
      <w:shd w:val="clear" w:color="auto" w:fill="FFC000"/>
    </w:rPr>
  </w:style>
  <w:style w:type="character" w:customStyle="1" w:styleId="ECCHLblue">
    <w:name w:val="ECC HL blue"/>
    <w:basedOn w:val="Absatz-Standardschriftart"/>
    <w:uiPriority w:val="1"/>
    <w:qFormat/>
    <w:rsid w:val="002A7952"/>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2A7952"/>
    <w:rPr>
      <w:iCs w:val="0"/>
      <w:color w:val="FFFFFF" w:themeColor="background1"/>
      <w:bdr w:val="none" w:sz="0" w:space="0" w:color="auto"/>
      <w:shd w:val="clear" w:color="auto" w:fill="008080"/>
    </w:rPr>
  </w:style>
  <w:style w:type="character" w:customStyle="1" w:styleId="ECCBoxZchn">
    <w:name w:val="ECC Box Zchn"/>
    <w:link w:val="ECCBox"/>
    <w:rsid w:val="00FC54DE"/>
    <w:rPr>
      <w:rFonts w:eastAsia="Calibri"/>
      <w:szCs w:val="22"/>
      <w:shd w:val="clear" w:color="FFFFFF" w:themeColor="background1" w:fill="auto"/>
      <w:lang w:val="en-GB"/>
    </w:rPr>
  </w:style>
  <w:style w:type="character" w:customStyle="1" w:styleId="ECCHLsubscript">
    <w:name w:val="ECC HL sub script"/>
    <w:uiPriority w:val="1"/>
    <w:qFormat/>
    <w:rsid w:val="002A7952"/>
    <w:rPr>
      <w:vertAlign w:val="subscript"/>
    </w:rPr>
  </w:style>
  <w:style w:type="character" w:customStyle="1" w:styleId="ECCHLsuperscript">
    <w:name w:val="ECC HL super script"/>
    <w:uiPriority w:val="1"/>
    <w:qFormat/>
    <w:rsid w:val="002A795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A7952"/>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2A7952"/>
    <w:rPr>
      <w:color w:val="auto"/>
      <w:bdr w:val="none" w:sz="0" w:space="0" w:color="auto"/>
      <w:shd w:val="clear" w:color="auto" w:fill="FF6699"/>
      <w:lang w:val="en-GB"/>
    </w:rPr>
  </w:style>
  <w:style w:type="paragraph" w:customStyle="1" w:styleId="ECCTitle">
    <w:name w:val="ECC Title"/>
    <w:basedOn w:val="berschrift1"/>
    <w:rsid w:val="002A7952"/>
    <w:pPr>
      <w:numPr>
        <w:numId w:val="0"/>
      </w:numPr>
      <w:tabs>
        <w:tab w:val="left" w:pos="0"/>
        <w:tab w:val="center" w:pos="4820"/>
        <w:tab w:val="right" w:pos="9639"/>
      </w:tabs>
    </w:pPr>
  </w:style>
  <w:style w:type="character" w:customStyle="1" w:styleId="ECCHLbrown">
    <w:name w:val="ECC HL brown"/>
    <w:basedOn w:val="Absatz-Standardschriftart"/>
    <w:uiPriority w:val="1"/>
    <w:qFormat/>
    <w:rsid w:val="002A7952"/>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2A7952"/>
    <w:pPr>
      <w:spacing w:before="360" w:after="60"/>
    </w:pPr>
    <w:rPr>
      <w:b/>
      <w:bCs/>
      <w:iCs/>
      <w:szCs w:val="28"/>
    </w:rPr>
  </w:style>
  <w:style w:type="character" w:customStyle="1" w:styleId="ECCBreakZchn">
    <w:name w:val="ECC Break Zchn"/>
    <w:basedOn w:val="Absatz-Standardschriftart"/>
    <w:link w:val="ECCBreak"/>
    <w:rsid w:val="002A7952"/>
    <w:rPr>
      <w:b/>
      <w:bCs/>
      <w:iCs/>
      <w:szCs w:val="28"/>
    </w:rPr>
  </w:style>
  <w:style w:type="character" w:styleId="Hervorhebung">
    <w:name w:val="Emphasis"/>
    <w:aliases w:val="ECC HL italics"/>
    <w:uiPriority w:val="1"/>
    <w:qFormat/>
    <w:rsid w:val="002A7952"/>
    <w:rPr>
      <w:i/>
    </w:rPr>
  </w:style>
  <w:style w:type="paragraph" w:styleId="Listenabsatz">
    <w:name w:val="List Paragraph"/>
    <w:basedOn w:val="Standard"/>
    <w:uiPriority w:val="34"/>
    <w:semiHidden/>
    <w:qFormat/>
    <w:locked/>
    <w:rsid w:val="006E773E"/>
    <w:pPr>
      <w:ind w:left="720"/>
      <w:contextualSpacing/>
    </w:pPr>
  </w:style>
  <w:style w:type="paragraph" w:customStyle="1" w:styleId="ECCStatement">
    <w:name w:val="ECC Statement"/>
    <w:basedOn w:val="Standard"/>
    <w:rsid w:val="007C5668"/>
    <w:pPr>
      <w:spacing w:before="360" w:after="120" w:line="264" w:lineRule="auto"/>
      <w:contextualSpacing/>
    </w:pPr>
    <w:rPr>
      <w:i/>
    </w:rPr>
  </w:style>
  <w:style w:type="paragraph" w:styleId="NurText">
    <w:name w:val="Plain Text"/>
    <w:basedOn w:val="Standard"/>
    <w:link w:val="NurTextZchn"/>
    <w:uiPriority w:val="99"/>
    <w:semiHidden/>
    <w:unhideWhenUsed/>
    <w:locked/>
    <w:rsid w:val="001A568A"/>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A568A"/>
    <w:rPr>
      <w:rFonts w:ascii="Consolas" w:eastAsia="Calibri" w:hAnsi="Consolas" w:cs="Consolas"/>
      <w:noProof/>
      <w:sz w:val="21"/>
      <w:szCs w:val="21"/>
      <w:lang w:val="en-GB"/>
    </w:rPr>
  </w:style>
  <w:style w:type="paragraph" w:customStyle="1" w:styleId="ECCParagraph">
    <w:name w:val="ECC Paragraph"/>
    <w:basedOn w:val="Standard"/>
    <w:link w:val="ECCParagraphZchn"/>
    <w:qFormat/>
    <w:rsid w:val="002A7952"/>
  </w:style>
  <w:style w:type="character" w:customStyle="1" w:styleId="ECCParagraphZchn">
    <w:name w:val="ECC Paragraph Zchn"/>
    <w:basedOn w:val="Absatz-Standardschriftart"/>
    <w:link w:val="ECCParagraph"/>
    <w:rsid w:val="002A7952"/>
    <w:rPr>
      <w:rFonts w:eastAsia="Calibri"/>
      <w:szCs w:val="22"/>
      <w:shd w:val="clear" w:color="FFFFFF" w:themeColor="background1" w:fill="auto"/>
      <w:lang w:val="en-GB"/>
    </w:rPr>
  </w:style>
  <w:style w:type="table" w:customStyle="1" w:styleId="ECCTable">
    <w:name w:val="ECC Table"/>
    <w:basedOn w:val="TabelleEinfach1"/>
    <w:uiPriority w:val="99"/>
    <w:rsid w:val="002A7952"/>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1">
    <w:name w:val="Table Simple 1"/>
    <w:basedOn w:val="NormaleTabelle"/>
    <w:uiPriority w:val="99"/>
    <w:semiHidden/>
    <w:unhideWhenUsed/>
    <w:locked/>
    <w:rsid w:val="002A7952"/>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2A7952"/>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character" w:styleId="Kommentarzeichen">
    <w:name w:val="annotation reference"/>
    <w:basedOn w:val="Absatz-Standardschriftart"/>
    <w:uiPriority w:val="99"/>
    <w:semiHidden/>
    <w:unhideWhenUsed/>
    <w:locked/>
    <w:rsid w:val="009A27B2"/>
    <w:rPr>
      <w:sz w:val="16"/>
      <w:szCs w:val="16"/>
    </w:rPr>
  </w:style>
  <w:style w:type="paragraph" w:styleId="berarbeitung">
    <w:name w:val="Revision"/>
    <w:hidden/>
    <w:uiPriority w:val="99"/>
    <w:semiHidden/>
    <w:rsid w:val="00C979FB"/>
    <w:pPr>
      <w:spacing w:before="0" w:after="0"/>
    </w:pPr>
    <w:rPr>
      <w:rFonts w:eastAsia="Calibri"/>
      <w:szCs w:val="22"/>
      <w:lang w:val="en-GB"/>
    </w:rPr>
  </w:style>
  <w:style w:type="paragraph" w:styleId="Kommentartext">
    <w:name w:val="annotation text"/>
    <w:basedOn w:val="Standard"/>
    <w:link w:val="KommentartextZchn"/>
    <w:uiPriority w:val="99"/>
    <w:semiHidden/>
    <w:unhideWhenUsed/>
    <w:locked/>
    <w:rsid w:val="00E95216"/>
    <w:rPr>
      <w:szCs w:val="20"/>
    </w:rPr>
  </w:style>
  <w:style w:type="character" w:customStyle="1" w:styleId="KommentartextZchn">
    <w:name w:val="Kommentartext Zchn"/>
    <w:basedOn w:val="Absatz-Standardschriftart"/>
    <w:link w:val="Kommentartext"/>
    <w:uiPriority w:val="99"/>
    <w:semiHidden/>
    <w:rsid w:val="00E95216"/>
    <w:rPr>
      <w:rFonts w:eastAsia="Calibri"/>
      <w:shd w:val="clear" w:color="FFFFFF" w:themeColor="background1" w:fill="auto"/>
      <w:lang w:val="en-GB"/>
    </w:rPr>
  </w:style>
  <w:style w:type="paragraph" w:styleId="Kommentarthema">
    <w:name w:val="annotation subject"/>
    <w:basedOn w:val="Kommentartext"/>
    <w:next w:val="Kommentartext"/>
    <w:link w:val="KommentarthemaZchn"/>
    <w:uiPriority w:val="99"/>
    <w:semiHidden/>
    <w:unhideWhenUsed/>
    <w:locked/>
    <w:rsid w:val="00E95216"/>
    <w:rPr>
      <w:b/>
      <w:bCs/>
    </w:rPr>
  </w:style>
  <w:style w:type="character" w:customStyle="1" w:styleId="KommentarthemaZchn">
    <w:name w:val="Kommentarthema Zchn"/>
    <w:basedOn w:val="KommentartextZchn"/>
    <w:link w:val="Kommentarthema"/>
    <w:uiPriority w:val="99"/>
    <w:semiHidden/>
    <w:rsid w:val="00E95216"/>
    <w:rPr>
      <w:rFonts w:eastAsia="Calibri"/>
      <w:b/>
      <w:bCs/>
      <w:shd w:val="clear" w:color="FFFFFF" w:themeColor="background1"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footer" w:uiPriority="0"/>
    <w:lsdException w:name="caption" w:locked="0" w:uiPriority="0" w:qFormat="1"/>
    <w:lsdException w:name="footnote reference" w:locked="0" w:uiPriority="0"/>
    <w:lsdException w:name="List"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E95216"/>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2A7952"/>
    <w:pPr>
      <w:keepNext/>
      <w:numPr>
        <w:numId w:val="36"/>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2A7952"/>
    <w:pPr>
      <w:keepNext/>
      <w:numPr>
        <w:ilvl w:val="1"/>
        <w:numId w:val="36"/>
      </w:numPr>
      <w:spacing w:before="480" w:after="240"/>
      <w:outlineLvl w:val="1"/>
    </w:pPr>
    <w:rPr>
      <w:rFonts w:cs="Arial"/>
      <w:b/>
      <w:bCs/>
      <w:iCs/>
      <w:caps/>
      <w:szCs w:val="28"/>
    </w:rPr>
  </w:style>
  <w:style w:type="paragraph" w:styleId="berschrift3">
    <w:name w:val="heading 3"/>
    <w:aliases w:val="ECC Heading 3"/>
    <w:next w:val="Standard"/>
    <w:qFormat/>
    <w:rsid w:val="002A7952"/>
    <w:pPr>
      <w:keepNext/>
      <w:numPr>
        <w:ilvl w:val="2"/>
        <w:numId w:val="36"/>
      </w:numPr>
      <w:spacing w:before="360"/>
      <w:outlineLvl w:val="2"/>
    </w:pPr>
    <w:rPr>
      <w:rFonts w:cs="Arial"/>
      <w:b/>
      <w:bCs/>
      <w:szCs w:val="26"/>
    </w:rPr>
  </w:style>
  <w:style w:type="paragraph" w:styleId="berschrift4">
    <w:name w:val="heading 4"/>
    <w:aliases w:val="ECC Heading 4"/>
    <w:next w:val="Standard"/>
    <w:qFormat/>
    <w:rsid w:val="002A7952"/>
    <w:pPr>
      <w:numPr>
        <w:ilvl w:val="3"/>
        <w:numId w:val="3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6"/>
      </w:numPr>
      <w:spacing w:before="240" w:after="60"/>
      <w:outlineLvl w:val="4"/>
    </w:pPr>
    <w:rPr>
      <w:b/>
      <w:bCs/>
      <w:i/>
      <w:iCs/>
      <w:sz w:val="26"/>
      <w:szCs w:val="26"/>
    </w:rPr>
  </w:style>
  <w:style w:type="paragraph" w:styleId="berschrift6">
    <w:name w:val="heading 6"/>
    <w:basedOn w:val="Standard"/>
    <w:next w:val="Standard"/>
    <w:qFormat/>
    <w:locked/>
    <w:rsid w:val="006661DC"/>
    <w:pPr>
      <w:numPr>
        <w:ilvl w:val="5"/>
        <w:numId w:val="36"/>
      </w:numPr>
      <w:spacing w:before="240" w:after="60"/>
      <w:outlineLvl w:val="5"/>
    </w:pPr>
    <w:rPr>
      <w:b/>
      <w:bCs/>
    </w:rPr>
  </w:style>
  <w:style w:type="paragraph" w:styleId="berschrift7">
    <w:name w:val="heading 7"/>
    <w:basedOn w:val="Standard"/>
    <w:next w:val="Standard"/>
    <w:qFormat/>
    <w:locked/>
    <w:rsid w:val="006661DC"/>
    <w:pPr>
      <w:numPr>
        <w:ilvl w:val="6"/>
        <w:numId w:val="36"/>
      </w:numPr>
      <w:spacing w:before="240" w:after="60"/>
      <w:outlineLvl w:val="6"/>
    </w:pPr>
    <w:rPr>
      <w:sz w:val="24"/>
    </w:rPr>
  </w:style>
  <w:style w:type="paragraph" w:styleId="berschrift8">
    <w:name w:val="heading 8"/>
    <w:basedOn w:val="Standard"/>
    <w:next w:val="Standard"/>
    <w:qFormat/>
    <w:locked/>
    <w:rsid w:val="006661DC"/>
    <w:pPr>
      <w:numPr>
        <w:ilvl w:val="7"/>
        <w:numId w:val="36"/>
      </w:numPr>
      <w:spacing w:before="240" w:after="60"/>
      <w:outlineLvl w:val="7"/>
    </w:pPr>
    <w:rPr>
      <w:i/>
      <w:iCs/>
      <w:sz w:val="24"/>
    </w:rPr>
  </w:style>
  <w:style w:type="paragraph" w:styleId="berschrift9">
    <w:name w:val="heading 9"/>
    <w:basedOn w:val="Standard"/>
    <w:next w:val="Standard"/>
    <w:qFormat/>
    <w:locked/>
    <w:rsid w:val="006661DC"/>
    <w:pPr>
      <w:numPr>
        <w:ilvl w:val="8"/>
        <w:numId w:val="3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A7952"/>
    <w:pPr>
      <w:numPr>
        <w:numId w:val="27"/>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A7952"/>
    <w:pPr>
      <w:keepNext/>
      <w:pageBreakBefore/>
      <w:numPr>
        <w:numId w:val="26"/>
      </w:numPr>
    </w:pPr>
    <w:rPr>
      <w:b/>
      <w:caps/>
      <w:color w:val="D2232A"/>
    </w:rPr>
  </w:style>
  <w:style w:type="paragraph" w:styleId="Verzeichnis1">
    <w:name w:val="toc 1"/>
    <w:aliases w:val="ECC Index 1"/>
    <w:basedOn w:val="ECCParagraph"/>
    <w:next w:val="ECCEditorsNote"/>
    <w:link w:val="Verzeichnis1Zchn"/>
    <w:uiPriority w:val="2"/>
    <w:unhideWhenUsed/>
    <w:qFormat/>
    <w:rsid w:val="002A7952"/>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2A7952"/>
    <w:pPr>
      <w:tabs>
        <w:tab w:val="left" w:pos="284"/>
      </w:tabs>
      <w:spacing w:after="0"/>
      <w:ind w:left="284" w:hanging="284"/>
      <w:jc w:val="left"/>
    </w:pPr>
    <w:rPr>
      <w:sz w:val="16"/>
      <w:szCs w:val="16"/>
      <w:lang w:val="da-DK"/>
    </w:rPr>
  </w:style>
  <w:style w:type="paragraph" w:styleId="Verzeichnis2">
    <w:name w:val="toc 2"/>
    <w:aliases w:val="ECC Index 2"/>
    <w:basedOn w:val="ECCParagraph"/>
    <w:next w:val="ECCEditorsNote"/>
    <w:uiPriority w:val="2"/>
    <w:unhideWhenUsed/>
    <w:qFormat/>
    <w:rsid w:val="002A7952"/>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2A7952"/>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2A7952"/>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2A7952"/>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2A7952"/>
    <w:rPr>
      <w:rFonts w:eastAsia="Calibri"/>
      <w:sz w:val="16"/>
      <w:szCs w:val="16"/>
      <w:shd w:val="clear" w:color="FFFFFF" w:themeColor="background1" w:fill="auto"/>
    </w:rPr>
  </w:style>
  <w:style w:type="character" w:styleId="Funotenzeichen">
    <w:name w:val="footnote reference"/>
    <w:aliases w:val="ECC Footnote sign"/>
    <w:basedOn w:val="Absatz-Standardschriftart"/>
    <w:rsid w:val="002A7952"/>
    <w:rPr>
      <w:rFonts w:ascii="Arial" w:hAnsi="Arial"/>
      <w:sz w:val="20"/>
      <w:vertAlign w:val="superscript"/>
    </w:rPr>
  </w:style>
  <w:style w:type="paragraph" w:styleId="Beschriftung">
    <w:name w:val="caption"/>
    <w:aliases w:val="ECC Caption"/>
    <w:next w:val="Standard"/>
    <w:qFormat/>
    <w:rsid w:val="002A7952"/>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A7952"/>
    <w:pPr>
      <w:tabs>
        <w:tab w:val="left" w:pos="284"/>
      </w:tabs>
      <w:jc w:val="both"/>
    </w:pPr>
    <w:rPr>
      <w:sz w:val="16"/>
      <w:szCs w:val="16"/>
    </w:rPr>
  </w:style>
  <w:style w:type="paragraph" w:customStyle="1" w:styleId="ECCBulletsLv2">
    <w:name w:val="ECC Bullets Lv2"/>
    <w:basedOn w:val="ECCBulletsLv1"/>
    <w:rsid w:val="002A7952"/>
    <w:pPr>
      <w:tabs>
        <w:tab w:val="clear" w:pos="340"/>
        <w:tab w:val="left" w:pos="680"/>
      </w:tabs>
      <w:ind w:left="680"/>
    </w:pPr>
  </w:style>
  <w:style w:type="paragraph" w:customStyle="1" w:styleId="ECCAnnexheading2">
    <w:name w:val="ECC Annex heading2"/>
    <w:next w:val="Standard"/>
    <w:rsid w:val="002A7952"/>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2A7952"/>
    <w:pPr>
      <w:numPr>
        <w:ilvl w:val="2"/>
        <w:numId w:val="26"/>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2A7952"/>
    <w:pPr>
      <w:numPr>
        <w:ilvl w:val="3"/>
        <w:numId w:val="2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2A7952"/>
    <w:pPr>
      <w:tabs>
        <w:tab w:val="clear" w:pos="340"/>
        <w:tab w:val="left" w:pos="1021"/>
      </w:tabs>
      <w:ind w:left="1020"/>
    </w:pPr>
  </w:style>
  <w:style w:type="paragraph" w:customStyle="1" w:styleId="ECCLastupdated">
    <w:name w:val="ECC Last updated"/>
    <w:next w:val="ECCParagraph"/>
    <w:rsid w:val="002A7952"/>
    <w:pPr>
      <w:spacing w:before="120"/>
      <w:ind w:left="3402"/>
    </w:pPr>
    <w:rPr>
      <w:bCs/>
      <w:sz w:val="18"/>
    </w:rPr>
  </w:style>
  <w:style w:type="paragraph" w:customStyle="1" w:styleId="ECCLetteredList">
    <w:name w:val="ECC Lettered List"/>
    <w:rsid w:val="002A7952"/>
    <w:pPr>
      <w:numPr>
        <w:ilvl w:val="1"/>
        <w:numId w:val="30"/>
      </w:numPr>
    </w:pPr>
  </w:style>
  <w:style w:type="paragraph" w:customStyle="1" w:styleId="ECCNumberedList">
    <w:name w:val="ECC Numbered List"/>
    <w:basedOn w:val="ECCParagraph"/>
    <w:rsid w:val="002A7952"/>
    <w:pPr>
      <w:numPr>
        <w:numId w:val="31"/>
      </w:numPr>
      <w:spacing w:after="120"/>
      <w:jc w:val="left"/>
    </w:pPr>
    <w:rPr>
      <w:szCs w:val="20"/>
    </w:rPr>
  </w:style>
  <w:style w:type="paragraph" w:customStyle="1" w:styleId="ECCReference">
    <w:name w:val="ECC Reference"/>
    <w:basedOn w:val="ECCParagraph"/>
    <w:rsid w:val="002A7952"/>
    <w:pPr>
      <w:numPr>
        <w:numId w:val="32"/>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A7952"/>
    <w:pPr>
      <w:spacing w:before="600" w:line="288" w:lineRule="auto"/>
      <w:ind w:left="3402"/>
    </w:pPr>
    <w:rPr>
      <w:sz w:val="24"/>
    </w:rPr>
  </w:style>
  <w:style w:type="paragraph" w:customStyle="1" w:styleId="ECCEditorsNote">
    <w:name w:val="ECC Editor's Note"/>
    <w:rsid w:val="002A7952"/>
    <w:pPr>
      <w:tabs>
        <w:tab w:val="left" w:pos="1560"/>
      </w:tabs>
      <w:spacing w:after="240"/>
      <w:ind w:left="1560" w:hanging="1560"/>
      <w:jc w:val="both"/>
    </w:pPr>
    <w:rPr>
      <w:szCs w:val="22"/>
      <w:lang w:eastAsia="de-DE"/>
    </w:rPr>
  </w:style>
  <w:style w:type="paragraph" w:customStyle="1" w:styleId="ECCHeader">
    <w:name w:val="ECC Header"/>
    <w:rsid w:val="002A7952"/>
    <w:pPr>
      <w:tabs>
        <w:tab w:val="left" w:pos="0"/>
        <w:tab w:val="center" w:pos="4820"/>
        <w:tab w:val="right" w:pos="9639"/>
      </w:tabs>
    </w:pPr>
    <w:rPr>
      <w:b/>
      <w:sz w:val="16"/>
    </w:rPr>
  </w:style>
  <w:style w:type="paragraph" w:customStyle="1" w:styleId="ECCFigure">
    <w:name w:val="ECC Figure"/>
    <w:next w:val="ECCParagraph"/>
    <w:rsid w:val="002A7952"/>
    <w:pPr>
      <w:spacing w:before="240" w:after="240"/>
      <w:jc w:val="center"/>
    </w:pPr>
  </w:style>
  <w:style w:type="paragraph" w:customStyle="1" w:styleId="ECCapproved">
    <w:name w:val="ECC approved"/>
    <w:next w:val="ECCLastupdated"/>
    <w:rsid w:val="002A7952"/>
    <w:pPr>
      <w:spacing w:before="600"/>
      <w:ind w:left="3402"/>
    </w:pPr>
    <w:rPr>
      <w:b/>
      <w:sz w:val="18"/>
      <w:szCs w:val="18"/>
    </w:rPr>
  </w:style>
  <w:style w:type="paragraph" w:customStyle="1" w:styleId="ECCMainTitle">
    <w:name w:val="ECC Main Title"/>
    <w:basedOn w:val="ECCParagraph"/>
    <w:link w:val="ECCMainTitleZchn"/>
    <w:rsid w:val="002A7952"/>
    <w:rPr>
      <w:color w:val="FFFFFF" w:themeColor="background1"/>
      <w:sz w:val="68"/>
      <w:szCs w:val="68"/>
    </w:rPr>
  </w:style>
  <w:style w:type="paragraph" w:customStyle="1" w:styleId="ECCLetterHead">
    <w:name w:val="ECC Letter Head"/>
    <w:basedOn w:val="ECCParagraph"/>
    <w:link w:val="ECCLetterHeadZchn"/>
    <w:qFormat/>
    <w:rsid w:val="002A7952"/>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A7952"/>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2A7952"/>
    <w:rPr>
      <w:i w:val="0"/>
      <w:bdr w:val="none" w:sz="0" w:space="0" w:color="auto"/>
      <w:shd w:val="clear" w:color="auto" w:fill="FFFF00"/>
      <w:lang w:val="en-GB"/>
    </w:rPr>
  </w:style>
  <w:style w:type="paragraph" w:customStyle="1" w:styleId="ECCToC">
    <w:name w:val="ECC ToC"/>
    <w:rsid w:val="002A7952"/>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basedOn w:val="ECCTableHeaderred"/>
    <w:rsid w:val="002A7952"/>
    <w:rPr>
      <w:color w:val="FFFFFF" w:themeColor="background1"/>
    </w:rPr>
  </w:style>
  <w:style w:type="paragraph" w:customStyle="1" w:styleId="ECCTabletext">
    <w:name w:val="ECC Table text"/>
    <w:basedOn w:val="ECCParagraph"/>
    <w:rsid w:val="002A7952"/>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rsid w:val="002A7952"/>
    <w:rPr>
      <w:color w:val="0000FF" w:themeColor="hyperlink"/>
      <w:u w:val="single"/>
    </w:rPr>
  </w:style>
  <w:style w:type="paragraph" w:customStyle="1" w:styleId="ECCTableHeaderred">
    <w:name w:val="ECC Table Header red"/>
    <w:rsid w:val="002A7952"/>
    <w:pPr>
      <w:spacing w:before="120"/>
    </w:pPr>
    <w:rPr>
      <w:b/>
      <w:bCs/>
      <w:color w:val="D2232A"/>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2A7952"/>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FC54DE"/>
    <w:pPr>
      <w:keepLines/>
      <w:pBdr>
        <w:top w:val="single" w:sz="12" w:space="4" w:color="auto"/>
        <w:left w:val="single" w:sz="12" w:space="4" w:color="auto"/>
        <w:bottom w:val="single" w:sz="12" w:space="4" w:color="auto"/>
        <w:right w:val="single" w:sz="12" w:space="4" w:color="auto"/>
      </w:pBdr>
      <w:contextualSpacing/>
    </w:pPr>
  </w:style>
  <w:style w:type="character" w:customStyle="1" w:styleId="ECCHLbold">
    <w:name w:val="ECC HL bold"/>
    <w:uiPriority w:val="1"/>
    <w:qFormat/>
    <w:rsid w:val="002A7952"/>
    <w:rPr>
      <w:b/>
    </w:rPr>
  </w:style>
  <w:style w:type="character" w:styleId="IntensiverVerweis">
    <w:name w:val="Intense Reference"/>
    <w:aliases w:val="ECC Main Title No"/>
    <w:basedOn w:val="Absatz-Standardschriftart"/>
    <w:qFormat/>
    <w:rsid w:val="002A7952"/>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2A7952"/>
    <w:rPr>
      <w:u w:val="single"/>
    </w:rPr>
  </w:style>
  <w:style w:type="character" w:customStyle="1" w:styleId="Verzeichnis1Zchn">
    <w:name w:val="Verzeichnis 1 Zchn"/>
    <w:aliases w:val="ECC Index 1 Zchn"/>
    <w:basedOn w:val="Absatz-Standardschriftart"/>
    <w:link w:val="Verzeichnis1"/>
    <w:uiPriority w:val="2"/>
    <w:rsid w:val="002A7952"/>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2A7952"/>
    <w:rPr>
      <w:iCs w:val="0"/>
      <w:bdr w:val="none" w:sz="0" w:space="0" w:color="auto"/>
      <w:shd w:val="clear" w:color="auto" w:fill="00FFFF"/>
      <w:lang w:val="en-GB"/>
    </w:rPr>
  </w:style>
  <w:style w:type="character" w:customStyle="1" w:styleId="ECCHLorange">
    <w:name w:val="ECC HL orange"/>
    <w:basedOn w:val="Absatz-Standardschriftart"/>
    <w:uiPriority w:val="1"/>
    <w:qFormat/>
    <w:rsid w:val="002A7952"/>
    <w:rPr>
      <w:bdr w:val="none" w:sz="0" w:space="0" w:color="auto"/>
      <w:shd w:val="clear" w:color="auto" w:fill="FFC000"/>
    </w:rPr>
  </w:style>
  <w:style w:type="character" w:customStyle="1" w:styleId="ECCHLblue">
    <w:name w:val="ECC HL blue"/>
    <w:basedOn w:val="Absatz-Standardschriftart"/>
    <w:uiPriority w:val="1"/>
    <w:qFormat/>
    <w:rsid w:val="002A7952"/>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2A7952"/>
    <w:rPr>
      <w:iCs w:val="0"/>
      <w:color w:val="FFFFFF" w:themeColor="background1"/>
      <w:bdr w:val="none" w:sz="0" w:space="0" w:color="auto"/>
      <w:shd w:val="clear" w:color="auto" w:fill="008080"/>
    </w:rPr>
  </w:style>
  <w:style w:type="character" w:customStyle="1" w:styleId="ECCBoxZchn">
    <w:name w:val="ECC Box Zchn"/>
    <w:link w:val="ECCBox"/>
    <w:rsid w:val="00FC54DE"/>
    <w:rPr>
      <w:rFonts w:eastAsia="Calibri"/>
      <w:szCs w:val="22"/>
      <w:shd w:val="clear" w:color="FFFFFF" w:themeColor="background1" w:fill="auto"/>
      <w:lang w:val="en-GB"/>
    </w:rPr>
  </w:style>
  <w:style w:type="character" w:customStyle="1" w:styleId="ECCHLsubscript">
    <w:name w:val="ECC HL sub script"/>
    <w:uiPriority w:val="1"/>
    <w:qFormat/>
    <w:rsid w:val="002A7952"/>
    <w:rPr>
      <w:vertAlign w:val="subscript"/>
    </w:rPr>
  </w:style>
  <w:style w:type="character" w:customStyle="1" w:styleId="ECCHLsuperscript">
    <w:name w:val="ECC HL super script"/>
    <w:uiPriority w:val="1"/>
    <w:qFormat/>
    <w:rsid w:val="002A795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A7952"/>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2A7952"/>
    <w:rPr>
      <w:color w:val="auto"/>
      <w:bdr w:val="none" w:sz="0" w:space="0" w:color="auto"/>
      <w:shd w:val="clear" w:color="auto" w:fill="FF6699"/>
      <w:lang w:val="en-GB"/>
    </w:rPr>
  </w:style>
  <w:style w:type="paragraph" w:customStyle="1" w:styleId="ECCTitle">
    <w:name w:val="ECC Title"/>
    <w:basedOn w:val="berschrift1"/>
    <w:rsid w:val="002A7952"/>
    <w:pPr>
      <w:numPr>
        <w:numId w:val="0"/>
      </w:numPr>
      <w:tabs>
        <w:tab w:val="left" w:pos="0"/>
        <w:tab w:val="center" w:pos="4820"/>
        <w:tab w:val="right" w:pos="9639"/>
      </w:tabs>
    </w:pPr>
  </w:style>
  <w:style w:type="character" w:customStyle="1" w:styleId="ECCHLbrown">
    <w:name w:val="ECC HL brown"/>
    <w:basedOn w:val="Absatz-Standardschriftart"/>
    <w:uiPriority w:val="1"/>
    <w:qFormat/>
    <w:rsid w:val="002A7952"/>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2A7952"/>
    <w:pPr>
      <w:spacing w:before="360" w:after="60"/>
    </w:pPr>
    <w:rPr>
      <w:b/>
      <w:bCs/>
      <w:iCs/>
      <w:szCs w:val="28"/>
    </w:rPr>
  </w:style>
  <w:style w:type="character" w:customStyle="1" w:styleId="ECCBreakZchn">
    <w:name w:val="ECC Break Zchn"/>
    <w:basedOn w:val="Absatz-Standardschriftart"/>
    <w:link w:val="ECCBreak"/>
    <w:rsid w:val="002A7952"/>
    <w:rPr>
      <w:b/>
      <w:bCs/>
      <w:iCs/>
      <w:szCs w:val="28"/>
    </w:rPr>
  </w:style>
  <w:style w:type="character" w:styleId="Hervorhebung">
    <w:name w:val="Emphasis"/>
    <w:aliases w:val="ECC HL italics"/>
    <w:uiPriority w:val="1"/>
    <w:qFormat/>
    <w:rsid w:val="002A7952"/>
    <w:rPr>
      <w:i/>
    </w:rPr>
  </w:style>
  <w:style w:type="paragraph" w:styleId="Listenabsatz">
    <w:name w:val="List Paragraph"/>
    <w:basedOn w:val="Standard"/>
    <w:uiPriority w:val="34"/>
    <w:semiHidden/>
    <w:qFormat/>
    <w:locked/>
    <w:rsid w:val="006E773E"/>
    <w:pPr>
      <w:ind w:left="720"/>
      <w:contextualSpacing/>
    </w:pPr>
  </w:style>
  <w:style w:type="paragraph" w:customStyle="1" w:styleId="ECCStatement">
    <w:name w:val="ECC Statement"/>
    <w:basedOn w:val="Standard"/>
    <w:rsid w:val="007C5668"/>
    <w:pPr>
      <w:spacing w:before="360" w:after="120" w:line="264" w:lineRule="auto"/>
      <w:contextualSpacing/>
    </w:pPr>
    <w:rPr>
      <w:i/>
    </w:rPr>
  </w:style>
  <w:style w:type="paragraph" w:styleId="NurText">
    <w:name w:val="Plain Text"/>
    <w:basedOn w:val="Standard"/>
    <w:link w:val="NurTextZchn"/>
    <w:uiPriority w:val="99"/>
    <w:semiHidden/>
    <w:unhideWhenUsed/>
    <w:locked/>
    <w:rsid w:val="001A568A"/>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A568A"/>
    <w:rPr>
      <w:rFonts w:ascii="Consolas" w:eastAsia="Calibri" w:hAnsi="Consolas" w:cs="Consolas"/>
      <w:noProof/>
      <w:sz w:val="21"/>
      <w:szCs w:val="21"/>
      <w:lang w:val="en-GB"/>
    </w:rPr>
  </w:style>
  <w:style w:type="paragraph" w:customStyle="1" w:styleId="ECCParagraph">
    <w:name w:val="ECC Paragraph"/>
    <w:basedOn w:val="Standard"/>
    <w:link w:val="ECCParagraphZchn"/>
    <w:qFormat/>
    <w:rsid w:val="002A7952"/>
  </w:style>
  <w:style w:type="character" w:customStyle="1" w:styleId="ECCParagraphZchn">
    <w:name w:val="ECC Paragraph Zchn"/>
    <w:basedOn w:val="Absatz-Standardschriftart"/>
    <w:link w:val="ECCParagraph"/>
    <w:rsid w:val="002A7952"/>
    <w:rPr>
      <w:rFonts w:eastAsia="Calibri"/>
      <w:szCs w:val="22"/>
      <w:shd w:val="clear" w:color="FFFFFF" w:themeColor="background1" w:fill="auto"/>
      <w:lang w:val="en-GB"/>
    </w:rPr>
  </w:style>
  <w:style w:type="table" w:customStyle="1" w:styleId="ECCTable">
    <w:name w:val="ECC Table"/>
    <w:basedOn w:val="TabelleEinfach1"/>
    <w:uiPriority w:val="99"/>
    <w:rsid w:val="002A7952"/>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1">
    <w:name w:val="Table Simple 1"/>
    <w:basedOn w:val="NormaleTabelle"/>
    <w:uiPriority w:val="99"/>
    <w:semiHidden/>
    <w:unhideWhenUsed/>
    <w:locked/>
    <w:rsid w:val="002A7952"/>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2A7952"/>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character" w:styleId="Kommentarzeichen">
    <w:name w:val="annotation reference"/>
    <w:basedOn w:val="Absatz-Standardschriftart"/>
    <w:uiPriority w:val="99"/>
    <w:semiHidden/>
    <w:unhideWhenUsed/>
    <w:locked/>
    <w:rsid w:val="009A27B2"/>
    <w:rPr>
      <w:sz w:val="16"/>
      <w:szCs w:val="16"/>
    </w:rPr>
  </w:style>
  <w:style w:type="paragraph" w:styleId="berarbeitung">
    <w:name w:val="Revision"/>
    <w:hidden/>
    <w:uiPriority w:val="99"/>
    <w:semiHidden/>
    <w:rsid w:val="00C979FB"/>
    <w:pPr>
      <w:spacing w:before="0" w:after="0"/>
    </w:pPr>
    <w:rPr>
      <w:rFonts w:eastAsia="Calibri"/>
      <w:szCs w:val="22"/>
      <w:lang w:val="en-GB"/>
    </w:rPr>
  </w:style>
  <w:style w:type="paragraph" w:styleId="Kommentartext">
    <w:name w:val="annotation text"/>
    <w:basedOn w:val="Standard"/>
    <w:link w:val="KommentartextZchn"/>
    <w:uiPriority w:val="99"/>
    <w:semiHidden/>
    <w:unhideWhenUsed/>
    <w:locked/>
    <w:rsid w:val="00E95216"/>
    <w:rPr>
      <w:szCs w:val="20"/>
    </w:rPr>
  </w:style>
  <w:style w:type="character" w:customStyle="1" w:styleId="KommentartextZchn">
    <w:name w:val="Kommentartext Zchn"/>
    <w:basedOn w:val="Absatz-Standardschriftart"/>
    <w:link w:val="Kommentartext"/>
    <w:uiPriority w:val="99"/>
    <w:semiHidden/>
    <w:rsid w:val="00E95216"/>
    <w:rPr>
      <w:rFonts w:eastAsia="Calibri"/>
      <w:shd w:val="clear" w:color="FFFFFF" w:themeColor="background1" w:fill="auto"/>
      <w:lang w:val="en-GB"/>
    </w:rPr>
  </w:style>
  <w:style w:type="paragraph" w:styleId="Kommentarthema">
    <w:name w:val="annotation subject"/>
    <w:basedOn w:val="Kommentartext"/>
    <w:next w:val="Kommentartext"/>
    <w:link w:val="KommentarthemaZchn"/>
    <w:uiPriority w:val="99"/>
    <w:semiHidden/>
    <w:unhideWhenUsed/>
    <w:locked/>
    <w:rsid w:val="00E95216"/>
    <w:rPr>
      <w:b/>
      <w:bCs/>
    </w:rPr>
  </w:style>
  <w:style w:type="character" w:customStyle="1" w:styleId="KommentarthemaZchn">
    <w:name w:val="Kommentarthema Zchn"/>
    <w:basedOn w:val="KommentartextZchn"/>
    <w:link w:val="Kommentarthema"/>
    <w:uiPriority w:val="99"/>
    <w:semiHidden/>
    <w:rsid w:val="00E95216"/>
    <w:rPr>
      <w:rFonts w:eastAsia="Calibri"/>
      <w:b/>
      <w:bCs/>
      <w:shd w:val="clear" w:color="FFFFFF" w:themeColor="background1"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6386">
      <w:bodyDiv w:val="1"/>
      <w:marLeft w:val="0"/>
      <w:marRight w:val="0"/>
      <w:marTop w:val="0"/>
      <w:marBottom w:val="0"/>
      <w:divBdr>
        <w:top w:val="none" w:sz="0" w:space="0" w:color="auto"/>
        <w:left w:val="none" w:sz="0" w:space="0" w:color="auto"/>
        <w:bottom w:val="none" w:sz="0" w:space="0" w:color="auto"/>
        <w:right w:val="none" w:sz="0" w:space="0" w:color="auto"/>
      </w:divBdr>
    </w:div>
    <w:div w:id="1354114813">
      <w:bodyDiv w:val="1"/>
      <w:marLeft w:val="0"/>
      <w:marRight w:val="0"/>
      <w:marTop w:val="0"/>
      <w:marBottom w:val="0"/>
      <w:divBdr>
        <w:top w:val="none" w:sz="0" w:space="0" w:color="auto"/>
        <w:left w:val="none" w:sz="0" w:space="0" w:color="auto"/>
        <w:bottom w:val="none" w:sz="0" w:space="0" w:color="auto"/>
        <w:right w:val="none" w:sz="0" w:space="0" w:color="auto"/>
      </w:divBdr>
    </w:div>
    <w:div w:id="1420836317">
      <w:bodyDiv w:val="1"/>
      <w:marLeft w:val="0"/>
      <w:marRight w:val="0"/>
      <w:marTop w:val="0"/>
      <w:marBottom w:val="0"/>
      <w:divBdr>
        <w:top w:val="none" w:sz="0" w:space="0" w:color="auto"/>
        <w:left w:val="none" w:sz="0" w:space="0" w:color="auto"/>
        <w:bottom w:val="none" w:sz="0" w:space="0" w:color="auto"/>
        <w:right w:val="none" w:sz="0" w:space="0" w:color="auto"/>
      </w:divBdr>
    </w:div>
    <w:div w:id="1501389266">
      <w:bodyDiv w:val="1"/>
      <w:marLeft w:val="0"/>
      <w:marRight w:val="0"/>
      <w:marTop w:val="0"/>
      <w:marBottom w:val="0"/>
      <w:divBdr>
        <w:top w:val="none" w:sz="0" w:space="0" w:color="auto"/>
        <w:left w:val="none" w:sz="0" w:space="0" w:color="auto"/>
        <w:bottom w:val="none" w:sz="0" w:space="0" w:color="auto"/>
        <w:right w:val="none" w:sz="0" w:space="0" w:color="auto"/>
      </w:divBdr>
    </w:div>
    <w:div w:id="1631205841">
      <w:bodyDiv w:val="1"/>
      <w:marLeft w:val="0"/>
      <w:marRight w:val="0"/>
      <w:marTop w:val="0"/>
      <w:marBottom w:val="0"/>
      <w:divBdr>
        <w:top w:val="none" w:sz="0" w:space="0" w:color="auto"/>
        <w:left w:val="none" w:sz="0" w:space="0" w:color="auto"/>
        <w:bottom w:val="none" w:sz="0" w:space="0" w:color="auto"/>
        <w:right w:val="none" w:sz="0" w:space="0" w:color="auto"/>
      </w:divBdr>
    </w:div>
    <w:div w:id="1907376677">
      <w:bodyDiv w:val="1"/>
      <w:marLeft w:val="0"/>
      <w:marRight w:val="0"/>
      <w:marTop w:val="0"/>
      <w:marBottom w:val="0"/>
      <w:divBdr>
        <w:top w:val="none" w:sz="0" w:space="0" w:color="auto"/>
        <w:left w:val="none" w:sz="0" w:space="0" w:color="auto"/>
        <w:bottom w:val="none" w:sz="0" w:space="0" w:color="auto"/>
        <w:right w:val="none" w:sz="0" w:space="0" w:color="auto"/>
      </w:divBdr>
    </w:div>
    <w:div w:id="1917544662">
      <w:bodyDiv w:val="1"/>
      <w:marLeft w:val="0"/>
      <w:marRight w:val="0"/>
      <w:marTop w:val="0"/>
      <w:marBottom w:val="0"/>
      <w:divBdr>
        <w:top w:val="none" w:sz="0" w:space="0" w:color="auto"/>
        <w:left w:val="none" w:sz="0" w:space="0" w:color="auto"/>
        <w:bottom w:val="none" w:sz="0" w:space="0" w:color="auto"/>
        <w:right w:val="none" w:sz="0" w:space="0" w:color="auto"/>
      </w:divBdr>
    </w:div>
    <w:div w:id="19680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ander.kholod@bakom.admin.ch" TargetMode="External"/><Relationship Id="rId18" Type="http://schemas.openxmlformats.org/officeDocument/2006/relationships/hyperlink" Target="http://www.cept.org/ecc/groups/ecc/tg6/client/meeting-calendar/event-details?meetingid=101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ept.org/ecc/groups/ecc/client/meeting-calendar/event-details?meetingid=777"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www.cept.org/ecc/groups/ecc/wg-se/client/meeting-calendar/event-details?meetingid=81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pt.org/ecc/groups/ecc/cpg/cpg-pt-c/client/meeting-calendar/event-details?meetingid=914" TargetMode="External"/><Relationship Id="rId20" Type="http://schemas.openxmlformats.org/officeDocument/2006/relationships/hyperlink" Target="http://www.cept.org/ecc/groups/ecc/non-ecc/client/meeting-calendar/event-details?meetingid=1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ept.org/ecc/groups/ecc/cpg/cpg-pt-c/client/meeting-calendar/event-details?meetingid=916" TargetMode="External"/><Relationship Id="rId5" Type="http://schemas.openxmlformats.org/officeDocument/2006/relationships/numbering" Target="numbering.xml"/><Relationship Id="rId15" Type="http://schemas.openxmlformats.org/officeDocument/2006/relationships/hyperlink" Target="http://www.cept.org/ecc/groups/ecc/cpg/cpg-pt-a/client/meeting-calendar/event-details?meetingid=901" TargetMode="External"/><Relationship Id="rId23" Type="http://schemas.openxmlformats.org/officeDocument/2006/relationships/hyperlink" Target="http://www.cept.org/ecc/groups/ecc/wg-se/client/meeting-calendar/event-details?meetingid=812"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ept.org/ecc/groups/ecc/wg-fm/client/meeting-calendar/event-details?meetingid=7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pt.org/ecc/groups/ecc/tg6/client/meeting-calendar/event-details?meetingid=1023" TargetMode="External"/><Relationship Id="rId22" Type="http://schemas.openxmlformats.org/officeDocument/2006/relationships/hyperlink" Target="http://www.cept.org/ecc/groups/ecc/non-ecc/client/meeting-calendar/event-details?meetingid=761"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pt.org/Documents/ecc/16610/ECC(14)025-Annex-12_Interim-Report-5-GH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Minutes%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6D11-2D0B-4642-B385-725BBD4DCF78}">
  <ds:schemaRefs>
    <ds:schemaRef ds:uri="http://schemas.openxmlformats.org/officeDocument/2006/bibliography"/>
  </ds:schemaRefs>
</ds:datastoreItem>
</file>

<file path=customXml/itemProps2.xml><?xml version="1.0" encoding="utf-8"?>
<ds:datastoreItem xmlns:ds="http://schemas.openxmlformats.org/officeDocument/2006/customXml" ds:itemID="{FCEDA884-366C-427B-BC09-FC0F72F61821}">
  <ds:schemaRefs>
    <ds:schemaRef ds:uri="http://schemas.openxmlformats.org/officeDocument/2006/bibliography"/>
  </ds:schemaRefs>
</ds:datastoreItem>
</file>

<file path=customXml/itemProps3.xml><?xml version="1.0" encoding="utf-8"?>
<ds:datastoreItem xmlns:ds="http://schemas.openxmlformats.org/officeDocument/2006/customXml" ds:itemID="{2CF659CD-5268-4153-AC92-51304B29E56C}">
  <ds:schemaRefs>
    <ds:schemaRef ds:uri="http://schemas.openxmlformats.org/officeDocument/2006/bibliography"/>
  </ds:schemaRefs>
</ds:datastoreItem>
</file>

<file path=customXml/itemProps4.xml><?xml version="1.0" encoding="utf-8"?>
<ds:datastoreItem xmlns:ds="http://schemas.openxmlformats.org/officeDocument/2006/customXml" ds:itemID="{27184D10-B0FD-47D6-B094-B714B03A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Minutes generic.dotx</Template>
  <TotalTime>0</TotalTime>
  <Pages>21</Pages>
  <Words>8555</Words>
  <Characters>53901</Characters>
  <Application>Microsoft Office Word</Application>
  <DocSecurity>0</DocSecurity>
  <Lines>449</Lines>
  <Paragraphs>124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Minutes of</vt:lpstr>
      <vt:lpstr>Draft Minutes of</vt:lpstr>
      <vt:lpstr>Draft Minutes of</vt:lpstr>
    </vt:vector>
  </TitlesOfParts>
  <Manager>stella.lyubchenko@eco.cept.org</Manager>
  <Company>ECO</Company>
  <LinksUpToDate>false</LinksUpToDate>
  <CharactersWithSpaces>62332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dc:title>
  <dc:creator>Karsten Buckwitz</dc:creator>
  <dc:description>this template is dedicated for generic minutes of any CEPT entity</dc:description>
  <cp:lastModifiedBy>Editor CPG PTA</cp:lastModifiedBy>
  <cp:revision>3</cp:revision>
  <cp:lastPrinted>1901-01-01T00:00:00Z</cp:lastPrinted>
  <dcterms:created xsi:type="dcterms:W3CDTF">2014-04-08T16:33:00Z</dcterms:created>
  <dcterms:modified xsi:type="dcterms:W3CDTF">2014-04-11T23:08:00Z</dcterms:modified>
  <cp:category>Protected Template</cp:category>
</cp:coreProperties>
</file>