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235592" w:rsidTr="00AC326A">
        <w:trPr>
          <w:cantSplit/>
          <w:trHeight w:val="1240"/>
        </w:trPr>
        <w:tc>
          <w:tcPr>
            <w:tcW w:w="4785" w:type="dxa"/>
            <w:gridSpan w:val="2"/>
            <w:tcBorders>
              <w:top w:val="nil"/>
              <w:left w:val="nil"/>
              <w:bottom w:val="nil"/>
              <w:right w:val="nil"/>
            </w:tcBorders>
          </w:tcPr>
          <w:p w:rsidR="00487AF9" w:rsidRPr="00371158" w:rsidRDefault="00487AF9" w:rsidP="003D41CC">
            <w:pPr>
              <w:pStyle w:val="ECCLetterHead"/>
              <w:rPr>
                <w:rStyle w:val="ECCHLmagenta"/>
              </w:rPr>
            </w:pPr>
          </w:p>
        </w:tc>
        <w:tc>
          <w:tcPr>
            <w:tcW w:w="4996" w:type="dxa"/>
            <w:tcBorders>
              <w:top w:val="nil"/>
              <w:left w:val="nil"/>
              <w:bottom w:val="nil"/>
              <w:right w:val="nil"/>
            </w:tcBorders>
          </w:tcPr>
          <w:p w:rsidR="003771D5" w:rsidRPr="009D08FD" w:rsidRDefault="000701A5" w:rsidP="00975467">
            <w:pPr>
              <w:pStyle w:val="ECCLetterHead"/>
              <w:rPr>
                <w:lang w:val="en-US"/>
              </w:rPr>
            </w:pPr>
            <w:r w:rsidRPr="00235592">
              <w:tab/>
            </w:r>
            <w:r w:rsidR="00E53BA8">
              <w:t xml:space="preserve">Doc. </w:t>
            </w:r>
            <w:r w:rsidR="00975467">
              <w:t>CPG</w:t>
            </w:r>
            <w:r w:rsidR="00E53BA8">
              <w:t>(17)</w:t>
            </w:r>
            <w:r w:rsidR="00975467">
              <w:t>0</w:t>
            </w:r>
            <w:r w:rsidR="00472009">
              <w:t>11</w:t>
            </w:r>
            <w:r w:rsidR="00975467">
              <w:t xml:space="preserve"> Annex IV-04</w:t>
            </w:r>
          </w:p>
        </w:tc>
      </w:tr>
      <w:tr w:rsidR="0047190D" w:rsidRPr="00235592" w:rsidTr="00614FA3">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47190D" w:rsidRPr="00235592" w:rsidRDefault="00203C59" w:rsidP="00BD4E12">
            <w:pPr>
              <w:pStyle w:val="ECCLetterHead"/>
            </w:pPr>
            <w:r w:rsidRPr="00F234A2">
              <w:t>CPG19-</w:t>
            </w:r>
            <w:r w:rsidRPr="00203C59">
              <w:t>3</w:t>
            </w:r>
          </w:p>
        </w:tc>
      </w:tr>
      <w:tr w:rsidR="0047190D" w:rsidRPr="00235592" w:rsidTr="00614FA3">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47190D" w:rsidRPr="00235592" w:rsidRDefault="00975467" w:rsidP="00975467">
            <w:pPr>
              <w:pStyle w:val="ECCLetterHead"/>
            </w:pPr>
            <w:r w:rsidRPr="00FC35CB">
              <w:t>Vienna</w:t>
            </w:r>
            <w:r w:rsidRPr="00975467">
              <w:t xml:space="preserve">, Austria, </w:t>
            </w:r>
            <w:r>
              <w:t>14</w:t>
            </w:r>
            <w:r w:rsidR="00371158" w:rsidRPr="00371158">
              <w:rPr>
                <w:rStyle w:val="ECCHLsuperscript"/>
              </w:rPr>
              <w:t>th</w:t>
            </w:r>
            <w:r w:rsidR="00371158" w:rsidRPr="00371158">
              <w:t xml:space="preserve"> - </w:t>
            </w:r>
            <w:r>
              <w:t>17</w:t>
            </w:r>
            <w:r w:rsidR="00371158" w:rsidRPr="00371158">
              <w:rPr>
                <w:rStyle w:val="ECCHLsuperscript"/>
              </w:rPr>
              <w:t>th</w:t>
            </w:r>
            <w:r w:rsidR="00371158" w:rsidRPr="00371158">
              <w:t xml:space="preserve"> </w:t>
            </w:r>
            <w:r>
              <w:t>March</w:t>
            </w:r>
            <w:r w:rsidR="00371158" w:rsidRPr="00371158">
              <w:t xml:space="preserve"> 2017</w:t>
            </w:r>
          </w:p>
        </w:tc>
      </w:tr>
      <w:tr w:rsidR="003771D5" w:rsidRPr="00235592" w:rsidTr="00945FBC">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3771D5" w:rsidRPr="00235592" w:rsidRDefault="003771D5" w:rsidP="00BD4E12">
            <w:pPr>
              <w:pStyle w:val="ECCLetterHead"/>
            </w:pPr>
          </w:p>
        </w:tc>
        <w:tc>
          <w:tcPr>
            <w:tcW w:w="4996" w:type="dxa"/>
            <w:tcBorders>
              <w:top w:val="nil"/>
              <w:left w:val="nil"/>
              <w:bottom w:val="nil"/>
              <w:right w:val="nil"/>
            </w:tcBorders>
            <w:vAlign w:val="center"/>
          </w:tcPr>
          <w:p w:rsidR="003771D5" w:rsidRPr="00235592" w:rsidRDefault="003771D5" w:rsidP="00BD4E12">
            <w:pPr>
              <w:pStyle w:val="ECCLetterHead"/>
            </w:pPr>
          </w:p>
        </w:tc>
      </w:tr>
      <w:tr w:rsidR="00371158" w:rsidRPr="00235592" w:rsidTr="00945FBC">
        <w:tblPrEx>
          <w:tblCellMar>
            <w:left w:w="108" w:type="dxa"/>
            <w:right w:w="108" w:type="dxa"/>
          </w:tblCellMar>
        </w:tblPrEx>
        <w:trPr>
          <w:cantSplit/>
          <w:trHeight w:val="405"/>
        </w:trPr>
        <w:tc>
          <w:tcPr>
            <w:tcW w:w="1694" w:type="dxa"/>
            <w:tcBorders>
              <w:top w:val="nil"/>
              <w:left w:val="nil"/>
              <w:bottom w:val="nil"/>
              <w:right w:val="nil"/>
            </w:tcBorders>
            <w:vAlign w:val="center"/>
          </w:tcPr>
          <w:p w:rsidR="00371158" w:rsidRPr="00371158" w:rsidRDefault="00371158" w:rsidP="00371158">
            <w:pPr>
              <w:pStyle w:val="ECCLetterHead"/>
            </w:pPr>
            <w:r w:rsidRPr="00235592">
              <w:t xml:space="preserve">Date issued: </w:t>
            </w:r>
          </w:p>
        </w:tc>
        <w:tc>
          <w:tcPr>
            <w:tcW w:w="8087" w:type="dxa"/>
            <w:gridSpan w:val="2"/>
            <w:tcBorders>
              <w:top w:val="nil"/>
              <w:left w:val="nil"/>
              <w:bottom w:val="nil"/>
              <w:right w:val="nil"/>
            </w:tcBorders>
            <w:vAlign w:val="center"/>
          </w:tcPr>
          <w:p w:rsidR="00371158" w:rsidRPr="00371158" w:rsidRDefault="00472009" w:rsidP="00203C59">
            <w:pPr>
              <w:pStyle w:val="ECCLetterHead"/>
              <w:rPr>
                <w:rStyle w:val="ECCHLyellow"/>
              </w:rPr>
            </w:pPr>
            <w:r>
              <w:t>17</w:t>
            </w:r>
            <w:r w:rsidRPr="00472009">
              <w:rPr>
                <w:rStyle w:val="ECCHLsuperscript"/>
              </w:rPr>
              <w:t>th</w:t>
            </w:r>
            <w:r w:rsidRPr="00472009">
              <w:t xml:space="preserve"> March 2017</w:t>
            </w:r>
          </w:p>
        </w:tc>
      </w:tr>
      <w:tr w:rsidR="003771D5" w:rsidRPr="00235592" w:rsidTr="00945FBC">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235592" w:rsidRDefault="003771D5" w:rsidP="00BD4E12">
            <w:pPr>
              <w:pStyle w:val="ECCLetterHead"/>
            </w:pPr>
            <w:r w:rsidRPr="00235592">
              <w:t xml:space="preserve">Source: </w:t>
            </w:r>
          </w:p>
        </w:tc>
        <w:tc>
          <w:tcPr>
            <w:tcW w:w="8087" w:type="dxa"/>
            <w:gridSpan w:val="2"/>
            <w:tcBorders>
              <w:top w:val="nil"/>
              <w:left w:val="nil"/>
              <w:bottom w:val="nil"/>
              <w:right w:val="nil"/>
            </w:tcBorders>
            <w:vAlign w:val="center"/>
          </w:tcPr>
          <w:p w:rsidR="003771D5" w:rsidRPr="00235592" w:rsidRDefault="00472009" w:rsidP="001F2C6C">
            <w:pPr>
              <w:pStyle w:val="ECCLetterHead"/>
            </w:pPr>
            <w:r>
              <w:t>CPG19-3</w:t>
            </w:r>
            <w:r w:rsidR="00423F9F">
              <w:t xml:space="preserve"> minutes</w:t>
            </w:r>
          </w:p>
        </w:tc>
      </w:tr>
      <w:tr w:rsidR="003771D5" w:rsidRPr="00235592" w:rsidTr="00945FBC">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235592" w:rsidRDefault="003771D5" w:rsidP="00BD4E12">
            <w:pPr>
              <w:pStyle w:val="ECCLetterHead"/>
            </w:pPr>
            <w:r w:rsidRPr="00235592">
              <w:t xml:space="preserve">Subject: </w:t>
            </w:r>
          </w:p>
        </w:tc>
        <w:tc>
          <w:tcPr>
            <w:tcW w:w="8087" w:type="dxa"/>
            <w:gridSpan w:val="2"/>
            <w:tcBorders>
              <w:top w:val="nil"/>
              <w:left w:val="nil"/>
              <w:bottom w:val="nil"/>
              <w:right w:val="nil"/>
            </w:tcBorders>
            <w:vAlign w:val="center"/>
          </w:tcPr>
          <w:p w:rsidR="003771D5" w:rsidRPr="00235592" w:rsidRDefault="003771D5" w:rsidP="001725E3">
            <w:pPr>
              <w:pStyle w:val="ECCLetterHead"/>
            </w:pPr>
            <w:r w:rsidRPr="00235592">
              <w:t>Draft CEPT Brief on WRC-1</w:t>
            </w:r>
            <w:r w:rsidR="000611F2" w:rsidRPr="00235592">
              <w:t>9</w:t>
            </w:r>
            <w:r w:rsidRPr="00235592">
              <w:t xml:space="preserve"> Agenda Item </w:t>
            </w:r>
            <w:r w:rsidR="001725E3">
              <w:t>1.4</w:t>
            </w:r>
          </w:p>
        </w:tc>
      </w:tr>
      <w:tr w:rsidR="003771D5" w:rsidRPr="00235592" w:rsidTr="00945FBC">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235592" w:rsidRDefault="003771D5" w:rsidP="00BD4E12">
            <w:pPr>
              <w:rPr>
                <w:rStyle w:val="ECCParagraph"/>
              </w:rPr>
            </w:pPr>
          </w:p>
          <w:p w:rsidR="003771D5" w:rsidRPr="00235592" w:rsidRDefault="003771D5" w:rsidP="00BD4E12">
            <w:pPr>
              <w:pStyle w:val="ECCLetterHead"/>
            </w:pPr>
          </w:p>
        </w:tc>
      </w:tr>
      <w:tr w:rsidR="003771D5" w:rsidRPr="00235592" w:rsidTr="00AC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235592" w:rsidRDefault="003771D5" w:rsidP="003A68D5">
            <w:pPr>
              <w:pStyle w:val="ECCLetterHead"/>
            </w:pPr>
            <w:r w:rsidRPr="00235592">
              <w:t xml:space="preserve">Summary: </w:t>
            </w:r>
          </w:p>
        </w:tc>
      </w:tr>
      <w:tr w:rsidR="003771D5" w:rsidRPr="00235592" w:rsidTr="00AC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235592" w:rsidRDefault="003771D5" w:rsidP="00371158">
            <w:pPr>
              <w:pStyle w:val="ECCTabletext"/>
            </w:pPr>
          </w:p>
        </w:tc>
      </w:tr>
      <w:tr w:rsidR="003771D5" w:rsidRPr="00235592" w:rsidTr="00AC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single" w:sz="6" w:space="0" w:color="C00000"/>
              <w:right w:val="single" w:sz="6" w:space="0" w:color="C00000"/>
            </w:tcBorders>
            <w:vAlign w:val="center"/>
          </w:tcPr>
          <w:p w:rsidR="00B73D4A" w:rsidRDefault="003771D5" w:rsidP="003A68D5">
            <w:pPr>
              <w:pStyle w:val="ECCLetterHead"/>
            </w:pPr>
            <w:r w:rsidRPr="00235592">
              <w:t>Proposal:</w:t>
            </w:r>
          </w:p>
          <w:p w:rsidR="00B73D4A" w:rsidRDefault="00B73D4A" w:rsidP="003A68D5">
            <w:pPr>
              <w:pStyle w:val="ECCLetterHead"/>
              <w:rPr>
                <w:rStyle w:val="ECCParagraph"/>
              </w:rPr>
            </w:pPr>
          </w:p>
          <w:p w:rsidR="002D4895" w:rsidRDefault="002D4895" w:rsidP="003A68D5">
            <w:pPr>
              <w:pStyle w:val="ECCLetterHead"/>
              <w:rPr>
                <w:rStyle w:val="ECCParagraph"/>
              </w:rPr>
            </w:pPr>
          </w:p>
          <w:p w:rsidR="002D4895" w:rsidRPr="00B73D4A" w:rsidRDefault="002D4895" w:rsidP="003A68D5">
            <w:pPr>
              <w:pStyle w:val="ECCLetterHead"/>
              <w:rPr>
                <w:rStyle w:val="ECCParagraph"/>
              </w:rPr>
            </w:pPr>
          </w:p>
        </w:tc>
      </w:tr>
    </w:tbl>
    <w:p w:rsidR="003771D5" w:rsidRPr="00235592" w:rsidRDefault="003771D5" w:rsidP="00BD4E12">
      <w:pPr>
        <w:rPr>
          <w:rStyle w:val="ECCParagraph"/>
        </w:rPr>
      </w:pPr>
      <w:r w:rsidRPr="00235592">
        <w:rPr>
          <w:rStyle w:val="ECCParagraph"/>
        </w:rPr>
        <w:br w:type="page"/>
      </w:r>
    </w:p>
    <w:p w:rsidR="003771D5" w:rsidRPr="007040A8" w:rsidRDefault="003771D5" w:rsidP="003A68D5">
      <w:pPr>
        <w:pStyle w:val="ECCHeadingnonumbering"/>
        <w:rPr>
          <w:lang w:val="en-GB"/>
        </w:rPr>
      </w:pPr>
      <w:r w:rsidRPr="00235592">
        <w:rPr>
          <w:lang w:val="en-GB"/>
        </w:rPr>
        <w:lastRenderedPageBreak/>
        <w:t xml:space="preserve">DRAFT CEPT BRIEF ON AGENDA ITEM </w:t>
      </w:r>
      <w:r w:rsidR="00012FE8" w:rsidRPr="007040A8">
        <w:rPr>
          <w:lang w:val="en-GB"/>
        </w:rPr>
        <w:t>1.4</w:t>
      </w:r>
    </w:p>
    <w:p w:rsidR="003771D5" w:rsidRPr="00235592" w:rsidRDefault="001725E3" w:rsidP="00BD4E12">
      <w:pPr>
        <w:rPr>
          <w:rStyle w:val="ECCParagraph"/>
        </w:rPr>
      </w:pPr>
      <w:r w:rsidRPr="001725E3">
        <w:t>1.4</w:t>
      </w:r>
      <w:r w:rsidRPr="001725E3">
        <w:tab/>
        <w:t xml:space="preserve">to consider the results of studies in accordance with </w:t>
      </w:r>
      <w:r w:rsidRPr="001725E3">
        <w:rPr>
          <w:rStyle w:val="ECCHLbold"/>
        </w:rPr>
        <w:t>Resolution 557 (WRC-15)</w:t>
      </w:r>
      <w:r w:rsidRPr="001725E3">
        <w:t xml:space="preserve">, and review, and revise if necessary, the limitations mentioned in Annex 7 to Appendix </w:t>
      </w:r>
      <w:r w:rsidRPr="001725E3">
        <w:rPr>
          <w:rStyle w:val="ECCHLbold"/>
        </w:rPr>
        <w:t>30 (Rev.WRC</w:t>
      </w:r>
      <w:r w:rsidRPr="001725E3">
        <w:rPr>
          <w:rStyle w:val="ECCHLbold"/>
        </w:rPr>
        <w:noBreakHyphen/>
        <w:t>12)</w:t>
      </w:r>
      <w:r w:rsidRPr="001725E3">
        <w:t>, while ensuring the protection of, and without imposing additional constraints on, assignments in the Plan and the List and the future development of the broadcasting-satellite service within the Plan, and existing and planned fixed-satellite service networks;</w:t>
      </w:r>
    </w:p>
    <w:p w:rsidR="003771D5" w:rsidRPr="00235592" w:rsidRDefault="003771D5" w:rsidP="00BD4E12">
      <w:pPr>
        <w:pStyle w:val="berschrift1"/>
        <w:rPr>
          <w:lang w:val="en-GB"/>
        </w:rPr>
      </w:pPr>
      <w:r w:rsidRPr="00235592">
        <w:rPr>
          <w:lang w:val="en-GB"/>
        </w:rPr>
        <w:t>ISSUE</w:t>
      </w:r>
    </w:p>
    <w:p w:rsidR="001725E3" w:rsidRPr="009D08FD" w:rsidRDefault="001725E3" w:rsidP="00214747">
      <w:pPr>
        <w:rPr>
          <w:rStyle w:val="ECCParagraph"/>
        </w:rPr>
      </w:pPr>
      <w:r w:rsidRPr="001725E3">
        <w:rPr>
          <w:rStyle w:val="ECCHLbold"/>
        </w:rPr>
        <w:t>Resolution 557 (WRC-15)</w:t>
      </w:r>
      <w:r w:rsidRPr="001725E3">
        <w:rPr>
          <w:rStyle w:val="ECCParagraph"/>
        </w:rPr>
        <w:t xml:space="preserve"> “</w:t>
      </w:r>
      <w:r w:rsidRPr="001725E3">
        <w:t>Consideration of possible revision of Annex 7 to Appendix 30 of the Radio Regulations</w:t>
      </w:r>
      <w:r w:rsidRPr="001725E3">
        <w:rPr>
          <w:rStyle w:val="ECCParagraph"/>
        </w:rPr>
        <w:t>”</w:t>
      </w:r>
      <w:r w:rsidR="00214747">
        <w:rPr>
          <w:rStyle w:val="ECCParagraph"/>
        </w:rPr>
        <w:t xml:space="preserve"> </w:t>
      </w:r>
      <w:r w:rsidR="00214747" w:rsidRPr="009D08FD">
        <w:t>invites</w:t>
      </w:r>
      <w:r w:rsidR="00B73D4A">
        <w:t>:</w:t>
      </w:r>
    </w:p>
    <w:p w:rsidR="001725E3" w:rsidRPr="001725E3" w:rsidRDefault="001725E3" w:rsidP="001725E3">
      <w:pPr>
        <w:rPr>
          <w:rStyle w:val="ECCParagraph"/>
        </w:rPr>
      </w:pPr>
      <w:r w:rsidRPr="001725E3">
        <w:rPr>
          <w:rStyle w:val="ECCParagraph"/>
        </w:rPr>
        <w:t xml:space="preserve">to conduct studies on, review, and identify possible revisions to, if necessary, the limitations mentioned in Annex 7 to Appendix </w:t>
      </w:r>
      <w:r w:rsidRPr="001725E3">
        <w:rPr>
          <w:rStyle w:val="ECCHLbold"/>
        </w:rPr>
        <w:t>30 (Rev.WRC-12)</w:t>
      </w:r>
      <w:r w:rsidRPr="001725E3">
        <w:rPr>
          <w:rStyle w:val="ECCParagraph"/>
        </w:rPr>
        <w:t xml:space="preserve">, while ensuring the protection of, and without imposing additional constraints on, assignments in the Plan and in the List and the future of BSS networks mentioned in </w:t>
      </w:r>
      <w:r w:rsidRPr="001725E3">
        <w:rPr>
          <w:rStyle w:val="Hervorhebung"/>
        </w:rPr>
        <w:t>recognizing c)</w:t>
      </w:r>
      <w:r w:rsidRPr="001725E3">
        <w:rPr>
          <w:rStyle w:val="ECCParagraph"/>
        </w:rPr>
        <w:t xml:space="preserve"> and existing and planned FSS networks mentioned in </w:t>
      </w:r>
      <w:r w:rsidRPr="001725E3">
        <w:rPr>
          <w:rStyle w:val="Hervorhebung"/>
        </w:rPr>
        <w:t>recognizing d)</w:t>
      </w:r>
      <w:r w:rsidRPr="001725E3">
        <w:rPr>
          <w:rStyle w:val="ECCParagraph"/>
        </w:rPr>
        <w:t>.</w:t>
      </w:r>
    </w:p>
    <w:p w:rsidR="003771D5" w:rsidRPr="00235592" w:rsidRDefault="003771D5" w:rsidP="00BD4E12">
      <w:pPr>
        <w:pStyle w:val="berschrift1"/>
        <w:rPr>
          <w:lang w:val="en-GB"/>
        </w:rPr>
      </w:pPr>
      <w:r w:rsidRPr="00235592">
        <w:rPr>
          <w:lang w:val="en-GB"/>
        </w:rPr>
        <w:t xml:space="preserve">Preliminary CEPT position </w:t>
      </w:r>
    </w:p>
    <w:p w:rsidR="001725E3" w:rsidRPr="001725E3" w:rsidRDefault="001725E3" w:rsidP="001725E3">
      <w:pPr>
        <w:rPr>
          <w:rStyle w:val="ECCParagraph"/>
        </w:rPr>
      </w:pPr>
      <w:r w:rsidRPr="001725E3">
        <w:t>CEPT reaffirms, inter alia considering that 74 Administrations are having frequency assignments within the allowable portions of</w:t>
      </w:r>
      <w:r w:rsidR="00847ED4">
        <w:t xml:space="preserve"> Table 1 of Annex 7 to </w:t>
      </w:r>
      <w:r w:rsidR="00923E7F" w:rsidRPr="00923E7F">
        <w:t xml:space="preserve">Appendix </w:t>
      </w:r>
      <w:r w:rsidR="00923E7F" w:rsidRPr="00923E7F">
        <w:rPr>
          <w:rStyle w:val="ECCHLbold"/>
        </w:rPr>
        <w:t>30 (Rev.WRC</w:t>
      </w:r>
      <w:r w:rsidR="00923E7F" w:rsidRPr="00923E7F">
        <w:rPr>
          <w:rStyle w:val="ECCHLbold"/>
        </w:rPr>
        <w:noBreakHyphen/>
        <w:t>12)</w:t>
      </w:r>
      <w:r w:rsidRPr="001725E3">
        <w:t>, that it is necessary to ensure the protection of, and not impose additional constraints on, assignments in the Plan and the List and the future development of the broadcasting-satellite service within the Plan, and existing and planned fixed-satellite service networks.</w:t>
      </w:r>
      <w:r w:rsidR="001003E0">
        <w:t xml:space="preserve"> </w:t>
      </w:r>
      <w:r w:rsidR="001003E0" w:rsidRPr="001003E0">
        <w:rPr>
          <w:rStyle w:val="ECCParagraph"/>
        </w:rPr>
        <w:t xml:space="preserve">In order to fulfil the requirements above, inter alia consideration of compatibility studies between BSS assignments subject to Appendix </w:t>
      </w:r>
      <w:r w:rsidR="001003E0" w:rsidRPr="009D08FD">
        <w:rPr>
          <w:rStyle w:val="ECCHLbold"/>
        </w:rPr>
        <w:t>30</w:t>
      </w:r>
      <w:r w:rsidR="001003E0" w:rsidRPr="001003E0">
        <w:rPr>
          <w:rStyle w:val="ECCParagraph"/>
        </w:rPr>
        <w:t xml:space="preserve"> </w:t>
      </w:r>
      <w:r w:rsidR="009D08FD" w:rsidRPr="001725E3">
        <w:rPr>
          <w:rStyle w:val="ECCHLbold"/>
        </w:rPr>
        <w:t>(Rev.WRC-12)</w:t>
      </w:r>
      <w:r w:rsidR="009D08FD" w:rsidRPr="009D08FD">
        <w:t xml:space="preserve"> </w:t>
      </w:r>
      <w:r w:rsidR="001003E0" w:rsidRPr="001003E0">
        <w:rPr>
          <w:rStyle w:val="ECCParagraph"/>
        </w:rPr>
        <w:t>with</w:t>
      </w:r>
      <w:r w:rsidR="008C749D">
        <w:rPr>
          <w:rStyle w:val="ECCParagraph"/>
        </w:rPr>
        <w:t xml:space="preserve">in Regions 1 and 3 is required </w:t>
      </w:r>
      <w:r w:rsidR="001003E0" w:rsidRPr="001003E0">
        <w:rPr>
          <w:rStyle w:val="ECCParagraph"/>
        </w:rPr>
        <w:t xml:space="preserve">for the specific cases mentioned </w:t>
      </w:r>
      <w:r w:rsidR="001003E0" w:rsidRPr="009D08FD">
        <w:rPr>
          <w:rStyle w:val="ECCParagraph"/>
        </w:rPr>
        <w:t xml:space="preserve">in </w:t>
      </w:r>
      <w:r w:rsidR="001003E0" w:rsidRPr="009D08FD">
        <w:rPr>
          <w:rStyle w:val="Hervorhebung"/>
        </w:rPr>
        <w:t>noting c)</w:t>
      </w:r>
      <w:r w:rsidR="001003E0" w:rsidRPr="009D08FD">
        <w:rPr>
          <w:rStyle w:val="ECCParagraph"/>
        </w:rPr>
        <w:t xml:space="preserve"> and </w:t>
      </w:r>
      <w:r w:rsidR="001003E0" w:rsidRPr="009D08FD">
        <w:rPr>
          <w:rStyle w:val="Hervorhebung"/>
        </w:rPr>
        <w:t>recognising</w:t>
      </w:r>
      <w:r w:rsidR="00FC4EC2" w:rsidRPr="009D08FD">
        <w:rPr>
          <w:rStyle w:val="Hervorhebung"/>
        </w:rPr>
        <w:t xml:space="preserve"> </w:t>
      </w:r>
      <w:r w:rsidR="003441F5" w:rsidRPr="009D08FD">
        <w:rPr>
          <w:rStyle w:val="Hervorhebung"/>
        </w:rPr>
        <w:t>b</w:t>
      </w:r>
      <w:r w:rsidR="001003E0" w:rsidRPr="009D08FD">
        <w:rPr>
          <w:rStyle w:val="Hervorhebung"/>
        </w:rPr>
        <w:t>)</w:t>
      </w:r>
      <w:r w:rsidR="001003E0" w:rsidRPr="009D08FD">
        <w:rPr>
          <w:rStyle w:val="ECCParagraph"/>
        </w:rPr>
        <w:t xml:space="preserve"> of </w:t>
      </w:r>
      <w:r w:rsidR="001003E0" w:rsidRPr="009D08FD">
        <w:rPr>
          <w:rStyle w:val="ECCHLbold"/>
        </w:rPr>
        <w:t>Resolution 557 (WRC-15)</w:t>
      </w:r>
      <w:r w:rsidR="009D08FD" w:rsidRPr="009D08FD">
        <w:rPr>
          <w:rStyle w:val="ECCParagraph"/>
        </w:rPr>
        <w:t>.</w:t>
      </w:r>
    </w:p>
    <w:p w:rsidR="001725E3" w:rsidRPr="00457848" w:rsidRDefault="001725E3" w:rsidP="001725E3">
      <w:pPr>
        <w:rPr>
          <w:rStyle w:val="ECCParagraph"/>
        </w:rPr>
      </w:pPr>
      <w:r w:rsidRPr="00457848">
        <w:rPr>
          <w:rStyle w:val="ECCParagraph"/>
        </w:rPr>
        <w:t xml:space="preserve">CEPT </w:t>
      </w:r>
      <w:r w:rsidR="00D632DB" w:rsidRPr="003D41CC">
        <w:rPr>
          <w:rStyle w:val="ECCParagraph"/>
        </w:rPr>
        <w:t xml:space="preserve">supports </w:t>
      </w:r>
      <w:r w:rsidR="001003E0" w:rsidRPr="003D41CC">
        <w:rPr>
          <w:rStyle w:val="ECCParagraph"/>
        </w:rPr>
        <w:t>th</w:t>
      </w:r>
      <w:r w:rsidR="009D08FD" w:rsidRPr="003D41CC">
        <w:rPr>
          <w:rStyle w:val="ECCParagraph"/>
        </w:rPr>
        <w:t>e deletions of</w:t>
      </w:r>
      <w:r w:rsidR="009D08FD">
        <w:rPr>
          <w:rStyle w:val="ECCParagraph"/>
        </w:rPr>
        <w:t xml:space="preserve"> the limitations:</w:t>
      </w:r>
    </w:p>
    <w:p w:rsidR="001003E0" w:rsidRPr="00F2619C" w:rsidRDefault="001003E0">
      <w:pPr>
        <w:pStyle w:val="ECCBulletsLv1"/>
      </w:pPr>
      <w:r w:rsidRPr="00F2619C">
        <w:t>Limitation A1 (part a) (No assignments in the Region 1 List further west than 37.2°W)</w:t>
      </w:r>
    </w:p>
    <w:p w:rsidR="00457848" w:rsidRPr="00F2619C" w:rsidRDefault="001725E3">
      <w:pPr>
        <w:pStyle w:val="ECCBulletsLv1"/>
      </w:pPr>
      <w:r w:rsidRPr="00F2619C">
        <w:t>Limitation A2a (No modification in the Region 2 Plan further east than 54°W)</w:t>
      </w:r>
    </w:p>
    <w:p w:rsidR="00457848" w:rsidRPr="00F2619C" w:rsidRDefault="001725E3">
      <w:pPr>
        <w:pStyle w:val="ECCBulletsLv1"/>
      </w:pPr>
      <w:r w:rsidRPr="00F2619C">
        <w:t>Limitation A2b (No modification in the Region 2 Plan further east than 44°W)</w:t>
      </w:r>
    </w:p>
    <w:p w:rsidR="00D56649" w:rsidRPr="00472009" w:rsidRDefault="00D56649">
      <w:pPr>
        <w:rPr>
          <w:rStyle w:val="ECCParagraph"/>
        </w:rPr>
      </w:pPr>
      <w:r w:rsidRPr="00472009">
        <w:rPr>
          <w:rStyle w:val="ECCParagraph"/>
        </w:rPr>
        <w:t>CEPT considers the possible deletions of the limitations:</w:t>
      </w:r>
    </w:p>
    <w:p w:rsidR="00D56649" w:rsidRDefault="00D56649" w:rsidP="00472009">
      <w:pPr>
        <w:pStyle w:val="ECCBulletsLv1"/>
      </w:pPr>
      <w:r w:rsidRPr="00472009">
        <w:rPr>
          <w:rStyle w:val="ECCParagraph"/>
        </w:rPr>
        <w:t>Limitation A1 (part b) (No assignments in the Region 1 List further east than 146°E)</w:t>
      </w:r>
      <w:r w:rsidR="00B149BB" w:rsidRPr="00B149BB">
        <w:rPr>
          <w:rStyle w:val="ECCParagraph"/>
        </w:rPr>
        <w:t>Limitation A2c (No modification in the Region 2 Plan further west than 175.2°W</w:t>
      </w:r>
      <w:r w:rsidR="00B149BB">
        <w:rPr>
          <w:rStyle w:val="ECCParagraph"/>
        </w:rPr>
        <w:t>)</w:t>
      </w:r>
    </w:p>
    <w:p w:rsidR="00060034" w:rsidRDefault="00060034">
      <w:r w:rsidRPr="00F2619C">
        <w:t xml:space="preserve">CEPT will </w:t>
      </w:r>
      <w:r w:rsidR="00472009">
        <w:t xml:space="preserve">continue to </w:t>
      </w:r>
      <w:r w:rsidRPr="00F2619C">
        <w:t xml:space="preserve">study the </w:t>
      </w:r>
      <w:r w:rsidR="00472009">
        <w:t>possible deletion of other</w:t>
      </w:r>
      <w:r w:rsidRPr="00F2619C">
        <w:t xml:space="preserve"> limitations: </w:t>
      </w:r>
    </w:p>
    <w:p w:rsidR="00423F9F" w:rsidRDefault="00423F9F">
      <w:r>
        <w:br w:type="page"/>
      </w:r>
    </w:p>
    <w:p w:rsidR="003771D5" w:rsidRPr="00235592" w:rsidRDefault="003771D5" w:rsidP="003A68D5">
      <w:pPr>
        <w:pStyle w:val="berschrift1"/>
        <w:rPr>
          <w:lang w:val="en-GB"/>
        </w:rPr>
      </w:pPr>
      <w:r w:rsidRPr="00235592">
        <w:rPr>
          <w:lang w:val="en-GB"/>
        </w:rPr>
        <w:t xml:space="preserve">Background </w:t>
      </w:r>
    </w:p>
    <w:p w:rsidR="009B7EA1" w:rsidRDefault="00214747">
      <w:r w:rsidRPr="00214747">
        <w:t xml:space="preserve">The Annex 7 to Appendix </w:t>
      </w:r>
      <w:r w:rsidRPr="008C749D">
        <w:rPr>
          <w:rStyle w:val="ECCHLbold"/>
        </w:rPr>
        <w:t>30 (Rev. WRC-12)</w:t>
      </w:r>
      <w:r w:rsidRPr="00214747">
        <w:t xml:space="preserve"> contains several orbital position limitations applicable to the 3 Regions applicable to specific sub-band of the band 11.7-12.7 GHz. To simplify the readiness of this CEPT Brief the same nomenclature as agreed by WP4A was retained as shown in </w:t>
      </w:r>
      <w:r w:rsidR="00B149BB">
        <w:fldChar w:fldCharType="begin"/>
      </w:r>
      <w:r w:rsidR="00B149BB">
        <w:instrText xml:space="preserve"> REF _Ref474338967 \h </w:instrText>
      </w:r>
      <w:r w:rsidR="00B149BB">
        <w:fldChar w:fldCharType="separate"/>
      </w:r>
      <w:r w:rsidR="00B149BB" w:rsidRPr="00B149BB">
        <w:t xml:space="preserve">Table </w:t>
      </w:r>
      <w:r w:rsidR="00B149BB" w:rsidRPr="00B149BB">
        <w:rPr>
          <w:noProof/>
        </w:rPr>
        <w:t>1</w:t>
      </w:r>
      <w:r w:rsidR="00B149BB">
        <w:fldChar w:fldCharType="end"/>
      </w:r>
      <w:r w:rsidRPr="00214747">
        <w:t xml:space="preserve"> bellow.</w:t>
      </w:r>
    </w:p>
    <w:p w:rsidR="00214747" w:rsidRPr="00472009" w:rsidRDefault="00B149BB" w:rsidP="00B149BB">
      <w:pPr>
        <w:pStyle w:val="Beschriftung"/>
        <w:rPr>
          <w:lang w:val="en-GB"/>
        </w:rPr>
      </w:pPr>
      <w:bookmarkStart w:id="0" w:name="_Ref474338967"/>
      <w:r w:rsidRPr="00B149BB">
        <w:rPr>
          <w:lang w:val="en-GB"/>
        </w:rPr>
        <w:lastRenderedPageBreak/>
        <w:t>Table</w:t>
      </w:r>
      <w:bookmarkStart w:id="1" w:name="_GoBack"/>
      <w:bookmarkEnd w:id="1"/>
      <w:r w:rsidRPr="00B149BB">
        <w:rPr>
          <w:lang w:val="en-GB"/>
        </w:rPr>
        <w:t xml:space="preserve"> </w:t>
      </w:r>
      <w:r>
        <w:fldChar w:fldCharType="begin"/>
      </w:r>
      <w:r w:rsidRPr="00B149BB">
        <w:rPr>
          <w:lang w:val="en-GB"/>
        </w:rPr>
        <w:instrText xml:space="preserve"> SEQ Table \* ARABIC </w:instrText>
      </w:r>
      <w:r>
        <w:fldChar w:fldCharType="separate"/>
      </w:r>
      <w:r w:rsidR="00BD6073">
        <w:rPr>
          <w:noProof/>
          <w:lang w:val="en-GB"/>
        </w:rPr>
        <w:t>1</w:t>
      </w:r>
      <w:r>
        <w:fldChar w:fldCharType="end"/>
      </w:r>
      <w:bookmarkEnd w:id="0"/>
      <w:r w:rsidR="00214747" w:rsidRPr="00472009">
        <w:rPr>
          <w:lang w:val="en-GB"/>
        </w:rPr>
        <w:t>: Annex 7 to Appendix 30 (Rev. WRC-12) limitations</w:t>
      </w:r>
    </w:p>
    <w:tbl>
      <w:tblPr>
        <w:tblStyle w:val="ECCTable-redheader"/>
        <w:tblW w:w="5000" w:type="pct"/>
        <w:tblInd w:w="0" w:type="dxa"/>
        <w:tblLook w:val="04A0" w:firstRow="1" w:lastRow="0" w:firstColumn="1" w:lastColumn="0" w:noHBand="0" w:noVBand="1"/>
      </w:tblPr>
      <w:tblGrid>
        <w:gridCol w:w="1172"/>
        <w:gridCol w:w="1439"/>
        <w:gridCol w:w="1439"/>
        <w:gridCol w:w="1228"/>
        <w:gridCol w:w="3293"/>
        <w:gridCol w:w="1284"/>
      </w:tblGrid>
      <w:tr w:rsidR="00214747" w:rsidRPr="00945FBC" w:rsidTr="00614FA3">
        <w:trPr>
          <w:cnfStyle w:val="100000000000" w:firstRow="1" w:lastRow="0" w:firstColumn="0" w:lastColumn="0" w:oddVBand="0" w:evenVBand="0" w:oddHBand="0" w:evenHBand="0" w:firstRowFirstColumn="0" w:firstRowLastColumn="0" w:lastRowFirstColumn="0" w:lastRowLastColumn="0"/>
          <w:trHeight w:val="895"/>
        </w:trPr>
        <w:tc>
          <w:tcPr>
            <w:tcW w:w="430" w:type="pct"/>
          </w:tcPr>
          <w:p w:rsidR="00214747" w:rsidRPr="00945FBC" w:rsidRDefault="00214747" w:rsidP="00945FBC">
            <w:pPr>
              <w:pStyle w:val="ECCTableHeaderwhitefont"/>
            </w:pPr>
            <w:r w:rsidRPr="00945FBC">
              <w:t>Annex 7 Limitation</w:t>
            </w:r>
          </w:p>
        </w:tc>
        <w:tc>
          <w:tcPr>
            <w:tcW w:w="624" w:type="pct"/>
          </w:tcPr>
          <w:p w:rsidR="00214747" w:rsidRPr="00945FBC" w:rsidRDefault="00214747" w:rsidP="00945FBC">
            <w:pPr>
              <w:pStyle w:val="ECCTableHeaderwhitefont"/>
            </w:pPr>
            <w:r w:rsidRPr="00945FBC">
              <w:t>Region and Service of interfering assignments</w:t>
            </w:r>
          </w:p>
        </w:tc>
        <w:tc>
          <w:tcPr>
            <w:tcW w:w="857" w:type="pct"/>
          </w:tcPr>
          <w:p w:rsidR="00214747" w:rsidRPr="00945FBC" w:rsidRDefault="00214747" w:rsidP="00945FBC">
            <w:pPr>
              <w:pStyle w:val="ECCTableHeaderwhitefont"/>
            </w:pPr>
            <w:r w:rsidRPr="00945FBC">
              <w:t xml:space="preserve"> Region and Service of impacted assignments</w:t>
            </w:r>
          </w:p>
        </w:tc>
        <w:tc>
          <w:tcPr>
            <w:tcW w:w="565" w:type="pct"/>
          </w:tcPr>
          <w:p w:rsidR="00214747" w:rsidRPr="00945FBC" w:rsidRDefault="00214747" w:rsidP="00945FBC">
            <w:pPr>
              <w:pStyle w:val="ECCTableHeaderwhitefont"/>
            </w:pPr>
            <w:r w:rsidRPr="00945FBC">
              <w:t>Frequency band, GHz</w:t>
            </w:r>
          </w:p>
        </w:tc>
        <w:tc>
          <w:tcPr>
            <w:tcW w:w="2100" w:type="pct"/>
          </w:tcPr>
          <w:p w:rsidR="00214747" w:rsidRPr="00945FBC" w:rsidRDefault="00214747" w:rsidP="00945FBC">
            <w:pPr>
              <w:pStyle w:val="ECCTableHeaderwhitefont"/>
            </w:pPr>
            <w:r w:rsidRPr="00945FBC">
              <w:t>Limitation description</w:t>
            </w:r>
          </w:p>
        </w:tc>
        <w:tc>
          <w:tcPr>
            <w:tcW w:w="424" w:type="pct"/>
          </w:tcPr>
          <w:p w:rsidR="00214747" w:rsidRPr="00945FBC" w:rsidRDefault="00214747" w:rsidP="00945FBC">
            <w:pPr>
              <w:pStyle w:val="ECCTableHeaderwhitefont"/>
            </w:pPr>
            <w:r w:rsidRPr="00945FBC">
              <w:t>Associated regulatory text</w:t>
            </w:r>
          </w:p>
        </w:tc>
      </w:tr>
      <w:tr w:rsidR="00214747" w:rsidRPr="003C0B50" w:rsidTr="00614FA3">
        <w:trPr>
          <w:trHeight w:val="558"/>
        </w:trPr>
        <w:tc>
          <w:tcPr>
            <w:tcW w:w="430" w:type="pct"/>
          </w:tcPr>
          <w:p w:rsidR="00214747" w:rsidRPr="00214747" w:rsidRDefault="00214747" w:rsidP="009D08FD">
            <w:pPr>
              <w:pStyle w:val="ECCTabletext"/>
            </w:pPr>
            <w:r w:rsidRPr="00214747">
              <w:t>A1</w:t>
            </w:r>
          </w:p>
          <w:p w:rsidR="00214747" w:rsidRPr="00214747" w:rsidRDefault="00214747" w:rsidP="009D08FD">
            <w:pPr>
              <w:pStyle w:val="ECCTabletext"/>
            </w:pPr>
            <w:r w:rsidRPr="00214747">
              <w:t>(part a)</w:t>
            </w:r>
          </w:p>
        </w:tc>
        <w:tc>
          <w:tcPr>
            <w:tcW w:w="624" w:type="pct"/>
            <w:vMerge w:val="restart"/>
          </w:tcPr>
          <w:p w:rsidR="00214747" w:rsidRPr="00214747" w:rsidRDefault="00214747" w:rsidP="009D08FD">
            <w:pPr>
              <w:pStyle w:val="ECCTabletext"/>
            </w:pPr>
            <w:r w:rsidRPr="00214747">
              <w:t>Region 1</w:t>
            </w:r>
          </w:p>
          <w:p w:rsidR="00214747" w:rsidRPr="00214747" w:rsidRDefault="00214747" w:rsidP="009D08FD">
            <w:pPr>
              <w:pStyle w:val="ECCTabletext"/>
            </w:pPr>
            <w:r w:rsidRPr="00214747">
              <w:t>BSS</w:t>
            </w:r>
          </w:p>
        </w:tc>
        <w:tc>
          <w:tcPr>
            <w:tcW w:w="857" w:type="pct"/>
          </w:tcPr>
          <w:p w:rsidR="00214747" w:rsidRPr="00214747" w:rsidRDefault="00214747" w:rsidP="009D08FD">
            <w:pPr>
              <w:pStyle w:val="ECCTabletext"/>
            </w:pPr>
            <w:r w:rsidRPr="00214747">
              <w:t>Region 2</w:t>
            </w:r>
          </w:p>
          <w:p w:rsidR="00214747" w:rsidRPr="00214747" w:rsidRDefault="00214747" w:rsidP="009D08FD">
            <w:pPr>
              <w:pStyle w:val="ECCTabletext"/>
            </w:pPr>
            <w:r w:rsidRPr="00214747">
              <w:t>FSS (Atlantic)</w:t>
            </w:r>
          </w:p>
        </w:tc>
        <w:tc>
          <w:tcPr>
            <w:tcW w:w="565" w:type="pct"/>
            <w:vMerge w:val="restart"/>
          </w:tcPr>
          <w:p w:rsidR="00214747" w:rsidRPr="00214747" w:rsidRDefault="00214747" w:rsidP="009D08FD">
            <w:pPr>
              <w:pStyle w:val="ECCTabletext"/>
            </w:pPr>
            <w:r w:rsidRPr="00214747">
              <w:t>11.7-12.2</w:t>
            </w:r>
          </w:p>
        </w:tc>
        <w:tc>
          <w:tcPr>
            <w:tcW w:w="2100" w:type="pct"/>
          </w:tcPr>
          <w:p w:rsidR="00214747" w:rsidRPr="00214747" w:rsidRDefault="00214747" w:rsidP="009D08FD">
            <w:pPr>
              <w:pStyle w:val="ECCTabletext"/>
            </w:pPr>
            <w:r w:rsidRPr="00214747">
              <w:t>No assignments in the Region 1 List further west than 37.2°W</w:t>
            </w:r>
          </w:p>
        </w:tc>
        <w:tc>
          <w:tcPr>
            <w:tcW w:w="424" w:type="pct"/>
            <w:vMerge w:val="restart"/>
          </w:tcPr>
          <w:p w:rsidR="00214747" w:rsidRPr="00214747" w:rsidRDefault="00214747" w:rsidP="009D08FD">
            <w:pPr>
              <w:pStyle w:val="ECCTabletext"/>
            </w:pPr>
            <w:r w:rsidRPr="00214747">
              <w:t>Section A 1)</w:t>
            </w:r>
          </w:p>
        </w:tc>
      </w:tr>
      <w:tr w:rsidR="00214747" w:rsidRPr="003C0B50" w:rsidTr="00614FA3">
        <w:trPr>
          <w:trHeight w:val="523"/>
        </w:trPr>
        <w:tc>
          <w:tcPr>
            <w:tcW w:w="430" w:type="pct"/>
            <w:vMerge w:val="restart"/>
          </w:tcPr>
          <w:p w:rsidR="00214747" w:rsidRPr="00214747" w:rsidRDefault="00214747" w:rsidP="009D08FD">
            <w:pPr>
              <w:pStyle w:val="ECCTabletext"/>
            </w:pPr>
            <w:r w:rsidRPr="00214747">
              <w:t>A1</w:t>
            </w:r>
          </w:p>
          <w:p w:rsidR="00214747" w:rsidRPr="00214747" w:rsidRDefault="00214747" w:rsidP="009D08FD">
            <w:pPr>
              <w:pStyle w:val="ECCTabletext"/>
            </w:pPr>
            <w:r w:rsidRPr="00214747">
              <w:t>(part b)</w:t>
            </w:r>
          </w:p>
        </w:tc>
        <w:tc>
          <w:tcPr>
            <w:tcW w:w="624" w:type="pct"/>
            <w:vMerge/>
          </w:tcPr>
          <w:p w:rsidR="00214747" w:rsidRPr="00214747" w:rsidRDefault="00214747" w:rsidP="009D08FD">
            <w:pPr>
              <w:pStyle w:val="ECCTabletext"/>
            </w:pPr>
          </w:p>
        </w:tc>
        <w:tc>
          <w:tcPr>
            <w:tcW w:w="857" w:type="pct"/>
          </w:tcPr>
          <w:p w:rsidR="00214747" w:rsidRPr="00214747" w:rsidRDefault="00214747" w:rsidP="009D08FD">
            <w:pPr>
              <w:pStyle w:val="ECCTabletext"/>
            </w:pPr>
            <w:r w:rsidRPr="00214747">
              <w:t>Region 2</w:t>
            </w:r>
          </w:p>
          <w:p w:rsidR="00214747" w:rsidRPr="00214747" w:rsidRDefault="00214747" w:rsidP="009D08FD">
            <w:pPr>
              <w:pStyle w:val="ECCTabletext"/>
            </w:pPr>
            <w:r w:rsidRPr="00214747">
              <w:t>FSS (Pacific)</w:t>
            </w:r>
          </w:p>
        </w:tc>
        <w:tc>
          <w:tcPr>
            <w:tcW w:w="565" w:type="pct"/>
            <w:vMerge/>
          </w:tcPr>
          <w:p w:rsidR="00214747" w:rsidRPr="00214747" w:rsidRDefault="00214747" w:rsidP="009D08FD">
            <w:pPr>
              <w:pStyle w:val="ECCTabletext"/>
            </w:pPr>
          </w:p>
        </w:tc>
        <w:tc>
          <w:tcPr>
            <w:tcW w:w="2100" w:type="pct"/>
            <w:vMerge w:val="restart"/>
          </w:tcPr>
          <w:p w:rsidR="00214747" w:rsidRPr="00214747" w:rsidRDefault="00214747" w:rsidP="009D08FD">
            <w:pPr>
              <w:pStyle w:val="ECCTabletext"/>
            </w:pPr>
            <w:r w:rsidRPr="00214747">
              <w:t>No assignments in the Region 1 List further east than 146°E</w:t>
            </w:r>
          </w:p>
        </w:tc>
        <w:tc>
          <w:tcPr>
            <w:tcW w:w="424" w:type="pct"/>
            <w:vMerge/>
          </w:tcPr>
          <w:p w:rsidR="00214747" w:rsidRPr="00214747" w:rsidRDefault="00214747" w:rsidP="009D08FD">
            <w:pPr>
              <w:pStyle w:val="ECCTabletext"/>
            </w:pPr>
          </w:p>
        </w:tc>
      </w:tr>
      <w:tr w:rsidR="00214747" w:rsidRPr="003C0B50" w:rsidTr="00614FA3">
        <w:trPr>
          <w:trHeight w:val="139"/>
        </w:trPr>
        <w:tc>
          <w:tcPr>
            <w:tcW w:w="430" w:type="pct"/>
            <w:vMerge/>
          </w:tcPr>
          <w:p w:rsidR="00214747" w:rsidRPr="00214747" w:rsidRDefault="00214747" w:rsidP="009D08FD">
            <w:pPr>
              <w:pStyle w:val="ECCTabletext"/>
            </w:pPr>
          </w:p>
        </w:tc>
        <w:tc>
          <w:tcPr>
            <w:tcW w:w="624" w:type="pct"/>
            <w:vMerge/>
          </w:tcPr>
          <w:p w:rsidR="00214747" w:rsidRPr="00214747" w:rsidRDefault="00214747" w:rsidP="009D08FD">
            <w:pPr>
              <w:pStyle w:val="ECCTabletext"/>
            </w:pPr>
          </w:p>
        </w:tc>
        <w:tc>
          <w:tcPr>
            <w:tcW w:w="857" w:type="pct"/>
          </w:tcPr>
          <w:p w:rsidR="00214747" w:rsidRPr="00214747" w:rsidRDefault="00214747" w:rsidP="009D08FD">
            <w:pPr>
              <w:pStyle w:val="ECCTabletext"/>
            </w:pPr>
            <w:r w:rsidRPr="00214747">
              <w:t>Region 3</w:t>
            </w:r>
          </w:p>
          <w:p w:rsidR="00214747" w:rsidRPr="00214747" w:rsidRDefault="00214747" w:rsidP="009D08FD">
            <w:pPr>
              <w:pStyle w:val="ECCTabletext"/>
            </w:pPr>
            <w:r w:rsidRPr="00214747">
              <w:t>BSS subject to Appendix 30</w:t>
            </w:r>
          </w:p>
        </w:tc>
        <w:tc>
          <w:tcPr>
            <w:tcW w:w="565" w:type="pct"/>
            <w:vMerge/>
          </w:tcPr>
          <w:p w:rsidR="00214747" w:rsidRPr="00214747" w:rsidRDefault="00214747" w:rsidP="009D08FD">
            <w:pPr>
              <w:pStyle w:val="ECCTabletext"/>
            </w:pPr>
          </w:p>
        </w:tc>
        <w:tc>
          <w:tcPr>
            <w:tcW w:w="2100" w:type="pct"/>
            <w:vMerge/>
          </w:tcPr>
          <w:p w:rsidR="00214747" w:rsidRPr="00214747" w:rsidRDefault="00214747" w:rsidP="009D08FD">
            <w:pPr>
              <w:pStyle w:val="ECCTabletext"/>
            </w:pPr>
          </w:p>
        </w:tc>
        <w:tc>
          <w:tcPr>
            <w:tcW w:w="424" w:type="pct"/>
            <w:vMerge/>
          </w:tcPr>
          <w:p w:rsidR="00214747" w:rsidRPr="00214747" w:rsidRDefault="00214747" w:rsidP="009D08FD">
            <w:pPr>
              <w:pStyle w:val="ECCTabletext"/>
            </w:pPr>
          </w:p>
        </w:tc>
      </w:tr>
      <w:tr w:rsidR="00214747" w:rsidRPr="003C0B50" w:rsidTr="00614FA3">
        <w:trPr>
          <w:trHeight w:val="523"/>
        </w:trPr>
        <w:tc>
          <w:tcPr>
            <w:tcW w:w="430" w:type="pct"/>
          </w:tcPr>
          <w:p w:rsidR="00214747" w:rsidRPr="00214747" w:rsidRDefault="00214747" w:rsidP="009D08FD">
            <w:pPr>
              <w:pStyle w:val="ECCTabletext"/>
            </w:pPr>
            <w:r w:rsidRPr="00214747">
              <w:t>A2a</w:t>
            </w:r>
          </w:p>
        </w:tc>
        <w:tc>
          <w:tcPr>
            <w:tcW w:w="624" w:type="pct"/>
            <w:vMerge w:val="restart"/>
          </w:tcPr>
          <w:p w:rsidR="00214747" w:rsidRPr="00214747" w:rsidRDefault="00214747" w:rsidP="009D08FD">
            <w:pPr>
              <w:pStyle w:val="ECCTabletext"/>
            </w:pPr>
            <w:r w:rsidRPr="00214747">
              <w:t>Region 2</w:t>
            </w:r>
          </w:p>
          <w:p w:rsidR="00214747" w:rsidRPr="00214747" w:rsidRDefault="00214747" w:rsidP="009D08FD">
            <w:pPr>
              <w:pStyle w:val="ECCTabletext"/>
            </w:pPr>
            <w:r w:rsidRPr="00214747">
              <w:t>BSS</w:t>
            </w:r>
          </w:p>
        </w:tc>
        <w:tc>
          <w:tcPr>
            <w:tcW w:w="857" w:type="pct"/>
          </w:tcPr>
          <w:p w:rsidR="00214747" w:rsidRPr="00214747" w:rsidRDefault="00214747" w:rsidP="009D08FD">
            <w:pPr>
              <w:pStyle w:val="ECCTabletext"/>
            </w:pPr>
            <w:r w:rsidRPr="00214747">
              <w:t>Region 1</w:t>
            </w:r>
          </w:p>
          <w:p w:rsidR="00214747" w:rsidRPr="00214747" w:rsidRDefault="00214747" w:rsidP="009D08FD">
            <w:pPr>
              <w:pStyle w:val="ECCTabletext"/>
            </w:pPr>
            <w:r w:rsidRPr="00214747">
              <w:t>FSS (Atlantic)</w:t>
            </w:r>
          </w:p>
        </w:tc>
        <w:tc>
          <w:tcPr>
            <w:tcW w:w="565" w:type="pct"/>
          </w:tcPr>
          <w:p w:rsidR="00214747" w:rsidRPr="00214747" w:rsidRDefault="00214747" w:rsidP="009D08FD">
            <w:pPr>
              <w:pStyle w:val="ECCTabletext"/>
            </w:pPr>
            <w:r w:rsidRPr="00214747">
              <w:t>12.5-12.7</w:t>
            </w:r>
          </w:p>
        </w:tc>
        <w:tc>
          <w:tcPr>
            <w:tcW w:w="2100" w:type="pct"/>
          </w:tcPr>
          <w:p w:rsidR="00214747" w:rsidRPr="00214747" w:rsidRDefault="00214747" w:rsidP="009D08FD">
            <w:pPr>
              <w:pStyle w:val="ECCTabletext"/>
            </w:pPr>
            <w:r w:rsidRPr="00214747">
              <w:t>No modification in the Region 2 Plan further east than 54°W</w:t>
            </w:r>
          </w:p>
        </w:tc>
        <w:tc>
          <w:tcPr>
            <w:tcW w:w="424" w:type="pct"/>
          </w:tcPr>
          <w:p w:rsidR="00214747" w:rsidRPr="00214747" w:rsidRDefault="00214747" w:rsidP="009D08FD">
            <w:pPr>
              <w:pStyle w:val="ECCTabletext"/>
            </w:pPr>
            <w:r w:rsidRPr="00214747">
              <w:t>Section A 2) a)</w:t>
            </w:r>
          </w:p>
        </w:tc>
      </w:tr>
      <w:tr w:rsidR="00214747" w:rsidRPr="003C0B50" w:rsidTr="00614FA3">
        <w:trPr>
          <w:trHeight w:val="523"/>
        </w:trPr>
        <w:tc>
          <w:tcPr>
            <w:tcW w:w="430" w:type="pct"/>
          </w:tcPr>
          <w:p w:rsidR="00214747" w:rsidRPr="00214747" w:rsidRDefault="00214747" w:rsidP="009D08FD">
            <w:pPr>
              <w:pStyle w:val="ECCTabletext"/>
            </w:pPr>
            <w:r w:rsidRPr="00214747">
              <w:t>A2b</w:t>
            </w:r>
          </w:p>
        </w:tc>
        <w:tc>
          <w:tcPr>
            <w:tcW w:w="624" w:type="pct"/>
            <w:vMerge/>
          </w:tcPr>
          <w:p w:rsidR="00214747" w:rsidRPr="00214747" w:rsidRDefault="00214747" w:rsidP="009D08FD">
            <w:pPr>
              <w:pStyle w:val="ECCTabletext"/>
            </w:pPr>
          </w:p>
        </w:tc>
        <w:tc>
          <w:tcPr>
            <w:tcW w:w="857" w:type="pct"/>
          </w:tcPr>
          <w:p w:rsidR="00214747" w:rsidRPr="00214747" w:rsidRDefault="00214747" w:rsidP="009D08FD">
            <w:pPr>
              <w:pStyle w:val="ECCTabletext"/>
            </w:pPr>
            <w:r w:rsidRPr="00214747">
              <w:t>Region 1</w:t>
            </w:r>
          </w:p>
          <w:p w:rsidR="00214747" w:rsidRPr="00214747" w:rsidRDefault="00214747" w:rsidP="009D08FD">
            <w:pPr>
              <w:pStyle w:val="ECCTabletext"/>
            </w:pPr>
            <w:r w:rsidRPr="00214747">
              <w:t>BSS subject to Appendix 30</w:t>
            </w:r>
          </w:p>
        </w:tc>
        <w:tc>
          <w:tcPr>
            <w:tcW w:w="565" w:type="pct"/>
          </w:tcPr>
          <w:p w:rsidR="00214747" w:rsidRPr="00214747" w:rsidRDefault="00214747" w:rsidP="009D08FD">
            <w:pPr>
              <w:pStyle w:val="ECCTabletext"/>
            </w:pPr>
            <w:r w:rsidRPr="00214747">
              <w:t>12.2-12.5</w:t>
            </w:r>
          </w:p>
        </w:tc>
        <w:tc>
          <w:tcPr>
            <w:tcW w:w="2100" w:type="pct"/>
          </w:tcPr>
          <w:p w:rsidR="00214747" w:rsidRPr="00214747" w:rsidRDefault="00214747" w:rsidP="009D08FD">
            <w:pPr>
              <w:pStyle w:val="ECCTabletext"/>
            </w:pPr>
            <w:r w:rsidRPr="00214747">
              <w:t>No modification in the Region 2 Plan further east than 44°W</w:t>
            </w:r>
          </w:p>
        </w:tc>
        <w:tc>
          <w:tcPr>
            <w:tcW w:w="424" w:type="pct"/>
          </w:tcPr>
          <w:p w:rsidR="00214747" w:rsidRPr="00214747" w:rsidRDefault="00214747" w:rsidP="009D08FD">
            <w:pPr>
              <w:pStyle w:val="ECCTabletext"/>
            </w:pPr>
            <w:r w:rsidRPr="00214747">
              <w:t>Section A 2) b)</w:t>
            </w:r>
          </w:p>
        </w:tc>
      </w:tr>
      <w:tr w:rsidR="00214747" w:rsidRPr="003C0B50" w:rsidTr="00614FA3">
        <w:trPr>
          <w:trHeight w:val="511"/>
        </w:trPr>
        <w:tc>
          <w:tcPr>
            <w:tcW w:w="430" w:type="pct"/>
            <w:vMerge w:val="restart"/>
          </w:tcPr>
          <w:p w:rsidR="00214747" w:rsidRPr="00214747" w:rsidRDefault="00214747" w:rsidP="009D08FD">
            <w:pPr>
              <w:pStyle w:val="ECCTabletext"/>
            </w:pPr>
            <w:r w:rsidRPr="00214747">
              <w:t>A2c</w:t>
            </w:r>
          </w:p>
        </w:tc>
        <w:tc>
          <w:tcPr>
            <w:tcW w:w="624" w:type="pct"/>
            <w:vMerge/>
          </w:tcPr>
          <w:p w:rsidR="00214747" w:rsidRPr="00214747" w:rsidRDefault="00214747" w:rsidP="009D08FD">
            <w:pPr>
              <w:pStyle w:val="ECCTabletext"/>
            </w:pPr>
          </w:p>
        </w:tc>
        <w:tc>
          <w:tcPr>
            <w:tcW w:w="857" w:type="pct"/>
          </w:tcPr>
          <w:p w:rsidR="00214747" w:rsidRPr="00214747" w:rsidRDefault="00214747" w:rsidP="009D08FD">
            <w:pPr>
              <w:pStyle w:val="ECCTabletext"/>
            </w:pPr>
            <w:r w:rsidRPr="00214747">
              <w:t>Region 3</w:t>
            </w:r>
          </w:p>
          <w:p w:rsidR="00214747" w:rsidRPr="00214747" w:rsidRDefault="00214747" w:rsidP="009D08FD">
            <w:pPr>
              <w:pStyle w:val="ECCTabletext"/>
            </w:pPr>
            <w:r w:rsidRPr="00214747">
              <w:t>FSS</w:t>
            </w:r>
          </w:p>
        </w:tc>
        <w:tc>
          <w:tcPr>
            <w:tcW w:w="565" w:type="pct"/>
          </w:tcPr>
          <w:p w:rsidR="00214747" w:rsidRPr="00214747" w:rsidRDefault="00214747" w:rsidP="009D08FD">
            <w:pPr>
              <w:pStyle w:val="ECCTabletext"/>
            </w:pPr>
            <w:r w:rsidRPr="00214747">
              <w:t>12.2-12.7</w:t>
            </w:r>
          </w:p>
        </w:tc>
        <w:tc>
          <w:tcPr>
            <w:tcW w:w="2100" w:type="pct"/>
            <w:vMerge w:val="restart"/>
          </w:tcPr>
          <w:p w:rsidR="00214747" w:rsidRPr="00214747" w:rsidRDefault="00214747" w:rsidP="009D08FD">
            <w:pPr>
              <w:pStyle w:val="ECCTabletext"/>
            </w:pPr>
            <w:r w:rsidRPr="00214747">
              <w:t>No modification in the Region 2 Plan further west than 175.2°W</w:t>
            </w:r>
          </w:p>
        </w:tc>
        <w:tc>
          <w:tcPr>
            <w:tcW w:w="424" w:type="pct"/>
            <w:vMerge w:val="restart"/>
          </w:tcPr>
          <w:p w:rsidR="00214747" w:rsidRPr="00214747" w:rsidRDefault="00214747" w:rsidP="009D08FD">
            <w:pPr>
              <w:pStyle w:val="ECCTabletext"/>
            </w:pPr>
            <w:r w:rsidRPr="00214747">
              <w:t>Section A 2) c)</w:t>
            </w:r>
          </w:p>
        </w:tc>
      </w:tr>
      <w:tr w:rsidR="00214747" w:rsidRPr="003C0B50" w:rsidTr="00614FA3">
        <w:trPr>
          <w:trHeight w:val="139"/>
        </w:trPr>
        <w:tc>
          <w:tcPr>
            <w:tcW w:w="430" w:type="pct"/>
            <w:vMerge/>
          </w:tcPr>
          <w:p w:rsidR="00214747" w:rsidRPr="00214747" w:rsidRDefault="00214747" w:rsidP="009D08FD">
            <w:pPr>
              <w:pStyle w:val="ECCTabletext"/>
            </w:pPr>
          </w:p>
        </w:tc>
        <w:tc>
          <w:tcPr>
            <w:tcW w:w="624" w:type="pct"/>
            <w:vMerge/>
          </w:tcPr>
          <w:p w:rsidR="00214747" w:rsidRPr="00214747" w:rsidRDefault="00214747" w:rsidP="009D08FD">
            <w:pPr>
              <w:pStyle w:val="ECCTabletext"/>
            </w:pPr>
          </w:p>
        </w:tc>
        <w:tc>
          <w:tcPr>
            <w:tcW w:w="857" w:type="pct"/>
          </w:tcPr>
          <w:p w:rsidR="00214747" w:rsidRPr="00214747" w:rsidRDefault="00214747" w:rsidP="009D08FD">
            <w:pPr>
              <w:pStyle w:val="ECCTabletext"/>
            </w:pPr>
            <w:r w:rsidRPr="00214747">
              <w:t>Region 1</w:t>
            </w:r>
          </w:p>
          <w:p w:rsidR="00214747" w:rsidRPr="00214747" w:rsidRDefault="00214747" w:rsidP="009D08FD">
            <w:pPr>
              <w:pStyle w:val="ECCTabletext"/>
            </w:pPr>
            <w:r w:rsidRPr="00214747">
              <w:t>BSS</w:t>
            </w:r>
          </w:p>
        </w:tc>
        <w:tc>
          <w:tcPr>
            <w:tcW w:w="565" w:type="pct"/>
          </w:tcPr>
          <w:p w:rsidR="00214747" w:rsidRPr="00214747" w:rsidRDefault="00214747" w:rsidP="009D08FD">
            <w:pPr>
              <w:pStyle w:val="ECCTabletext"/>
            </w:pPr>
            <w:r w:rsidRPr="00214747">
              <w:t>12.2-12.5</w:t>
            </w:r>
          </w:p>
        </w:tc>
        <w:tc>
          <w:tcPr>
            <w:tcW w:w="2100" w:type="pct"/>
            <w:vMerge/>
          </w:tcPr>
          <w:p w:rsidR="00214747" w:rsidRPr="00214747" w:rsidRDefault="00214747" w:rsidP="009D08FD">
            <w:pPr>
              <w:pStyle w:val="ECCTabletext"/>
            </w:pPr>
          </w:p>
        </w:tc>
        <w:tc>
          <w:tcPr>
            <w:tcW w:w="424" w:type="pct"/>
            <w:vMerge/>
          </w:tcPr>
          <w:p w:rsidR="00214747" w:rsidRPr="00214747" w:rsidRDefault="00214747" w:rsidP="009D08FD">
            <w:pPr>
              <w:pStyle w:val="ECCTabletext"/>
            </w:pPr>
          </w:p>
        </w:tc>
      </w:tr>
      <w:tr w:rsidR="00214747" w:rsidRPr="003C0B50" w:rsidTr="00614FA3">
        <w:trPr>
          <w:trHeight w:val="139"/>
        </w:trPr>
        <w:tc>
          <w:tcPr>
            <w:tcW w:w="430" w:type="pct"/>
            <w:vMerge/>
          </w:tcPr>
          <w:p w:rsidR="00214747" w:rsidRPr="00214747" w:rsidRDefault="00214747" w:rsidP="009D08FD">
            <w:pPr>
              <w:pStyle w:val="ECCTabletext"/>
            </w:pPr>
          </w:p>
        </w:tc>
        <w:tc>
          <w:tcPr>
            <w:tcW w:w="624" w:type="pct"/>
            <w:vMerge/>
          </w:tcPr>
          <w:p w:rsidR="00214747" w:rsidRPr="00214747" w:rsidRDefault="00214747" w:rsidP="009D08FD">
            <w:pPr>
              <w:pStyle w:val="ECCTabletext"/>
            </w:pPr>
          </w:p>
        </w:tc>
        <w:tc>
          <w:tcPr>
            <w:tcW w:w="857" w:type="pct"/>
          </w:tcPr>
          <w:p w:rsidR="00214747" w:rsidRPr="00214747" w:rsidRDefault="00214747" w:rsidP="009D08FD">
            <w:pPr>
              <w:pStyle w:val="ECCTabletext"/>
            </w:pPr>
            <w:r w:rsidRPr="00214747">
              <w:t>Region 1</w:t>
            </w:r>
          </w:p>
          <w:p w:rsidR="00214747" w:rsidRPr="00214747" w:rsidRDefault="00214747" w:rsidP="009D08FD">
            <w:pPr>
              <w:pStyle w:val="ECCTabletext"/>
            </w:pPr>
            <w:r w:rsidRPr="00214747">
              <w:t>FSS (Pacific)</w:t>
            </w:r>
          </w:p>
        </w:tc>
        <w:tc>
          <w:tcPr>
            <w:tcW w:w="565" w:type="pct"/>
          </w:tcPr>
          <w:p w:rsidR="00214747" w:rsidRPr="00214747" w:rsidRDefault="00214747" w:rsidP="009D08FD">
            <w:pPr>
              <w:pStyle w:val="ECCTabletext"/>
            </w:pPr>
            <w:r w:rsidRPr="00214747">
              <w:t>12.5-12.7</w:t>
            </w:r>
          </w:p>
        </w:tc>
        <w:tc>
          <w:tcPr>
            <w:tcW w:w="2100" w:type="pct"/>
            <w:vMerge/>
          </w:tcPr>
          <w:p w:rsidR="00214747" w:rsidRPr="00214747" w:rsidRDefault="00214747" w:rsidP="009D08FD">
            <w:pPr>
              <w:pStyle w:val="ECCTabletext"/>
            </w:pPr>
          </w:p>
        </w:tc>
        <w:tc>
          <w:tcPr>
            <w:tcW w:w="424" w:type="pct"/>
            <w:vMerge/>
          </w:tcPr>
          <w:p w:rsidR="00214747" w:rsidRPr="00214747" w:rsidRDefault="00214747" w:rsidP="009D08FD">
            <w:pPr>
              <w:pStyle w:val="ECCTabletext"/>
            </w:pPr>
          </w:p>
        </w:tc>
      </w:tr>
      <w:tr w:rsidR="00214747" w:rsidRPr="003C0B50" w:rsidTr="00614FA3">
        <w:trPr>
          <w:trHeight w:val="558"/>
        </w:trPr>
        <w:tc>
          <w:tcPr>
            <w:tcW w:w="430" w:type="pct"/>
          </w:tcPr>
          <w:p w:rsidR="00214747" w:rsidRPr="00214747" w:rsidRDefault="00214747" w:rsidP="009D08FD">
            <w:pPr>
              <w:pStyle w:val="ECCTabletext"/>
            </w:pPr>
            <w:r w:rsidRPr="00214747">
              <w:t>A3</w:t>
            </w:r>
          </w:p>
          <w:p w:rsidR="00214747" w:rsidRPr="00214747" w:rsidRDefault="00214747" w:rsidP="009D08FD">
            <w:pPr>
              <w:pStyle w:val="ECCTabletext"/>
            </w:pPr>
            <w:r w:rsidRPr="00214747">
              <w:t>(part a)</w:t>
            </w:r>
          </w:p>
        </w:tc>
        <w:tc>
          <w:tcPr>
            <w:tcW w:w="624" w:type="pct"/>
            <w:vMerge w:val="restart"/>
          </w:tcPr>
          <w:p w:rsidR="00214747" w:rsidRPr="00214747" w:rsidRDefault="00214747" w:rsidP="009D08FD">
            <w:pPr>
              <w:pStyle w:val="ECCTabletext"/>
            </w:pPr>
            <w:r w:rsidRPr="00214747">
              <w:t>Region 1</w:t>
            </w:r>
          </w:p>
          <w:p w:rsidR="00214747" w:rsidRPr="00214747" w:rsidRDefault="00214747" w:rsidP="009D08FD">
            <w:pPr>
              <w:pStyle w:val="ECCTabletext"/>
            </w:pPr>
            <w:r w:rsidRPr="00214747">
              <w:t>BSS</w:t>
            </w:r>
          </w:p>
        </w:tc>
        <w:tc>
          <w:tcPr>
            <w:tcW w:w="857" w:type="pct"/>
            <w:vMerge w:val="restart"/>
          </w:tcPr>
          <w:p w:rsidR="00214747" w:rsidRPr="00214747" w:rsidRDefault="00214747" w:rsidP="009D08FD">
            <w:pPr>
              <w:pStyle w:val="ECCTabletext"/>
            </w:pPr>
            <w:r w:rsidRPr="00214747">
              <w:t>Region 2</w:t>
            </w:r>
          </w:p>
          <w:p w:rsidR="00214747" w:rsidRPr="00214747" w:rsidRDefault="00214747" w:rsidP="009D08FD">
            <w:pPr>
              <w:pStyle w:val="ECCTabletext"/>
            </w:pPr>
            <w:r w:rsidRPr="00214747">
              <w:t>FSS</w:t>
            </w:r>
          </w:p>
        </w:tc>
        <w:tc>
          <w:tcPr>
            <w:tcW w:w="565" w:type="pct"/>
            <w:vMerge w:val="restart"/>
          </w:tcPr>
          <w:p w:rsidR="00214747" w:rsidRPr="00214747" w:rsidRDefault="00214747" w:rsidP="009D08FD">
            <w:pPr>
              <w:pStyle w:val="ECCTabletext"/>
            </w:pPr>
            <w:r w:rsidRPr="00214747">
              <w:t>11.7-12.2</w:t>
            </w:r>
          </w:p>
        </w:tc>
        <w:tc>
          <w:tcPr>
            <w:tcW w:w="2100" w:type="pct"/>
          </w:tcPr>
          <w:p w:rsidR="00214747" w:rsidRPr="00214747" w:rsidRDefault="00214747" w:rsidP="009D08FD">
            <w:pPr>
              <w:pStyle w:val="ECCTabletext"/>
            </w:pPr>
            <w:r w:rsidRPr="00214747">
              <w:t xml:space="preserve">No assignments in the Regions 1 &amp; 3 List outside specific allowable portions of the orbital arc between 37.2°W and 10°E (see </w:t>
            </w:r>
            <w:r w:rsidRPr="00214747">
              <w:fldChar w:fldCharType="begin"/>
            </w:r>
            <w:r w:rsidRPr="00214747">
              <w:instrText xml:space="preserve"> REF _Ref465084138 \h </w:instrText>
            </w:r>
            <w:r w:rsidRPr="00214747">
              <w:fldChar w:fldCharType="separate"/>
            </w:r>
            <w:r w:rsidRPr="00214747">
              <w:t>Table 2</w:t>
            </w:r>
            <w:r w:rsidRPr="00214747">
              <w:fldChar w:fldCharType="end"/>
            </w:r>
            <w:r w:rsidRPr="00214747">
              <w:t>)</w:t>
            </w:r>
          </w:p>
        </w:tc>
        <w:tc>
          <w:tcPr>
            <w:tcW w:w="424" w:type="pct"/>
            <w:vMerge w:val="restart"/>
          </w:tcPr>
          <w:p w:rsidR="00214747" w:rsidRPr="00214747" w:rsidRDefault="00214747" w:rsidP="009D08FD">
            <w:pPr>
              <w:pStyle w:val="ECCTabletext"/>
            </w:pPr>
            <w:r w:rsidRPr="00214747">
              <w:t>Section A 3)</w:t>
            </w:r>
          </w:p>
        </w:tc>
      </w:tr>
      <w:tr w:rsidR="00214747" w:rsidRPr="003C0B50" w:rsidTr="00B73D4A">
        <w:trPr>
          <w:trHeight w:val="404"/>
        </w:trPr>
        <w:tc>
          <w:tcPr>
            <w:tcW w:w="430" w:type="pct"/>
          </w:tcPr>
          <w:p w:rsidR="00214747" w:rsidRPr="00214747" w:rsidRDefault="00214747" w:rsidP="009D08FD">
            <w:pPr>
              <w:pStyle w:val="ECCTabletext"/>
            </w:pPr>
            <w:r w:rsidRPr="00214747">
              <w:t>A3</w:t>
            </w:r>
          </w:p>
          <w:p w:rsidR="00214747" w:rsidRPr="00214747" w:rsidRDefault="00214747" w:rsidP="009D08FD">
            <w:pPr>
              <w:pStyle w:val="ECCTabletext"/>
            </w:pPr>
            <w:r w:rsidRPr="00214747">
              <w:t>(part b)</w:t>
            </w:r>
          </w:p>
        </w:tc>
        <w:tc>
          <w:tcPr>
            <w:tcW w:w="624" w:type="pct"/>
            <w:vMerge/>
          </w:tcPr>
          <w:p w:rsidR="00214747" w:rsidRPr="00214747" w:rsidRDefault="00214747" w:rsidP="009D08FD">
            <w:pPr>
              <w:pStyle w:val="ECCTabletext"/>
            </w:pPr>
          </w:p>
        </w:tc>
        <w:tc>
          <w:tcPr>
            <w:tcW w:w="857" w:type="pct"/>
            <w:vMerge/>
          </w:tcPr>
          <w:p w:rsidR="00214747" w:rsidRPr="00214747" w:rsidRDefault="00214747" w:rsidP="009D08FD">
            <w:pPr>
              <w:pStyle w:val="ECCTabletext"/>
            </w:pPr>
          </w:p>
        </w:tc>
        <w:tc>
          <w:tcPr>
            <w:tcW w:w="565" w:type="pct"/>
            <w:vMerge/>
          </w:tcPr>
          <w:p w:rsidR="00214747" w:rsidRPr="00214747" w:rsidRDefault="00214747" w:rsidP="009D08FD">
            <w:pPr>
              <w:pStyle w:val="ECCTabletext"/>
            </w:pPr>
          </w:p>
        </w:tc>
        <w:tc>
          <w:tcPr>
            <w:tcW w:w="2100" w:type="pct"/>
          </w:tcPr>
          <w:p w:rsidR="00214747" w:rsidRPr="00214747" w:rsidRDefault="00214747" w:rsidP="009D08FD">
            <w:pPr>
              <w:pStyle w:val="ECCTabletext"/>
            </w:pPr>
            <w:r w:rsidRPr="00214747">
              <w:t xml:space="preserve">Max. </w:t>
            </w:r>
            <w:proofErr w:type="spellStart"/>
            <w:r w:rsidRPr="00214747">
              <w:t>e.i.r.p</w:t>
            </w:r>
            <w:proofErr w:type="spellEnd"/>
            <w:r w:rsidRPr="00214747">
              <w:t xml:space="preserve">. of 56 </w:t>
            </w:r>
            <w:proofErr w:type="spellStart"/>
            <w:r w:rsidRPr="00214747">
              <w:t>dBW</w:t>
            </w:r>
            <w:proofErr w:type="spellEnd"/>
            <w:r w:rsidRPr="00214747">
              <w:t xml:space="preserve"> for assignments in the Regions 1 &amp; 3 List at specific allowable portions of the orbital arc between 37.2°W and 10°E (see </w:t>
            </w:r>
            <w:r w:rsidRPr="00214747">
              <w:fldChar w:fldCharType="begin"/>
            </w:r>
            <w:r w:rsidRPr="00214747">
              <w:instrText xml:space="preserve"> REF _Ref462153756 \h </w:instrText>
            </w:r>
            <w:r w:rsidRPr="00214747">
              <w:fldChar w:fldCharType="separate"/>
            </w:r>
            <w:r w:rsidRPr="00214747">
              <w:t>Table 3</w:t>
            </w:r>
            <w:r w:rsidRPr="00214747">
              <w:fldChar w:fldCharType="end"/>
            </w:r>
            <w:r w:rsidRPr="00214747">
              <w:t>)</w:t>
            </w:r>
          </w:p>
        </w:tc>
        <w:tc>
          <w:tcPr>
            <w:tcW w:w="424" w:type="pct"/>
            <w:vMerge/>
          </w:tcPr>
          <w:p w:rsidR="00214747" w:rsidRPr="00214747" w:rsidRDefault="00214747" w:rsidP="009D08FD">
            <w:pPr>
              <w:pStyle w:val="ECCTabletext"/>
            </w:pPr>
          </w:p>
        </w:tc>
      </w:tr>
      <w:tr w:rsidR="00214747" w:rsidRPr="003C0B50" w:rsidTr="00614FA3">
        <w:trPr>
          <w:trHeight w:val="744"/>
        </w:trPr>
        <w:tc>
          <w:tcPr>
            <w:tcW w:w="430" w:type="pct"/>
          </w:tcPr>
          <w:p w:rsidR="00214747" w:rsidRPr="00214747" w:rsidRDefault="00214747" w:rsidP="009D08FD">
            <w:pPr>
              <w:pStyle w:val="ECCTabletext"/>
            </w:pPr>
            <w:r w:rsidRPr="00214747">
              <w:t>A3</w:t>
            </w:r>
          </w:p>
          <w:p w:rsidR="00214747" w:rsidRPr="00214747" w:rsidRDefault="00214747" w:rsidP="009D08FD">
            <w:pPr>
              <w:pStyle w:val="ECCTabletext"/>
            </w:pPr>
            <w:r w:rsidRPr="00214747">
              <w:t>(part c)</w:t>
            </w:r>
          </w:p>
        </w:tc>
        <w:tc>
          <w:tcPr>
            <w:tcW w:w="624" w:type="pct"/>
            <w:vMerge/>
          </w:tcPr>
          <w:p w:rsidR="00214747" w:rsidRPr="00214747" w:rsidRDefault="00214747" w:rsidP="009D08FD">
            <w:pPr>
              <w:pStyle w:val="ECCTabletext"/>
            </w:pPr>
          </w:p>
        </w:tc>
        <w:tc>
          <w:tcPr>
            <w:tcW w:w="857" w:type="pct"/>
            <w:vMerge/>
          </w:tcPr>
          <w:p w:rsidR="00214747" w:rsidRPr="00214747" w:rsidRDefault="00214747" w:rsidP="009D08FD">
            <w:pPr>
              <w:pStyle w:val="ECCTabletext"/>
            </w:pPr>
          </w:p>
        </w:tc>
        <w:tc>
          <w:tcPr>
            <w:tcW w:w="565" w:type="pct"/>
            <w:vMerge/>
          </w:tcPr>
          <w:p w:rsidR="00214747" w:rsidRPr="00214747" w:rsidRDefault="00214747" w:rsidP="009D08FD">
            <w:pPr>
              <w:pStyle w:val="ECCTabletext"/>
            </w:pPr>
          </w:p>
        </w:tc>
        <w:tc>
          <w:tcPr>
            <w:tcW w:w="2100" w:type="pct"/>
          </w:tcPr>
          <w:p w:rsidR="00214747" w:rsidRPr="00214747" w:rsidRDefault="00214747" w:rsidP="009D08FD">
            <w:pPr>
              <w:pStyle w:val="ECCTabletext"/>
            </w:pPr>
            <w:r w:rsidRPr="00214747">
              <w:t>Max. power flux density of -138 dB(W/(</w:t>
            </w:r>
            <w:r w:rsidR="002E6F22">
              <w:t>m</w:t>
            </w:r>
            <w:r w:rsidR="002E6F22" w:rsidRPr="002E6F22">
              <w:rPr>
                <w:rStyle w:val="ECCHLsuperscript"/>
              </w:rPr>
              <w:t>2</w:t>
            </w:r>
            <w:r w:rsidR="002E6F22" w:rsidRPr="002E6F22">
              <w:t>·27 MHz</w:t>
            </w:r>
            <w:r w:rsidRPr="00214747">
              <w:t>)) at any point in Region 2 by assignments in the Regions 1 &amp; 3 List located at 4°W and 9°E</w:t>
            </w:r>
          </w:p>
        </w:tc>
        <w:tc>
          <w:tcPr>
            <w:tcW w:w="424" w:type="pct"/>
            <w:vMerge/>
          </w:tcPr>
          <w:p w:rsidR="00214747" w:rsidRPr="00214747" w:rsidRDefault="00214747" w:rsidP="009D08FD">
            <w:pPr>
              <w:pStyle w:val="ECCTabletext"/>
            </w:pPr>
          </w:p>
        </w:tc>
      </w:tr>
      <w:tr w:rsidR="00214747" w:rsidRPr="003C0B50" w:rsidTr="00614FA3">
        <w:trPr>
          <w:trHeight w:val="755"/>
        </w:trPr>
        <w:tc>
          <w:tcPr>
            <w:tcW w:w="430" w:type="pct"/>
          </w:tcPr>
          <w:p w:rsidR="00214747" w:rsidRPr="00214747" w:rsidRDefault="00214747" w:rsidP="009D08FD">
            <w:pPr>
              <w:pStyle w:val="ECCTabletext"/>
            </w:pPr>
            <w:r w:rsidRPr="00214747">
              <w:t>B</w:t>
            </w:r>
          </w:p>
        </w:tc>
        <w:tc>
          <w:tcPr>
            <w:tcW w:w="624" w:type="pct"/>
          </w:tcPr>
          <w:p w:rsidR="00214747" w:rsidRPr="00214747" w:rsidRDefault="00214747" w:rsidP="009D08FD">
            <w:pPr>
              <w:pStyle w:val="ECCTabletext"/>
            </w:pPr>
            <w:r w:rsidRPr="00214747">
              <w:t>Region 2</w:t>
            </w:r>
          </w:p>
          <w:p w:rsidR="00214747" w:rsidRPr="00214747" w:rsidRDefault="00214747" w:rsidP="009D08FD">
            <w:pPr>
              <w:pStyle w:val="ECCTabletext"/>
            </w:pPr>
            <w:r w:rsidRPr="00214747">
              <w:t>BSS</w:t>
            </w:r>
          </w:p>
        </w:tc>
        <w:tc>
          <w:tcPr>
            <w:tcW w:w="857" w:type="pct"/>
          </w:tcPr>
          <w:p w:rsidR="00214747" w:rsidRPr="00214747" w:rsidRDefault="00214747" w:rsidP="009D08FD">
            <w:pPr>
              <w:pStyle w:val="ECCTabletext"/>
            </w:pPr>
            <w:r w:rsidRPr="00214747">
              <w:t>Region 2</w:t>
            </w:r>
          </w:p>
          <w:p w:rsidR="00214747" w:rsidRPr="00214747" w:rsidRDefault="00214747" w:rsidP="009D08FD">
            <w:pPr>
              <w:pStyle w:val="ECCTabletext"/>
            </w:pPr>
            <w:r w:rsidRPr="00214747">
              <w:t>BSS</w:t>
            </w:r>
          </w:p>
        </w:tc>
        <w:tc>
          <w:tcPr>
            <w:tcW w:w="565" w:type="pct"/>
          </w:tcPr>
          <w:p w:rsidR="00214747" w:rsidRPr="00214747" w:rsidRDefault="00214747" w:rsidP="009D08FD">
            <w:pPr>
              <w:pStyle w:val="ECCTabletext"/>
            </w:pPr>
            <w:r w:rsidRPr="00214747">
              <w:t>12.2-12.7</w:t>
            </w:r>
          </w:p>
        </w:tc>
        <w:tc>
          <w:tcPr>
            <w:tcW w:w="2100" w:type="pct"/>
          </w:tcPr>
          <w:p w:rsidR="00214747" w:rsidRPr="00214747" w:rsidRDefault="00214747" w:rsidP="009D08FD">
            <w:pPr>
              <w:pStyle w:val="ECCTabletext"/>
            </w:pPr>
            <w:r w:rsidRPr="00214747">
              <w:t>Required agreement of administrations having to space stations in the same cluster when an administration may locate a satellite within this cluster</w:t>
            </w:r>
          </w:p>
        </w:tc>
        <w:tc>
          <w:tcPr>
            <w:tcW w:w="424" w:type="pct"/>
          </w:tcPr>
          <w:p w:rsidR="00214747" w:rsidRPr="00214747" w:rsidRDefault="00214747" w:rsidP="009D08FD">
            <w:pPr>
              <w:pStyle w:val="ECCTabletext"/>
            </w:pPr>
            <w:r w:rsidRPr="00214747">
              <w:t>Section B</w:t>
            </w:r>
          </w:p>
        </w:tc>
      </w:tr>
    </w:tbl>
    <w:p w:rsidR="00214747" w:rsidRDefault="00214747" w:rsidP="00945FBC">
      <w:pPr>
        <w:pStyle w:val="ECCTablenote"/>
      </w:pPr>
    </w:p>
    <w:p w:rsidR="00214747" w:rsidRPr="00472009" w:rsidRDefault="00B149BB" w:rsidP="00B149BB">
      <w:pPr>
        <w:pStyle w:val="Beschriftung"/>
        <w:rPr>
          <w:lang w:val="en-GB"/>
        </w:rPr>
      </w:pPr>
      <w:bookmarkStart w:id="2" w:name="_Ref474339040"/>
      <w:r w:rsidRPr="00B149BB">
        <w:rPr>
          <w:lang w:val="en-GB"/>
        </w:rPr>
        <w:lastRenderedPageBreak/>
        <w:t xml:space="preserve">Table </w:t>
      </w:r>
      <w:r>
        <w:fldChar w:fldCharType="begin"/>
      </w:r>
      <w:r w:rsidRPr="00B149BB">
        <w:rPr>
          <w:lang w:val="en-GB"/>
        </w:rPr>
        <w:instrText xml:space="preserve"> SEQ Table \* ARABIC </w:instrText>
      </w:r>
      <w:r>
        <w:fldChar w:fldCharType="separate"/>
      </w:r>
      <w:r w:rsidR="00BD6073">
        <w:rPr>
          <w:noProof/>
          <w:lang w:val="en-GB"/>
        </w:rPr>
        <w:t>2</w:t>
      </w:r>
      <w:r>
        <w:fldChar w:fldCharType="end"/>
      </w:r>
      <w:bookmarkEnd w:id="2"/>
      <w:r w:rsidR="00214747" w:rsidRPr="00472009">
        <w:rPr>
          <w:lang w:val="en-GB"/>
        </w:rPr>
        <w:t>: Allowable portions of the orbital arc between 37.2° W and 10°E for assignments in the Regions 1 &amp; 3 Plan and List</w:t>
      </w:r>
    </w:p>
    <w:tbl>
      <w:tblPr>
        <w:tblStyle w:val="ECCTable-redheader"/>
        <w:tblW w:w="0" w:type="auto"/>
        <w:tblInd w:w="0" w:type="dxa"/>
        <w:tblLook w:val="04A0" w:firstRow="1" w:lastRow="0" w:firstColumn="1" w:lastColumn="0" w:noHBand="0" w:noVBand="1"/>
      </w:tblPr>
      <w:tblGrid>
        <w:gridCol w:w="895"/>
        <w:gridCol w:w="896"/>
        <w:gridCol w:w="896"/>
        <w:gridCol w:w="896"/>
        <w:gridCol w:w="896"/>
        <w:gridCol w:w="896"/>
        <w:gridCol w:w="896"/>
        <w:gridCol w:w="896"/>
        <w:gridCol w:w="896"/>
        <w:gridCol w:w="896"/>
        <w:gridCol w:w="896"/>
      </w:tblGrid>
      <w:tr w:rsidR="00214747" w:rsidTr="00614FA3">
        <w:trPr>
          <w:cnfStyle w:val="100000000000" w:firstRow="1" w:lastRow="0" w:firstColumn="0" w:lastColumn="0" w:oddVBand="0" w:evenVBand="0" w:oddHBand="0" w:evenHBand="0" w:firstRowFirstColumn="0" w:firstRowLastColumn="0" w:lastRowFirstColumn="0" w:lastRowLastColumn="0"/>
        </w:trPr>
        <w:tc>
          <w:tcPr>
            <w:tcW w:w="9855" w:type="dxa"/>
            <w:gridSpan w:val="11"/>
          </w:tcPr>
          <w:p w:rsidR="00214747" w:rsidRPr="00214747" w:rsidRDefault="00214747" w:rsidP="00214747">
            <w:r w:rsidRPr="00214747">
              <w:t>Allowable orbital position</w:t>
            </w:r>
          </w:p>
        </w:tc>
      </w:tr>
      <w:tr w:rsidR="00214747" w:rsidTr="00614FA3">
        <w:tc>
          <w:tcPr>
            <w:tcW w:w="895" w:type="dxa"/>
          </w:tcPr>
          <w:p w:rsidR="00214747" w:rsidRPr="00214747" w:rsidRDefault="00214747" w:rsidP="00214747">
            <w:r w:rsidRPr="00214747">
              <w:t>37.2°W</w:t>
            </w:r>
          </w:p>
          <w:p w:rsidR="00214747" w:rsidRPr="00214747" w:rsidRDefault="00214747" w:rsidP="00214747">
            <w:r w:rsidRPr="00214747">
              <w:t>to</w:t>
            </w:r>
          </w:p>
          <w:p w:rsidR="00214747" w:rsidRPr="00214747" w:rsidRDefault="00214747" w:rsidP="00214747">
            <w:r w:rsidRPr="00214747">
              <w:t>36°W</w:t>
            </w:r>
          </w:p>
        </w:tc>
        <w:tc>
          <w:tcPr>
            <w:tcW w:w="896" w:type="dxa"/>
          </w:tcPr>
          <w:p w:rsidR="00214747" w:rsidRPr="00214747" w:rsidRDefault="00214747" w:rsidP="00214747">
            <w:r w:rsidRPr="00214747">
              <w:t>33.5°W</w:t>
            </w:r>
          </w:p>
          <w:p w:rsidR="00214747" w:rsidRPr="00214747" w:rsidRDefault="00214747" w:rsidP="00214747">
            <w:r w:rsidRPr="00214747">
              <w:t>to</w:t>
            </w:r>
          </w:p>
          <w:p w:rsidR="00214747" w:rsidRPr="00214747" w:rsidRDefault="00214747" w:rsidP="00214747">
            <w:r w:rsidRPr="00214747">
              <w:t>32.5°W</w:t>
            </w:r>
          </w:p>
        </w:tc>
        <w:tc>
          <w:tcPr>
            <w:tcW w:w="896" w:type="dxa"/>
          </w:tcPr>
          <w:p w:rsidR="00214747" w:rsidRPr="00214747" w:rsidRDefault="00214747" w:rsidP="00214747">
            <w:r w:rsidRPr="00214747">
              <w:t>30°W</w:t>
            </w:r>
          </w:p>
          <w:p w:rsidR="00214747" w:rsidRPr="00214747" w:rsidRDefault="00214747" w:rsidP="00214747">
            <w:r w:rsidRPr="00214747">
              <w:t>to</w:t>
            </w:r>
          </w:p>
          <w:p w:rsidR="00214747" w:rsidRPr="00214747" w:rsidRDefault="00214747" w:rsidP="00214747">
            <w:r w:rsidRPr="00214747">
              <w:t>29°W</w:t>
            </w:r>
          </w:p>
        </w:tc>
        <w:tc>
          <w:tcPr>
            <w:tcW w:w="896" w:type="dxa"/>
          </w:tcPr>
          <w:p w:rsidR="00214747" w:rsidRPr="00214747" w:rsidRDefault="00214747" w:rsidP="00214747">
            <w:r w:rsidRPr="00214747">
              <w:t>26°W</w:t>
            </w:r>
          </w:p>
          <w:p w:rsidR="00214747" w:rsidRPr="00214747" w:rsidRDefault="00214747" w:rsidP="00214747">
            <w:r w:rsidRPr="00214747">
              <w:t>to</w:t>
            </w:r>
          </w:p>
          <w:p w:rsidR="00214747" w:rsidRPr="00214747" w:rsidRDefault="00214747" w:rsidP="00214747">
            <w:r w:rsidRPr="00214747">
              <w:t>24°W</w:t>
            </w:r>
          </w:p>
        </w:tc>
        <w:tc>
          <w:tcPr>
            <w:tcW w:w="896" w:type="dxa"/>
          </w:tcPr>
          <w:p w:rsidR="00214747" w:rsidRPr="00214747" w:rsidRDefault="00214747" w:rsidP="00214747">
            <w:r w:rsidRPr="00214747">
              <w:t>20°W</w:t>
            </w:r>
          </w:p>
          <w:p w:rsidR="00214747" w:rsidRPr="00214747" w:rsidRDefault="00214747" w:rsidP="00214747">
            <w:r w:rsidRPr="00214747">
              <w:t>to</w:t>
            </w:r>
          </w:p>
          <w:p w:rsidR="00214747" w:rsidRPr="00214747" w:rsidRDefault="00214747" w:rsidP="00214747">
            <w:r w:rsidRPr="00214747">
              <w:t>18°W</w:t>
            </w:r>
          </w:p>
        </w:tc>
        <w:tc>
          <w:tcPr>
            <w:tcW w:w="896" w:type="dxa"/>
          </w:tcPr>
          <w:p w:rsidR="00214747" w:rsidRPr="00214747" w:rsidRDefault="00214747" w:rsidP="00214747">
            <w:r w:rsidRPr="00214747">
              <w:t>14°W</w:t>
            </w:r>
          </w:p>
          <w:p w:rsidR="00214747" w:rsidRPr="00214747" w:rsidRDefault="00214747" w:rsidP="00214747">
            <w:r w:rsidRPr="00214747">
              <w:t>to</w:t>
            </w:r>
          </w:p>
          <w:p w:rsidR="00214747" w:rsidRPr="00214747" w:rsidRDefault="00214747" w:rsidP="00214747">
            <w:r w:rsidRPr="00214747">
              <w:t>12°W</w:t>
            </w:r>
          </w:p>
        </w:tc>
        <w:tc>
          <w:tcPr>
            <w:tcW w:w="896" w:type="dxa"/>
          </w:tcPr>
          <w:p w:rsidR="00214747" w:rsidRPr="00214747" w:rsidRDefault="00214747" w:rsidP="00214747">
            <w:r w:rsidRPr="00214747">
              <w:t>8°W</w:t>
            </w:r>
          </w:p>
          <w:p w:rsidR="00214747" w:rsidRPr="00214747" w:rsidRDefault="00214747" w:rsidP="00214747">
            <w:r w:rsidRPr="00214747">
              <w:t>to</w:t>
            </w:r>
          </w:p>
          <w:p w:rsidR="00214747" w:rsidRPr="00214747" w:rsidRDefault="00214747" w:rsidP="00214747">
            <w:r w:rsidRPr="00214747">
              <w:t>6°W</w:t>
            </w:r>
          </w:p>
        </w:tc>
        <w:tc>
          <w:tcPr>
            <w:tcW w:w="896" w:type="dxa"/>
          </w:tcPr>
          <w:p w:rsidR="00214747" w:rsidRPr="00214747" w:rsidRDefault="00214747" w:rsidP="00214747">
            <w:r w:rsidRPr="00214747">
              <w:t>4°W</w:t>
            </w:r>
          </w:p>
        </w:tc>
        <w:tc>
          <w:tcPr>
            <w:tcW w:w="896" w:type="dxa"/>
          </w:tcPr>
          <w:p w:rsidR="00214747" w:rsidRPr="00214747" w:rsidRDefault="00214747" w:rsidP="00214747">
            <w:r w:rsidRPr="00214747">
              <w:t>2°W</w:t>
            </w:r>
          </w:p>
          <w:p w:rsidR="00214747" w:rsidRPr="00214747" w:rsidRDefault="00214747" w:rsidP="00214747">
            <w:r w:rsidRPr="00214747">
              <w:t>to</w:t>
            </w:r>
          </w:p>
          <w:p w:rsidR="00214747" w:rsidRPr="00214747" w:rsidRDefault="00214747" w:rsidP="00214747">
            <w:r w:rsidRPr="00214747">
              <w:t>0°E</w:t>
            </w:r>
          </w:p>
        </w:tc>
        <w:tc>
          <w:tcPr>
            <w:tcW w:w="896" w:type="dxa"/>
          </w:tcPr>
          <w:p w:rsidR="00214747" w:rsidRPr="00214747" w:rsidRDefault="00214747" w:rsidP="00214747">
            <w:r w:rsidRPr="00214747">
              <w:t>4°E</w:t>
            </w:r>
          </w:p>
          <w:p w:rsidR="00214747" w:rsidRPr="00214747" w:rsidRDefault="00214747" w:rsidP="00214747">
            <w:r w:rsidRPr="00214747">
              <w:t>to</w:t>
            </w:r>
          </w:p>
          <w:p w:rsidR="00214747" w:rsidRPr="00214747" w:rsidRDefault="00214747" w:rsidP="00214747">
            <w:r w:rsidRPr="00214747">
              <w:t>6°E</w:t>
            </w:r>
          </w:p>
        </w:tc>
        <w:tc>
          <w:tcPr>
            <w:tcW w:w="896" w:type="dxa"/>
          </w:tcPr>
          <w:p w:rsidR="00214747" w:rsidRPr="00214747" w:rsidRDefault="00214747" w:rsidP="00214747">
            <w:r w:rsidRPr="00214747">
              <w:t>9°E</w:t>
            </w:r>
          </w:p>
        </w:tc>
      </w:tr>
    </w:tbl>
    <w:p w:rsidR="00214747" w:rsidRPr="00214747" w:rsidRDefault="00214747" w:rsidP="00945FBC">
      <w:pPr>
        <w:pStyle w:val="ECCTablenote"/>
      </w:pPr>
    </w:p>
    <w:p w:rsidR="00214747" w:rsidRPr="00472009" w:rsidRDefault="00B149BB" w:rsidP="00B149BB">
      <w:pPr>
        <w:pStyle w:val="Beschriftung"/>
        <w:rPr>
          <w:lang w:val="en-GB"/>
        </w:rPr>
      </w:pPr>
      <w:r w:rsidRPr="00B149BB">
        <w:rPr>
          <w:lang w:val="en-GB"/>
        </w:rPr>
        <w:t xml:space="preserve">Table </w:t>
      </w:r>
      <w:r>
        <w:fldChar w:fldCharType="begin"/>
      </w:r>
      <w:r w:rsidRPr="00B149BB">
        <w:rPr>
          <w:lang w:val="en-GB"/>
        </w:rPr>
        <w:instrText xml:space="preserve"> SEQ Table \* ARABIC </w:instrText>
      </w:r>
      <w:r>
        <w:fldChar w:fldCharType="separate"/>
      </w:r>
      <w:r w:rsidR="00BD6073">
        <w:rPr>
          <w:noProof/>
          <w:lang w:val="en-GB"/>
        </w:rPr>
        <w:t>3</w:t>
      </w:r>
      <w:r>
        <w:fldChar w:fldCharType="end"/>
      </w:r>
      <w:r w:rsidR="00214747" w:rsidRPr="00472009">
        <w:rPr>
          <w:lang w:val="en-GB"/>
        </w:rPr>
        <w:t xml:space="preserve">: Portions of the orbital arc between 37.2° W and 10°E for assignments in the Regions 1 &amp; 3 List with Max. </w:t>
      </w:r>
      <w:proofErr w:type="spellStart"/>
      <w:proofErr w:type="gramStart"/>
      <w:r w:rsidR="00214747" w:rsidRPr="00472009">
        <w:rPr>
          <w:lang w:val="en-GB"/>
        </w:rPr>
        <w:t>e.i.r.p</w:t>
      </w:r>
      <w:proofErr w:type="spellEnd"/>
      <w:proofErr w:type="gramEnd"/>
      <w:r w:rsidR="00214747" w:rsidRPr="00472009">
        <w:rPr>
          <w:lang w:val="en-GB"/>
        </w:rPr>
        <w:t xml:space="preserve">. of 56 </w:t>
      </w:r>
      <w:proofErr w:type="spellStart"/>
      <w:r w:rsidR="00214747" w:rsidRPr="00472009">
        <w:rPr>
          <w:lang w:val="en-GB"/>
        </w:rPr>
        <w:t>dBW</w:t>
      </w:r>
      <w:proofErr w:type="spellEnd"/>
    </w:p>
    <w:tbl>
      <w:tblPr>
        <w:tblStyle w:val="ECCTable-redheader"/>
        <w:tblW w:w="0" w:type="auto"/>
        <w:tblInd w:w="0" w:type="dxa"/>
        <w:tblLook w:val="04A0" w:firstRow="1" w:lastRow="0" w:firstColumn="1" w:lastColumn="0" w:noHBand="0" w:noVBand="1"/>
      </w:tblPr>
      <w:tblGrid>
        <w:gridCol w:w="3510"/>
      </w:tblGrid>
      <w:tr w:rsidR="00214747" w:rsidTr="00614FA3">
        <w:trPr>
          <w:cnfStyle w:val="100000000000" w:firstRow="1" w:lastRow="0" w:firstColumn="0" w:lastColumn="0" w:oddVBand="0" w:evenVBand="0" w:oddHBand="0" w:evenHBand="0" w:firstRowFirstColumn="0" w:firstRowLastColumn="0" w:lastRowFirstColumn="0" w:lastRowLastColumn="0"/>
        </w:trPr>
        <w:tc>
          <w:tcPr>
            <w:tcW w:w="3510" w:type="dxa"/>
          </w:tcPr>
          <w:p w:rsidR="00214747" w:rsidRPr="00214747" w:rsidRDefault="00214747" w:rsidP="00214747">
            <w:r w:rsidRPr="00214747">
              <w:t xml:space="preserve">Orbital position with Max. </w:t>
            </w:r>
            <w:proofErr w:type="spellStart"/>
            <w:r w:rsidRPr="00214747">
              <w:t>e.i.r.p</w:t>
            </w:r>
            <w:proofErr w:type="spellEnd"/>
            <w:r w:rsidRPr="00214747">
              <w:t xml:space="preserve">. of 56 </w:t>
            </w:r>
            <w:proofErr w:type="spellStart"/>
            <w:r w:rsidRPr="00214747">
              <w:t>dBW</w:t>
            </w:r>
            <w:proofErr w:type="spellEnd"/>
            <w:r w:rsidRPr="00214747">
              <w:t xml:space="preserve"> limitation</w:t>
            </w:r>
          </w:p>
        </w:tc>
      </w:tr>
      <w:tr w:rsidR="00214747" w:rsidTr="00614FA3">
        <w:tc>
          <w:tcPr>
            <w:tcW w:w="3510" w:type="dxa"/>
          </w:tcPr>
          <w:p w:rsidR="00214747" w:rsidRPr="00214747" w:rsidRDefault="00214747" w:rsidP="00214747">
            <w:r w:rsidRPr="00214747">
              <w:t>] 36.8°W ; 36°W ]</w:t>
            </w:r>
          </w:p>
        </w:tc>
      </w:tr>
      <w:tr w:rsidR="00214747" w:rsidTr="00614FA3">
        <w:tc>
          <w:tcPr>
            <w:tcW w:w="3510" w:type="dxa"/>
          </w:tcPr>
          <w:p w:rsidR="00214747" w:rsidRPr="00214747" w:rsidRDefault="00214747" w:rsidP="00214747">
            <w:r w:rsidRPr="00214747">
              <w:t>] 33.5°W ; 32.5°W ]</w:t>
            </w:r>
          </w:p>
        </w:tc>
      </w:tr>
      <w:tr w:rsidR="00214747" w:rsidTr="00614FA3">
        <w:tc>
          <w:tcPr>
            <w:tcW w:w="3510" w:type="dxa"/>
          </w:tcPr>
          <w:p w:rsidR="00214747" w:rsidRPr="00214747" w:rsidRDefault="00214747" w:rsidP="00214747">
            <w:r w:rsidRPr="00214747">
              <w:t>] 30°W ; 29°W ]</w:t>
            </w:r>
          </w:p>
        </w:tc>
      </w:tr>
      <w:tr w:rsidR="00214747" w:rsidTr="00614FA3">
        <w:tc>
          <w:tcPr>
            <w:tcW w:w="3510" w:type="dxa"/>
          </w:tcPr>
          <w:p w:rsidR="00214747" w:rsidRPr="00214747" w:rsidRDefault="00214747" w:rsidP="00214747">
            <w:r w:rsidRPr="00214747">
              <w:t>[ 26°W ; 25.2°W [</w:t>
            </w:r>
          </w:p>
        </w:tc>
      </w:tr>
      <w:tr w:rsidR="00214747" w:rsidTr="00614FA3">
        <w:tc>
          <w:tcPr>
            <w:tcW w:w="3510" w:type="dxa"/>
          </w:tcPr>
          <w:p w:rsidR="00214747" w:rsidRPr="00214747" w:rsidRDefault="00214747" w:rsidP="00214747">
            <w:r w:rsidRPr="00214747">
              <w:t>] 24.8°W ; 24°W ]</w:t>
            </w:r>
          </w:p>
        </w:tc>
      </w:tr>
      <w:tr w:rsidR="00214747" w:rsidTr="00614FA3">
        <w:tc>
          <w:tcPr>
            <w:tcW w:w="3510" w:type="dxa"/>
          </w:tcPr>
          <w:p w:rsidR="00214747" w:rsidRPr="00214747" w:rsidRDefault="00214747" w:rsidP="00214747">
            <w:r w:rsidRPr="00214747">
              <w:t>[ 20°W ; 19.2°W [</w:t>
            </w:r>
          </w:p>
        </w:tc>
      </w:tr>
      <w:tr w:rsidR="00214747" w:rsidTr="00614FA3">
        <w:tc>
          <w:tcPr>
            <w:tcW w:w="3510" w:type="dxa"/>
          </w:tcPr>
          <w:p w:rsidR="00214747" w:rsidRPr="00214747" w:rsidRDefault="00214747" w:rsidP="00214747">
            <w:r w:rsidRPr="00214747">
              <w:t>] 18.8°W ; 18°W ]</w:t>
            </w:r>
          </w:p>
        </w:tc>
      </w:tr>
      <w:tr w:rsidR="00214747" w:rsidTr="00614FA3">
        <w:tc>
          <w:tcPr>
            <w:tcW w:w="3510" w:type="dxa"/>
          </w:tcPr>
          <w:p w:rsidR="00214747" w:rsidRPr="00214747" w:rsidRDefault="00214747" w:rsidP="00214747">
            <w:r w:rsidRPr="00214747">
              <w:t>[ 14°W ; 13.2°W [</w:t>
            </w:r>
          </w:p>
        </w:tc>
      </w:tr>
      <w:tr w:rsidR="00214747" w:rsidTr="00614FA3">
        <w:tc>
          <w:tcPr>
            <w:tcW w:w="3510" w:type="dxa"/>
          </w:tcPr>
          <w:p w:rsidR="00214747" w:rsidRPr="00214747" w:rsidRDefault="00214747" w:rsidP="00214747">
            <w:r w:rsidRPr="00214747">
              <w:t>] 12.8°W ; 12°W ]</w:t>
            </w:r>
          </w:p>
        </w:tc>
      </w:tr>
      <w:tr w:rsidR="00214747" w:rsidTr="00614FA3">
        <w:tc>
          <w:tcPr>
            <w:tcW w:w="3510" w:type="dxa"/>
          </w:tcPr>
          <w:p w:rsidR="00214747" w:rsidRPr="00214747" w:rsidRDefault="00214747" w:rsidP="00214747">
            <w:r w:rsidRPr="00214747">
              <w:t>[ 8°W ; 7.2°W [</w:t>
            </w:r>
          </w:p>
        </w:tc>
      </w:tr>
      <w:tr w:rsidR="00214747" w:rsidTr="00472009">
        <w:trPr>
          <w:trHeight w:val="420"/>
        </w:trPr>
        <w:tc>
          <w:tcPr>
            <w:tcW w:w="3510" w:type="dxa"/>
          </w:tcPr>
          <w:p w:rsidR="00214747" w:rsidRPr="00214747" w:rsidRDefault="00214747" w:rsidP="00214747">
            <w:r w:rsidRPr="00214747">
              <w:t>] 6.8°W ; 6°W ]</w:t>
            </w:r>
          </w:p>
        </w:tc>
      </w:tr>
      <w:tr w:rsidR="00214747" w:rsidTr="00614FA3">
        <w:tc>
          <w:tcPr>
            <w:tcW w:w="3510" w:type="dxa"/>
          </w:tcPr>
          <w:p w:rsidR="00214747" w:rsidRPr="00214747" w:rsidRDefault="00214747" w:rsidP="00214747">
            <w:r w:rsidRPr="00214747">
              <w:t>[ 2°W ; 1.2°W [</w:t>
            </w:r>
          </w:p>
        </w:tc>
      </w:tr>
      <w:tr w:rsidR="00214747" w:rsidTr="00614FA3">
        <w:tc>
          <w:tcPr>
            <w:tcW w:w="3510" w:type="dxa"/>
          </w:tcPr>
          <w:p w:rsidR="00214747" w:rsidRPr="00214747" w:rsidRDefault="00214747" w:rsidP="00214747">
            <w:r w:rsidRPr="00214747">
              <w:t xml:space="preserve">] 0.8°W ; 0°E ]  </w:t>
            </w:r>
          </w:p>
        </w:tc>
      </w:tr>
      <w:tr w:rsidR="00214747" w:rsidTr="00614FA3">
        <w:tc>
          <w:tcPr>
            <w:tcW w:w="3510" w:type="dxa"/>
          </w:tcPr>
          <w:p w:rsidR="00214747" w:rsidRPr="00214747" w:rsidRDefault="00214747" w:rsidP="00214747">
            <w:r w:rsidRPr="00214747">
              <w:t>[ 4°E ; 4.8°E [</w:t>
            </w:r>
          </w:p>
        </w:tc>
      </w:tr>
      <w:tr w:rsidR="00214747" w:rsidTr="00614FA3">
        <w:tc>
          <w:tcPr>
            <w:tcW w:w="3510" w:type="dxa"/>
          </w:tcPr>
          <w:p w:rsidR="00214747" w:rsidRPr="00214747" w:rsidRDefault="00214747" w:rsidP="00214747">
            <w:r w:rsidRPr="00214747">
              <w:t>] 5.2°E ; 6°E ]</w:t>
            </w:r>
          </w:p>
        </w:tc>
      </w:tr>
    </w:tbl>
    <w:p w:rsidR="001725E3" w:rsidRPr="001725E3" w:rsidRDefault="001725E3" w:rsidP="001725E3">
      <w:r w:rsidRPr="001725E3">
        <w:t>Before make the decision about any action (deletion/revision) of the current limitation mentioned above, the detailed study should be done. To carry out these investigations must be identified:</w:t>
      </w:r>
    </w:p>
    <w:p w:rsidR="001725E3" w:rsidRPr="001725E3" w:rsidRDefault="001725E3" w:rsidP="001725E3">
      <w:pPr>
        <w:pStyle w:val="ECCBulletsLv1"/>
      </w:pPr>
      <w:r w:rsidRPr="001725E3">
        <w:t>technical characteristics of FSS systems, which may operate in the 11.7-12.2 GHz frequency bands in Region 2, in the 12.2-12.5 GHz frequency bands in Region 3 and in the 12.5-12.7 GHz frequency bands in Regions 1 &amp; 3.</w:t>
      </w:r>
    </w:p>
    <w:p w:rsidR="001725E3" w:rsidRPr="001725E3" w:rsidRDefault="001725E3" w:rsidP="001725E3">
      <w:pPr>
        <w:pStyle w:val="ECCBulletsLv1"/>
      </w:pPr>
      <w:r w:rsidRPr="001725E3">
        <w:t>technical characteristics of BSS systems, which may operate in the 11.7-12.2 GHz frequency bands in Regions 1 &amp; 3, in the 12.2-12.5 GHz frequency bands in Regions 1 &amp; 2 and in the 12.5-12.7 GHz frequency bands in Region 2, with a particular attention to BSS systems within the orbital arc 37.2°W – 9°E.</w:t>
      </w:r>
    </w:p>
    <w:p w:rsidR="001F78A9" w:rsidRDefault="001725E3" w:rsidP="009D08FD">
      <w:pPr>
        <w:rPr>
          <w:rStyle w:val="ECCParagraph"/>
        </w:rPr>
      </w:pPr>
      <w:r w:rsidRPr="001725E3">
        <w:t>Working Party 4A</w:t>
      </w:r>
      <w:r w:rsidR="00457848">
        <w:t xml:space="preserve"> </w:t>
      </w:r>
      <w:r w:rsidR="00FB66C8">
        <w:t xml:space="preserve">(WP 4A) </w:t>
      </w:r>
      <w:r w:rsidR="00457848">
        <w:t>is</w:t>
      </w:r>
      <w:r w:rsidRPr="001725E3">
        <w:t xml:space="preserve"> </w:t>
      </w:r>
      <w:r w:rsidRPr="001725E3">
        <w:rPr>
          <w:rStyle w:val="ECCParagraph"/>
        </w:rPr>
        <w:t>the responsible group for the studies on</w:t>
      </w:r>
      <w:r w:rsidRPr="001725E3">
        <w:t xml:space="preserve"> agenda item</w:t>
      </w:r>
      <w:r w:rsidR="00FB66C8">
        <w:t xml:space="preserve"> 1.4</w:t>
      </w:r>
      <w:r w:rsidR="00457848">
        <w:t>.</w:t>
      </w:r>
      <w:r w:rsidR="00FB66C8">
        <w:t xml:space="preserve"> During its latest meeting (28 September – 6 October 2016, Geneva) WP 4A updated the </w:t>
      </w:r>
      <w:r w:rsidR="00FB66C8" w:rsidRPr="00FB66C8">
        <w:t>skeleton</w:t>
      </w:r>
      <w:r w:rsidR="00FB66C8">
        <w:t xml:space="preserve"> of </w:t>
      </w:r>
      <w:r w:rsidR="00FB66C8" w:rsidRPr="001725E3">
        <w:t xml:space="preserve">Working </w:t>
      </w:r>
      <w:r w:rsidR="00DB0BB7">
        <w:t>D</w:t>
      </w:r>
      <w:r w:rsidR="00FB66C8" w:rsidRPr="001725E3">
        <w:t>ocument</w:t>
      </w:r>
      <w:r w:rsidR="00DB0BB7">
        <w:t xml:space="preserve"> </w:t>
      </w:r>
      <w:r w:rsidR="00FB66C8" w:rsidRPr="001725E3">
        <w:t xml:space="preserve"> </w:t>
      </w:r>
      <w:r w:rsidR="00FB66C8" w:rsidRPr="00FB66C8">
        <w:t xml:space="preserve">towards a Preliminary Draft </w:t>
      </w:r>
      <w:r w:rsidR="00382918">
        <w:t xml:space="preserve">New </w:t>
      </w:r>
      <w:r w:rsidR="00FB66C8" w:rsidRPr="00FB66C8">
        <w:t xml:space="preserve">Report </w:t>
      </w:r>
      <w:r w:rsidR="00DB0BB7">
        <w:t xml:space="preserve">(PDNR) </w:t>
      </w:r>
      <w:r w:rsidR="00FB66C8" w:rsidRPr="00FB66C8">
        <w:t>ITU-R BO.[AP30.ANNEX7]</w:t>
      </w:r>
      <w:r w:rsidR="00382918">
        <w:t xml:space="preserve"> </w:t>
      </w:r>
      <w:r w:rsidR="00A46A80">
        <w:t xml:space="preserve">to </w:t>
      </w:r>
      <w:r w:rsidR="00382918">
        <w:t xml:space="preserve">provide an assessment for possible revisions of the limitations </w:t>
      </w:r>
      <w:r w:rsidR="00FB66C8">
        <w:t xml:space="preserve">given in </w:t>
      </w:r>
      <w:r w:rsidR="00FB66C8">
        <w:fldChar w:fldCharType="begin"/>
      </w:r>
      <w:r w:rsidR="00FB66C8">
        <w:instrText xml:space="preserve"> REF _Ref462153710 \h </w:instrText>
      </w:r>
      <w:r w:rsidR="00FB66C8">
        <w:fldChar w:fldCharType="separate"/>
      </w:r>
      <w:r w:rsidR="00FB66C8" w:rsidRPr="001725E3">
        <w:t>Table 1</w:t>
      </w:r>
      <w:r w:rsidR="00FB66C8">
        <w:fldChar w:fldCharType="end"/>
      </w:r>
      <w:r w:rsidR="00A46A80">
        <w:t>.</w:t>
      </w:r>
      <w:r w:rsidR="00736D9C">
        <w:t xml:space="preserve"> </w:t>
      </w:r>
      <w:r w:rsidR="00B274BD" w:rsidRPr="0066369F">
        <w:t xml:space="preserve">It was also agreed that BSS not subject to RR Appendix 30 (12.5-12.7 GHz), in Region 3, is not the subject of consideration in accordance with </w:t>
      </w:r>
      <w:r w:rsidR="00B274BD" w:rsidRPr="008C749D">
        <w:rPr>
          <w:rStyle w:val="ECCHLbold"/>
        </w:rPr>
        <w:t>Resolution 557 (WRC-15)</w:t>
      </w:r>
      <w:r w:rsidR="00B274BD" w:rsidRPr="0066369F">
        <w:t>.</w:t>
      </w:r>
      <w:r w:rsidR="00B274BD">
        <w:t xml:space="preserve"> </w:t>
      </w:r>
      <w:r w:rsidR="0010221A" w:rsidRPr="009D08FD">
        <w:rPr>
          <w:rStyle w:val="ECCParagraph"/>
        </w:rPr>
        <w:t xml:space="preserve">The main discussion held about whether a review of the compatibility between BSS assignments subject to Appendix 30 RR within Regions 1 and 3 is inside or outside the scope of </w:t>
      </w:r>
      <w:r w:rsidR="0010221A" w:rsidRPr="008C749D">
        <w:rPr>
          <w:rStyle w:val="ECCHLbold"/>
        </w:rPr>
        <w:t>Resolution 557 (WRC-15)</w:t>
      </w:r>
      <w:r w:rsidR="00760AA7">
        <w:rPr>
          <w:rStyle w:val="ECCParagraph"/>
        </w:rPr>
        <w:t>,</w:t>
      </w:r>
      <w:r w:rsidR="00BE6F7D">
        <w:rPr>
          <w:rStyle w:val="ECCParagraph"/>
        </w:rPr>
        <w:t xml:space="preserve"> when </w:t>
      </w:r>
      <w:r w:rsidR="00760AA7">
        <w:rPr>
          <w:rStyle w:val="ECCParagraph"/>
        </w:rPr>
        <w:t xml:space="preserve">considering a possible </w:t>
      </w:r>
      <w:r w:rsidR="00BE6F7D">
        <w:rPr>
          <w:rStyle w:val="ECCParagraph"/>
        </w:rPr>
        <w:t>review</w:t>
      </w:r>
      <w:r w:rsidR="00760AA7">
        <w:rPr>
          <w:rStyle w:val="ECCParagraph"/>
        </w:rPr>
        <w:t xml:space="preserve"> of</w:t>
      </w:r>
      <w:r w:rsidR="00BE6F7D">
        <w:rPr>
          <w:rStyle w:val="ECCParagraph"/>
        </w:rPr>
        <w:t xml:space="preserve"> limitation A3 (part a)</w:t>
      </w:r>
      <w:r w:rsidR="00736D9C" w:rsidRPr="009D08FD">
        <w:rPr>
          <w:rStyle w:val="ECCParagraph"/>
        </w:rPr>
        <w:t>.</w:t>
      </w:r>
    </w:p>
    <w:p w:rsidR="00D632DB" w:rsidRPr="003D41CC" w:rsidRDefault="00D632DB" w:rsidP="00D632DB">
      <w:pPr>
        <w:pStyle w:val="ECCTabletext"/>
        <w:rPr>
          <w:rStyle w:val="ECCParagraph"/>
        </w:rPr>
      </w:pPr>
      <w:r w:rsidRPr="003D41CC">
        <w:rPr>
          <w:rStyle w:val="ECCParagraph"/>
        </w:rPr>
        <w:t xml:space="preserve">Limitations A1, A2a, A2b and A2c were developed long time ago to facilitate sharing between Regions taken into account the state of the Art at this date. Since the adoption of such limitations, technologies were really improved and it’s more and more convenient to find the same satellite operating full or part of the 11.7-12.7 GHz band simultaneously on different Regions. </w:t>
      </w:r>
      <w:r w:rsidR="0028291F" w:rsidRPr="00472009">
        <w:rPr>
          <w:rStyle w:val="ECCParagraph"/>
        </w:rPr>
        <w:t>In addition, r</w:t>
      </w:r>
      <w:r w:rsidR="001A2407" w:rsidRPr="00472009">
        <w:rPr>
          <w:rStyle w:val="ECCParagraph"/>
        </w:rPr>
        <w:t>egulatory sharing criteria to protect all services in the frequency band 11.7-12.7 GHz in all Regions are in place and are fully applicable if WRC-19 will decide to delete L</w:t>
      </w:r>
      <w:r w:rsidR="0028291F" w:rsidRPr="00472009">
        <w:rPr>
          <w:rStyle w:val="ECCParagraph"/>
        </w:rPr>
        <w:t>imitations A1, A2a, A2b and A2c. Furthermore, in cases A1 (part a), A2a and A2b</w:t>
      </w:r>
      <w:r w:rsidRPr="003D41CC">
        <w:rPr>
          <w:rStyle w:val="ECCParagraph"/>
        </w:rPr>
        <w:t xml:space="preserve"> simultaneously operations on same frequency band </w:t>
      </w:r>
      <w:r w:rsidR="0028291F" w:rsidRPr="00472009">
        <w:rPr>
          <w:rStyle w:val="ECCParagraph"/>
        </w:rPr>
        <w:t xml:space="preserve">are benefit from the geographical </w:t>
      </w:r>
      <w:r w:rsidR="00C91D33" w:rsidRPr="00472009">
        <w:rPr>
          <w:rStyle w:val="ECCParagraph"/>
        </w:rPr>
        <w:t>separatio</w:t>
      </w:r>
      <w:r w:rsidR="0028291F" w:rsidRPr="00472009">
        <w:rPr>
          <w:rStyle w:val="ECCParagraph"/>
        </w:rPr>
        <w:t>n that exists between the Region</w:t>
      </w:r>
      <w:r w:rsidR="00F716F1" w:rsidRPr="00472009">
        <w:rPr>
          <w:rStyle w:val="ECCParagraph"/>
        </w:rPr>
        <w:t xml:space="preserve">s where these limitations apply. In cases A1 (part b) and A2c further analysis is required to confirm the deletion. </w:t>
      </w:r>
    </w:p>
    <w:p w:rsidR="00D632DB" w:rsidRPr="00472009" w:rsidRDefault="00D632DB" w:rsidP="009D08FD">
      <w:pPr>
        <w:rPr>
          <w:rStyle w:val="ECCParagraph"/>
        </w:rPr>
      </w:pPr>
      <w:r w:rsidRPr="003D41CC">
        <w:rPr>
          <w:rStyle w:val="ECCParagraph"/>
        </w:rPr>
        <w:t xml:space="preserve">In conclusion, </w:t>
      </w:r>
      <w:r w:rsidR="0028291F" w:rsidRPr="00472009">
        <w:rPr>
          <w:rStyle w:val="ECCParagraph"/>
        </w:rPr>
        <w:t>CEPT has decide</w:t>
      </w:r>
      <w:r w:rsidR="00C91D33" w:rsidRPr="00472009">
        <w:rPr>
          <w:rStyle w:val="ECCParagraph"/>
        </w:rPr>
        <w:t>d</w:t>
      </w:r>
      <w:r w:rsidR="0028291F" w:rsidRPr="00472009">
        <w:rPr>
          <w:rStyle w:val="ECCParagraph"/>
        </w:rPr>
        <w:t xml:space="preserve"> to support the</w:t>
      </w:r>
      <w:r w:rsidRPr="003D41CC">
        <w:rPr>
          <w:rStyle w:val="ECCParagraph"/>
        </w:rPr>
        <w:t xml:space="preserve"> deletion of Limitations A1</w:t>
      </w:r>
      <w:r w:rsidR="0028291F" w:rsidRPr="00472009">
        <w:rPr>
          <w:rStyle w:val="ECCParagraph"/>
        </w:rPr>
        <w:t xml:space="preserve"> (part A)</w:t>
      </w:r>
      <w:r w:rsidRPr="003D41CC">
        <w:rPr>
          <w:rStyle w:val="ECCParagraph"/>
        </w:rPr>
        <w:t>, A2a, A2b and</w:t>
      </w:r>
      <w:r w:rsidR="00F716F1" w:rsidRPr="00472009">
        <w:rPr>
          <w:rStyle w:val="ECCParagraph"/>
        </w:rPr>
        <w:t xml:space="preserve"> is considering</w:t>
      </w:r>
      <w:r w:rsidR="0028291F" w:rsidRPr="00472009">
        <w:rPr>
          <w:rStyle w:val="ECCParagraph"/>
        </w:rPr>
        <w:t xml:space="preserve"> the possible deletion of Limitations A1 (part B) and</w:t>
      </w:r>
      <w:r w:rsidRPr="003D41CC">
        <w:rPr>
          <w:rStyle w:val="ECCParagraph"/>
        </w:rPr>
        <w:t xml:space="preserve"> A2c</w:t>
      </w:r>
      <w:r w:rsidR="0028291F" w:rsidRPr="00472009">
        <w:rPr>
          <w:rStyle w:val="ECCParagraph"/>
        </w:rPr>
        <w:t>, taking into account that they</w:t>
      </w:r>
      <w:r w:rsidRPr="003D41CC">
        <w:rPr>
          <w:rStyle w:val="ECCParagraph"/>
        </w:rPr>
        <w:t xml:space="preserve"> will permit a better utilisation of the orbit spectrum resource without creating undue constraints to all services in the band 11.7-12.7 GHz in all Regions.</w:t>
      </w:r>
    </w:p>
    <w:p w:rsidR="001725E3" w:rsidRDefault="00BE6F7D" w:rsidP="001725E3">
      <w:r>
        <w:t>S</w:t>
      </w:r>
      <w:r w:rsidR="001725E3" w:rsidRPr="001725E3">
        <w:t>ection</w:t>
      </w:r>
      <w:r>
        <w:t xml:space="preserve"> 3</w:t>
      </w:r>
      <w:r w:rsidR="001725E3" w:rsidRPr="001725E3">
        <w:t xml:space="preserve"> of Annex 7 defines orbital position</w:t>
      </w:r>
      <w:r w:rsidR="009F2F4D">
        <w:t>,</w:t>
      </w:r>
      <w:r w:rsidR="001725E3" w:rsidRPr="001725E3">
        <w:t xml:space="preserve"> </w:t>
      </w:r>
      <w:proofErr w:type="spellStart"/>
      <w:r w:rsidR="001725E3" w:rsidRPr="001725E3">
        <w:t>e.i.r.p</w:t>
      </w:r>
      <w:proofErr w:type="spellEnd"/>
      <w:r w:rsidR="009F2F4D">
        <w:t xml:space="preserve"> and PFD</w:t>
      </w:r>
      <w:r w:rsidR="001725E3" w:rsidRPr="001725E3">
        <w:t xml:space="preserve"> limitations in the orbital arc 37.2°W – 10°E in the band 11.7-12.2 GHz</w:t>
      </w:r>
      <w:r w:rsidR="001F78A9">
        <w:t xml:space="preserve">, identified as </w:t>
      </w:r>
      <w:r w:rsidR="00BD0879">
        <w:t xml:space="preserve">Limitations </w:t>
      </w:r>
      <w:r w:rsidR="001F78A9">
        <w:t xml:space="preserve">A3 in Table 1. </w:t>
      </w:r>
      <w:proofErr w:type="gramStart"/>
      <w:r w:rsidR="001F78A9">
        <w:t>T</w:t>
      </w:r>
      <w:r w:rsidR="00067888">
        <w:t>hese</w:t>
      </w:r>
      <w:r w:rsidR="001F78A9">
        <w:t xml:space="preserve"> limitations</w:t>
      </w:r>
      <w:r w:rsidRPr="00BE6F7D">
        <w:t xml:space="preserve"> were developed to preserve access to the geostationary-satellite orbit by the Region 2 fixed-satellite service in the band 11.7-12.2 GHz</w:t>
      </w:r>
      <w:r w:rsidR="001003E0">
        <w:t>, and has</w:t>
      </w:r>
      <w:proofErr w:type="gramEnd"/>
      <w:r w:rsidR="001003E0">
        <w:t xml:space="preserve"> resulted in a stable regulatory regime with implications on assignments in the Plan and the List</w:t>
      </w:r>
      <w:r w:rsidR="001725E3" w:rsidRPr="001725E3">
        <w:t>. The limitations state that the orbital position associated with any proposed new or modified assignment in the Regions 1 and 3 List of additional uses shall lie within one of the portions of the orbital arc listed in</w:t>
      </w:r>
      <w:r w:rsidR="00457848">
        <w:t xml:space="preserve"> </w:t>
      </w:r>
      <w:r w:rsidR="00457848">
        <w:fldChar w:fldCharType="begin"/>
      </w:r>
      <w:r w:rsidR="00457848">
        <w:instrText xml:space="preserve"> REF _Ref462153733 \h </w:instrText>
      </w:r>
      <w:r w:rsidR="00457848">
        <w:fldChar w:fldCharType="separate"/>
      </w:r>
      <w:r w:rsidR="00457848" w:rsidRPr="001725E3">
        <w:t>Table 2</w:t>
      </w:r>
      <w:r w:rsidR="00457848">
        <w:fldChar w:fldCharType="end"/>
      </w:r>
      <w:r w:rsidR="00457848">
        <w:t>.</w:t>
      </w:r>
    </w:p>
    <w:p w:rsidR="001F78A9" w:rsidRPr="00472009" w:rsidRDefault="00D504DF" w:rsidP="001725E3">
      <w:pPr>
        <w:rPr>
          <w:rStyle w:val="ECCParagraph"/>
        </w:rPr>
      </w:pPr>
      <w:r w:rsidRPr="00472009">
        <w:rPr>
          <w:rStyle w:val="ECCParagraph"/>
        </w:rPr>
        <w:t xml:space="preserve">CEPT recognises that </w:t>
      </w:r>
      <w:r w:rsidR="00AA066F" w:rsidRPr="00472009">
        <w:rPr>
          <w:rStyle w:val="ECCParagraph"/>
        </w:rPr>
        <w:t xml:space="preserve">in considering </w:t>
      </w:r>
      <w:r w:rsidR="007F469B" w:rsidRPr="00472009">
        <w:rPr>
          <w:rStyle w:val="ECCParagraph"/>
        </w:rPr>
        <w:t xml:space="preserve">the </w:t>
      </w:r>
      <w:r w:rsidR="00AA066F" w:rsidRPr="00472009">
        <w:rPr>
          <w:rStyle w:val="ECCParagraph"/>
        </w:rPr>
        <w:t xml:space="preserve">modification or deletion of </w:t>
      </w:r>
      <w:r w:rsidR="004C6F2B" w:rsidRPr="00472009">
        <w:rPr>
          <w:rStyle w:val="ECCParagraph"/>
        </w:rPr>
        <w:t xml:space="preserve">Limitations </w:t>
      </w:r>
      <w:r w:rsidR="00AA066F" w:rsidRPr="00472009">
        <w:rPr>
          <w:rStyle w:val="ECCParagraph"/>
        </w:rPr>
        <w:t>A3, satellite networks implementing antenna sizes smaller than 60cm</w:t>
      </w:r>
      <w:r w:rsidR="00BD0879" w:rsidRPr="00472009">
        <w:rPr>
          <w:rStyle w:val="ECCParagraph"/>
        </w:rPr>
        <w:t xml:space="preserve"> in orbital positions listed</w:t>
      </w:r>
      <w:r w:rsidR="00970718" w:rsidRPr="00472009">
        <w:rPr>
          <w:rStyle w:val="ECCParagraph"/>
        </w:rPr>
        <w:t xml:space="preserve"> in Table 2</w:t>
      </w:r>
      <w:r w:rsidR="00AA066F" w:rsidRPr="00472009">
        <w:rPr>
          <w:rStyle w:val="ECCParagraph"/>
        </w:rPr>
        <w:t xml:space="preserve"> must be protected. However, additional studies are required to decide the pr</w:t>
      </w:r>
      <w:r w:rsidR="00D57D18" w:rsidRPr="00472009">
        <w:rPr>
          <w:rStyle w:val="ECCParagraph"/>
        </w:rPr>
        <w:t>otection method to</w:t>
      </w:r>
      <w:r w:rsidR="00AA066F" w:rsidRPr="00472009">
        <w:rPr>
          <w:rStyle w:val="ECCParagraph"/>
        </w:rPr>
        <w:t xml:space="preserve"> be applied</w:t>
      </w:r>
      <w:r w:rsidR="00EF59D9" w:rsidRPr="00472009">
        <w:rPr>
          <w:rStyle w:val="ECCParagraph"/>
        </w:rPr>
        <w:t xml:space="preserve">: </w:t>
      </w:r>
      <w:r w:rsidR="00BC553C" w:rsidRPr="00472009">
        <w:rPr>
          <w:rStyle w:val="ECCParagraph"/>
        </w:rPr>
        <w:t>PFD mas</w:t>
      </w:r>
      <w:r w:rsidR="00EF59D9" w:rsidRPr="00472009">
        <w:rPr>
          <w:rStyle w:val="ECCParagraph"/>
        </w:rPr>
        <w:t>k, k</w:t>
      </w:r>
      <w:r w:rsidR="00BC553C" w:rsidRPr="00472009">
        <w:rPr>
          <w:rStyle w:val="ECCParagraph"/>
        </w:rPr>
        <w:t xml:space="preserve">eep the </w:t>
      </w:r>
      <w:r w:rsidR="004C6F2B" w:rsidRPr="00472009">
        <w:rPr>
          <w:rStyle w:val="ECCParagraph"/>
        </w:rPr>
        <w:t>Limitations A3</w:t>
      </w:r>
      <w:r w:rsidR="00BC553C" w:rsidRPr="00472009">
        <w:rPr>
          <w:rStyle w:val="ECCParagraph"/>
        </w:rPr>
        <w:t>, etc.</w:t>
      </w:r>
      <w:r w:rsidR="00B51D94" w:rsidRPr="00472009">
        <w:rPr>
          <w:rStyle w:val="ECCParagraph"/>
        </w:rPr>
        <w:t xml:space="preserve"> Such studies should take into account the existing level of protection of those satellite networks.</w:t>
      </w:r>
      <w:r w:rsidR="00C8676C" w:rsidRPr="00472009">
        <w:rPr>
          <w:rStyle w:val="ECCParagraph"/>
        </w:rPr>
        <w:t xml:space="preserve"> </w:t>
      </w:r>
      <w:r w:rsidR="00720D6C" w:rsidRPr="00472009">
        <w:rPr>
          <w:rStyle w:val="ECCParagraph"/>
        </w:rPr>
        <w:t xml:space="preserve">Furthermore impact on FSS Region 2 needs to be assessed if any modification or deletion is made to Limitation A3. </w:t>
      </w:r>
      <w:r w:rsidR="004C6F2B" w:rsidRPr="00472009">
        <w:rPr>
          <w:rStyle w:val="ECCParagraph"/>
        </w:rPr>
        <w:t>A</w:t>
      </w:r>
      <w:r w:rsidR="00936A00" w:rsidRPr="00472009">
        <w:rPr>
          <w:rStyle w:val="ECCParagraph"/>
        </w:rPr>
        <w:t>lso</w:t>
      </w:r>
      <w:r w:rsidR="00760C58" w:rsidRPr="00472009">
        <w:rPr>
          <w:rStyle w:val="ECCParagraph"/>
        </w:rPr>
        <w:t>,</w:t>
      </w:r>
      <w:r w:rsidR="00936A00" w:rsidRPr="00472009">
        <w:rPr>
          <w:rStyle w:val="ECCParagraph"/>
        </w:rPr>
        <w:t xml:space="preserve"> additional studies are</w:t>
      </w:r>
      <w:r w:rsidR="00EF59D9" w:rsidRPr="00472009">
        <w:rPr>
          <w:rStyle w:val="ECCParagraph"/>
        </w:rPr>
        <w:t xml:space="preserve"> necessary </w:t>
      </w:r>
      <w:r w:rsidR="00AA066F" w:rsidRPr="00472009">
        <w:rPr>
          <w:rStyle w:val="ECCParagraph"/>
        </w:rPr>
        <w:t>to decide which satellite networks</w:t>
      </w:r>
      <w:r w:rsidR="00B51D94" w:rsidRPr="00472009">
        <w:rPr>
          <w:rStyle w:val="ECCParagraph"/>
        </w:rPr>
        <w:t>, with antenna sizes smaller than 60cm,</w:t>
      </w:r>
      <w:r w:rsidR="00AA066F" w:rsidRPr="00472009">
        <w:rPr>
          <w:rStyle w:val="ECCParagraph"/>
        </w:rPr>
        <w:t xml:space="preserve"> must be protected</w:t>
      </w:r>
      <w:r w:rsidR="00EF59D9" w:rsidRPr="00472009">
        <w:rPr>
          <w:rStyle w:val="ECCParagraph"/>
        </w:rPr>
        <w:t>:</w:t>
      </w:r>
      <w:r w:rsidR="00936A00" w:rsidRPr="00472009">
        <w:rPr>
          <w:rStyle w:val="ECCParagraph"/>
        </w:rPr>
        <w:t xml:space="preserve"> </w:t>
      </w:r>
      <w:r w:rsidR="002F7175" w:rsidRPr="00472009">
        <w:rPr>
          <w:rStyle w:val="ECCParagraph"/>
        </w:rPr>
        <w:t xml:space="preserve">e.g. </w:t>
      </w:r>
      <w:r w:rsidR="002A56D9" w:rsidRPr="00472009">
        <w:rPr>
          <w:rStyle w:val="ECCParagraph"/>
        </w:rPr>
        <w:t>only the satellite networks implemented before last day of WRC19</w:t>
      </w:r>
      <w:r w:rsidR="002A56D9" w:rsidRPr="007040A8">
        <w:rPr>
          <w:rStyle w:val="ECCParagraph"/>
        </w:rPr>
        <w:t xml:space="preserve">. </w:t>
      </w:r>
      <w:r w:rsidR="002A56D9" w:rsidRPr="00472009">
        <w:rPr>
          <w:rStyle w:val="ECCParagraph"/>
        </w:rPr>
        <w:t xml:space="preserve">Understanding by </w:t>
      </w:r>
      <w:r w:rsidR="00760C58" w:rsidRPr="00472009">
        <w:rPr>
          <w:rStyle w:val="ECCParagraph"/>
        </w:rPr>
        <w:t>“</w:t>
      </w:r>
      <w:r w:rsidR="002A56D9" w:rsidRPr="00472009">
        <w:rPr>
          <w:rStyle w:val="ECCParagraph"/>
        </w:rPr>
        <w:t>implemented</w:t>
      </w:r>
      <w:r w:rsidR="00760C58" w:rsidRPr="00472009">
        <w:rPr>
          <w:rStyle w:val="ECCParagraph"/>
        </w:rPr>
        <w:t>”</w:t>
      </w:r>
      <w:r w:rsidR="00936A00" w:rsidRPr="00472009">
        <w:rPr>
          <w:rStyle w:val="ECCParagraph"/>
        </w:rPr>
        <w:t xml:space="preserve"> in this case,</w:t>
      </w:r>
      <w:r w:rsidR="002A56D9" w:rsidRPr="00472009">
        <w:rPr>
          <w:rStyle w:val="ECCParagraph"/>
        </w:rPr>
        <w:t xml:space="preserve"> those satellite networks that have submitted a part B and have been brought into use. </w:t>
      </w:r>
    </w:p>
    <w:p w:rsidR="001725E3" w:rsidRPr="00472009" w:rsidRDefault="001725E3" w:rsidP="001725E3">
      <w:pPr>
        <w:pStyle w:val="berschrift2"/>
        <w:rPr>
          <w:lang w:val="en-GB"/>
        </w:rPr>
      </w:pPr>
      <w:r w:rsidRPr="00472009">
        <w:rPr>
          <w:lang w:val="en-GB"/>
        </w:rPr>
        <w:t>Possible operations with current Table 1 of Annex 7 for specific Cases</w:t>
      </w:r>
    </w:p>
    <w:p w:rsidR="001725E3" w:rsidRPr="001725E3" w:rsidRDefault="001725E3" w:rsidP="001725E3">
      <w:pPr>
        <w:rPr>
          <w:rStyle w:val="ECCParagraph"/>
        </w:rPr>
      </w:pPr>
      <w:r w:rsidRPr="001725E3">
        <w:rPr>
          <w:rStyle w:val="ECCParagraph"/>
        </w:rPr>
        <w:t xml:space="preserve">As can be seen above, </w:t>
      </w:r>
      <w:r w:rsidR="00B149BB">
        <w:rPr>
          <w:rStyle w:val="ECCParagraph"/>
        </w:rPr>
        <w:fldChar w:fldCharType="begin"/>
      </w:r>
      <w:r w:rsidR="00B149BB">
        <w:rPr>
          <w:rStyle w:val="ECCParagraph"/>
        </w:rPr>
        <w:instrText xml:space="preserve"> REF _Ref474339040 \h </w:instrText>
      </w:r>
      <w:r w:rsidR="00B149BB">
        <w:rPr>
          <w:rStyle w:val="ECCParagraph"/>
        </w:rPr>
      </w:r>
      <w:r w:rsidR="00B149BB">
        <w:rPr>
          <w:rStyle w:val="ECCParagraph"/>
        </w:rPr>
        <w:fldChar w:fldCharType="separate"/>
      </w:r>
      <w:r w:rsidR="00B149BB" w:rsidRPr="00B149BB">
        <w:t xml:space="preserve">Table </w:t>
      </w:r>
      <w:r w:rsidR="00B149BB">
        <w:rPr>
          <w:noProof/>
        </w:rPr>
        <w:t>2</w:t>
      </w:r>
      <w:r w:rsidR="00B149BB">
        <w:rPr>
          <w:rStyle w:val="ECCParagraph"/>
        </w:rPr>
        <w:fldChar w:fldCharType="end"/>
      </w:r>
      <w:r w:rsidR="00B149BB">
        <w:rPr>
          <w:rStyle w:val="ECCParagraph"/>
        </w:rPr>
        <w:t xml:space="preserve"> </w:t>
      </w:r>
      <w:r w:rsidRPr="001725E3">
        <w:rPr>
          <w:rStyle w:val="ECCParagraph"/>
        </w:rPr>
        <w:t>contains orbital intervals in which proposed new or modified assignments in the List are allowed. Taking into account the orbital limitations referred to above, and considering an example where a pair of assignments are having a geocentric separation according to</w:t>
      </w:r>
      <w:r w:rsidR="003A04FE">
        <w:rPr>
          <w:rStyle w:val="ECCParagraph"/>
        </w:rPr>
        <w:t xml:space="preserve"> </w:t>
      </w:r>
      <w:r w:rsidR="003A04FE">
        <w:rPr>
          <w:rStyle w:val="ECCParagraph"/>
        </w:rPr>
        <w:fldChar w:fldCharType="begin"/>
      </w:r>
      <w:r w:rsidR="003A04FE">
        <w:rPr>
          <w:rStyle w:val="ECCParagraph"/>
        </w:rPr>
        <w:instrText xml:space="preserve"> REF _Ref462153733 \h </w:instrText>
      </w:r>
      <w:r w:rsidR="003A04FE">
        <w:rPr>
          <w:rStyle w:val="ECCParagraph"/>
        </w:rPr>
      </w:r>
      <w:r w:rsidR="003A04FE">
        <w:rPr>
          <w:rStyle w:val="ECCParagraph"/>
        </w:rPr>
        <w:fldChar w:fldCharType="separate"/>
      </w:r>
      <w:r w:rsidR="003A04FE" w:rsidRPr="001725E3">
        <w:t>Table 2</w:t>
      </w:r>
      <w:r w:rsidR="003A04FE">
        <w:rPr>
          <w:rStyle w:val="ECCParagraph"/>
        </w:rPr>
        <w:fldChar w:fldCharType="end"/>
      </w:r>
      <w:r w:rsidRPr="001725E3">
        <w:rPr>
          <w:rStyle w:val="ECCParagraph"/>
        </w:rPr>
        <w:t xml:space="preserve">, it could be possible under the current regulatory framework to implement smaller antenna sizes than the standard 0.60 m antenna size for some specific cases. For such specific cases, additional studies should be conducted to possibly identify, if such specific protection level is required. In </w:t>
      </w:r>
      <w:r w:rsidR="00416510">
        <w:rPr>
          <w:rStyle w:val="ECCParagraph"/>
        </w:rPr>
        <w:fldChar w:fldCharType="begin"/>
      </w:r>
      <w:r w:rsidR="00416510">
        <w:rPr>
          <w:rStyle w:val="ECCParagraph"/>
        </w:rPr>
        <w:instrText xml:space="preserve"> REF _Ref462154342 \h </w:instrText>
      </w:r>
      <w:r w:rsidR="00416510">
        <w:rPr>
          <w:rStyle w:val="ECCParagraph"/>
        </w:rPr>
      </w:r>
      <w:r w:rsidR="00416510">
        <w:rPr>
          <w:rStyle w:val="ECCParagraph"/>
        </w:rPr>
        <w:fldChar w:fldCharType="separate"/>
      </w:r>
      <w:r w:rsidR="00B149BB" w:rsidRPr="00C34927">
        <w:t>Figure 1</w:t>
      </w:r>
      <w:r w:rsidR="00416510">
        <w:rPr>
          <w:rStyle w:val="ECCParagraph"/>
        </w:rPr>
        <w:fldChar w:fldCharType="end"/>
      </w:r>
      <w:r w:rsidR="00416510">
        <w:rPr>
          <w:rStyle w:val="ECCParagraph"/>
        </w:rPr>
        <w:t xml:space="preserve"> </w:t>
      </w:r>
      <w:r w:rsidRPr="001725E3">
        <w:rPr>
          <w:rStyle w:val="ECCParagraph"/>
        </w:rPr>
        <w:t>below, the off-axis antenna gains (following Recommendation ITU-R BO.1213 reference pattern) of antenna sizes 0.60 m, 0.55 m, 0.50 m, 0.45 m and 0.40 m are plotted vs geocentric orbital separation (frequency 11.7 GHz and efficiency of 65%).</w:t>
      </w:r>
    </w:p>
    <w:p w:rsidR="001725E3" w:rsidRPr="001725E3" w:rsidRDefault="001725E3" w:rsidP="001725E3">
      <w:pPr>
        <w:pStyle w:val="ECCFiguregraphcentered"/>
      </w:pPr>
      <w:r w:rsidRPr="001725E3">
        <w:drawing>
          <wp:inline distT="0" distB="0" distL="0" distR="0" wp14:anchorId="5A6BD87B" wp14:editId="765CD6EC">
            <wp:extent cx="5734050" cy="3134123"/>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41190" cy="3138026"/>
                    </a:xfrm>
                    <a:prstGeom prst="rect">
                      <a:avLst/>
                    </a:prstGeom>
                  </pic:spPr>
                </pic:pic>
              </a:graphicData>
            </a:graphic>
          </wp:inline>
        </w:drawing>
      </w:r>
    </w:p>
    <w:p w:rsidR="001725E3" w:rsidRPr="00472009" w:rsidRDefault="001725E3" w:rsidP="001725E3">
      <w:pPr>
        <w:pStyle w:val="Beschriftung"/>
        <w:rPr>
          <w:lang w:val="en-GB"/>
        </w:rPr>
      </w:pPr>
      <w:bookmarkStart w:id="3" w:name="_Ref462154342"/>
      <w:r w:rsidRPr="00472009">
        <w:rPr>
          <w:lang w:val="en-GB"/>
        </w:rPr>
        <w:t xml:space="preserve">Figure </w:t>
      </w:r>
      <w:r w:rsidR="00874008">
        <w:fldChar w:fldCharType="begin"/>
      </w:r>
      <w:r w:rsidR="00874008" w:rsidRPr="00472009">
        <w:rPr>
          <w:lang w:val="en-GB"/>
        </w:rPr>
        <w:instrText xml:space="preserve"> SEQ Figure \* ARABIC </w:instrText>
      </w:r>
      <w:r w:rsidR="00874008">
        <w:fldChar w:fldCharType="separate"/>
      </w:r>
      <w:r w:rsidR="00BD6073">
        <w:rPr>
          <w:noProof/>
          <w:lang w:val="en-GB"/>
        </w:rPr>
        <w:t>1</w:t>
      </w:r>
      <w:r w:rsidR="00874008">
        <w:fldChar w:fldCharType="end"/>
      </w:r>
      <w:bookmarkEnd w:id="3"/>
      <w:r w:rsidRPr="00472009">
        <w:rPr>
          <w:lang w:val="en-GB"/>
        </w:rPr>
        <w:t>: Off-axis antenna gain of antenna dimensions from 0.60 m to 0.40 m vs geocentric orbital separation</w:t>
      </w:r>
    </w:p>
    <w:p w:rsidR="003771D5" w:rsidRPr="00945FBC" w:rsidRDefault="001725E3" w:rsidP="00945FBC">
      <w:pPr>
        <w:rPr>
          <w:rStyle w:val="ECCParagraph"/>
        </w:rPr>
      </w:pPr>
      <w:r w:rsidRPr="00945FBC">
        <w:rPr>
          <w:rStyle w:val="ECCParagraph"/>
        </w:rPr>
        <w:t xml:space="preserve">As can be seen in </w:t>
      </w:r>
      <w:r w:rsidR="00416510" w:rsidRPr="00945FBC">
        <w:rPr>
          <w:rStyle w:val="ECCParagraph"/>
        </w:rPr>
        <w:fldChar w:fldCharType="begin"/>
      </w:r>
      <w:r w:rsidR="00416510" w:rsidRPr="00945FBC">
        <w:rPr>
          <w:rStyle w:val="ECCParagraph"/>
        </w:rPr>
        <w:instrText xml:space="preserve"> REF _Ref462154342 \h </w:instrText>
      </w:r>
      <w:r w:rsidR="00D0671B" w:rsidRPr="00945FBC">
        <w:rPr>
          <w:rStyle w:val="ECCParagraph"/>
        </w:rPr>
        <w:instrText xml:space="preserve"> \* MERGEFORMAT </w:instrText>
      </w:r>
      <w:r w:rsidR="00416510" w:rsidRPr="00945FBC">
        <w:rPr>
          <w:rStyle w:val="ECCParagraph"/>
        </w:rPr>
      </w:r>
      <w:r w:rsidR="00416510" w:rsidRPr="00945FBC">
        <w:rPr>
          <w:rStyle w:val="ECCParagraph"/>
        </w:rPr>
        <w:fldChar w:fldCharType="separate"/>
      </w:r>
      <w:r w:rsidR="00B149BB" w:rsidRPr="00472009">
        <w:rPr>
          <w:rStyle w:val="ECCParagraph"/>
        </w:rPr>
        <w:t>Figure 1</w:t>
      </w:r>
      <w:r w:rsidR="00416510" w:rsidRPr="00945FBC">
        <w:rPr>
          <w:rStyle w:val="ECCParagraph"/>
        </w:rPr>
        <w:fldChar w:fldCharType="end"/>
      </w:r>
      <w:r w:rsidR="00416510" w:rsidRPr="00945FBC">
        <w:rPr>
          <w:rStyle w:val="ECCParagraph"/>
        </w:rPr>
        <w:t xml:space="preserve"> </w:t>
      </w:r>
      <w:r w:rsidRPr="00945FBC">
        <w:rPr>
          <w:rStyle w:val="ECCParagraph"/>
        </w:rPr>
        <w:t>above, the off-axis antenna gain for antennas with diameter below 0.60 m are the same as for a 0.60 m antenna for orbital separation greater than 4.1˚ for 0.55 m antenna up to 5.5° for 0.40 m antenna.</w:t>
      </w:r>
    </w:p>
    <w:p w:rsidR="00D0671B" w:rsidRPr="00945FBC" w:rsidRDefault="00FB66C8" w:rsidP="00945FBC">
      <w:pPr>
        <w:rPr>
          <w:rStyle w:val="ECCParagraph"/>
        </w:rPr>
      </w:pPr>
      <w:r w:rsidRPr="00945FBC">
        <w:rPr>
          <w:rStyle w:val="ECCParagraph"/>
        </w:rPr>
        <w:t>WP</w:t>
      </w:r>
      <w:r w:rsidR="00760AA7" w:rsidRPr="00945FBC">
        <w:rPr>
          <w:rStyle w:val="ECCParagraph"/>
        </w:rPr>
        <w:t xml:space="preserve"> </w:t>
      </w:r>
      <w:r w:rsidRPr="00945FBC">
        <w:rPr>
          <w:rStyle w:val="ECCParagraph"/>
        </w:rPr>
        <w:t xml:space="preserve">4A </w:t>
      </w:r>
      <w:r w:rsidR="00BE6F7D" w:rsidRPr="00945FBC">
        <w:rPr>
          <w:rStyle w:val="ECCParagraph"/>
        </w:rPr>
        <w:t xml:space="preserve">(28 September – 06 October 2016, Geneva) </w:t>
      </w:r>
      <w:r w:rsidR="00D0671B" w:rsidRPr="00945FBC">
        <w:rPr>
          <w:rStyle w:val="ECCParagraph"/>
        </w:rPr>
        <w:t xml:space="preserve">didn’t come to compromise whether compatibility studies between BSS assignments subject to Appendix 30 within Regions 1 and 3 are inside or outside of </w:t>
      </w:r>
      <w:r w:rsidR="00760AA7" w:rsidRPr="00945FBC">
        <w:rPr>
          <w:rStyle w:val="ECCParagraph"/>
        </w:rPr>
        <w:t xml:space="preserve">the </w:t>
      </w:r>
      <w:r w:rsidR="00F83DBF" w:rsidRPr="00945FBC">
        <w:rPr>
          <w:rStyle w:val="ECCParagraph"/>
        </w:rPr>
        <w:t>scope of studies under Resolution 557 (WRC-15).</w:t>
      </w:r>
      <w:r w:rsidR="00BE6F7D" w:rsidRPr="00945FBC">
        <w:rPr>
          <w:rStyle w:val="ECCParagraph"/>
        </w:rPr>
        <w:t xml:space="preserve"> Two views </w:t>
      </w:r>
      <w:r w:rsidR="00C078D8" w:rsidRPr="00945FBC">
        <w:rPr>
          <w:rStyle w:val="ECCParagraph"/>
        </w:rPr>
        <w:t xml:space="preserve">including relevant justifications </w:t>
      </w:r>
      <w:r w:rsidR="00BE6F7D" w:rsidRPr="00945FBC">
        <w:rPr>
          <w:rStyle w:val="ECCParagraph"/>
        </w:rPr>
        <w:t>were included in the Working Document towards PDNR ITU-R BO</w:t>
      </w:r>
      <w:proofErr w:type="gramStart"/>
      <w:r w:rsidR="00BE6F7D" w:rsidRPr="00945FBC">
        <w:rPr>
          <w:rStyle w:val="ECCParagraph"/>
        </w:rPr>
        <w:t>.[</w:t>
      </w:r>
      <w:proofErr w:type="gramEnd"/>
      <w:r w:rsidR="00BE6F7D" w:rsidRPr="00945FBC">
        <w:rPr>
          <w:rStyle w:val="ECCParagraph"/>
        </w:rPr>
        <w:t>AP30.ANNEX7].</w:t>
      </w:r>
    </w:p>
    <w:p w:rsidR="00FC4EC2" w:rsidRPr="00472009" w:rsidRDefault="00FC4EC2" w:rsidP="008C749D">
      <w:pPr>
        <w:pStyle w:val="berschrift2"/>
        <w:rPr>
          <w:rStyle w:val="ECCHLyellow"/>
          <w:szCs w:val="28"/>
          <w:shd w:val="clear" w:color="auto" w:fill="auto"/>
        </w:rPr>
      </w:pPr>
      <w:r w:rsidRPr="00C34927">
        <w:rPr>
          <w:rStyle w:val="ECCHLyellow"/>
          <w:szCs w:val="28"/>
          <w:shd w:val="clear" w:color="auto" w:fill="auto"/>
        </w:rPr>
        <w:t>Potential impact to assignments in the List within the allowable portions of Table 1 to Annex 7 of RR Appendix 30</w:t>
      </w:r>
    </w:p>
    <w:p w:rsidR="00FC4EC2" w:rsidRPr="00945FBC" w:rsidRDefault="00FC4EC2" w:rsidP="00FC4EC2">
      <w:pPr>
        <w:rPr>
          <w:rStyle w:val="ECCParagraph"/>
        </w:rPr>
      </w:pPr>
      <w:r w:rsidRPr="00945FBC">
        <w:rPr>
          <w:rStyle w:val="ECCParagraph"/>
        </w:rPr>
        <w:t>The second WP 4A meeting of 2016 received a contribution (document 4A/145) that examined the potential impact to assignments in the List within the allowable portions of Table 1 to Annex 7 of Appendix 30 with earth stations having antenna size of 0.40 m for the scenario when Table 1 to Annex 7 would be removed.</w:t>
      </w:r>
    </w:p>
    <w:p w:rsidR="00FC4EC2" w:rsidRPr="00945FBC" w:rsidRDefault="00FC4EC2" w:rsidP="00FC4EC2">
      <w:pPr>
        <w:rPr>
          <w:rStyle w:val="ECCParagraph"/>
        </w:rPr>
      </w:pPr>
      <w:r w:rsidRPr="00945FBC">
        <w:rPr>
          <w:rStyle w:val="ECCParagraph"/>
        </w:rPr>
        <w:fldChar w:fldCharType="begin"/>
      </w:r>
      <w:r w:rsidRPr="00945FBC">
        <w:rPr>
          <w:rStyle w:val="ECCParagraph"/>
        </w:rPr>
        <w:instrText xml:space="preserve"> REF _Ref466538512 \h </w:instrText>
      </w:r>
      <w:r w:rsidR="00945FBC">
        <w:rPr>
          <w:rStyle w:val="ECCParagraph"/>
        </w:rPr>
        <w:instrText xml:space="preserve"> \* MERGEFORMAT </w:instrText>
      </w:r>
      <w:r w:rsidRPr="00945FBC">
        <w:rPr>
          <w:rStyle w:val="ECCParagraph"/>
        </w:rPr>
      </w:r>
      <w:r w:rsidRPr="00945FBC">
        <w:rPr>
          <w:rStyle w:val="ECCParagraph"/>
        </w:rPr>
        <w:fldChar w:fldCharType="separate"/>
      </w:r>
      <w:r w:rsidR="00B149BB" w:rsidRPr="00472009">
        <w:rPr>
          <w:rStyle w:val="ECCParagraph"/>
        </w:rPr>
        <w:t>Table 5</w:t>
      </w:r>
      <w:r w:rsidRPr="00945FBC">
        <w:rPr>
          <w:rStyle w:val="ECCParagraph"/>
        </w:rPr>
        <w:fldChar w:fldCharType="end"/>
      </w:r>
      <w:r w:rsidRPr="00945FBC">
        <w:rPr>
          <w:rStyle w:val="ECCParagraph"/>
        </w:rPr>
        <w:t xml:space="preserve"> below contains a summary of document 4A/145 of the potential additional interference</w:t>
      </w:r>
      <w:r w:rsidR="00C8416C" w:rsidRPr="00945FBC">
        <w:rPr>
          <w:rStyle w:val="ECCParagraph"/>
        </w:rPr>
        <w:t xml:space="preserve"> from two adjacent satellites</w:t>
      </w:r>
      <w:r w:rsidRPr="00945FBC">
        <w:rPr>
          <w:rStyle w:val="ECCParagraph"/>
        </w:rPr>
        <w:t xml:space="preserve"> that an incumbent is forced to accept, for each possible slots in Table 1 of Annex 7 of RR Appendix 30 for a network operating with earth stations with antenna size 40 cm, if current orbit limitations in Annex 7 are removed without additional specific measures.</w:t>
      </w:r>
    </w:p>
    <w:p w:rsidR="00FC4EC2" w:rsidRPr="00472009" w:rsidRDefault="00FC4EC2" w:rsidP="009D08FD">
      <w:pPr>
        <w:pStyle w:val="Beschriftung"/>
        <w:rPr>
          <w:lang w:val="en-GB"/>
        </w:rPr>
      </w:pPr>
      <w:bookmarkStart w:id="4" w:name="_Ref466538512"/>
      <w:r w:rsidRPr="00472009">
        <w:rPr>
          <w:lang w:val="en-GB"/>
        </w:rPr>
        <w:t xml:space="preserve">Table </w:t>
      </w:r>
      <w:r w:rsidR="00874008">
        <w:fldChar w:fldCharType="begin"/>
      </w:r>
      <w:r w:rsidR="00874008" w:rsidRPr="00472009">
        <w:rPr>
          <w:lang w:val="en-GB"/>
        </w:rPr>
        <w:instrText xml:space="preserve"> SEQ Table \* ARABIC </w:instrText>
      </w:r>
      <w:r w:rsidR="00874008">
        <w:fldChar w:fldCharType="separate"/>
      </w:r>
      <w:r w:rsidR="00FE6EF9" w:rsidRPr="00472009">
        <w:rPr>
          <w:noProof/>
          <w:lang w:val="en-GB"/>
        </w:rPr>
        <w:t>5</w:t>
      </w:r>
      <w:r w:rsidR="00874008">
        <w:rPr>
          <w:noProof/>
        </w:rPr>
        <w:fldChar w:fldCharType="end"/>
      </w:r>
      <w:bookmarkEnd w:id="4"/>
      <w:r w:rsidRPr="00472009">
        <w:rPr>
          <w:lang w:val="en-GB"/>
        </w:rPr>
        <w:t xml:space="preserve">: Summary of </w:t>
      </w:r>
      <w:r w:rsidR="00B149BB" w:rsidRPr="00C34927">
        <w:rPr>
          <w:lang w:val="en-GB"/>
        </w:rPr>
        <w:t>analysis</w:t>
      </w:r>
      <w:r w:rsidRPr="00472009">
        <w:rPr>
          <w:lang w:val="en-GB"/>
        </w:rPr>
        <w:t xml:space="preserve"> of potential impact to assignments in the List within the allowable portions of Table 1 to Annex 7 of RR Appendix 30 for earth stations </w:t>
      </w:r>
      <w:r w:rsidR="00B149BB" w:rsidRPr="00B149BB">
        <w:rPr>
          <w:lang w:val="en-GB"/>
        </w:rPr>
        <w:br/>
      </w:r>
      <w:r w:rsidRPr="00472009">
        <w:rPr>
          <w:lang w:val="en-GB"/>
        </w:rPr>
        <w:t>with antenna size 40 cm</w:t>
      </w:r>
    </w:p>
    <w:tbl>
      <w:tblPr>
        <w:tblStyle w:val="ECCTable-whiteheader"/>
        <w:tblW w:w="9197" w:type="dxa"/>
        <w:tblInd w:w="0" w:type="dxa"/>
        <w:tblLook w:val="04A0" w:firstRow="1" w:lastRow="0" w:firstColumn="1" w:lastColumn="0" w:noHBand="0" w:noVBand="1"/>
      </w:tblPr>
      <w:tblGrid>
        <w:gridCol w:w="1660"/>
        <w:gridCol w:w="875"/>
        <w:gridCol w:w="875"/>
        <w:gridCol w:w="708"/>
        <w:gridCol w:w="708"/>
        <w:gridCol w:w="708"/>
        <w:gridCol w:w="708"/>
        <w:gridCol w:w="606"/>
        <w:gridCol w:w="596"/>
        <w:gridCol w:w="606"/>
        <w:gridCol w:w="606"/>
        <w:gridCol w:w="541"/>
      </w:tblGrid>
      <w:tr w:rsidR="00E779BE" w:rsidRPr="00E779BE" w:rsidTr="001F2C6C">
        <w:trPr>
          <w:cnfStyle w:val="100000000000" w:firstRow="1" w:lastRow="0" w:firstColumn="0" w:lastColumn="0" w:oddVBand="0" w:evenVBand="0" w:oddHBand="0" w:evenHBand="0" w:firstRowFirstColumn="0" w:firstRowLastColumn="0" w:lastRowFirstColumn="0" w:lastRowLastColumn="0"/>
          <w:trHeight w:val="612"/>
        </w:trPr>
        <w:tc>
          <w:tcPr>
            <w:tcW w:w="1660" w:type="dxa"/>
            <w:noWrap/>
            <w:hideMark/>
          </w:tcPr>
          <w:p w:rsidR="00E779BE" w:rsidRPr="00E779BE" w:rsidRDefault="00E779BE" w:rsidP="00E779BE">
            <w:pPr>
              <w:pStyle w:val="ECCTabletext"/>
            </w:pPr>
            <w:r w:rsidRPr="00E779BE">
              <w:t>Orbital arc</w:t>
            </w:r>
          </w:p>
        </w:tc>
        <w:tc>
          <w:tcPr>
            <w:tcW w:w="875" w:type="dxa"/>
            <w:hideMark/>
          </w:tcPr>
          <w:p w:rsidR="00E779BE" w:rsidRPr="00E779BE" w:rsidRDefault="00E779BE" w:rsidP="00E779BE">
            <w:pPr>
              <w:pStyle w:val="ECCTabletext"/>
            </w:pPr>
            <w:r w:rsidRPr="00E779BE">
              <w:t>37.2°W to 36°W</w:t>
            </w:r>
          </w:p>
        </w:tc>
        <w:tc>
          <w:tcPr>
            <w:tcW w:w="875" w:type="dxa"/>
            <w:hideMark/>
          </w:tcPr>
          <w:p w:rsidR="00E779BE" w:rsidRPr="00E779BE" w:rsidRDefault="00E779BE" w:rsidP="00E779BE">
            <w:pPr>
              <w:pStyle w:val="ECCTabletext"/>
            </w:pPr>
            <w:r w:rsidRPr="00E779BE">
              <w:t>33.5°W to 32.5°W</w:t>
            </w:r>
          </w:p>
        </w:tc>
        <w:tc>
          <w:tcPr>
            <w:tcW w:w="708" w:type="dxa"/>
            <w:hideMark/>
          </w:tcPr>
          <w:p w:rsidR="00E779BE" w:rsidRPr="00E779BE" w:rsidRDefault="00E779BE" w:rsidP="00E779BE">
            <w:pPr>
              <w:pStyle w:val="ECCTabletext"/>
            </w:pPr>
            <w:r w:rsidRPr="00E779BE">
              <w:t>30°W to 29°W</w:t>
            </w:r>
          </w:p>
        </w:tc>
        <w:tc>
          <w:tcPr>
            <w:tcW w:w="708" w:type="dxa"/>
            <w:hideMark/>
          </w:tcPr>
          <w:p w:rsidR="00E779BE" w:rsidRPr="00E779BE" w:rsidRDefault="00E779BE" w:rsidP="00E779BE">
            <w:pPr>
              <w:pStyle w:val="ECCTabletext"/>
            </w:pPr>
            <w:r w:rsidRPr="00E779BE">
              <w:t>26°W to 24°W</w:t>
            </w:r>
          </w:p>
        </w:tc>
        <w:tc>
          <w:tcPr>
            <w:tcW w:w="708" w:type="dxa"/>
            <w:hideMark/>
          </w:tcPr>
          <w:p w:rsidR="00E779BE" w:rsidRPr="00E779BE" w:rsidRDefault="00E779BE" w:rsidP="00E779BE">
            <w:pPr>
              <w:pStyle w:val="ECCTabletext"/>
            </w:pPr>
            <w:r w:rsidRPr="00E779BE">
              <w:t>20°W to 18°W</w:t>
            </w:r>
          </w:p>
        </w:tc>
        <w:tc>
          <w:tcPr>
            <w:tcW w:w="708" w:type="dxa"/>
            <w:hideMark/>
          </w:tcPr>
          <w:p w:rsidR="00E779BE" w:rsidRPr="00E779BE" w:rsidRDefault="00E779BE" w:rsidP="00E779BE">
            <w:pPr>
              <w:pStyle w:val="ECCTabletext"/>
            </w:pPr>
            <w:r w:rsidRPr="00E779BE">
              <w:t>14°W to 12°W</w:t>
            </w:r>
          </w:p>
        </w:tc>
        <w:tc>
          <w:tcPr>
            <w:tcW w:w="606" w:type="dxa"/>
            <w:hideMark/>
          </w:tcPr>
          <w:p w:rsidR="00E779BE" w:rsidRPr="00E779BE" w:rsidRDefault="00E779BE" w:rsidP="00E779BE">
            <w:pPr>
              <w:pStyle w:val="ECCTabletext"/>
            </w:pPr>
            <w:r w:rsidRPr="00E779BE">
              <w:t>8°W to 6°W</w:t>
            </w:r>
          </w:p>
        </w:tc>
        <w:tc>
          <w:tcPr>
            <w:tcW w:w="596" w:type="dxa"/>
            <w:hideMark/>
          </w:tcPr>
          <w:p w:rsidR="00E779BE" w:rsidRPr="00E779BE" w:rsidRDefault="00E779BE" w:rsidP="00E779BE">
            <w:pPr>
              <w:pStyle w:val="ECCTabletext"/>
            </w:pPr>
            <w:r w:rsidRPr="00E779BE">
              <w:t>4°W</w:t>
            </w:r>
          </w:p>
        </w:tc>
        <w:tc>
          <w:tcPr>
            <w:tcW w:w="606" w:type="dxa"/>
            <w:hideMark/>
          </w:tcPr>
          <w:p w:rsidR="00E779BE" w:rsidRPr="00E779BE" w:rsidRDefault="00E779BE" w:rsidP="00E779BE">
            <w:pPr>
              <w:pStyle w:val="ECCTabletext"/>
            </w:pPr>
            <w:r w:rsidRPr="00E779BE">
              <w:t>2°W to 0°E</w:t>
            </w:r>
          </w:p>
        </w:tc>
        <w:tc>
          <w:tcPr>
            <w:tcW w:w="606" w:type="dxa"/>
            <w:hideMark/>
          </w:tcPr>
          <w:p w:rsidR="00E779BE" w:rsidRPr="00E779BE" w:rsidRDefault="00E779BE" w:rsidP="00E779BE">
            <w:pPr>
              <w:pStyle w:val="ECCTabletext"/>
            </w:pPr>
            <w:r w:rsidRPr="00E779BE">
              <w:t>4°E to 6°E</w:t>
            </w:r>
          </w:p>
        </w:tc>
        <w:tc>
          <w:tcPr>
            <w:tcW w:w="541" w:type="dxa"/>
            <w:hideMark/>
          </w:tcPr>
          <w:p w:rsidR="00E779BE" w:rsidRPr="00E779BE" w:rsidRDefault="00E779BE" w:rsidP="00E779BE">
            <w:pPr>
              <w:pStyle w:val="ECCTabletext"/>
            </w:pPr>
            <w:r w:rsidRPr="00E779BE">
              <w:t>9°E</w:t>
            </w:r>
          </w:p>
        </w:tc>
      </w:tr>
      <w:tr w:rsidR="00E779BE" w:rsidRPr="00E779BE" w:rsidTr="001F2C6C">
        <w:trPr>
          <w:trHeight w:val="408"/>
        </w:trPr>
        <w:tc>
          <w:tcPr>
            <w:tcW w:w="1660" w:type="dxa"/>
            <w:hideMark/>
          </w:tcPr>
          <w:p w:rsidR="00E779BE" w:rsidRPr="00E779BE" w:rsidRDefault="00E779BE" w:rsidP="00E779BE">
            <w:pPr>
              <w:pStyle w:val="ECCTabletext"/>
            </w:pPr>
            <w:r w:rsidRPr="00E779BE">
              <w:t>Additional interference towards Sat. A (dB)</w:t>
            </w:r>
          </w:p>
        </w:tc>
        <w:tc>
          <w:tcPr>
            <w:tcW w:w="875" w:type="dxa"/>
            <w:hideMark/>
          </w:tcPr>
          <w:p w:rsidR="00E779BE" w:rsidRPr="00E779BE" w:rsidRDefault="00E779BE" w:rsidP="00E779BE">
            <w:pPr>
              <w:pStyle w:val="ECCTabletext"/>
            </w:pPr>
            <w:r w:rsidRPr="00E779BE">
              <w:t>Up to 4.14 dB</w:t>
            </w:r>
          </w:p>
        </w:tc>
        <w:tc>
          <w:tcPr>
            <w:tcW w:w="875" w:type="dxa"/>
            <w:hideMark/>
          </w:tcPr>
          <w:p w:rsidR="00E779BE" w:rsidRPr="00E779BE" w:rsidRDefault="00E779BE" w:rsidP="00E779BE">
            <w:pPr>
              <w:pStyle w:val="ECCTabletext"/>
            </w:pPr>
            <w:r w:rsidRPr="00E779BE">
              <w:t>Up to 0.79 dB</w:t>
            </w:r>
          </w:p>
        </w:tc>
        <w:tc>
          <w:tcPr>
            <w:tcW w:w="708" w:type="dxa"/>
            <w:hideMark/>
          </w:tcPr>
          <w:p w:rsidR="00E779BE" w:rsidRPr="00E779BE" w:rsidRDefault="00E779BE" w:rsidP="00E779BE">
            <w:pPr>
              <w:pStyle w:val="ECCTabletext"/>
            </w:pPr>
            <w:r w:rsidRPr="00E779BE">
              <w:t>Up to 1.1 dB</w:t>
            </w:r>
          </w:p>
        </w:tc>
        <w:tc>
          <w:tcPr>
            <w:tcW w:w="708" w:type="dxa"/>
            <w:hideMark/>
          </w:tcPr>
          <w:p w:rsidR="00E779BE" w:rsidRPr="00E779BE" w:rsidRDefault="00E779BE" w:rsidP="00E779BE">
            <w:pPr>
              <w:pStyle w:val="ECCTabletext"/>
            </w:pPr>
            <w:r w:rsidRPr="00E779BE">
              <w:t>Up to 2.4 dB</w:t>
            </w:r>
          </w:p>
        </w:tc>
        <w:tc>
          <w:tcPr>
            <w:tcW w:w="708" w:type="dxa"/>
            <w:hideMark/>
          </w:tcPr>
          <w:p w:rsidR="00E779BE" w:rsidRPr="00E779BE" w:rsidRDefault="00E779BE" w:rsidP="00E779BE">
            <w:pPr>
              <w:pStyle w:val="ECCTabletext"/>
            </w:pPr>
            <w:r w:rsidRPr="00E779BE">
              <w:t>Up to 5.35 dB</w:t>
            </w:r>
          </w:p>
        </w:tc>
        <w:tc>
          <w:tcPr>
            <w:tcW w:w="708" w:type="dxa"/>
            <w:hideMark/>
          </w:tcPr>
          <w:p w:rsidR="00E779BE" w:rsidRPr="00E779BE" w:rsidRDefault="00E779BE" w:rsidP="00E779BE">
            <w:pPr>
              <w:pStyle w:val="ECCTabletext"/>
            </w:pPr>
            <w:r w:rsidRPr="00E779BE">
              <w:t>Up to 5.35 dB</w:t>
            </w:r>
          </w:p>
        </w:tc>
        <w:tc>
          <w:tcPr>
            <w:tcW w:w="606" w:type="dxa"/>
            <w:hideMark/>
          </w:tcPr>
          <w:p w:rsidR="00E779BE" w:rsidRPr="00E779BE" w:rsidRDefault="00E779BE" w:rsidP="00E779BE">
            <w:pPr>
              <w:pStyle w:val="ECCTabletext"/>
            </w:pPr>
            <w:r w:rsidRPr="00E779BE">
              <w:t>Up to 7.85 dB</w:t>
            </w:r>
          </w:p>
        </w:tc>
        <w:tc>
          <w:tcPr>
            <w:tcW w:w="596" w:type="dxa"/>
            <w:hideMark/>
          </w:tcPr>
          <w:p w:rsidR="00E779BE" w:rsidRPr="00E779BE" w:rsidRDefault="00E779BE" w:rsidP="00E779BE">
            <w:pPr>
              <w:pStyle w:val="ECCTabletext"/>
            </w:pPr>
            <w:r w:rsidRPr="00E779BE">
              <w:t>0 dB</w:t>
            </w:r>
          </w:p>
        </w:tc>
        <w:tc>
          <w:tcPr>
            <w:tcW w:w="606" w:type="dxa"/>
            <w:hideMark/>
          </w:tcPr>
          <w:p w:rsidR="00E779BE" w:rsidRPr="00E779BE" w:rsidRDefault="00E779BE" w:rsidP="00E779BE">
            <w:pPr>
              <w:pStyle w:val="ECCTabletext"/>
            </w:pPr>
            <w:r w:rsidRPr="00E779BE">
              <w:t>Up to 7.85 dB</w:t>
            </w:r>
          </w:p>
        </w:tc>
        <w:tc>
          <w:tcPr>
            <w:tcW w:w="606" w:type="dxa"/>
            <w:hideMark/>
          </w:tcPr>
          <w:p w:rsidR="00E779BE" w:rsidRPr="00E779BE" w:rsidRDefault="00E779BE" w:rsidP="00E779BE">
            <w:pPr>
              <w:pStyle w:val="ECCTabletext"/>
            </w:pPr>
            <w:r w:rsidRPr="00E779BE">
              <w:t>Up to 5.67 dB</w:t>
            </w:r>
          </w:p>
        </w:tc>
        <w:tc>
          <w:tcPr>
            <w:tcW w:w="541" w:type="dxa"/>
            <w:hideMark/>
          </w:tcPr>
          <w:p w:rsidR="00E779BE" w:rsidRPr="00E779BE" w:rsidRDefault="00E779BE" w:rsidP="00E779BE">
            <w:pPr>
              <w:pStyle w:val="ECCTabletext"/>
            </w:pPr>
            <w:r w:rsidRPr="00E779BE">
              <w:t>0 dB</w:t>
            </w:r>
          </w:p>
        </w:tc>
      </w:tr>
    </w:tbl>
    <w:p w:rsidR="00FC4EC2" w:rsidRPr="00945FBC" w:rsidRDefault="00FC4EC2" w:rsidP="00FC4EC2">
      <w:pPr>
        <w:rPr>
          <w:rStyle w:val="ECCParagraph"/>
        </w:rPr>
      </w:pPr>
      <w:r w:rsidRPr="00945FBC">
        <w:rPr>
          <w:rStyle w:val="ECCParagraph"/>
        </w:rPr>
        <w:t>The analysis demonstrates an increase, by up to 7.85 dB, of the interference level received by a</w:t>
      </w:r>
      <w:r w:rsidR="00487AF9">
        <w:rPr>
          <w:rStyle w:val="ECCParagraph"/>
        </w:rPr>
        <w:t>n</w:t>
      </w:r>
      <w:r w:rsidRPr="00945FBC">
        <w:rPr>
          <w:rStyle w:val="ECCParagraph"/>
        </w:rPr>
        <w:t xml:space="preserve"> earth station with antenna size 40 cm that an incumbent is forced to accept in case WRC-19 would decide to remove the Annex 7 limitation A3a (section A3 of Annex 7 of RR Appendix 30) if no additional specific measures would be considered. This result was obtained considering only 2 interfering satellites, and it is recogni</w:t>
      </w:r>
      <w:r w:rsidR="008D2433">
        <w:rPr>
          <w:rStyle w:val="ECCParagraph"/>
        </w:rPr>
        <w:t>s</w:t>
      </w:r>
      <w:r w:rsidRPr="00945FBC">
        <w:rPr>
          <w:rStyle w:val="ECCParagraph"/>
        </w:rPr>
        <w:t>ed that the interference will be higher if more than 2 interfering satellites are to be considered.</w:t>
      </w:r>
    </w:p>
    <w:p w:rsidR="00FC4EC2" w:rsidRPr="00945FBC" w:rsidRDefault="00FC4EC2" w:rsidP="00FC4EC2">
      <w:pPr>
        <w:rPr>
          <w:rStyle w:val="ECCParagraph"/>
        </w:rPr>
      </w:pPr>
      <w:r w:rsidRPr="00945FBC">
        <w:rPr>
          <w:rStyle w:val="ECCParagraph"/>
        </w:rPr>
        <w:t>As the additional interference levels considered in this study would be the maximum levels allowable according to PFD mask of section 1 of Annex 1 of RR Appendix 30, administrations would have to accept these interferences and their wanted networks would need to be designed to accept these levels of interference.</w:t>
      </w:r>
    </w:p>
    <w:p w:rsidR="00FC4EC2" w:rsidRPr="00945FBC" w:rsidRDefault="00FC4EC2" w:rsidP="00FC4EC2">
      <w:pPr>
        <w:rPr>
          <w:rStyle w:val="ECCParagraph"/>
        </w:rPr>
      </w:pPr>
      <w:r w:rsidRPr="00945FBC">
        <w:rPr>
          <w:rStyle w:val="ECCParagraph"/>
        </w:rPr>
        <w:t xml:space="preserve">Therefore, there is a risk that an existing satellite network implementing earth stations with antenna size 40 cm under the current regulatory regime defined by current orbit limitations in Annex 7, will not be able to continue its operation due to the additional level of interference that an incumbent is forced to accept, unless no additional specific measures are considered. Such situation would be in contradiction to recognizing b) of </w:t>
      </w:r>
      <w:r w:rsidRPr="00945FBC">
        <w:rPr>
          <w:rStyle w:val="ECCHLbold"/>
        </w:rPr>
        <w:t>Resolution 557 (WRC-15)</w:t>
      </w:r>
      <w:r w:rsidRPr="00945FBC">
        <w:rPr>
          <w:rStyle w:val="ECCParagraph"/>
        </w:rPr>
        <w:t>, stating: “BSS networks implemented in accordance with the current provisions of Annex 7 to Appendix 30 shall continue to be protected”.</w:t>
      </w:r>
    </w:p>
    <w:p w:rsidR="00FC4EC2" w:rsidRDefault="00FC4EC2" w:rsidP="00D0671B">
      <w:pPr>
        <w:rPr>
          <w:rStyle w:val="ECCParagraph"/>
        </w:rPr>
      </w:pPr>
      <w:r w:rsidRPr="00945FBC">
        <w:rPr>
          <w:rStyle w:val="ECCParagraph"/>
        </w:rPr>
        <w:t xml:space="preserve">In conclusion, additional specific measures are needed in order not to impose additional constraints on </w:t>
      </w:r>
      <w:r w:rsidR="00C8416C" w:rsidRPr="00945FBC">
        <w:rPr>
          <w:rStyle w:val="ECCParagraph"/>
        </w:rPr>
        <w:t xml:space="preserve">implemented BSS </w:t>
      </w:r>
      <w:r w:rsidRPr="00945FBC">
        <w:rPr>
          <w:rStyle w:val="ECCParagraph"/>
        </w:rPr>
        <w:t xml:space="preserve">networks if Annex 7 limitation A3a is </w:t>
      </w:r>
      <w:r w:rsidR="00C8416C" w:rsidRPr="00945FBC">
        <w:rPr>
          <w:rStyle w:val="ECCParagraph"/>
        </w:rPr>
        <w:t xml:space="preserve">revised </w:t>
      </w:r>
      <w:r w:rsidRPr="00945FBC">
        <w:rPr>
          <w:rStyle w:val="ECCParagraph"/>
        </w:rPr>
        <w:t>by WRC-19.</w:t>
      </w:r>
    </w:p>
    <w:p w:rsidR="00487AF9" w:rsidRPr="00472009" w:rsidRDefault="004F6467" w:rsidP="00BD6073">
      <w:pPr>
        <w:pStyle w:val="berschrift2"/>
        <w:rPr>
          <w:rStyle w:val="ECCParagraph"/>
        </w:rPr>
      </w:pPr>
      <w:r w:rsidRPr="00472009">
        <w:rPr>
          <w:rStyle w:val="ECCParagraph"/>
        </w:rPr>
        <w:t>satellite networks</w:t>
      </w:r>
      <w:r w:rsidR="00487AF9" w:rsidRPr="00472009">
        <w:rPr>
          <w:rStyle w:val="ECCParagraph"/>
        </w:rPr>
        <w:t xml:space="preserve"> of Region 1&amp;3 BSS AP30 located within the allowable portions of Table 1 of Annex 7 of RR Appendix 30 for which has implemented or planning to implement assignments with antenna sizes smaller than 0.60 m</w:t>
      </w:r>
    </w:p>
    <w:p w:rsidR="00E62010" w:rsidRPr="00472009" w:rsidRDefault="00E025CF" w:rsidP="00D0671B">
      <w:pPr>
        <w:rPr>
          <w:rStyle w:val="ECCParagraph"/>
        </w:rPr>
      </w:pPr>
      <w:r w:rsidRPr="00472009">
        <w:rPr>
          <w:rStyle w:val="ECCParagraph"/>
        </w:rPr>
        <w:t>As of SPS database of BR IFIC 2836, there are 6 satellite network filings submitted with antenna sizes smaller than 0.6m, in 3 different orbital locations. As of February 2017 one of them is implemented.</w:t>
      </w:r>
    </w:p>
    <w:p w:rsidR="001F2C6C" w:rsidRDefault="001F2C6C">
      <w:pPr>
        <w:rPr>
          <w:rFonts w:cs="Arial"/>
          <w:b/>
          <w:bCs/>
          <w:caps/>
          <w:color w:val="D2232A"/>
          <w:kern w:val="32"/>
          <w:szCs w:val="32"/>
        </w:rPr>
      </w:pPr>
      <w:r>
        <w:br w:type="page"/>
      </w:r>
    </w:p>
    <w:p w:rsidR="003771D5" w:rsidRPr="00235592" w:rsidRDefault="003771D5" w:rsidP="00BD4E12">
      <w:pPr>
        <w:pStyle w:val="berschrift1"/>
        <w:rPr>
          <w:lang w:val="en-GB"/>
        </w:rPr>
      </w:pPr>
      <w:r w:rsidRPr="00235592">
        <w:rPr>
          <w:lang w:val="en-GB"/>
        </w:rPr>
        <w:t>List of relevant documents</w:t>
      </w:r>
    </w:p>
    <w:p w:rsidR="001725E3" w:rsidRPr="00736AC4" w:rsidRDefault="001725E3" w:rsidP="001725E3">
      <w:pPr>
        <w:rPr>
          <w:rStyle w:val="ECCHLbold"/>
        </w:rPr>
      </w:pPr>
      <w:r w:rsidRPr="00736AC4">
        <w:rPr>
          <w:rStyle w:val="ECCHLbold"/>
        </w:rPr>
        <w:t>ITU-Documentation:</w:t>
      </w:r>
    </w:p>
    <w:p w:rsidR="001725E3" w:rsidRPr="00945FBC" w:rsidRDefault="001725E3" w:rsidP="00945FBC">
      <w:pPr>
        <w:pStyle w:val="ECCBulletsLv1"/>
      </w:pPr>
      <w:r w:rsidRPr="00945FBC">
        <w:t>Recommendation ITU-R BO.1697, “Power flux-density values in the band 11.7</w:t>
      </w:r>
      <w:r w:rsidRPr="00945FBC">
        <w:noBreakHyphen/>
        <w:t xml:space="preserve">12.7 GHz and associated calculation methodology which may be used for bilateral coordination when the power flux-density values in § 3 of Annex 1 to Appendix 30 or Annex 4 to Appendix 30 of the Radio Regulations are exceeded“, adopted in 2005. </w:t>
      </w:r>
    </w:p>
    <w:p w:rsidR="001725E3" w:rsidRPr="00945FBC" w:rsidRDefault="001725E3" w:rsidP="00472009">
      <w:pPr>
        <w:pStyle w:val="ECCEditorsNote"/>
      </w:pPr>
      <w:r w:rsidRPr="00945FBC">
        <w:t>This Recommendation further expands upon the information in Annex 6 to Appendix 30, and generally breaks down the pfd leve</w:t>
      </w:r>
      <w:r w:rsidR="00BD6073">
        <w:t>ls in Annexes 1 and 4 for inter-</w:t>
      </w:r>
      <w:r w:rsidRPr="00945FBC">
        <w:t>regional sharing by wanted earth station size.</w:t>
      </w:r>
    </w:p>
    <w:p w:rsidR="001725E3" w:rsidRPr="00945FBC" w:rsidRDefault="001725E3" w:rsidP="00945FBC">
      <w:pPr>
        <w:pStyle w:val="ECCBulletsLv1"/>
      </w:pPr>
      <w:r w:rsidRPr="00945FBC">
        <w:t>Report ITU-R BO.809, “Inter-regional sharing of the 11.7 to 12.75 GHz frequency band between the broadcasting-satellite service and the fixed-satellite service“, adopted in 1990.</w:t>
      </w:r>
    </w:p>
    <w:p w:rsidR="001725E3" w:rsidRPr="00945FBC" w:rsidRDefault="001725E3" w:rsidP="00945FBC">
      <w:pPr>
        <w:pStyle w:val="ECCBulletsLv1"/>
      </w:pPr>
      <w:r w:rsidRPr="00945FBC">
        <w:t>Doc</w:t>
      </w:r>
      <w:r w:rsidR="00E9020F" w:rsidRPr="00945FBC">
        <w:t>.</w:t>
      </w:r>
      <w:r w:rsidRPr="00945FBC">
        <w:t xml:space="preserve"> 4A/</w:t>
      </w:r>
      <w:r w:rsidR="002F1DF4" w:rsidRPr="00945FBC">
        <w:t>196</w:t>
      </w:r>
      <w:r w:rsidRPr="00945FBC">
        <w:t xml:space="preserve">, Annex </w:t>
      </w:r>
      <w:r w:rsidR="002F1DF4" w:rsidRPr="00945FBC">
        <w:t>05</w:t>
      </w:r>
      <w:r w:rsidRPr="00945FBC">
        <w:t xml:space="preserve"> Working document </w:t>
      </w:r>
      <w:r w:rsidR="0021518E" w:rsidRPr="00945FBC">
        <w:t>towards a Preliminary Draft Report</w:t>
      </w:r>
      <w:r w:rsidRPr="00945FBC">
        <w:t xml:space="preserve"> ITU-R BO.[AP30.ANNEX7] “Assessment on limitations mentioned in Annex 7 to RR Appendix 30 (Rev.WRC-12) in the 11.7-12.7 GHz band for the GSO broadcasting-satellite service in all Regions“</w:t>
      </w:r>
    </w:p>
    <w:p w:rsidR="001725E3" w:rsidRPr="00945FBC" w:rsidRDefault="001725E3" w:rsidP="00945FBC">
      <w:pPr>
        <w:pStyle w:val="ECCBulletsLv1"/>
      </w:pPr>
      <w:r w:rsidRPr="00945FBC">
        <w:t>Doc</w:t>
      </w:r>
      <w:r w:rsidR="00E9020F" w:rsidRPr="00945FBC">
        <w:t>.</w:t>
      </w:r>
      <w:r w:rsidRPr="00945FBC">
        <w:t xml:space="preserve"> 4A/</w:t>
      </w:r>
      <w:r w:rsidR="002F1DF4" w:rsidRPr="00945FBC">
        <w:t>196</w:t>
      </w:r>
      <w:r w:rsidRPr="00945FBC">
        <w:t xml:space="preserve">, Annex </w:t>
      </w:r>
      <w:r w:rsidR="002F1DF4" w:rsidRPr="00945FBC">
        <w:t>26</w:t>
      </w:r>
      <w:r w:rsidRPr="00945FBC">
        <w:t xml:space="preserve"> Work plan for WRC-19 Agenda item 1.4</w:t>
      </w:r>
    </w:p>
    <w:p w:rsidR="003D3437" w:rsidRPr="00945FBC" w:rsidRDefault="003D3437" w:rsidP="00945FBC">
      <w:pPr>
        <w:pStyle w:val="ECCBulletsLv1"/>
      </w:pPr>
      <w:r w:rsidRPr="00945FBC">
        <w:t>Doc. 4A/145</w:t>
      </w:r>
      <w:r w:rsidR="00E9020F" w:rsidRPr="00945FBC">
        <w:t>, Proposed revisions to the working document on WRC-19 agenda item 1.4 ITU-R BO.[AP30.ANNEX7] - Potential impact to assignments in the Plan and list within the allowable portions of Table 1 to Annex 7 of Appendix 30</w:t>
      </w:r>
    </w:p>
    <w:p w:rsidR="001725E3" w:rsidRPr="00736AC4" w:rsidRDefault="001725E3" w:rsidP="001725E3">
      <w:pPr>
        <w:rPr>
          <w:rStyle w:val="ECCHLbold"/>
        </w:rPr>
      </w:pPr>
      <w:r w:rsidRPr="00736AC4">
        <w:rPr>
          <w:rStyle w:val="ECCHLbold"/>
        </w:rPr>
        <w:t>CEPT and/or ECC Documentation:</w:t>
      </w:r>
    </w:p>
    <w:p w:rsidR="001725E3" w:rsidRPr="001725E3" w:rsidRDefault="001725E3" w:rsidP="001725E3">
      <w:pPr>
        <w:pStyle w:val="ECCBulletsLv1"/>
      </w:pPr>
      <w:r w:rsidRPr="001725E3">
        <w:t>ERC Decision ERC/DEC/(00)08 of 19 October 2000 on the use of the band 10.7 - 12.5 GHz by the fixed service and Earth stations of the broadcasting-satellite and fixed-satellite Service (space-to-Earth)</w:t>
      </w:r>
    </w:p>
    <w:p w:rsidR="001725E3" w:rsidRPr="00736AC4" w:rsidRDefault="001725E3" w:rsidP="001725E3">
      <w:pPr>
        <w:rPr>
          <w:rStyle w:val="ECCHLbold"/>
        </w:rPr>
      </w:pPr>
      <w:r w:rsidRPr="00736AC4">
        <w:rPr>
          <w:rStyle w:val="ECCHLbold"/>
        </w:rPr>
        <w:t>EU Documentation (Directives, Decisions, Recommendations, other), if applicable</w:t>
      </w:r>
    </w:p>
    <w:p w:rsidR="003771D5" w:rsidRPr="00235592" w:rsidRDefault="003771D5" w:rsidP="00BD4E12">
      <w:pPr>
        <w:pStyle w:val="berschrift1"/>
        <w:rPr>
          <w:lang w:val="en-GB"/>
        </w:rPr>
      </w:pPr>
      <w:r w:rsidRPr="00235592">
        <w:rPr>
          <w:lang w:val="en-GB"/>
        </w:rPr>
        <w:t>Actions to be taken</w:t>
      </w:r>
    </w:p>
    <w:p w:rsidR="001725E3" w:rsidRPr="001725E3" w:rsidRDefault="001725E3" w:rsidP="00945FBC">
      <w:pPr>
        <w:pStyle w:val="ECCBulletsLv2"/>
      </w:pPr>
      <w:r w:rsidRPr="001725E3">
        <w:t>To identify technical characteristics of FSS &amp; BSS systems affected</w:t>
      </w:r>
    </w:p>
    <w:p w:rsidR="001725E3" w:rsidRPr="001725E3" w:rsidRDefault="001725E3" w:rsidP="00945FBC">
      <w:pPr>
        <w:pStyle w:val="ECCBulletsLv2"/>
      </w:pPr>
      <w:r w:rsidRPr="001725E3">
        <w:t>To prepare proposals to preliminary draft new Report ITU-R BO.[AP30.ANNEX7], if necessary</w:t>
      </w:r>
    </w:p>
    <w:p w:rsidR="001725E3" w:rsidRPr="001725E3" w:rsidRDefault="001725E3" w:rsidP="00945FBC">
      <w:pPr>
        <w:pStyle w:val="ECCBulletsLv2"/>
      </w:pPr>
      <w:r w:rsidRPr="001725E3">
        <w:t>To prepare proposals to revision of Recommendation ITU-R BO.1697, if necessary</w:t>
      </w:r>
    </w:p>
    <w:p w:rsidR="001725E3" w:rsidRPr="001725E3" w:rsidRDefault="001725E3" w:rsidP="00945FBC">
      <w:pPr>
        <w:pStyle w:val="ECCBulletsLv2"/>
      </w:pPr>
      <w:r w:rsidRPr="001725E3">
        <w:t>To prepare proposals to the draft CPM Report</w:t>
      </w:r>
    </w:p>
    <w:p w:rsidR="001725E3" w:rsidRDefault="001725E3" w:rsidP="00945FBC">
      <w:pPr>
        <w:pStyle w:val="ECCBulletsLv2"/>
      </w:pPr>
      <w:r w:rsidRPr="001725E3">
        <w:t>To prepare proposals to ECP</w:t>
      </w:r>
    </w:p>
    <w:p w:rsidR="00E025CF" w:rsidRDefault="00720D6C">
      <w:pPr>
        <w:pStyle w:val="ECCBulletsLv2"/>
        <w:rPr>
          <w:rStyle w:val="ECCParagraph"/>
        </w:rPr>
      </w:pPr>
      <w:r w:rsidRPr="00472009">
        <w:rPr>
          <w:rStyle w:val="ECCParagraph"/>
        </w:rPr>
        <w:t>To asses impact on FSS Region 2 if any modification or deletion to Limitation A3 is made.</w:t>
      </w:r>
    </w:p>
    <w:p w:rsidR="00472009" w:rsidRDefault="00472009" w:rsidP="00472009">
      <w:pPr>
        <w:pStyle w:val="ECCBulletsLv2"/>
        <w:numPr>
          <w:ilvl w:val="0"/>
          <w:numId w:val="0"/>
        </w:numPr>
        <w:ind w:left="680" w:hanging="340"/>
        <w:rPr>
          <w:rStyle w:val="ECCParagraph"/>
        </w:rPr>
      </w:pPr>
    </w:p>
    <w:p w:rsidR="00472009" w:rsidRPr="00472009" w:rsidRDefault="00472009" w:rsidP="00472009">
      <w:pPr>
        <w:pStyle w:val="ECCBulletsLv2"/>
        <w:rPr>
          <w:rStyle w:val="ECCParagraph"/>
        </w:rPr>
      </w:pPr>
      <w:r w:rsidRPr="00472009">
        <w:rPr>
          <w:rStyle w:val="ECCParagraph"/>
        </w:rPr>
        <w:t xml:space="preserve">To </w:t>
      </w:r>
      <w:r w:rsidR="002B68FC">
        <w:rPr>
          <w:rStyle w:val="ECCParagraph"/>
        </w:rPr>
        <w:t xml:space="preserve">further </w:t>
      </w:r>
      <w:r w:rsidRPr="00472009">
        <w:rPr>
          <w:rStyle w:val="ECCParagraph"/>
        </w:rPr>
        <w:t>study</w:t>
      </w:r>
    </w:p>
    <w:p w:rsidR="00472009" w:rsidRPr="00F2619C" w:rsidRDefault="00472009" w:rsidP="00472009">
      <w:pPr>
        <w:pStyle w:val="ECCBulletsLv3"/>
      </w:pPr>
      <w:r w:rsidRPr="00F2619C">
        <w:t>Limitation A3 (part a) (No assignments in the Regions 1 &amp; 3 List outside specific allowable portions of the orbital arc between 37.2°W and 10°E)</w:t>
      </w:r>
    </w:p>
    <w:p w:rsidR="00472009" w:rsidRPr="00F2619C" w:rsidRDefault="00472009" w:rsidP="00472009">
      <w:pPr>
        <w:pStyle w:val="ECCBulletsLv3"/>
      </w:pPr>
      <w:r w:rsidRPr="00F2619C">
        <w:t xml:space="preserve">Limitation A3 (part b) (Max. </w:t>
      </w:r>
      <w:proofErr w:type="spellStart"/>
      <w:r w:rsidRPr="00F2619C">
        <w:t>e.i.r.p</w:t>
      </w:r>
      <w:proofErr w:type="spellEnd"/>
      <w:r w:rsidRPr="00F2619C">
        <w:t xml:space="preserve">. of 56 </w:t>
      </w:r>
      <w:proofErr w:type="spellStart"/>
      <w:r w:rsidRPr="00F2619C">
        <w:t>dBW</w:t>
      </w:r>
      <w:proofErr w:type="spellEnd"/>
      <w:r w:rsidRPr="00F2619C">
        <w:t xml:space="preserve"> for assignments in the Regions 1 &amp; 3 List at specific allowable portions of the orbital arc between 37.2°W and 10°E)</w:t>
      </w:r>
    </w:p>
    <w:p w:rsidR="00472009" w:rsidRPr="00F2619C" w:rsidRDefault="00472009" w:rsidP="00472009">
      <w:pPr>
        <w:pStyle w:val="ECCBulletsLv3"/>
      </w:pPr>
      <w:r w:rsidRPr="00F2619C">
        <w:t>Limitation A3 (part c) (Max. power flux density of -138 dB(W/(</w:t>
      </w:r>
      <w:r>
        <w:t>m</w:t>
      </w:r>
      <w:r w:rsidRPr="002E6F22">
        <w:rPr>
          <w:rStyle w:val="ECCHLsuperscript"/>
        </w:rPr>
        <w:t>2</w:t>
      </w:r>
      <w:r w:rsidRPr="002E6F22">
        <w:t>·27 MHz</w:t>
      </w:r>
      <w:r w:rsidRPr="00F2619C">
        <w:t>)) at any point in Region 2 by assignments in the Regions 1 &amp; 3 List located at 4°W and 9°E)</w:t>
      </w:r>
    </w:p>
    <w:p w:rsidR="00472009" w:rsidRPr="00F2619C" w:rsidRDefault="00472009" w:rsidP="00472009">
      <w:pPr>
        <w:pStyle w:val="ECCBulletsLv3"/>
      </w:pPr>
      <w:r w:rsidRPr="00F2619C">
        <w:t xml:space="preserve">Limitation B (Required agreement of administrations having space stations in the same cluster when an administration may locate a satellite within this cluster) </w:t>
      </w:r>
    </w:p>
    <w:p w:rsidR="003771D5" w:rsidRPr="00235592" w:rsidRDefault="003771D5" w:rsidP="00BD4E12">
      <w:pPr>
        <w:pStyle w:val="berschrift1"/>
        <w:rPr>
          <w:lang w:val="en-GB"/>
        </w:rPr>
      </w:pPr>
      <w:r w:rsidRPr="00235592">
        <w:rPr>
          <w:lang w:val="en-GB"/>
        </w:rPr>
        <w:t>Relevant information from outside CEPT (examples of these are below)</w:t>
      </w:r>
    </w:p>
    <w:p w:rsidR="003771D5" w:rsidRPr="00235592" w:rsidRDefault="003771D5" w:rsidP="00BD4E12">
      <w:pPr>
        <w:pStyle w:val="berschrift2"/>
        <w:rPr>
          <w:lang w:val="en-GB"/>
        </w:rPr>
      </w:pPr>
      <w:r w:rsidRPr="00235592">
        <w:rPr>
          <w:lang w:val="en-GB"/>
        </w:rPr>
        <w:t>European Union (date of proposal)</w:t>
      </w:r>
    </w:p>
    <w:p w:rsidR="004F16F4" w:rsidRPr="00235592" w:rsidRDefault="004F16F4" w:rsidP="004F16F4">
      <w:pPr>
        <w:rPr>
          <w:rStyle w:val="ECCParagraph"/>
        </w:rPr>
      </w:pPr>
    </w:p>
    <w:p w:rsidR="003771D5" w:rsidRPr="00235592" w:rsidRDefault="003771D5" w:rsidP="00BD4E12">
      <w:pPr>
        <w:pStyle w:val="berschrift2"/>
        <w:rPr>
          <w:lang w:val="en-GB"/>
        </w:rPr>
      </w:pPr>
      <w:r w:rsidRPr="00235592">
        <w:rPr>
          <w:lang w:val="en-GB"/>
        </w:rPr>
        <w:t>Regional t</w:t>
      </w:r>
      <w:r w:rsidR="0057797A" w:rsidRPr="00235592">
        <w:rPr>
          <w:lang w:val="en-GB"/>
        </w:rPr>
        <w:t>elecommunication organisations</w:t>
      </w:r>
    </w:p>
    <w:p w:rsidR="003771D5" w:rsidRPr="00235592" w:rsidRDefault="003771D5" w:rsidP="003A68D5">
      <w:pPr>
        <w:pStyle w:val="ECCBreak"/>
        <w:rPr>
          <w:lang w:val="en-GB"/>
        </w:rPr>
      </w:pPr>
      <w:r w:rsidRPr="00235592">
        <w:rPr>
          <w:lang w:val="en-GB"/>
        </w:rPr>
        <w:t>APT (date of proposal)</w:t>
      </w:r>
    </w:p>
    <w:p w:rsidR="006C5C1C" w:rsidRPr="00235592" w:rsidRDefault="006C5C1C" w:rsidP="006C5C1C">
      <w:pPr>
        <w:rPr>
          <w:rStyle w:val="ECCParagraph"/>
        </w:rPr>
      </w:pPr>
    </w:p>
    <w:p w:rsidR="003771D5" w:rsidRPr="00235592" w:rsidRDefault="003771D5" w:rsidP="003A68D5">
      <w:pPr>
        <w:pStyle w:val="ECCBreak"/>
        <w:rPr>
          <w:lang w:val="en-GB"/>
        </w:rPr>
      </w:pPr>
      <w:r w:rsidRPr="00235592">
        <w:rPr>
          <w:lang w:val="en-GB"/>
        </w:rPr>
        <w:t>ATU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Arab Group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CITEL (</w:t>
      </w:r>
      <w:r w:rsidR="00B86C26" w:rsidRPr="00472009">
        <w:rPr>
          <w:lang w:val="en-GB"/>
        </w:rPr>
        <w:t>December 2016</w:t>
      </w:r>
      <w:r w:rsidRPr="00235592">
        <w:rPr>
          <w:lang w:val="en-GB"/>
        </w:rPr>
        <w:t>)</w:t>
      </w:r>
    </w:p>
    <w:p w:rsidR="00B86C26" w:rsidRPr="00F2619C" w:rsidRDefault="00B86C26" w:rsidP="00B86C26">
      <w:pPr>
        <w:rPr>
          <w:rStyle w:val="Hervorhebung"/>
        </w:rPr>
      </w:pPr>
      <w:r w:rsidRPr="00F2619C">
        <w:rPr>
          <w:rStyle w:val="Hervorhebung"/>
        </w:rPr>
        <w:t>Preliminary Views</w:t>
      </w:r>
    </w:p>
    <w:p w:rsidR="00B86C26" w:rsidRPr="00F2619C" w:rsidRDefault="00B86C26" w:rsidP="00B86C26">
      <w:pPr>
        <w:rPr>
          <w:rStyle w:val="Hervorhebung"/>
        </w:rPr>
      </w:pPr>
      <w:r w:rsidRPr="00F2619C">
        <w:rPr>
          <w:rStyle w:val="Hervorhebung"/>
        </w:rPr>
        <w:t>USA</w:t>
      </w:r>
      <w:r w:rsidR="009702F1">
        <w:rPr>
          <w:rStyle w:val="Hervorhebung"/>
        </w:rPr>
        <w:t>:</w:t>
      </w:r>
    </w:p>
    <w:p w:rsidR="003771D5" w:rsidRPr="00F2619C" w:rsidRDefault="00B86C26" w:rsidP="00BD4E12">
      <w:pPr>
        <w:rPr>
          <w:rStyle w:val="ECCParagraph"/>
          <w:lang w:val="en-US"/>
        </w:rPr>
      </w:pPr>
      <w:r w:rsidRPr="00B86C26">
        <w:rPr>
          <w:lang w:val="en-US"/>
        </w:rPr>
        <w:t>With respect to Agenda Item 1.4, the United States supports the studies in accordance with Resolution </w:t>
      </w:r>
      <w:r w:rsidRPr="00F2619C">
        <w:rPr>
          <w:rStyle w:val="ECCHLbold"/>
        </w:rPr>
        <w:t>557 (WRC-15)</w:t>
      </w:r>
      <w:r w:rsidRPr="00B86C26">
        <w:rPr>
          <w:lang w:val="en-US"/>
        </w:rPr>
        <w:t xml:space="preserve">.  Based upon successful conclusion of these activities, the United States supports the review and revision, as necessary, of the limitations of Annex 7 to Appendix </w:t>
      </w:r>
      <w:r w:rsidRPr="00F2619C">
        <w:rPr>
          <w:rStyle w:val="ECCHLbold"/>
        </w:rPr>
        <w:t>30 (Rev.WRC</w:t>
      </w:r>
      <w:r w:rsidRPr="00F2619C">
        <w:rPr>
          <w:rStyle w:val="ECCHLbold"/>
        </w:rPr>
        <w:noBreakHyphen/>
        <w:t>12)</w:t>
      </w:r>
      <w:r w:rsidRPr="00B86C26">
        <w:rPr>
          <w:lang w:val="en-US"/>
        </w:rPr>
        <w:t>, while ensuring the protection of existing assignments in the Plan and the List and the future development of BSS service within the Plan, and existing and planned fixed-satellite service networks.</w:t>
      </w:r>
    </w:p>
    <w:p w:rsidR="003771D5" w:rsidRPr="00235592" w:rsidRDefault="003771D5" w:rsidP="003A68D5">
      <w:pPr>
        <w:pStyle w:val="ECCBreak"/>
        <w:rPr>
          <w:lang w:val="en-GB"/>
        </w:rPr>
      </w:pPr>
      <w:r w:rsidRPr="00235592">
        <w:rPr>
          <w:lang w:val="en-GB"/>
        </w:rPr>
        <w:t>RCC (</w:t>
      </w:r>
      <w:r w:rsidR="00E21E1C" w:rsidRPr="00472009">
        <w:rPr>
          <w:lang w:val="en-GB"/>
        </w:rPr>
        <w:t>16 September, 2016</w:t>
      </w:r>
      <w:r w:rsidRPr="00235592">
        <w:rPr>
          <w:lang w:val="en-GB"/>
        </w:rPr>
        <w:t>)</w:t>
      </w:r>
    </w:p>
    <w:p w:rsidR="00F465D5" w:rsidRPr="00945FBC" w:rsidRDefault="00F465D5" w:rsidP="00F465D5">
      <w:pPr>
        <w:rPr>
          <w:rStyle w:val="ECCParagraph"/>
        </w:rPr>
      </w:pPr>
      <w:r w:rsidRPr="00945FBC">
        <w:rPr>
          <w:rStyle w:val="ECCParagraph"/>
        </w:rPr>
        <w:t xml:space="preserve">The RCC Administrations support studies on possible revisions to the limitations in Annex 7 to Appendix </w:t>
      </w:r>
      <w:r w:rsidRPr="00945FBC">
        <w:rPr>
          <w:rStyle w:val="ECCHLbold"/>
        </w:rPr>
        <w:t>30 (Rev. WRC-12)</w:t>
      </w:r>
      <w:r w:rsidRPr="00945FBC">
        <w:rPr>
          <w:rStyle w:val="ECCParagraph"/>
        </w:rPr>
        <w:t>, while ensuring the protection of, and without imposing additional constraints on, assignments in the Plan and in the List of BSS and FSS networks.</w:t>
      </w:r>
    </w:p>
    <w:p w:rsidR="003771D5" w:rsidRPr="00945FBC" w:rsidRDefault="00F465D5" w:rsidP="00BD4E12">
      <w:pPr>
        <w:rPr>
          <w:rStyle w:val="ECCParagraph"/>
        </w:rPr>
      </w:pPr>
      <w:r w:rsidRPr="00945FBC">
        <w:rPr>
          <w:rStyle w:val="ECCParagraph"/>
        </w:rPr>
        <w:t xml:space="preserve">The RCC Administrations consider that the proposed revisions of criteria and provisions of Appendix </w:t>
      </w:r>
      <w:r w:rsidRPr="00945FBC">
        <w:rPr>
          <w:rStyle w:val="ECCHLbold"/>
        </w:rPr>
        <w:t>30 (Rev. WRC-12)</w:t>
      </w:r>
      <w:r w:rsidRPr="00945FBC">
        <w:rPr>
          <w:rStyle w:val="ECCParagraph"/>
        </w:rPr>
        <w:t xml:space="preserve">, differing from Appendix 7, are beyond the scope of the studies in accordance with Resolution </w:t>
      </w:r>
      <w:r w:rsidRPr="00945FBC">
        <w:rPr>
          <w:rStyle w:val="ECCHLbold"/>
        </w:rPr>
        <w:t>557 (WRC-15)</w:t>
      </w:r>
      <w:r w:rsidRPr="00945FBC">
        <w:rPr>
          <w:rStyle w:val="ECCParagraph"/>
        </w:rPr>
        <w:t>.</w:t>
      </w:r>
    </w:p>
    <w:p w:rsidR="003771D5" w:rsidRPr="00235592" w:rsidRDefault="003771D5" w:rsidP="00BD4E12">
      <w:pPr>
        <w:pStyle w:val="berschrift2"/>
        <w:rPr>
          <w:lang w:val="en-GB"/>
        </w:rPr>
      </w:pPr>
      <w:r w:rsidRPr="00235592">
        <w:rPr>
          <w:lang w:val="en-GB"/>
        </w:rPr>
        <w:t>International organisations</w:t>
      </w:r>
    </w:p>
    <w:p w:rsidR="003771D5" w:rsidRPr="00235592" w:rsidRDefault="003771D5" w:rsidP="003A68D5">
      <w:pPr>
        <w:pStyle w:val="ECCBreak"/>
        <w:rPr>
          <w:lang w:val="en-GB"/>
        </w:rPr>
      </w:pPr>
      <w:r w:rsidRPr="00235592">
        <w:rPr>
          <w:lang w:val="en-GB"/>
        </w:rPr>
        <w:t>IATA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ICAO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IMO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SFCG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WMO and EUMETNET (date of proposal)</w:t>
      </w:r>
    </w:p>
    <w:p w:rsidR="003771D5" w:rsidRPr="00235592" w:rsidRDefault="003771D5" w:rsidP="00BD4E12">
      <w:pPr>
        <w:rPr>
          <w:rStyle w:val="ECCParagraph"/>
        </w:rPr>
      </w:pPr>
    </w:p>
    <w:p w:rsidR="003771D5" w:rsidRPr="00235592" w:rsidRDefault="003771D5" w:rsidP="00BD4E12">
      <w:pPr>
        <w:pStyle w:val="berschrift2"/>
        <w:rPr>
          <w:lang w:val="en-GB"/>
        </w:rPr>
      </w:pPr>
      <w:r w:rsidRPr="00235592">
        <w:rPr>
          <w:lang w:val="en-GB"/>
        </w:rPr>
        <w:t>Regional organisations</w:t>
      </w:r>
    </w:p>
    <w:p w:rsidR="003771D5" w:rsidRPr="00235592" w:rsidRDefault="003771D5" w:rsidP="003A68D5">
      <w:pPr>
        <w:pStyle w:val="ECCBreak"/>
        <w:rPr>
          <w:lang w:val="en-GB"/>
        </w:rPr>
      </w:pPr>
      <w:r w:rsidRPr="00235592">
        <w:rPr>
          <w:lang w:val="en-GB"/>
        </w:rPr>
        <w:t>ESA (date of proposal)</w:t>
      </w:r>
    </w:p>
    <w:p w:rsidR="003771D5" w:rsidRPr="00235592" w:rsidRDefault="003771D5" w:rsidP="00BD4E12">
      <w:pPr>
        <w:rPr>
          <w:rStyle w:val="ECCParagraph"/>
        </w:rPr>
      </w:pPr>
    </w:p>
    <w:p w:rsidR="003771D5" w:rsidRPr="00235592" w:rsidRDefault="003771D5" w:rsidP="003A68D5">
      <w:pPr>
        <w:pStyle w:val="ECCBreak"/>
        <w:rPr>
          <w:lang w:val="en-GB"/>
        </w:rPr>
      </w:pPr>
      <w:proofErr w:type="spellStart"/>
      <w:r w:rsidRPr="00235592">
        <w:rPr>
          <w:lang w:val="en-GB"/>
        </w:rPr>
        <w:t>Eurocontrol</w:t>
      </w:r>
      <w:proofErr w:type="spellEnd"/>
      <w:r w:rsidRPr="00235592">
        <w:rPr>
          <w:lang w:val="en-GB"/>
        </w:rPr>
        <w:t xml:space="preserve"> (date of proposal)</w:t>
      </w:r>
    </w:p>
    <w:p w:rsidR="003771D5" w:rsidRPr="00235592" w:rsidRDefault="003771D5" w:rsidP="00BD4E12">
      <w:pPr>
        <w:rPr>
          <w:rStyle w:val="ECCParagraph"/>
        </w:rPr>
      </w:pPr>
    </w:p>
    <w:p w:rsidR="003771D5" w:rsidRPr="00235592" w:rsidRDefault="003771D5" w:rsidP="00BD4E12">
      <w:pPr>
        <w:pStyle w:val="berschrift2"/>
        <w:rPr>
          <w:lang w:val="en-GB"/>
        </w:rPr>
      </w:pPr>
      <w:r w:rsidRPr="00235592">
        <w:rPr>
          <w:lang w:val="en-GB"/>
        </w:rPr>
        <w:t>OTHER INTERNATIONAL AND REGIONAL ORGANISATIONS</w:t>
      </w:r>
    </w:p>
    <w:p w:rsidR="003771D5" w:rsidRPr="00235592" w:rsidRDefault="003771D5" w:rsidP="003A68D5">
      <w:pPr>
        <w:pStyle w:val="ECCBreak"/>
        <w:rPr>
          <w:lang w:val="en-GB"/>
        </w:rPr>
      </w:pPr>
      <w:r w:rsidRPr="00235592">
        <w:rPr>
          <w:lang w:val="en-GB"/>
        </w:rPr>
        <w:t>EBU (date of proposal)</w:t>
      </w:r>
    </w:p>
    <w:p w:rsidR="003771D5" w:rsidRPr="00235592" w:rsidRDefault="003771D5" w:rsidP="00BD4E12">
      <w:pPr>
        <w:rPr>
          <w:rStyle w:val="ECCParagraph"/>
        </w:rPr>
      </w:pPr>
    </w:p>
    <w:p w:rsidR="004A511D" w:rsidRPr="00235592" w:rsidRDefault="003771D5" w:rsidP="003A68D5">
      <w:pPr>
        <w:pStyle w:val="ECCBreak"/>
        <w:rPr>
          <w:lang w:val="en-GB"/>
        </w:rPr>
      </w:pPr>
      <w:r w:rsidRPr="00235592">
        <w:rPr>
          <w:lang w:val="en-GB"/>
        </w:rPr>
        <w:t>GSMA (date of proposal)</w:t>
      </w:r>
    </w:p>
    <w:p w:rsidR="003A68D5" w:rsidRPr="00235592" w:rsidRDefault="003A68D5" w:rsidP="003A68D5">
      <w:pPr>
        <w:rPr>
          <w:rStyle w:val="ECCParagraph"/>
        </w:rPr>
      </w:pPr>
    </w:p>
    <w:p w:rsidR="003A68D5" w:rsidRPr="00235592" w:rsidRDefault="003A68D5" w:rsidP="003A68D5">
      <w:pPr>
        <w:pStyle w:val="ECCBreak"/>
        <w:rPr>
          <w:lang w:val="en-GB"/>
        </w:rPr>
      </w:pPr>
      <w:r w:rsidRPr="00235592">
        <w:rPr>
          <w:lang w:val="en-GB"/>
        </w:rPr>
        <w:t>CRAF (</w:t>
      </w:r>
      <w:r w:rsidR="00FC26B9">
        <w:t>December 2016</w:t>
      </w:r>
      <w:r w:rsidRPr="00235592">
        <w:rPr>
          <w:lang w:val="en-GB"/>
        </w:rPr>
        <w:t>)</w:t>
      </w:r>
    </w:p>
    <w:p w:rsidR="003A68D5" w:rsidRDefault="00FC26B9" w:rsidP="003A68D5">
      <w:pPr>
        <w:rPr>
          <w:rStyle w:val="ECCParagraph"/>
        </w:rPr>
      </w:pPr>
      <w:r w:rsidRPr="00FC26B9">
        <w:t>The frequency bands under consideration are sufficiently far away from RAS allocations and the revision of Annex 7 to Appendix 30 will not concern CRAF.</w:t>
      </w:r>
    </w:p>
    <w:p w:rsidR="001725E3" w:rsidRPr="001725E3" w:rsidRDefault="001725E3" w:rsidP="001725E3">
      <w:pPr>
        <w:pStyle w:val="ECCAnnexheading1"/>
      </w:pPr>
      <w:r w:rsidRPr="001725E3">
        <w:t>methodology to develop PFD mask</w:t>
      </w:r>
    </w:p>
    <w:p w:rsidR="001725E3" w:rsidRPr="00472009" w:rsidRDefault="001725E3" w:rsidP="001725E3">
      <w:pPr>
        <w:pStyle w:val="ECCAnnexheading2"/>
        <w:rPr>
          <w:lang w:val="en-GB"/>
        </w:rPr>
      </w:pPr>
      <w:r w:rsidRPr="00472009">
        <w:rPr>
          <w:lang w:val="en-GB"/>
        </w:rPr>
        <w:t>methodology used to develop the PFD limits of Annex 1 to Appendix 30</w:t>
      </w:r>
    </w:p>
    <w:p w:rsidR="001725E3" w:rsidRPr="001725E3" w:rsidRDefault="001725E3" w:rsidP="001725E3">
      <w:r w:rsidRPr="001725E3">
        <w:t xml:space="preserve">A summary of the parameters and </w:t>
      </w:r>
      <w:bookmarkStart w:id="5" w:name="OLE_LINK1"/>
      <w:bookmarkStart w:id="6" w:name="OLE_LINK2"/>
      <w:r w:rsidRPr="001725E3">
        <w:t xml:space="preserve">typical </w:t>
      </w:r>
      <w:proofErr w:type="spellStart"/>
      <w:r w:rsidRPr="001725E3">
        <w:t>e.i.r.p</w:t>
      </w:r>
      <w:proofErr w:type="spellEnd"/>
      <w:r w:rsidRPr="001725E3">
        <w:t xml:space="preserve">. levels extracted from Annex 6 to Appendix 30 and used to develop Annex 1 to Appendix 30 </w:t>
      </w:r>
      <w:bookmarkEnd w:id="5"/>
      <w:bookmarkEnd w:id="6"/>
      <w:r w:rsidRPr="001725E3">
        <w:t xml:space="preserve">are presented in </w:t>
      </w:r>
      <w:r w:rsidR="00BD6073">
        <w:fldChar w:fldCharType="begin"/>
      </w:r>
      <w:r w:rsidR="00BD6073">
        <w:instrText xml:space="preserve"> REF _Ref474339228 \h </w:instrText>
      </w:r>
      <w:r w:rsidR="00BD6073">
        <w:fldChar w:fldCharType="separate"/>
      </w:r>
      <w:r w:rsidR="00BD6073" w:rsidRPr="00BD6073">
        <w:t xml:space="preserve">Table </w:t>
      </w:r>
      <w:r w:rsidR="00BD6073" w:rsidRPr="00BD6073">
        <w:rPr>
          <w:noProof/>
        </w:rPr>
        <w:t>5</w:t>
      </w:r>
      <w:r w:rsidR="00BD6073">
        <w:fldChar w:fldCharType="end"/>
      </w:r>
      <w:r w:rsidR="00416510">
        <w:t xml:space="preserve"> </w:t>
      </w:r>
      <w:r w:rsidRPr="001725E3">
        <w:t>below</w:t>
      </w:r>
      <w:r w:rsidR="00416510">
        <w:t>.</w:t>
      </w:r>
    </w:p>
    <w:p w:rsidR="001725E3" w:rsidRPr="00472009" w:rsidRDefault="00BD6073" w:rsidP="00BD6073">
      <w:pPr>
        <w:pStyle w:val="Beschriftung"/>
        <w:rPr>
          <w:lang w:val="en-GB"/>
        </w:rPr>
      </w:pPr>
      <w:bookmarkStart w:id="7" w:name="_Ref474339228"/>
      <w:r w:rsidRPr="00BD6073">
        <w:rPr>
          <w:lang w:val="en-GB"/>
        </w:rPr>
        <w:t xml:space="preserve">Table </w:t>
      </w:r>
      <w:r>
        <w:fldChar w:fldCharType="begin"/>
      </w:r>
      <w:r w:rsidRPr="00BD6073">
        <w:rPr>
          <w:lang w:val="en-GB"/>
        </w:rPr>
        <w:instrText xml:space="preserve"> SEQ Table \* ARABIC </w:instrText>
      </w:r>
      <w:r>
        <w:fldChar w:fldCharType="separate"/>
      </w:r>
      <w:r w:rsidRPr="00BD6073">
        <w:rPr>
          <w:noProof/>
          <w:lang w:val="en-GB"/>
        </w:rPr>
        <w:t>5</w:t>
      </w:r>
      <w:r>
        <w:fldChar w:fldCharType="end"/>
      </w:r>
      <w:bookmarkEnd w:id="7"/>
      <w:r w:rsidR="001725E3" w:rsidRPr="00472009">
        <w:rPr>
          <w:lang w:val="en-GB"/>
        </w:rPr>
        <w:t xml:space="preserve">: Summary of technical parameters for establishing </w:t>
      </w:r>
      <w:proofErr w:type="spellStart"/>
      <w:r w:rsidR="001725E3" w:rsidRPr="00472009">
        <w:rPr>
          <w:lang w:val="en-GB"/>
        </w:rPr>
        <w:t>pfd</w:t>
      </w:r>
      <w:proofErr w:type="spellEnd"/>
      <w:r w:rsidR="001725E3" w:rsidRPr="00472009">
        <w:rPr>
          <w:lang w:val="en-GB"/>
        </w:rPr>
        <w:t xml:space="preserve"> limits to Section 1 of Annex 1 to Appendix 30</w:t>
      </w:r>
    </w:p>
    <w:tbl>
      <w:tblPr>
        <w:tblStyle w:val="ECCTable-whiteheader"/>
        <w:tblW w:w="9403" w:type="dxa"/>
        <w:tblInd w:w="0" w:type="dxa"/>
        <w:tblLayout w:type="fixed"/>
        <w:tblLook w:val="0480" w:firstRow="0" w:lastRow="0" w:firstColumn="1" w:lastColumn="0" w:noHBand="0" w:noVBand="1"/>
      </w:tblPr>
      <w:tblGrid>
        <w:gridCol w:w="1933"/>
        <w:gridCol w:w="1440"/>
        <w:gridCol w:w="1440"/>
        <w:gridCol w:w="1440"/>
        <w:gridCol w:w="1440"/>
        <w:gridCol w:w="1710"/>
      </w:tblGrid>
      <w:tr w:rsidR="001725E3" w:rsidRPr="003C0F16" w:rsidTr="00416510">
        <w:trPr>
          <w:trHeight w:val="20"/>
        </w:trPr>
        <w:tc>
          <w:tcPr>
            <w:tcW w:w="1933" w:type="dxa"/>
            <w:noWrap/>
            <w:hideMark/>
          </w:tcPr>
          <w:p w:rsidR="001725E3" w:rsidRPr="001725E3" w:rsidRDefault="001725E3" w:rsidP="001725E3">
            <w:pPr>
              <w:pStyle w:val="ECCTabletext"/>
            </w:pPr>
            <w:r w:rsidRPr="001725E3">
              <w:t>Diameter</w:t>
            </w:r>
          </w:p>
        </w:tc>
        <w:tc>
          <w:tcPr>
            <w:tcW w:w="1440" w:type="dxa"/>
            <w:noWrap/>
            <w:hideMark/>
          </w:tcPr>
          <w:p w:rsidR="001725E3" w:rsidRPr="001725E3" w:rsidRDefault="001725E3" w:rsidP="001725E3">
            <w:pPr>
              <w:pStyle w:val="ECCTabletext"/>
            </w:pPr>
            <w:r w:rsidRPr="001725E3">
              <w:t>0.6</w:t>
            </w:r>
          </w:p>
        </w:tc>
        <w:tc>
          <w:tcPr>
            <w:tcW w:w="1440" w:type="dxa"/>
            <w:noWrap/>
            <w:hideMark/>
          </w:tcPr>
          <w:p w:rsidR="001725E3" w:rsidRPr="001725E3" w:rsidRDefault="001725E3" w:rsidP="001725E3">
            <w:pPr>
              <w:pStyle w:val="ECCTabletext"/>
            </w:pPr>
            <w:r w:rsidRPr="001725E3">
              <w:t>0.8</w:t>
            </w:r>
          </w:p>
        </w:tc>
        <w:tc>
          <w:tcPr>
            <w:tcW w:w="1440" w:type="dxa"/>
            <w:noWrap/>
            <w:hideMark/>
          </w:tcPr>
          <w:p w:rsidR="001725E3" w:rsidRPr="001725E3" w:rsidRDefault="001725E3" w:rsidP="001725E3">
            <w:pPr>
              <w:pStyle w:val="ECCTabletext"/>
            </w:pPr>
            <w:r w:rsidRPr="001725E3">
              <w:t>1.2</w:t>
            </w:r>
          </w:p>
        </w:tc>
        <w:tc>
          <w:tcPr>
            <w:tcW w:w="1440" w:type="dxa"/>
            <w:noWrap/>
            <w:hideMark/>
          </w:tcPr>
          <w:p w:rsidR="001725E3" w:rsidRPr="001725E3" w:rsidRDefault="001725E3" w:rsidP="001725E3">
            <w:pPr>
              <w:pStyle w:val="ECCTabletext"/>
            </w:pPr>
            <w:r w:rsidRPr="001725E3">
              <w:t>2.4</w:t>
            </w:r>
          </w:p>
        </w:tc>
        <w:tc>
          <w:tcPr>
            <w:tcW w:w="1710" w:type="dxa"/>
            <w:noWrap/>
            <w:hideMark/>
          </w:tcPr>
          <w:p w:rsidR="001725E3" w:rsidRPr="001725E3" w:rsidRDefault="001725E3" w:rsidP="001725E3">
            <w:pPr>
              <w:pStyle w:val="ECCTabletext"/>
            </w:pPr>
            <w:r w:rsidRPr="001725E3">
              <w:t>m</w:t>
            </w:r>
          </w:p>
        </w:tc>
      </w:tr>
      <w:tr w:rsidR="001725E3" w:rsidRPr="003C0F16" w:rsidTr="00416510">
        <w:trPr>
          <w:trHeight w:val="20"/>
        </w:trPr>
        <w:tc>
          <w:tcPr>
            <w:tcW w:w="1933" w:type="dxa"/>
            <w:noWrap/>
            <w:hideMark/>
          </w:tcPr>
          <w:p w:rsidR="001725E3" w:rsidRPr="001725E3" w:rsidRDefault="001725E3" w:rsidP="001725E3">
            <w:pPr>
              <w:pStyle w:val="ECCTabletext"/>
            </w:pPr>
            <w:r w:rsidRPr="001725E3">
              <w:t>Frequency</w:t>
            </w:r>
          </w:p>
        </w:tc>
        <w:tc>
          <w:tcPr>
            <w:tcW w:w="1440" w:type="dxa"/>
            <w:noWrap/>
            <w:hideMark/>
          </w:tcPr>
          <w:p w:rsidR="001725E3" w:rsidRPr="001725E3" w:rsidRDefault="001725E3" w:rsidP="001725E3">
            <w:pPr>
              <w:pStyle w:val="ECCTabletext"/>
            </w:pPr>
            <w:r w:rsidRPr="001725E3">
              <w:t>11700.0</w:t>
            </w:r>
          </w:p>
        </w:tc>
        <w:tc>
          <w:tcPr>
            <w:tcW w:w="1440" w:type="dxa"/>
            <w:noWrap/>
            <w:hideMark/>
          </w:tcPr>
          <w:p w:rsidR="001725E3" w:rsidRPr="001725E3" w:rsidRDefault="001725E3" w:rsidP="001725E3">
            <w:pPr>
              <w:pStyle w:val="ECCTabletext"/>
            </w:pPr>
            <w:r w:rsidRPr="001725E3">
              <w:t>11700.0</w:t>
            </w:r>
          </w:p>
        </w:tc>
        <w:tc>
          <w:tcPr>
            <w:tcW w:w="1440" w:type="dxa"/>
            <w:noWrap/>
            <w:hideMark/>
          </w:tcPr>
          <w:p w:rsidR="001725E3" w:rsidRPr="001725E3" w:rsidRDefault="001725E3" w:rsidP="001725E3">
            <w:pPr>
              <w:pStyle w:val="ECCTabletext"/>
            </w:pPr>
            <w:r w:rsidRPr="001725E3">
              <w:t>11700.0</w:t>
            </w:r>
          </w:p>
        </w:tc>
        <w:tc>
          <w:tcPr>
            <w:tcW w:w="1440" w:type="dxa"/>
            <w:noWrap/>
            <w:hideMark/>
          </w:tcPr>
          <w:p w:rsidR="001725E3" w:rsidRPr="001725E3" w:rsidRDefault="001725E3" w:rsidP="001725E3">
            <w:pPr>
              <w:pStyle w:val="ECCTabletext"/>
            </w:pPr>
            <w:r w:rsidRPr="001725E3">
              <w:t>11700.0</w:t>
            </w:r>
          </w:p>
        </w:tc>
        <w:tc>
          <w:tcPr>
            <w:tcW w:w="1710" w:type="dxa"/>
            <w:noWrap/>
            <w:hideMark/>
          </w:tcPr>
          <w:p w:rsidR="001725E3" w:rsidRPr="001725E3" w:rsidRDefault="001725E3" w:rsidP="001725E3">
            <w:pPr>
              <w:pStyle w:val="ECCTabletext"/>
            </w:pPr>
            <w:r w:rsidRPr="001725E3">
              <w:t>MHz</w:t>
            </w:r>
          </w:p>
        </w:tc>
      </w:tr>
      <w:tr w:rsidR="001725E3" w:rsidRPr="003C0F16" w:rsidTr="00416510">
        <w:trPr>
          <w:trHeight w:val="20"/>
        </w:trPr>
        <w:tc>
          <w:tcPr>
            <w:tcW w:w="1933" w:type="dxa"/>
            <w:noWrap/>
            <w:hideMark/>
          </w:tcPr>
          <w:p w:rsidR="001725E3" w:rsidRPr="001725E3" w:rsidRDefault="001725E3" w:rsidP="001725E3">
            <w:pPr>
              <w:pStyle w:val="ECCTabletext"/>
            </w:pPr>
            <w:r w:rsidRPr="001725E3">
              <w:t>Speed of light</w:t>
            </w:r>
          </w:p>
        </w:tc>
        <w:tc>
          <w:tcPr>
            <w:tcW w:w="1440" w:type="dxa"/>
            <w:noWrap/>
            <w:hideMark/>
          </w:tcPr>
          <w:p w:rsidR="001725E3" w:rsidRPr="001725E3" w:rsidRDefault="001725E3" w:rsidP="001725E3">
            <w:pPr>
              <w:pStyle w:val="ECCTabletext"/>
            </w:pPr>
            <w:r w:rsidRPr="001725E3">
              <w:t>299792458.0</w:t>
            </w:r>
          </w:p>
        </w:tc>
        <w:tc>
          <w:tcPr>
            <w:tcW w:w="1440" w:type="dxa"/>
            <w:noWrap/>
            <w:hideMark/>
          </w:tcPr>
          <w:p w:rsidR="001725E3" w:rsidRPr="001725E3" w:rsidRDefault="001725E3" w:rsidP="001725E3">
            <w:pPr>
              <w:pStyle w:val="ECCTabletext"/>
            </w:pPr>
            <w:r w:rsidRPr="001725E3">
              <w:t>299792458.0</w:t>
            </w:r>
          </w:p>
        </w:tc>
        <w:tc>
          <w:tcPr>
            <w:tcW w:w="1440" w:type="dxa"/>
            <w:noWrap/>
            <w:hideMark/>
          </w:tcPr>
          <w:p w:rsidR="001725E3" w:rsidRPr="001725E3" w:rsidRDefault="001725E3" w:rsidP="001725E3">
            <w:pPr>
              <w:pStyle w:val="ECCTabletext"/>
            </w:pPr>
            <w:r w:rsidRPr="001725E3">
              <w:t>299792458.0</w:t>
            </w:r>
          </w:p>
        </w:tc>
        <w:tc>
          <w:tcPr>
            <w:tcW w:w="1440" w:type="dxa"/>
            <w:noWrap/>
            <w:hideMark/>
          </w:tcPr>
          <w:p w:rsidR="001725E3" w:rsidRPr="001725E3" w:rsidRDefault="001725E3" w:rsidP="001725E3">
            <w:pPr>
              <w:pStyle w:val="ECCTabletext"/>
            </w:pPr>
            <w:r w:rsidRPr="001725E3">
              <w:t>299792458.0</w:t>
            </w:r>
          </w:p>
        </w:tc>
        <w:tc>
          <w:tcPr>
            <w:tcW w:w="1710" w:type="dxa"/>
            <w:noWrap/>
            <w:hideMark/>
          </w:tcPr>
          <w:p w:rsidR="001725E3" w:rsidRPr="001725E3" w:rsidRDefault="001725E3" w:rsidP="001725E3">
            <w:pPr>
              <w:pStyle w:val="ECCTabletext"/>
            </w:pPr>
            <w:r w:rsidRPr="001725E3">
              <w:t>m/s</w:t>
            </w:r>
          </w:p>
        </w:tc>
      </w:tr>
      <w:tr w:rsidR="001725E3" w:rsidRPr="003C0F16" w:rsidTr="00416510">
        <w:trPr>
          <w:trHeight w:val="20"/>
        </w:trPr>
        <w:tc>
          <w:tcPr>
            <w:tcW w:w="1933" w:type="dxa"/>
            <w:noWrap/>
            <w:hideMark/>
          </w:tcPr>
          <w:p w:rsidR="001725E3" w:rsidRPr="001725E3" w:rsidRDefault="001725E3" w:rsidP="001725E3">
            <w:pPr>
              <w:pStyle w:val="ECCTabletext"/>
            </w:pPr>
            <w:r w:rsidRPr="001725E3">
              <w:t>Efficiency</w:t>
            </w:r>
          </w:p>
        </w:tc>
        <w:tc>
          <w:tcPr>
            <w:tcW w:w="1440" w:type="dxa"/>
            <w:noWrap/>
            <w:hideMark/>
          </w:tcPr>
          <w:p w:rsidR="001725E3" w:rsidRPr="001725E3" w:rsidRDefault="001725E3" w:rsidP="001725E3">
            <w:pPr>
              <w:pStyle w:val="ECCTabletext"/>
            </w:pPr>
            <w:r w:rsidRPr="001725E3">
              <w:t>0.65</w:t>
            </w:r>
          </w:p>
        </w:tc>
        <w:tc>
          <w:tcPr>
            <w:tcW w:w="1440" w:type="dxa"/>
            <w:noWrap/>
            <w:hideMark/>
          </w:tcPr>
          <w:p w:rsidR="001725E3" w:rsidRPr="001725E3" w:rsidRDefault="001725E3" w:rsidP="001725E3">
            <w:pPr>
              <w:pStyle w:val="ECCTabletext"/>
            </w:pPr>
            <w:r w:rsidRPr="001725E3">
              <w:t>0.65</w:t>
            </w:r>
          </w:p>
        </w:tc>
        <w:tc>
          <w:tcPr>
            <w:tcW w:w="1440" w:type="dxa"/>
            <w:noWrap/>
            <w:hideMark/>
          </w:tcPr>
          <w:p w:rsidR="001725E3" w:rsidRPr="001725E3" w:rsidRDefault="001725E3" w:rsidP="001725E3">
            <w:pPr>
              <w:pStyle w:val="ECCTabletext"/>
            </w:pPr>
            <w:r w:rsidRPr="001725E3">
              <w:t>0.65</w:t>
            </w:r>
          </w:p>
        </w:tc>
        <w:tc>
          <w:tcPr>
            <w:tcW w:w="1440" w:type="dxa"/>
            <w:noWrap/>
            <w:hideMark/>
          </w:tcPr>
          <w:p w:rsidR="001725E3" w:rsidRPr="001725E3" w:rsidRDefault="001725E3" w:rsidP="001725E3">
            <w:pPr>
              <w:pStyle w:val="ECCTabletext"/>
            </w:pPr>
            <w:r w:rsidRPr="001725E3">
              <w:t>0.65</w:t>
            </w:r>
          </w:p>
        </w:tc>
        <w:tc>
          <w:tcPr>
            <w:tcW w:w="1710" w:type="dxa"/>
            <w:noWrap/>
            <w:hideMark/>
          </w:tcPr>
          <w:p w:rsidR="001725E3" w:rsidRPr="001725E3" w:rsidRDefault="001725E3" w:rsidP="001725E3">
            <w:pPr>
              <w:pStyle w:val="ECCTabletext"/>
            </w:pPr>
            <w:r w:rsidRPr="001725E3">
              <w:t>-</w:t>
            </w:r>
          </w:p>
        </w:tc>
      </w:tr>
      <w:tr w:rsidR="001725E3" w:rsidRPr="003C0F16" w:rsidTr="00416510">
        <w:trPr>
          <w:trHeight w:val="20"/>
        </w:trPr>
        <w:tc>
          <w:tcPr>
            <w:tcW w:w="1933" w:type="dxa"/>
            <w:noWrap/>
            <w:hideMark/>
          </w:tcPr>
          <w:p w:rsidR="001725E3" w:rsidRPr="001725E3" w:rsidRDefault="001725E3" w:rsidP="001725E3">
            <w:pPr>
              <w:pStyle w:val="ECCTabletext"/>
            </w:pPr>
            <w:r w:rsidRPr="001725E3">
              <w:t xml:space="preserve">Gain, </w:t>
            </w:r>
            <w:proofErr w:type="spellStart"/>
            <w:r w:rsidRPr="001725E3">
              <w:t>G_max</w:t>
            </w:r>
            <w:proofErr w:type="spellEnd"/>
          </w:p>
        </w:tc>
        <w:tc>
          <w:tcPr>
            <w:tcW w:w="1440" w:type="dxa"/>
            <w:noWrap/>
            <w:hideMark/>
          </w:tcPr>
          <w:p w:rsidR="001725E3" w:rsidRPr="001725E3" w:rsidRDefault="001725E3" w:rsidP="001725E3">
            <w:pPr>
              <w:pStyle w:val="ECCTabletext"/>
            </w:pPr>
            <w:r w:rsidRPr="001725E3">
              <w:t>35.5</w:t>
            </w:r>
          </w:p>
        </w:tc>
        <w:tc>
          <w:tcPr>
            <w:tcW w:w="1440" w:type="dxa"/>
            <w:noWrap/>
            <w:hideMark/>
          </w:tcPr>
          <w:p w:rsidR="001725E3" w:rsidRPr="001725E3" w:rsidRDefault="001725E3" w:rsidP="001725E3">
            <w:pPr>
              <w:pStyle w:val="ECCTabletext"/>
            </w:pPr>
            <w:r w:rsidRPr="001725E3">
              <w:t>38.0</w:t>
            </w:r>
          </w:p>
        </w:tc>
        <w:tc>
          <w:tcPr>
            <w:tcW w:w="1440" w:type="dxa"/>
            <w:noWrap/>
            <w:hideMark/>
          </w:tcPr>
          <w:p w:rsidR="001725E3" w:rsidRPr="001725E3" w:rsidRDefault="001725E3" w:rsidP="001725E3">
            <w:pPr>
              <w:pStyle w:val="ECCTabletext"/>
            </w:pPr>
            <w:r w:rsidRPr="001725E3">
              <w:t>41.5</w:t>
            </w:r>
          </w:p>
        </w:tc>
        <w:tc>
          <w:tcPr>
            <w:tcW w:w="1440" w:type="dxa"/>
            <w:noWrap/>
            <w:hideMark/>
          </w:tcPr>
          <w:p w:rsidR="001725E3" w:rsidRPr="001725E3" w:rsidRDefault="001725E3" w:rsidP="001725E3">
            <w:pPr>
              <w:pStyle w:val="ECCTabletext"/>
            </w:pPr>
            <w:r w:rsidRPr="001725E3">
              <w:t>47.5</w:t>
            </w:r>
          </w:p>
        </w:tc>
        <w:tc>
          <w:tcPr>
            <w:tcW w:w="1710" w:type="dxa"/>
            <w:noWrap/>
            <w:hideMark/>
          </w:tcPr>
          <w:p w:rsidR="001725E3" w:rsidRPr="001725E3" w:rsidRDefault="001725E3" w:rsidP="001725E3">
            <w:pPr>
              <w:pStyle w:val="ECCTabletext"/>
            </w:pPr>
            <w:proofErr w:type="spellStart"/>
            <w:r w:rsidRPr="001725E3">
              <w:t>dBi</w:t>
            </w:r>
            <w:proofErr w:type="spellEnd"/>
          </w:p>
        </w:tc>
      </w:tr>
      <w:tr w:rsidR="001725E3" w:rsidRPr="003C0F16" w:rsidTr="00416510">
        <w:trPr>
          <w:trHeight w:val="20"/>
        </w:trPr>
        <w:tc>
          <w:tcPr>
            <w:tcW w:w="1933" w:type="dxa"/>
            <w:noWrap/>
            <w:hideMark/>
          </w:tcPr>
          <w:p w:rsidR="001725E3" w:rsidRPr="001725E3" w:rsidRDefault="001725E3" w:rsidP="001725E3">
            <w:pPr>
              <w:pStyle w:val="ECCTabletext"/>
            </w:pPr>
            <w:r w:rsidRPr="001725E3">
              <w:t>Receiving earth station noise temperature</w:t>
            </w:r>
          </w:p>
        </w:tc>
        <w:tc>
          <w:tcPr>
            <w:tcW w:w="1440" w:type="dxa"/>
            <w:noWrap/>
            <w:hideMark/>
          </w:tcPr>
          <w:p w:rsidR="001725E3" w:rsidRPr="001725E3" w:rsidRDefault="001725E3" w:rsidP="001725E3">
            <w:pPr>
              <w:pStyle w:val="ECCTabletext"/>
            </w:pPr>
            <w:r w:rsidRPr="001725E3">
              <w:t>110.0</w:t>
            </w:r>
          </w:p>
        </w:tc>
        <w:tc>
          <w:tcPr>
            <w:tcW w:w="1440" w:type="dxa"/>
            <w:noWrap/>
            <w:hideMark/>
          </w:tcPr>
          <w:p w:rsidR="001725E3" w:rsidRPr="001725E3" w:rsidRDefault="001725E3" w:rsidP="001725E3">
            <w:pPr>
              <w:pStyle w:val="ECCTabletext"/>
            </w:pPr>
            <w:r w:rsidRPr="001725E3">
              <w:t>125.0</w:t>
            </w:r>
          </w:p>
        </w:tc>
        <w:tc>
          <w:tcPr>
            <w:tcW w:w="1440" w:type="dxa"/>
            <w:noWrap/>
            <w:hideMark/>
          </w:tcPr>
          <w:p w:rsidR="001725E3" w:rsidRPr="001725E3" w:rsidRDefault="001725E3" w:rsidP="001725E3">
            <w:pPr>
              <w:pStyle w:val="ECCTabletext"/>
            </w:pPr>
            <w:r w:rsidRPr="001725E3">
              <w:t>150.0</w:t>
            </w:r>
          </w:p>
        </w:tc>
        <w:tc>
          <w:tcPr>
            <w:tcW w:w="1440" w:type="dxa"/>
            <w:noWrap/>
            <w:hideMark/>
          </w:tcPr>
          <w:p w:rsidR="001725E3" w:rsidRPr="001725E3" w:rsidRDefault="001725E3" w:rsidP="001725E3">
            <w:pPr>
              <w:pStyle w:val="ECCTabletext"/>
            </w:pPr>
            <w:r w:rsidRPr="001725E3">
              <w:t>150.0</w:t>
            </w:r>
          </w:p>
        </w:tc>
        <w:tc>
          <w:tcPr>
            <w:tcW w:w="1710" w:type="dxa"/>
            <w:noWrap/>
            <w:hideMark/>
          </w:tcPr>
          <w:p w:rsidR="001725E3" w:rsidRPr="001725E3" w:rsidRDefault="001725E3" w:rsidP="001725E3">
            <w:pPr>
              <w:pStyle w:val="ECCTabletext"/>
            </w:pPr>
            <w:r w:rsidRPr="001725E3">
              <w:t>K</w:t>
            </w:r>
          </w:p>
        </w:tc>
      </w:tr>
      <w:tr w:rsidR="001725E3" w:rsidRPr="003C0F16" w:rsidTr="00416510">
        <w:trPr>
          <w:trHeight w:val="20"/>
        </w:trPr>
        <w:tc>
          <w:tcPr>
            <w:tcW w:w="1933" w:type="dxa"/>
            <w:noWrap/>
            <w:hideMark/>
          </w:tcPr>
          <w:p w:rsidR="001725E3" w:rsidRPr="001725E3" w:rsidRDefault="001725E3" w:rsidP="001725E3">
            <w:pPr>
              <w:pStyle w:val="ECCTabletext"/>
            </w:pPr>
            <w:r w:rsidRPr="001725E3">
              <w:t>Total link noise temperature</w:t>
            </w:r>
          </w:p>
        </w:tc>
        <w:tc>
          <w:tcPr>
            <w:tcW w:w="1440" w:type="dxa"/>
            <w:noWrap/>
            <w:hideMark/>
          </w:tcPr>
          <w:p w:rsidR="001725E3" w:rsidRPr="001725E3" w:rsidRDefault="001725E3" w:rsidP="001725E3">
            <w:pPr>
              <w:pStyle w:val="ECCTabletext"/>
            </w:pPr>
            <w:r w:rsidRPr="001725E3">
              <w:t>174.0</w:t>
            </w:r>
          </w:p>
        </w:tc>
        <w:tc>
          <w:tcPr>
            <w:tcW w:w="1440" w:type="dxa"/>
            <w:noWrap/>
            <w:hideMark/>
          </w:tcPr>
          <w:p w:rsidR="001725E3" w:rsidRPr="001725E3" w:rsidRDefault="001725E3" w:rsidP="001725E3">
            <w:pPr>
              <w:pStyle w:val="ECCTabletext"/>
            </w:pPr>
            <w:r w:rsidRPr="001725E3">
              <w:t>198.0</w:t>
            </w:r>
          </w:p>
        </w:tc>
        <w:tc>
          <w:tcPr>
            <w:tcW w:w="1440" w:type="dxa"/>
            <w:noWrap/>
            <w:hideMark/>
          </w:tcPr>
          <w:p w:rsidR="001725E3" w:rsidRPr="001725E3" w:rsidRDefault="001725E3" w:rsidP="001725E3">
            <w:pPr>
              <w:pStyle w:val="ECCTabletext"/>
            </w:pPr>
            <w:r w:rsidRPr="001725E3">
              <w:t>238.0</w:t>
            </w:r>
          </w:p>
        </w:tc>
        <w:tc>
          <w:tcPr>
            <w:tcW w:w="1440" w:type="dxa"/>
            <w:noWrap/>
            <w:hideMark/>
          </w:tcPr>
          <w:p w:rsidR="001725E3" w:rsidRPr="001725E3" w:rsidRDefault="001725E3" w:rsidP="001725E3">
            <w:pPr>
              <w:pStyle w:val="ECCTabletext"/>
            </w:pPr>
            <w:r w:rsidRPr="001725E3">
              <w:t>238.0</w:t>
            </w:r>
          </w:p>
        </w:tc>
        <w:tc>
          <w:tcPr>
            <w:tcW w:w="1710" w:type="dxa"/>
            <w:noWrap/>
            <w:hideMark/>
          </w:tcPr>
          <w:p w:rsidR="001725E3" w:rsidRPr="001725E3" w:rsidRDefault="001725E3" w:rsidP="001725E3">
            <w:pPr>
              <w:pStyle w:val="ECCTabletext"/>
            </w:pPr>
            <w:r w:rsidRPr="001725E3">
              <w:t>K</w:t>
            </w:r>
          </w:p>
        </w:tc>
      </w:tr>
      <w:tr w:rsidR="001725E3" w:rsidRPr="003C0F16" w:rsidTr="00416510">
        <w:trPr>
          <w:trHeight w:val="20"/>
        </w:trPr>
        <w:tc>
          <w:tcPr>
            <w:tcW w:w="1933" w:type="dxa"/>
            <w:noWrap/>
            <w:hideMark/>
          </w:tcPr>
          <w:p w:rsidR="001725E3" w:rsidRPr="001725E3" w:rsidRDefault="001725E3" w:rsidP="001725E3">
            <w:pPr>
              <w:pStyle w:val="ECCTabletext"/>
            </w:pPr>
            <w:proofErr w:type="spellStart"/>
            <w:r w:rsidRPr="001725E3">
              <w:t>DeltaT</w:t>
            </w:r>
            <w:proofErr w:type="spellEnd"/>
            <w:r w:rsidRPr="001725E3">
              <w:t>/T criteria</w:t>
            </w:r>
          </w:p>
        </w:tc>
        <w:tc>
          <w:tcPr>
            <w:tcW w:w="1440" w:type="dxa"/>
            <w:noWrap/>
            <w:hideMark/>
          </w:tcPr>
          <w:p w:rsidR="001725E3" w:rsidRPr="001725E3" w:rsidRDefault="001725E3" w:rsidP="001725E3">
            <w:pPr>
              <w:pStyle w:val="ECCTabletext"/>
            </w:pPr>
            <w:r w:rsidRPr="001725E3">
              <w:t>0.06</w:t>
            </w:r>
          </w:p>
        </w:tc>
        <w:tc>
          <w:tcPr>
            <w:tcW w:w="1440" w:type="dxa"/>
            <w:noWrap/>
            <w:hideMark/>
          </w:tcPr>
          <w:p w:rsidR="001725E3" w:rsidRPr="001725E3" w:rsidRDefault="001725E3" w:rsidP="001725E3">
            <w:pPr>
              <w:pStyle w:val="ECCTabletext"/>
            </w:pPr>
            <w:r w:rsidRPr="001725E3">
              <w:t>0.06</w:t>
            </w:r>
          </w:p>
        </w:tc>
        <w:tc>
          <w:tcPr>
            <w:tcW w:w="1440" w:type="dxa"/>
            <w:noWrap/>
            <w:hideMark/>
          </w:tcPr>
          <w:p w:rsidR="001725E3" w:rsidRPr="001725E3" w:rsidRDefault="001725E3" w:rsidP="001725E3">
            <w:pPr>
              <w:pStyle w:val="ECCTabletext"/>
            </w:pPr>
            <w:r w:rsidRPr="001725E3">
              <w:t>0.06</w:t>
            </w:r>
          </w:p>
        </w:tc>
        <w:tc>
          <w:tcPr>
            <w:tcW w:w="1440" w:type="dxa"/>
            <w:noWrap/>
            <w:hideMark/>
          </w:tcPr>
          <w:p w:rsidR="001725E3" w:rsidRPr="001725E3" w:rsidRDefault="001725E3" w:rsidP="001725E3">
            <w:pPr>
              <w:pStyle w:val="ECCTabletext"/>
            </w:pPr>
            <w:r w:rsidRPr="001725E3">
              <w:t>0.06</w:t>
            </w:r>
          </w:p>
        </w:tc>
        <w:tc>
          <w:tcPr>
            <w:tcW w:w="1710" w:type="dxa"/>
            <w:noWrap/>
            <w:hideMark/>
          </w:tcPr>
          <w:p w:rsidR="001725E3" w:rsidRPr="001725E3" w:rsidRDefault="001725E3" w:rsidP="001725E3">
            <w:pPr>
              <w:pStyle w:val="ECCTabletext"/>
            </w:pPr>
            <w:r w:rsidRPr="001725E3">
              <w:t>-</w:t>
            </w:r>
          </w:p>
        </w:tc>
      </w:tr>
      <w:tr w:rsidR="001725E3" w:rsidRPr="003C0F16" w:rsidTr="00416510">
        <w:trPr>
          <w:trHeight w:val="20"/>
        </w:trPr>
        <w:tc>
          <w:tcPr>
            <w:tcW w:w="1933" w:type="dxa"/>
            <w:noWrap/>
            <w:hideMark/>
          </w:tcPr>
          <w:p w:rsidR="001725E3" w:rsidRPr="001725E3" w:rsidRDefault="001725E3" w:rsidP="001725E3">
            <w:pPr>
              <w:pStyle w:val="ECCTabletext"/>
            </w:pPr>
            <w:r w:rsidRPr="001725E3">
              <w:t>I/N criteria</w:t>
            </w:r>
          </w:p>
        </w:tc>
        <w:tc>
          <w:tcPr>
            <w:tcW w:w="1440" w:type="dxa"/>
            <w:noWrap/>
            <w:hideMark/>
          </w:tcPr>
          <w:p w:rsidR="001725E3" w:rsidRPr="001725E3" w:rsidRDefault="001725E3" w:rsidP="001725E3">
            <w:pPr>
              <w:pStyle w:val="ECCTabletext"/>
            </w:pPr>
            <w:r w:rsidRPr="001725E3">
              <w:t>-12.2</w:t>
            </w:r>
          </w:p>
        </w:tc>
        <w:tc>
          <w:tcPr>
            <w:tcW w:w="1440" w:type="dxa"/>
            <w:noWrap/>
            <w:hideMark/>
          </w:tcPr>
          <w:p w:rsidR="001725E3" w:rsidRPr="001725E3" w:rsidRDefault="001725E3" w:rsidP="001725E3">
            <w:pPr>
              <w:pStyle w:val="ECCTabletext"/>
            </w:pPr>
            <w:r w:rsidRPr="001725E3">
              <w:t>-12.2</w:t>
            </w:r>
          </w:p>
        </w:tc>
        <w:tc>
          <w:tcPr>
            <w:tcW w:w="1440" w:type="dxa"/>
            <w:noWrap/>
            <w:hideMark/>
          </w:tcPr>
          <w:p w:rsidR="001725E3" w:rsidRPr="001725E3" w:rsidRDefault="001725E3" w:rsidP="001725E3">
            <w:pPr>
              <w:pStyle w:val="ECCTabletext"/>
            </w:pPr>
            <w:r w:rsidRPr="001725E3">
              <w:t>-12.2</w:t>
            </w:r>
          </w:p>
        </w:tc>
        <w:tc>
          <w:tcPr>
            <w:tcW w:w="1440" w:type="dxa"/>
            <w:noWrap/>
            <w:hideMark/>
          </w:tcPr>
          <w:p w:rsidR="001725E3" w:rsidRPr="001725E3" w:rsidRDefault="001725E3" w:rsidP="001725E3">
            <w:pPr>
              <w:pStyle w:val="ECCTabletext"/>
            </w:pPr>
            <w:r w:rsidRPr="001725E3">
              <w:t>-12.2</w:t>
            </w:r>
          </w:p>
        </w:tc>
        <w:tc>
          <w:tcPr>
            <w:tcW w:w="1710" w:type="dxa"/>
            <w:noWrap/>
            <w:hideMark/>
          </w:tcPr>
          <w:p w:rsidR="001725E3" w:rsidRPr="001725E3" w:rsidRDefault="001725E3" w:rsidP="001725E3">
            <w:pPr>
              <w:pStyle w:val="ECCTabletext"/>
            </w:pPr>
            <w:r w:rsidRPr="001725E3">
              <w:t>dB</w:t>
            </w:r>
          </w:p>
        </w:tc>
      </w:tr>
      <w:tr w:rsidR="001725E3" w:rsidRPr="003C0F16" w:rsidTr="00416510">
        <w:trPr>
          <w:trHeight w:val="20"/>
        </w:trPr>
        <w:tc>
          <w:tcPr>
            <w:tcW w:w="1933" w:type="dxa"/>
            <w:noWrap/>
            <w:hideMark/>
          </w:tcPr>
          <w:p w:rsidR="001725E3" w:rsidRPr="001725E3" w:rsidRDefault="001725E3" w:rsidP="001725E3">
            <w:pPr>
              <w:pStyle w:val="ECCTabletext"/>
            </w:pPr>
            <w:r w:rsidRPr="001725E3">
              <w:t>Distance</w:t>
            </w:r>
          </w:p>
        </w:tc>
        <w:tc>
          <w:tcPr>
            <w:tcW w:w="1440" w:type="dxa"/>
            <w:noWrap/>
            <w:hideMark/>
          </w:tcPr>
          <w:p w:rsidR="001725E3" w:rsidRPr="001725E3" w:rsidRDefault="001725E3" w:rsidP="001725E3">
            <w:pPr>
              <w:pStyle w:val="ECCTabletext"/>
            </w:pPr>
            <w:r w:rsidRPr="001725E3">
              <w:t>35786.0</w:t>
            </w:r>
          </w:p>
        </w:tc>
        <w:tc>
          <w:tcPr>
            <w:tcW w:w="1440" w:type="dxa"/>
            <w:noWrap/>
            <w:hideMark/>
          </w:tcPr>
          <w:p w:rsidR="001725E3" w:rsidRPr="001725E3" w:rsidRDefault="001725E3" w:rsidP="001725E3">
            <w:pPr>
              <w:pStyle w:val="ECCTabletext"/>
            </w:pPr>
            <w:r w:rsidRPr="001725E3">
              <w:t>35786.0</w:t>
            </w:r>
          </w:p>
        </w:tc>
        <w:tc>
          <w:tcPr>
            <w:tcW w:w="1440" w:type="dxa"/>
            <w:noWrap/>
            <w:hideMark/>
          </w:tcPr>
          <w:p w:rsidR="001725E3" w:rsidRPr="001725E3" w:rsidRDefault="001725E3" w:rsidP="001725E3">
            <w:pPr>
              <w:pStyle w:val="ECCTabletext"/>
            </w:pPr>
            <w:r w:rsidRPr="001725E3">
              <w:t>35786.0</w:t>
            </w:r>
          </w:p>
        </w:tc>
        <w:tc>
          <w:tcPr>
            <w:tcW w:w="1440" w:type="dxa"/>
            <w:noWrap/>
            <w:hideMark/>
          </w:tcPr>
          <w:p w:rsidR="001725E3" w:rsidRPr="001725E3" w:rsidRDefault="001725E3" w:rsidP="001725E3">
            <w:pPr>
              <w:pStyle w:val="ECCTabletext"/>
            </w:pPr>
            <w:r w:rsidRPr="001725E3">
              <w:t>35786.0</w:t>
            </w:r>
          </w:p>
        </w:tc>
        <w:tc>
          <w:tcPr>
            <w:tcW w:w="1710" w:type="dxa"/>
            <w:noWrap/>
            <w:hideMark/>
          </w:tcPr>
          <w:p w:rsidR="001725E3" w:rsidRPr="001725E3" w:rsidRDefault="001725E3" w:rsidP="001725E3">
            <w:pPr>
              <w:pStyle w:val="ECCTabletext"/>
            </w:pPr>
            <w:r w:rsidRPr="001725E3">
              <w:t>km</w:t>
            </w:r>
          </w:p>
        </w:tc>
      </w:tr>
      <w:tr w:rsidR="001725E3" w:rsidRPr="003C0F16" w:rsidTr="00416510">
        <w:trPr>
          <w:trHeight w:val="20"/>
        </w:trPr>
        <w:tc>
          <w:tcPr>
            <w:tcW w:w="1933" w:type="dxa"/>
            <w:noWrap/>
            <w:hideMark/>
          </w:tcPr>
          <w:p w:rsidR="001725E3" w:rsidRPr="001725E3" w:rsidRDefault="001725E3" w:rsidP="001725E3">
            <w:pPr>
              <w:pStyle w:val="ECCTabletext"/>
            </w:pPr>
            <w:r w:rsidRPr="001725E3">
              <w:t>Free-space loss</w:t>
            </w:r>
          </w:p>
        </w:tc>
        <w:tc>
          <w:tcPr>
            <w:tcW w:w="1440" w:type="dxa"/>
            <w:noWrap/>
            <w:hideMark/>
          </w:tcPr>
          <w:p w:rsidR="001725E3" w:rsidRPr="001725E3" w:rsidRDefault="001725E3" w:rsidP="001725E3">
            <w:pPr>
              <w:pStyle w:val="ECCTabletext"/>
            </w:pPr>
            <w:r w:rsidRPr="001725E3">
              <w:t>204.9</w:t>
            </w:r>
          </w:p>
        </w:tc>
        <w:tc>
          <w:tcPr>
            <w:tcW w:w="1440" w:type="dxa"/>
            <w:noWrap/>
            <w:hideMark/>
          </w:tcPr>
          <w:p w:rsidR="001725E3" w:rsidRPr="001725E3" w:rsidRDefault="001725E3" w:rsidP="001725E3">
            <w:pPr>
              <w:pStyle w:val="ECCTabletext"/>
            </w:pPr>
            <w:r w:rsidRPr="001725E3">
              <w:t>204.9</w:t>
            </w:r>
          </w:p>
        </w:tc>
        <w:tc>
          <w:tcPr>
            <w:tcW w:w="1440" w:type="dxa"/>
            <w:noWrap/>
            <w:hideMark/>
          </w:tcPr>
          <w:p w:rsidR="001725E3" w:rsidRPr="001725E3" w:rsidRDefault="001725E3" w:rsidP="001725E3">
            <w:pPr>
              <w:pStyle w:val="ECCTabletext"/>
            </w:pPr>
            <w:r w:rsidRPr="001725E3">
              <w:t>204.9</w:t>
            </w:r>
          </w:p>
        </w:tc>
        <w:tc>
          <w:tcPr>
            <w:tcW w:w="1440" w:type="dxa"/>
            <w:noWrap/>
            <w:hideMark/>
          </w:tcPr>
          <w:p w:rsidR="001725E3" w:rsidRPr="001725E3" w:rsidRDefault="001725E3" w:rsidP="001725E3">
            <w:pPr>
              <w:pStyle w:val="ECCTabletext"/>
            </w:pPr>
            <w:r w:rsidRPr="001725E3">
              <w:t>204.9</w:t>
            </w:r>
          </w:p>
        </w:tc>
        <w:tc>
          <w:tcPr>
            <w:tcW w:w="1710" w:type="dxa"/>
            <w:noWrap/>
            <w:hideMark/>
          </w:tcPr>
          <w:p w:rsidR="001725E3" w:rsidRPr="001725E3" w:rsidRDefault="001725E3" w:rsidP="001725E3">
            <w:pPr>
              <w:pStyle w:val="ECCTabletext"/>
            </w:pPr>
            <w:r w:rsidRPr="001725E3">
              <w:t>dB</w:t>
            </w:r>
          </w:p>
        </w:tc>
      </w:tr>
      <w:tr w:rsidR="001725E3" w:rsidRPr="003C0F16" w:rsidTr="00416510">
        <w:trPr>
          <w:trHeight w:val="20"/>
        </w:trPr>
        <w:tc>
          <w:tcPr>
            <w:tcW w:w="1933" w:type="dxa"/>
            <w:noWrap/>
            <w:hideMark/>
          </w:tcPr>
          <w:p w:rsidR="001725E3" w:rsidRPr="001725E3" w:rsidRDefault="001725E3" w:rsidP="001725E3">
            <w:pPr>
              <w:pStyle w:val="ECCTabletext"/>
            </w:pPr>
            <w:r w:rsidRPr="001725E3">
              <w:t>Bandwidth</w:t>
            </w:r>
          </w:p>
        </w:tc>
        <w:tc>
          <w:tcPr>
            <w:tcW w:w="1440" w:type="dxa"/>
            <w:noWrap/>
            <w:hideMark/>
          </w:tcPr>
          <w:p w:rsidR="001725E3" w:rsidRPr="001725E3" w:rsidRDefault="001725E3" w:rsidP="001725E3">
            <w:pPr>
              <w:pStyle w:val="ECCTabletext"/>
            </w:pPr>
            <w:r w:rsidRPr="001725E3">
              <w:t>27.0</w:t>
            </w:r>
          </w:p>
        </w:tc>
        <w:tc>
          <w:tcPr>
            <w:tcW w:w="1440" w:type="dxa"/>
            <w:noWrap/>
            <w:hideMark/>
          </w:tcPr>
          <w:p w:rsidR="001725E3" w:rsidRPr="001725E3" w:rsidRDefault="001725E3" w:rsidP="001725E3">
            <w:pPr>
              <w:pStyle w:val="ECCTabletext"/>
            </w:pPr>
            <w:r w:rsidRPr="001725E3">
              <w:t>27.0</w:t>
            </w:r>
          </w:p>
        </w:tc>
        <w:tc>
          <w:tcPr>
            <w:tcW w:w="1440" w:type="dxa"/>
            <w:noWrap/>
            <w:hideMark/>
          </w:tcPr>
          <w:p w:rsidR="001725E3" w:rsidRPr="001725E3" w:rsidRDefault="001725E3" w:rsidP="001725E3">
            <w:pPr>
              <w:pStyle w:val="ECCTabletext"/>
            </w:pPr>
            <w:r w:rsidRPr="001725E3">
              <w:t>27.0</w:t>
            </w:r>
          </w:p>
        </w:tc>
        <w:tc>
          <w:tcPr>
            <w:tcW w:w="1440" w:type="dxa"/>
            <w:noWrap/>
            <w:hideMark/>
          </w:tcPr>
          <w:p w:rsidR="001725E3" w:rsidRPr="001725E3" w:rsidRDefault="001725E3" w:rsidP="001725E3">
            <w:pPr>
              <w:pStyle w:val="ECCTabletext"/>
            </w:pPr>
            <w:r w:rsidRPr="001725E3">
              <w:t>27.0</w:t>
            </w:r>
          </w:p>
        </w:tc>
        <w:tc>
          <w:tcPr>
            <w:tcW w:w="1710" w:type="dxa"/>
            <w:noWrap/>
            <w:hideMark/>
          </w:tcPr>
          <w:p w:rsidR="001725E3" w:rsidRPr="001725E3" w:rsidRDefault="001725E3" w:rsidP="001725E3">
            <w:pPr>
              <w:pStyle w:val="ECCTabletext"/>
            </w:pPr>
            <w:r w:rsidRPr="001725E3">
              <w:t>MHz</w:t>
            </w:r>
          </w:p>
        </w:tc>
      </w:tr>
      <w:tr w:rsidR="001725E3" w:rsidRPr="003C0F16" w:rsidTr="00416510">
        <w:trPr>
          <w:trHeight w:val="20"/>
        </w:trPr>
        <w:tc>
          <w:tcPr>
            <w:tcW w:w="1933" w:type="dxa"/>
            <w:noWrap/>
            <w:hideMark/>
          </w:tcPr>
          <w:p w:rsidR="001725E3" w:rsidRPr="001725E3" w:rsidRDefault="001725E3" w:rsidP="001725E3">
            <w:pPr>
              <w:pStyle w:val="ECCTabletext"/>
            </w:pPr>
            <w:proofErr w:type="spellStart"/>
            <w:r w:rsidRPr="001725E3">
              <w:t>e.i.r.p</w:t>
            </w:r>
            <w:proofErr w:type="spellEnd"/>
            <w:r w:rsidRPr="001725E3">
              <w:t>. (edge of coverage)</w:t>
            </w:r>
          </w:p>
        </w:tc>
        <w:tc>
          <w:tcPr>
            <w:tcW w:w="1440" w:type="dxa"/>
            <w:noWrap/>
            <w:hideMark/>
          </w:tcPr>
          <w:p w:rsidR="001725E3" w:rsidRPr="001725E3" w:rsidRDefault="001725E3" w:rsidP="001725E3">
            <w:pPr>
              <w:pStyle w:val="ECCTabletext"/>
            </w:pPr>
            <w:r w:rsidRPr="001725E3">
              <w:t>51.0</w:t>
            </w:r>
          </w:p>
        </w:tc>
        <w:tc>
          <w:tcPr>
            <w:tcW w:w="1440" w:type="dxa"/>
            <w:noWrap/>
            <w:hideMark/>
          </w:tcPr>
          <w:p w:rsidR="001725E3" w:rsidRPr="001725E3" w:rsidRDefault="001725E3" w:rsidP="001725E3">
            <w:pPr>
              <w:pStyle w:val="ECCTabletext"/>
            </w:pPr>
            <w:r w:rsidRPr="001725E3">
              <w:t>48.5</w:t>
            </w:r>
          </w:p>
        </w:tc>
        <w:tc>
          <w:tcPr>
            <w:tcW w:w="1440" w:type="dxa"/>
            <w:noWrap/>
            <w:hideMark/>
          </w:tcPr>
          <w:p w:rsidR="001725E3" w:rsidRPr="001725E3" w:rsidRDefault="001725E3" w:rsidP="001725E3">
            <w:pPr>
              <w:pStyle w:val="ECCTabletext"/>
            </w:pPr>
            <w:r w:rsidRPr="001725E3">
              <w:t>45.0</w:t>
            </w:r>
          </w:p>
        </w:tc>
        <w:tc>
          <w:tcPr>
            <w:tcW w:w="1440" w:type="dxa"/>
            <w:noWrap/>
            <w:hideMark/>
          </w:tcPr>
          <w:p w:rsidR="001725E3" w:rsidRPr="001725E3" w:rsidRDefault="001725E3" w:rsidP="001725E3">
            <w:pPr>
              <w:pStyle w:val="ECCTabletext"/>
            </w:pPr>
            <w:r w:rsidRPr="001725E3">
              <w:t>39.0</w:t>
            </w:r>
          </w:p>
        </w:tc>
        <w:tc>
          <w:tcPr>
            <w:tcW w:w="1710" w:type="dxa"/>
            <w:noWrap/>
            <w:hideMark/>
          </w:tcPr>
          <w:p w:rsidR="001725E3" w:rsidRPr="001725E3" w:rsidRDefault="001725E3" w:rsidP="001725E3">
            <w:pPr>
              <w:pStyle w:val="ECCTabletext"/>
            </w:pPr>
            <w:proofErr w:type="spellStart"/>
            <w:r w:rsidRPr="001725E3">
              <w:t>dBW</w:t>
            </w:r>
            <w:proofErr w:type="spellEnd"/>
          </w:p>
        </w:tc>
      </w:tr>
      <w:tr w:rsidR="001725E3" w:rsidRPr="003C0F16" w:rsidTr="00416510">
        <w:trPr>
          <w:trHeight w:val="20"/>
        </w:trPr>
        <w:tc>
          <w:tcPr>
            <w:tcW w:w="1933" w:type="dxa"/>
            <w:noWrap/>
            <w:hideMark/>
          </w:tcPr>
          <w:p w:rsidR="001725E3" w:rsidRPr="001725E3" w:rsidRDefault="001725E3" w:rsidP="001725E3">
            <w:pPr>
              <w:pStyle w:val="ECCTabletext"/>
            </w:pPr>
            <w:r w:rsidRPr="001725E3">
              <w:t>C/N</w:t>
            </w:r>
          </w:p>
        </w:tc>
        <w:tc>
          <w:tcPr>
            <w:tcW w:w="1440" w:type="dxa"/>
            <w:noWrap/>
            <w:hideMark/>
          </w:tcPr>
          <w:p w:rsidR="001725E3" w:rsidRPr="001725E3" w:rsidRDefault="001725E3" w:rsidP="001725E3">
            <w:pPr>
              <w:pStyle w:val="ECCTabletext"/>
            </w:pPr>
            <w:r w:rsidRPr="001725E3">
              <w:t>13.5</w:t>
            </w:r>
          </w:p>
        </w:tc>
        <w:tc>
          <w:tcPr>
            <w:tcW w:w="1440" w:type="dxa"/>
            <w:noWrap/>
            <w:hideMark/>
          </w:tcPr>
          <w:p w:rsidR="001725E3" w:rsidRPr="001725E3" w:rsidRDefault="001725E3" w:rsidP="001725E3">
            <w:pPr>
              <w:pStyle w:val="ECCTabletext"/>
            </w:pPr>
            <w:r w:rsidRPr="001725E3">
              <w:t>12.9</w:t>
            </w:r>
          </w:p>
        </w:tc>
        <w:tc>
          <w:tcPr>
            <w:tcW w:w="1440" w:type="dxa"/>
            <w:noWrap/>
            <w:hideMark/>
          </w:tcPr>
          <w:p w:rsidR="001725E3" w:rsidRPr="001725E3" w:rsidRDefault="001725E3" w:rsidP="001725E3">
            <w:pPr>
              <w:pStyle w:val="ECCTabletext"/>
            </w:pPr>
            <w:r w:rsidRPr="001725E3">
              <w:t>12.1</w:t>
            </w:r>
          </w:p>
        </w:tc>
        <w:tc>
          <w:tcPr>
            <w:tcW w:w="1440" w:type="dxa"/>
            <w:noWrap/>
            <w:hideMark/>
          </w:tcPr>
          <w:p w:rsidR="001725E3" w:rsidRPr="001725E3" w:rsidRDefault="001725E3" w:rsidP="001725E3">
            <w:pPr>
              <w:pStyle w:val="ECCTabletext"/>
            </w:pPr>
            <w:r w:rsidRPr="001725E3">
              <w:t>12.1</w:t>
            </w:r>
          </w:p>
        </w:tc>
        <w:tc>
          <w:tcPr>
            <w:tcW w:w="1710" w:type="dxa"/>
            <w:noWrap/>
            <w:hideMark/>
          </w:tcPr>
          <w:p w:rsidR="001725E3" w:rsidRPr="001725E3" w:rsidRDefault="001725E3" w:rsidP="001725E3">
            <w:pPr>
              <w:pStyle w:val="ECCTabletext"/>
            </w:pPr>
            <w:r w:rsidRPr="001725E3">
              <w:t>dB</w:t>
            </w:r>
          </w:p>
        </w:tc>
      </w:tr>
      <w:tr w:rsidR="001725E3" w:rsidRPr="003C0F16" w:rsidTr="00416510">
        <w:trPr>
          <w:trHeight w:val="20"/>
        </w:trPr>
        <w:tc>
          <w:tcPr>
            <w:tcW w:w="1933" w:type="dxa"/>
            <w:noWrap/>
            <w:hideMark/>
          </w:tcPr>
          <w:p w:rsidR="001725E3" w:rsidRPr="001725E3" w:rsidRDefault="001725E3" w:rsidP="001725E3">
            <w:pPr>
              <w:pStyle w:val="ECCTabletext"/>
            </w:pPr>
            <w:r w:rsidRPr="001725E3">
              <w:t>C/</w:t>
            </w:r>
            <w:proofErr w:type="spellStart"/>
            <w:r w:rsidRPr="001725E3">
              <w:t>I_protection</w:t>
            </w:r>
            <w:proofErr w:type="spellEnd"/>
          </w:p>
        </w:tc>
        <w:tc>
          <w:tcPr>
            <w:tcW w:w="1440" w:type="dxa"/>
            <w:noWrap/>
            <w:hideMark/>
          </w:tcPr>
          <w:p w:rsidR="001725E3" w:rsidRPr="001725E3" w:rsidRDefault="001725E3" w:rsidP="001725E3">
            <w:pPr>
              <w:pStyle w:val="ECCTabletext"/>
            </w:pPr>
            <w:r w:rsidRPr="001725E3">
              <w:t>25.7</w:t>
            </w:r>
          </w:p>
        </w:tc>
        <w:tc>
          <w:tcPr>
            <w:tcW w:w="1440" w:type="dxa"/>
            <w:noWrap/>
            <w:hideMark/>
          </w:tcPr>
          <w:p w:rsidR="001725E3" w:rsidRPr="001725E3" w:rsidRDefault="001725E3" w:rsidP="001725E3">
            <w:pPr>
              <w:pStyle w:val="ECCTabletext"/>
            </w:pPr>
            <w:r w:rsidRPr="001725E3">
              <w:t>25.1</w:t>
            </w:r>
          </w:p>
        </w:tc>
        <w:tc>
          <w:tcPr>
            <w:tcW w:w="1440" w:type="dxa"/>
            <w:noWrap/>
            <w:hideMark/>
          </w:tcPr>
          <w:p w:rsidR="001725E3" w:rsidRPr="001725E3" w:rsidRDefault="001725E3" w:rsidP="001725E3">
            <w:pPr>
              <w:pStyle w:val="ECCTabletext"/>
            </w:pPr>
            <w:r w:rsidRPr="001725E3">
              <w:t>24.3</w:t>
            </w:r>
          </w:p>
        </w:tc>
        <w:tc>
          <w:tcPr>
            <w:tcW w:w="1440" w:type="dxa"/>
            <w:noWrap/>
            <w:hideMark/>
          </w:tcPr>
          <w:p w:rsidR="001725E3" w:rsidRPr="001725E3" w:rsidRDefault="001725E3" w:rsidP="001725E3">
            <w:pPr>
              <w:pStyle w:val="ECCTabletext"/>
            </w:pPr>
            <w:r w:rsidRPr="001725E3">
              <w:t>24.3</w:t>
            </w:r>
          </w:p>
        </w:tc>
        <w:tc>
          <w:tcPr>
            <w:tcW w:w="1710" w:type="dxa"/>
            <w:noWrap/>
            <w:hideMark/>
          </w:tcPr>
          <w:p w:rsidR="001725E3" w:rsidRPr="001725E3" w:rsidRDefault="001725E3" w:rsidP="001725E3">
            <w:pPr>
              <w:pStyle w:val="ECCTabletext"/>
            </w:pPr>
            <w:r w:rsidRPr="001725E3">
              <w:t>dB</w:t>
            </w:r>
          </w:p>
        </w:tc>
      </w:tr>
      <w:tr w:rsidR="001725E3" w:rsidRPr="003C0F16" w:rsidTr="00416510">
        <w:trPr>
          <w:trHeight w:val="20"/>
        </w:trPr>
        <w:tc>
          <w:tcPr>
            <w:tcW w:w="1933" w:type="dxa"/>
            <w:noWrap/>
            <w:hideMark/>
          </w:tcPr>
          <w:p w:rsidR="001725E3" w:rsidRPr="001725E3" w:rsidRDefault="001725E3" w:rsidP="001725E3">
            <w:pPr>
              <w:pStyle w:val="ECCTabletext"/>
            </w:pPr>
            <w:r w:rsidRPr="001725E3">
              <w:t>Spreading loss</w:t>
            </w:r>
          </w:p>
        </w:tc>
        <w:tc>
          <w:tcPr>
            <w:tcW w:w="1440" w:type="dxa"/>
            <w:noWrap/>
            <w:hideMark/>
          </w:tcPr>
          <w:p w:rsidR="001725E3" w:rsidRPr="001725E3" w:rsidRDefault="001725E3" w:rsidP="001725E3">
            <w:pPr>
              <w:pStyle w:val="ECCTabletext"/>
            </w:pPr>
            <w:r w:rsidRPr="001725E3">
              <w:t>162.1</w:t>
            </w:r>
          </w:p>
        </w:tc>
        <w:tc>
          <w:tcPr>
            <w:tcW w:w="1440" w:type="dxa"/>
            <w:noWrap/>
            <w:hideMark/>
          </w:tcPr>
          <w:p w:rsidR="001725E3" w:rsidRPr="001725E3" w:rsidRDefault="001725E3" w:rsidP="001725E3">
            <w:pPr>
              <w:pStyle w:val="ECCTabletext"/>
            </w:pPr>
            <w:r w:rsidRPr="001725E3">
              <w:t>162.1</w:t>
            </w:r>
          </w:p>
        </w:tc>
        <w:tc>
          <w:tcPr>
            <w:tcW w:w="1440" w:type="dxa"/>
            <w:noWrap/>
            <w:hideMark/>
          </w:tcPr>
          <w:p w:rsidR="001725E3" w:rsidRPr="001725E3" w:rsidRDefault="001725E3" w:rsidP="001725E3">
            <w:pPr>
              <w:pStyle w:val="ECCTabletext"/>
            </w:pPr>
            <w:r w:rsidRPr="001725E3">
              <w:t>162.1</w:t>
            </w:r>
          </w:p>
        </w:tc>
        <w:tc>
          <w:tcPr>
            <w:tcW w:w="1440" w:type="dxa"/>
            <w:noWrap/>
            <w:hideMark/>
          </w:tcPr>
          <w:p w:rsidR="001725E3" w:rsidRPr="001725E3" w:rsidRDefault="001725E3" w:rsidP="001725E3">
            <w:pPr>
              <w:pStyle w:val="ECCTabletext"/>
            </w:pPr>
            <w:r w:rsidRPr="001725E3">
              <w:t>162.1</w:t>
            </w:r>
          </w:p>
        </w:tc>
        <w:tc>
          <w:tcPr>
            <w:tcW w:w="1710" w:type="dxa"/>
            <w:noWrap/>
            <w:hideMark/>
          </w:tcPr>
          <w:p w:rsidR="001725E3" w:rsidRPr="001725E3" w:rsidRDefault="001725E3" w:rsidP="001725E3">
            <w:pPr>
              <w:pStyle w:val="ECCTabletext"/>
            </w:pPr>
            <w:r w:rsidRPr="001725E3">
              <w:t>dB/m2</w:t>
            </w:r>
          </w:p>
        </w:tc>
      </w:tr>
      <w:tr w:rsidR="001725E3" w:rsidRPr="003C0F16" w:rsidTr="00416510">
        <w:trPr>
          <w:trHeight w:val="20"/>
        </w:trPr>
        <w:tc>
          <w:tcPr>
            <w:tcW w:w="1933" w:type="dxa"/>
            <w:noWrap/>
          </w:tcPr>
          <w:p w:rsidR="001725E3" w:rsidRPr="001725E3" w:rsidRDefault="001725E3" w:rsidP="001725E3">
            <w:pPr>
              <w:pStyle w:val="ECCTabletext"/>
            </w:pPr>
            <w:proofErr w:type="spellStart"/>
            <w:r w:rsidRPr="001725E3">
              <w:t>pfd</w:t>
            </w:r>
            <w:proofErr w:type="spellEnd"/>
            <w:r w:rsidRPr="001725E3">
              <w:t xml:space="preserve"> (edge of coverage)</w:t>
            </w:r>
          </w:p>
        </w:tc>
        <w:tc>
          <w:tcPr>
            <w:tcW w:w="1440" w:type="dxa"/>
            <w:noWrap/>
          </w:tcPr>
          <w:p w:rsidR="001725E3" w:rsidRPr="001725E3" w:rsidRDefault="001725E3" w:rsidP="001725E3">
            <w:pPr>
              <w:pStyle w:val="ECCTabletext"/>
            </w:pPr>
            <w:r w:rsidRPr="001725E3">
              <w:t>-111.1</w:t>
            </w:r>
          </w:p>
        </w:tc>
        <w:tc>
          <w:tcPr>
            <w:tcW w:w="1440" w:type="dxa"/>
            <w:noWrap/>
          </w:tcPr>
          <w:p w:rsidR="001725E3" w:rsidRPr="001725E3" w:rsidRDefault="001725E3" w:rsidP="001725E3">
            <w:pPr>
              <w:pStyle w:val="ECCTabletext"/>
            </w:pPr>
            <w:r w:rsidRPr="001725E3">
              <w:t>-113.6</w:t>
            </w:r>
          </w:p>
        </w:tc>
        <w:tc>
          <w:tcPr>
            <w:tcW w:w="1440" w:type="dxa"/>
            <w:noWrap/>
          </w:tcPr>
          <w:p w:rsidR="001725E3" w:rsidRPr="001725E3" w:rsidRDefault="001725E3" w:rsidP="001725E3">
            <w:pPr>
              <w:pStyle w:val="ECCTabletext"/>
            </w:pPr>
            <w:r w:rsidRPr="001725E3">
              <w:t>-117.1</w:t>
            </w:r>
          </w:p>
        </w:tc>
        <w:tc>
          <w:tcPr>
            <w:tcW w:w="1440" w:type="dxa"/>
            <w:noWrap/>
          </w:tcPr>
          <w:p w:rsidR="001725E3" w:rsidRPr="001725E3" w:rsidRDefault="001725E3" w:rsidP="001725E3">
            <w:pPr>
              <w:pStyle w:val="ECCTabletext"/>
            </w:pPr>
            <w:r w:rsidRPr="001725E3">
              <w:t>-123.1</w:t>
            </w:r>
          </w:p>
        </w:tc>
        <w:tc>
          <w:tcPr>
            <w:tcW w:w="1710" w:type="dxa"/>
            <w:noWrap/>
          </w:tcPr>
          <w:p w:rsidR="001725E3" w:rsidRPr="001725E3" w:rsidRDefault="001725E3" w:rsidP="001725E3">
            <w:pPr>
              <w:pStyle w:val="ECCTabletext"/>
            </w:pPr>
            <w:proofErr w:type="spellStart"/>
            <w:r w:rsidRPr="001725E3">
              <w:t>dBW</w:t>
            </w:r>
            <w:proofErr w:type="spellEnd"/>
            <w:r w:rsidRPr="001725E3">
              <w:t>/m</w:t>
            </w:r>
            <w:r w:rsidRPr="008D2433">
              <w:rPr>
                <w:rStyle w:val="ECCHLsuperscript"/>
              </w:rPr>
              <w:t>2</w:t>
            </w:r>
            <w:r w:rsidRPr="001725E3">
              <w:t>*27MHz</w:t>
            </w:r>
          </w:p>
        </w:tc>
      </w:tr>
      <w:tr w:rsidR="001725E3" w:rsidRPr="003C0F16" w:rsidTr="00416510">
        <w:trPr>
          <w:trHeight w:val="20"/>
        </w:trPr>
        <w:tc>
          <w:tcPr>
            <w:tcW w:w="1933" w:type="dxa"/>
            <w:noWrap/>
          </w:tcPr>
          <w:p w:rsidR="001725E3" w:rsidRPr="001725E3" w:rsidRDefault="001725E3" w:rsidP="001725E3">
            <w:pPr>
              <w:pStyle w:val="ECCTabletext"/>
            </w:pPr>
            <w:r w:rsidRPr="001725E3">
              <w:t xml:space="preserve">Allowed </w:t>
            </w:r>
            <w:proofErr w:type="spellStart"/>
            <w:r w:rsidRPr="001725E3">
              <w:t>pfd</w:t>
            </w:r>
            <w:proofErr w:type="spellEnd"/>
            <w:r w:rsidRPr="001725E3">
              <w:t xml:space="preserve"> at 0°</w:t>
            </w:r>
          </w:p>
        </w:tc>
        <w:tc>
          <w:tcPr>
            <w:tcW w:w="1440" w:type="dxa"/>
            <w:noWrap/>
          </w:tcPr>
          <w:p w:rsidR="001725E3" w:rsidRPr="001725E3" w:rsidRDefault="001725E3" w:rsidP="001725E3">
            <w:pPr>
              <w:pStyle w:val="ECCTabletext"/>
            </w:pPr>
            <w:r w:rsidRPr="001725E3">
              <w:t>-136.7</w:t>
            </w:r>
          </w:p>
        </w:tc>
        <w:tc>
          <w:tcPr>
            <w:tcW w:w="1440" w:type="dxa"/>
            <w:noWrap/>
          </w:tcPr>
          <w:p w:rsidR="001725E3" w:rsidRPr="001725E3" w:rsidRDefault="001725E3" w:rsidP="001725E3">
            <w:pPr>
              <w:pStyle w:val="ECCTabletext"/>
            </w:pPr>
            <w:r w:rsidRPr="001725E3">
              <w:t>-138.7</w:t>
            </w:r>
          </w:p>
        </w:tc>
        <w:tc>
          <w:tcPr>
            <w:tcW w:w="1440" w:type="dxa"/>
            <w:noWrap/>
          </w:tcPr>
          <w:p w:rsidR="001725E3" w:rsidRPr="001725E3" w:rsidRDefault="001725E3" w:rsidP="001725E3">
            <w:pPr>
              <w:pStyle w:val="ECCTabletext"/>
            </w:pPr>
            <w:r w:rsidRPr="001725E3">
              <w:t>-141.4</w:t>
            </w:r>
          </w:p>
        </w:tc>
        <w:tc>
          <w:tcPr>
            <w:tcW w:w="1440" w:type="dxa"/>
            <w:noWrap/>
          </w:tcPr>
          <w:p w:rsidR="001725E3" w:rsidRPr="001725E3" w:rsidRDefault="001725E3" w:rsidP="001725E3">
            <w:pPr>
              <w:pStyle w:val="ECCTabletext"/>
            </w:pPr>
            <w:r w:rsidRPr="001725E3">
              <w:t>-147.4</w:t>
            </w:r>
          </w:p>
        </w:tc>
        <w:tc>
          <w:tcPr>
            <w:tcW w:w="1710" w:type="dxa"/>
            <w:noWrap/>
          </w:tcPr>
          <w:p w:rsidR="001725E3" w:rsidRPr="001725E3" w:rsidRDefault="001725E3" w:rsidP="001725E3">
            <w:pPr>
              <w:pStyle w:val="ECCTabletext"/>
            </w:pPr>
            <w:proofErr w:type="spellStart"/>
            <w:r w:rsidRPr="001725E3">
              <w:t>dBW</w:t>
            </w:r>
            <w:proofErr w:type="spellEnd"/>
            <w:r w:rsidRPr="001725E3">
              <w:t>/m</w:t>
            </w:r>
            <w:r w:rsidRPr="008D2433">
              <w:rPr>
                <w:rStyle w:val="ECCHLsuperscript"/>
              </w:rPr>
              <w:t>2</w:t>
            </w:r>
            <w:r w:rsidRPr="001725E3">
              <w:t>*27MHz</w:t>
            </w:r>
          </w:p>
        </w:tc>
      </w:tr>
    </w:tbl>
    <w:p w:rsidR="001725E3" w:rsidRPr="00945FBC" w:rsidRDefault="001725E3" w:rsidP="001725E3">
      <w:pPr>
        <w:rPr>
          <w:rStyle w:val="ECCParagraph"/>
        </w:rPr>
      </w:pPr>
      <w:r w:rsidRPr="00945FBC">
        <w:rPr>
          <w:rStyle w:val="ECCParagraph"/>
        </w:rPr>
        <w:t xml:space="preserve">The allowed </w:t>
      </w:r>
      <w:proofErr w:type="spellStart"/>
      <w:r w:rsidRPr="00945FBC">
        <w:rPr>
          <w:rStyle w:val="ECCParagraph"/>
        </w:rPr>
        <w:t>pfd</w:t>
      </w:r>
      <w:proofErr w:type="spellEnd"/>
      <w:r w:rsidRPr="00945FBC">
        <w:rPr>
          <w:rStyle w:val="ECCParagraph"/>
        </w:rPr>
        <w:t xml:space="preserve"> at a specific orbital separation can be derived as follows:</w:t>
      </w:r>
    </w:p>
    <w:p w:rsidR="001725E3" w:rsidRPr="001725E3" w:rsidRDefault="00423F9F" w:rsidP="001725E3">
      <m:oMath>
        <m:f>
          <m:fPr>
            <m:type m:val="lin"/>
            <m:ctrlPr>
              <w:rPr>
                <w:rFonts w:ascii="Cambria Math" w:hAnsi="Cambria Math"/>
              </w:rPr>
            </m:ctrlPr>
          </m:fPr>
          <m:num>
            <m:r>
              <w:rPr>
                <w:rFonts w:ascii="Cambria Math" w:hAnsi="Cambria Math"/>
              </w:rPr>
              <m:t>C</m:t>
            </m:r>
          </m:num>
          <m:den>
            <m:r>
              <w:rPr>
                <w:rFonts w:ascii="Cambria Math" w:hAnsi="Cambria Math"/>
              </w:rPr>
              <m:t>I</m:t>
            </m:r>
          </m:den>
        </m:f>
        <m:r>
          <w:rPr>
            <w:rFonts w:ascii="Cambria Math" w:hAnsi="Cambria Math"/>
          </w:rPr>
          <m:t>=</m:t>
        </m:r>
        <m:sSub>
          <m:sSubPr>
            <m:ctrlPr>
              <w:rPr>
                <w:rFonts w:ascii="Cambria Math" w:hAnsi="Cambria Math"/>
              </w:rPr>
            </m:ctrlPr>
          </m:sSubPr>
          <m:e>
            <m:r>
              <w:rPr>
                <w:rFonts w:ascii="Cambria Math" w:hAnsi="Cambria Math"/>
              </w:rPr>
              <m:t>PFD</m:t>
            </m:r>
          </m:e>
          <m:sub>
            <m:r>
              <w:rPr>
                <w:rFonts w:ascii="Cambria Math" w:hAnsi="Cambria Math"/>
              </w:rPr>
              <m:t>wanted</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max</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PFD</m:t>
                </m:r>
              </m:e>
              <m:sub>
                <m:r>
                  <w:rPr>
                    <w:rFonts w:ascii="Cambria Math" w:hAnsi="Cambria Math"/>
                  </w:rPr>
                  <m:t>unwanted</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φ</m:t>
                </m:r>
              </m:sub>
            </m:sSub>
          </m:e>
        </m:d>
      </m:oMath>
      <w:r w:rsidR="001725E3" w:rsidRPr="001725E3">
        <w:tab/>
      </w:r>
      <w:r w:rsidR="001725E3" w:rsidRPr="001725E3">
        <w:tab/>
      </w:r>
      <w:r w:rsidR="001725E3" w:rsidRPr="001725E3">
        <w:tab/>
        <w:t>(1)</w:t>
      </w:r>
    </w:p>
    <w:p w:rsidR="001725E3" w:rsidRPr="00945FBC" w:rsidRDefault="001F2C6C" w:rsidP="001725E3">
      <w:pPr>
        <w:rPr>
          <w:rStyle w:val="ECCParagraph"/>
        </w:rPr>
      </w:pPr>
      <w:proofErr w:type="gramStart"/>
      <w:r>
        <w:rPr>
          <w:rStyle w:val="ECCParagraph"/>
        </w:rPr>
        <w:t>o</w:t>
      </w:r>
      <w:r w:rsidR="001725E3" w:rsidRPr="00945FBC">
        <w:rPr>
          <w:rStyle w:val="ECCParagraph"/>
        </w:rPr>
        <w:t>r</w:t>
      </w:r>
      <w:proofErr w:type="gramEnd"/>
      <w:r w:rsidR="001725E3" w:rsidRPr="00945FBC">
        <w:rPr>
          <w:rStyle w:val="ECCParagraph"/>
        </w:rPr>
        <w:t xml:space="preserve"> equivalently,</w:t>
      </w:r>
    </w:p>
    <w:p w:rsidR="001725E3" w:rsidRPr="001725E3" w:rsidRDefault="00423F9F" w:rsidP="001725E3">
      <m:oMath>
        <m:sSub>
          <m:sSubPr>
            <m:ctrlPr>
              <w:rPr>
                <w:rFonts w:ascii="Cambria Math" w:hAnsi="Cambria Math"/>
              </w:rPr>
            </m:ctrlPr>
          </m:sSubPr>
          <m:e>
            <m:r>
              <w:rPr>
                <w:rFonts w:ascii="Cambria Math" w:hAnsi="Cambria Math"/>
              </w:rPr>
              <m:t>PFD</m:t>
            </m:r>
          </m:e>
          <m:sub>
            <m:r>
              <w:rPr>
                <w:rFonts w:ascii="Cambria Math" w:hAnsi="Cambria Math"/>
              </w:rPr>
              <m:t>unwanted</m:t>
            </m:r>
          </m:sub>
        </m:sSub>
        <m:r>
          <w:rPr>
            <w:rFonts w:ascii="Cambria Math" w:hAnsi="Cambria Math"/>
          </w:rPr>
          <m:t>=</m:t>
        </m:r>
        <m:sSub>
          <m:sSubPr>
            <m:ctrlPr>
              <w:rPr>
                <w:rFonts w:ascii="Cambria Math" w:hAnsi="Cambria Math"/>
              </w:rPr>
            </m:ctrlPr>
          </m:sSubPr>
          <m:e>
            <m:r>
              <w:rPr>
                <w:rFonts w:ascii="Cambria Math" w:hAnsi="Cambria Math"/>
              </w:rPr>
              <m:t>PFD</m:t>
            </m:r>
          </m:e>
          <m:sub>
            <m:r>
              <w:rPr>
                <w:rFonts w:ascii="Cambria Math" w:hAnsi="Cambria Math"/>
              </w:rPr>
              <m:t>wanted</m:t>
            </m:r>
          </m:sub>
        </m:sSub>
        <m:r>
          <w:rPr>
            <w:rFonts w:ascii="Cambria Math" w:hAnsi="Cambria Math"/>
          </w:rPr>
          <m:t>-</m:t>
        </m:r>
        <m:f>
          <m:fPr>
            <m:type m:val="lin"/>
            <m:ctrlPr>
              <w:rPr>
                <w:rFonts w:ascii="Cambria Math" w:hAnsi="Cambria Math"/>
              </w:rPr>
            </m:ctrlPr>
          </m:fPr>
          <m:num>
            <m:r>
              <w:rPr>
                <w:rFonts w:ascii="Cambria Math" w:hAnsi="Cambria Math"/>
              </w:rPr>
              <m:t>C</m:t>
            </m:r>
          </m:num>
          <m:den>
            <m:r>
              <w:rPr>
                <w:rFonts w:ascii="Cambria Math" w:hAnsi="Cambria Math"/>
              </w:rPr>
              <m:t>I</m:t>
            </m:r>
          </m:den>
        </m:f>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G</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φ</m:t>
                </m:r>
              </m:sub>
            </m:sSub>
          </m:e>
        </m:d>
      </m:oMath>
      <w:r w:rsidR="001725E3" w:rsidRPr="001725E3">
        <w:tab/>
      </w:r>
      <w:r w:rsidR="001725E3" w:rsidRPr="001725E3">
        <w:tab/>
      </w:r>
      <w:r w:rsidR="001725E3" w:rsidRPr="001725E3">
        <w:tab/>
        <w:t>(2)</w:t>
      </w:r>
    </w:p>
    <w:p w:rsidR="001725E3" w:rsidRPr="00945FBC" w:rsidRDefault="001725E3" w:rsidP="001725E3">
      <w:pPr>
        <w:rPr>
          <w:rStyle w:val="ECCParagraph"/>
        </w:rPr>
      </w:pPr>
      <w:r w:rsidRPr="00945FBC">
        <w:rPr>
          <w:rStyle w:val="ECCParagraph"/>
        </w:rPr>
        <w:t>Substituting C/I with C/</w:t>
      </w:r>
      <w:proofErr w:type="spellStart"/>
      <w:r w:rsidRPr="00945FBC">
        <w:rPr>
          <w:rStyle w:val="ECCParagraph"/>
        </w:rPr>
        <w:t>I_protection</w:t>
      </w:r>
      <w:proofErr w:type="spellEnd"/>
      <w:r w:rsidRPr="00945FBC">
        <w:rPr>
          <w:rStyle w:val="ECCParagraph"/>
        </w:rPr>
        <w:t xml:space="preserve">, the allowed </w:t>
      </w:r>
      <w:proofErr w:type="spellStart"/>
      <w:r w:rsidRPr="00945FBC">
        <w:rPr>
          <w:rStyle w:val="ECCParagraph"/>
        </w:rPr>
        <w:t>pfd</w:t>
      </w:r>
      <w:proofErr w:type="spellEnd"/>
      <w:r w:rsidRPr="00945FBC">
        <w:rPr>
          <w:rStyle w:val="ECCParagraph"/>
        </w:rPr>
        <w:t xml:space="preserve"> is:</w:t>
      </w:r>
    </w:p>
    <w:p w:rsidR="001725E3" w:rsidRPr="001725E3" w:rsidRDefault="00423F9F" w:rsidP="001725E3">
      <m:oMath>
        <m:sSub>
          <m:sSubPr>
            <m:ctrlPr>
              <w:rPr>
                <w:rFonts w:ascii="Cambria Math" w:hAnsi="Cambria Math"/>
              </w:rPr>
            </m:ctrlPr>
          </m:sSubPr>
          <m:e>
            <m:r>
              <w:rPr>
                <w:rFonts w:ascii="Cambria Math" w:hAnsi="Cambria Math"/>
              </w:rPr>
              <m:t>PFD</m:t>
            </m:r>
          </m:e>
          <m:sub>
            <m:r>
              <w:rPr>
                <w:rFonts w:ascii="Cambria Math" w:hAnsi="Cambria Math"/>
              </w:rPr>
              <m:t>allowed</m:t>
            </m:r>
          </m:sub>
        </m:sSub>
        <m:r>
          <w:rPr>
            <w:rFonts w:ascii="Cambria Math" w:hAnsi="Cambria Math"/>
          </w:rPr>
          <m:t>=</m:t>
        </m:r>
        <m:sSub>
          <m:sSubPr>
            <m:ctrlPr>
              <w:rPr>
                <w:rFonts w:ascii="Cambria Math" w:hAnsi="Cambria Math"/>
              </w:rPr>
            </m:ctrlPr>
          </m:sSubPr>
          <m:e>
            <m:r>
              <w:rPr>
                <w:rFonts w:ascii="Cambria Math" w:hAnsi="Cambria Math"/>
              </w:rPr>
              <m:t>PFD</m:t>
            </m:r>
          </m:e>
          <m:sub>
            <m:r>
              <w:rPr>
                <w:rFonts w:ascii="Cambria Math" w:hAnsi="Cambria Math"/>
              </w:rPr>
              <m:t>wanted</m:t>
            </m:r>
          </m:sub>
        </m:sSub>
        <m:r>
          <w:rPr>
            <w:rFonts w:ascii="Cambria Math" w:hAnsi="Cambria Math"/>
          </w:rPr>
          <m:t>-</m:t>
        </m:r>
        <m:sSub>
          <m:sSubPr>
            <m:ctrlPr>
              <w:rPr>
                <w:rFonts w:ascii="Cambria Math" w:hAnsi="Cambria Math"/>
              </w:rPr>
            </m:ctrlPr>
          </m:sSubPr>
          <m:e>
            <m:f>
              <m:fPr>
                <m:type m:val="lin"/>
                <m:ctrlPr>
                  <w:rPr>
                    <w:rFonts w:ascii="Cambria Math" w:hAnsi="Cambria Math"/>
                  </w:rPr>
                </m:ctrlPr>
              </m:fPr>
              <m:num>
                <m:r>
                  <w:rPr>
                    <w:rFonts w:ascii="Cambria Math" w:hAnsi="Cambria Math"/>
                  </w:rPr>
                  <m:t>C</m:t>
                </m:r>
              </m:num>
              <m:den>
                <m:r>
                  <w:rPr>
                    <w:rFonts w:ascii="Cambria Math" w:hAnsi="Cambria Math"/>
                  </w:rPr>
                  <m:t>I</m:t>
                </m:r>
              </m:den>
            </m:f>
          </m:e>
          <m:sub>
            <m:r>
              <w:rPr>
                <w:rFonts w:ascii="Cambria Math" w:hAnsi="Cambria Math"/>
              </w:rPr>
              <m:t>protection</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G</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φ</m:t>
                </m:r>
              </m:sub>
            </m:sSub>
          </m:e>
        </m:d>
      </m:oMath>
      <w:r w:rsidR="001725E3" w:rsidRPr="001725E3">
        <w:tab/>
      </w:r>
      <w:r w:rsidR="001725E3" w:rsidRPr="001725E3">
        <w:tab/>
        <w:t>(3),</w:t>
      </w:r>
    </w:p>
    <w:p w:rsidR="001725E3" w:rsidRPr="00945FBC" w:rsidRDefault="001725E3" w:rsidP="001725E3">
      <w:pPr>
        <w:rPr>
          <w:rStyle w:val="ECCParagraph"/>
        </w:rPr>
      </w:pPr>
      <w:proofErr w:type="gramStart"/>
      <w:r w:rsidRPr="00945FBC">
        <w:rPr>
          <w:rStyle w:val="ECCParagraph"/>
        </w:rPr>
        <w:t>where</w:t>
      </w:r>
      <w:proofErr w:type="gramEnd"/>
      <w:r w:rsidRPr="00945FBC">
        <w:rPr>
          <w:rStyle w:val="ECCParagraph"/>
        </w:rPr>
        <w:t xml:space="preserve"> </w:t>
      </w:r>
      <w:proofErr w:type="spellStart"/>
      <w:r w:rsidRPr="00945FBC">
        <w:rPr>
          <w:rStyle w:val="ECCParagraph"/>
        </w:rPr>
        <w:t>G_φ</w:t>
      </w:r>
      <w:proofErr w:type="spellEnd"/>
      <w:r w:rsidRPr="00945FBC">
        <w:rPr>
          <w:rStyle w:val="ECCParagraph"/>
        </w:rPr>
        <w:t xml:space="preserve"> is the receiver off-axis antenna gain at a given </w:t>
      </w:r>
      <w:proofErr w:type="spellStart"/>
      <w:r w:rsidRPr="00945FBC">
        <w:rPr>
          <w:rStyle w:val="ECCParagraph"/>
        </w:rPr>
        <w:t>topocentric</w:t>
      </w:r>
      <w:proofErr w:type="spellEnd"/>
      <w:r w:rsidRPr="00945FBC">
        <w:rPr>
          <w:rStyle w:val="ECCParagraph"/>
        </w:rPr>
        <w:t xml:space="preserve"> angle φ.</w:t>
      </w:r>
    </w:p>
    <w:p w:rsidR="001725E3" w:rsidRPr="00945FBC" w:rsidRDefault="001725E3" w:rsidP="001725E3">
      <w:pPr>
        <w:rPr>
          <w:rStyle w:val="ECCParagraph"/>
        </w:rPr>
      </w:pPr>
      <w:r w:rsidRPr="00945FBC">
        <w:rPr>
          <w:rStyle w:val="ECCParagraph"/>
        </w:rPr>
        <w:t xml:space="preserve">The allowed </w:t>
      </w:r>
      <w:proofErr w:type="spellStart"/>
      <w:r w:rsidRPr="00945FBC">
        <w:rPr>
          <w:rStyle w:val="ECCParagraph"/>
        </w:rPr>
        <w:t>pfd</w:t>
      </w:r>
      <w:proofErr w:type="spellEnd"/>
      <w:r w:rsidRPr="00945FBC">
        <w:rPr>
          <w:rStyle w:val="ECCParagraph"/>
        </w:rPr>
        <w:t xml:space="preserve">, calculated using formula (3) based on the parameters listed in Table 5, as a function of geocentric orbital separation θ (by using average </w:t>
      </w:r>
      <w:proofErr w:type="spellStart"/>
      <w:r w:rsidRPr="00945FBC">
        <w:rPr>
          <w:rStyle w:val="ECCParagraph"/>
        </w:rPr>
        <w:t>topocentric</w:t>
      </w:r>
      <w:proofErr w:type="spellEnd"/>
      <w:r w:rsidRPr="00945FBC">
        <w:rPr>
          <w:rStyle w:val="ECCParagraph"/>
        </w:rPr>
        <w:t xml:space="preserve"> geocentric conversion φ = 1.1*θ), can be found in </w:t>
      </w:r>
      <w:r w:rsidRPr="00945FBC">
        <w:rPr>
          <w:rStyle w:val="ECCParagraph"/>
        </w:rPr>
        <w:fldChar w:fldCharType="begin"/>
      </w:r>
      <w:r w:rsidRPr="00945FBC">
        <w:rPr>
          <w:rStyle w:val="ECCParagraph"/>
        </w:rPr>
        <w:instrText xml:space="preserve"> REF _Ref454384066 \h </w:instrText>
      </w:r>
      <w:r w:rsidR="00945FBC">
        <w:rPr>
          <w:rStyle w:val="ECCParagraph"/>
        </w:rPr>
        <w:instrText xml:space="preserve"> \* MERGEFORMAT </w:instrText>
      </w:r>
      <w:r w:rsidRPr="00945FBC">
        <w:rPr>
          <w:rStyle w:val="ECCParagraph"/>
        </w:rPr>
      </w:r>
      <w:r w:rsidRPr="00945FBC">
        <w:rPr>
          <w:rStyle w:val="ECCParagraph"/>
        </w:rPr>
        <w:fldChar w:fldCharType="separate"/>
      </w:r>
      <w:r w:rsidRPr="00945FBC">
        <w:rPr>
          <w:rStyle w:val="ECCParagraph"/>
        </w:rPr>
        <w:t>Figure 2</w:t>
      </w:r>
      <w:r w:rsidRPr="00945FBC">
        <w:rPr>
          <w:rStyle w:val="ECCParagraph"/>
        </w:rPr>
        <w:fldChar w:fldCharType="end"/>
      </w:r>
      <w:r w:rsidRPr="00945FBC">
        <w:rPr>
          <w:rStyle w:val="ECCParagraph"/>
        </w:rPr>
        <w:t xml:space="preserve">. The current </w:t>
      </w:r>
      <w:proofErr w:type="spellStart"/>
      <w:r w:rsidRPr="00945FBC">
        <w:rPr>
          <w:rStyle w:val="ECCParagraph"/>
        </w:rPr>
        <w:t>pfd</w:t>
      </w:r>
      <w:proofErr w:type="spellEnd"/>
      <w:r w:rsidRPr="00945FBC">
        <w:rPr>
          <w:rStyle w:val="ECCParagraph"/>
        </w:rPr>
        <w:t xml:space="preserve"> limit in Section 1 of Annex 1 to Appendix 30 is plotted for verification (dashed line in green colour).</w:t>
      </w:r>
    </w:p>
    <w:p w:rsidR="001725E3" w:rsidRPr="001725E3" w:rsidRDefault="001725E3" w:rsidP="00945FBC">
      <w:pPr>
        <w:pStyle w:val="ECCFigure"/>
      </w:pPr>
      <w:r w:rsidRPr="001725E3">
        <w:rPr>
          <w:noProof/>
          <w:lang w:val="de-DE" w:eastAsia="de-DE"/>
        </w:rPr>
        <w:drawing>
          <wp:inline distT="0" distB="0" distL="0" distR="0" wp14:anchorId="0D98325A" wp14:editId="22D057B3">
            <wp:extent cx="6120765" cy="3905151"/>
            <wp:effectExtent l="0" t="0" r="0" b="635"/>
            <wp:docPr id="3" name="Picture 3" descr="cid:_1_0D2DF7F40D2DF3940048B331C1257F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D2DF7F40D2DF3940048B331C1257FD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120765" cy="3905151"/>
                    </a:xfrm>
                    <a:prstGeom prst="rect">
                      <a:avLst/>
                    </a:prstGeom>
                    <a:noFill/>
                    <a:ln>
                      <a:noFill/>
                    </a:ln>
                  </pic:spPr>
                </pic:pic>
              </a:graphicData>
            </a:graphic>
          </wp:inline>
        </w:drawing>
      </w:r>
    </w:p>
    <w:p w:rsidR="001725E3" w:rsidRPr="00472009" w:rsidRDefault="00BD6073" w:rsidP="00BD6073">
      <w:pPr>
        <w:pStyle w:val="Beschriftung"/>
        <w:rPr>
          <w:lang w:val="en-GB"/>
        </w:rPr>
      </w:pPr>
      <w:r w:rsidRPr="00BD6073">
        <w:rPr>
          <w:lang w:val="en-GB"/>
        </w:rPr>
        <w:t xml:space="preserve">Figure </w:t>
      </w:r>
      <w:r>
        <w:fldChar w:fldCharType="begin"/>
      </w:r>
      <w:r w:rsidRPr="00BD6073">
        <w:rPr>
          <w:lang w:val="en-GB"/>
        </w:rPr>
        <w:instrText xml:space="preserve"> SEQ Figure \* ARABIC </w:instrText>
      </w:r>
      <w:r>
        <w:fldChar w:fldCharType="separate"/>
      </w:r>
      <w:r>
        <w:rPr>
          <w:noProof/>
          <w:lang w:val="en-GB"/>
        </w:rPr>
        <w:t>2</w:t>
      </w:r>
      <w:r>
        <w:fldChar w:fldCharType="end"/>
      </w:r>
      <w:r w:rsidR="001725E3" w:rsidRPr="00472009">
        <w:rPr>
          <w:lang w:val="en-GB"/>
        </w:rPr>
        <w:t xml:space="preserve">: </w:t>
      </w:r>
      <w:proofErr w:type="spellStart"/>
      <w:r w:rsidR="001725E3" w:rsidRPr="00472009">
        <w:rPr>
          <w:lang w:val="en-GB"/>
        </w:rPr>
        <w:t>Pfd</w:t>
      </w:r>
      <w:proofErr w:type="spellEnd"/>
      <w:r w:rsidR="001725E3" w:rsidRPr="00472009">
        <w:rPr>
          <w:lang w:val="en-GB"/>
        </w:rPr>
        <w:t xml:space="preserve"> mask considering antenna sizes from 0.60 m and larger</w:t>
      </w:r>
    </w:p>
    <w:p w:rsidR="001725E3" w:rsidRPr="00472009" w:rsidRDefault="001725E3" w:rsidP="00E779BE">
      <w:pPr>
        <w:pStyle w:val="ECCAnnexheading2"/>
        <w:rPr>
          <w:lang w:val="en-GB"/>
        </w:rPr>
      </w:pPr>
      <w:r w:rsidRPr="00472009">
        <w:rPr>
          <w:lang w:val="en-GB"/>
        </w:rPr>
        <w:t>example of PFD mask considering  antenna size smaller than 60 cm, using the methodology of section A1.1</w:t>
      </w:r>
    </w:p>
    <w:p w:rsidR="001725E3" w:rsidRPr="001725E3" w:rsidRDefault="00CB58B0" w:rsidP="001725E3">
      <w:r>
        <w:t xml:space="preserve">Following the same principle as </w:t>
      </w:r>
      <w:r>
        <w:fldChar w:fldCharType="begin"/>
      </w:r>
      <w:r>
        <w:instrText xml:space="preserve"> REF _Ref474339228 \h </w:instrText>
      </w:r>
      <w:r>
        <w:fldChar w:fldCharType="separate"/>
      </w:r>
      <w:r w:rsidRPr="00BD6073">
        <w:t xml:space="preserve">Table </w:t>
      </w:r>
      <w:r w:rsidRPr="00BD6073">
        <w:rPr>
          <w:noProof/>
        </w:rPr>
        <w:t>5</w:t>
      </w:r>
      <w:r>
        <w:fldChar w:fldCharType="end"/>
      </w:r>
      <w:r>
        <w:t xml:space="preserve"> </w:t>
      </w:r>
      <w:r w:rsidR="001725E3" w:rsidRPr="001725E3">
        <w:t xml:space="preserve">above, </w:t>
      </w:r>
      <w:r w:rsidR="00416510">
        <w:fldChar w:fldCharType="begin"/>
      </w:r>
      <w:r w:rsidR="00416510">
        <w:instrText xml:space="preserve"> REF _Ref462154516 \h </w:instrText>
      </w:r>
      <w:r w:rsidR="00416510">
        <w:fldChar w:fldCharType="separate"/>
      </w:r>
      <w:r w:rsidR="00BD6073" w:rsidRPr="00C34927">
        <w:t xml:space="preserve">Table </w:t>
      </w:r>
      <w:r w:rsidR="00BD6073">
        <w:rPr>
          <w:noProof/>
        </w:rPr>
        <w:t>6</w:t>
      </w:r>
      <w:r w:rsidR="00416510">
        <w:fldChar w:fldCharType="end"/>
      </w:r>
      <w:r w:rsidR="00416510">
        <w:t xml:space="preserve"> </w:t>
      </w:r>
      <w:r w:rsidR="001725E3" w:rsidRPr="001725E3">
        <w:t xml:space="preserve">lists parameters and typical </w:t>
      </w:r>
      <w:proofErr w:type="spellStart"/>
      <w:r w:rsidR="001725E3" w:rsidRPr="001725E3">
        <w:t>e.i.r.p</w:t>
      </w:r>
      <w:proofErr w:type="spellEnd"/>
      <w:r w:rsidR="001725E3" w:rsidRPr="001725E3">
        <w:t>. levels for a system considering, for example, an antenna size of 0.40 m.</w:t>
      </w:r>
    </w:p>
    <w:p w:rsidR="001725E3" w:rsidRPr="00472009" w:rsidRDefault="001725E3" w:rsidP="001725E3">
      <w:pPr>
        <w:pStyle w:val="Beschriftung"/>
        <w:rPr>
          <w:lang w:val="en-GB"/>
        </w:rPr>
      </w:pPr>
      <w:bookmarkStart w:id="8" w:name="_Ref462154516"/>
      <w:r w:rsidRPr="00472009">
        <w:rPr>
          <w:lang w:val="en-GB"/>
        </w:rPr>
        <w:t xml:space="preserve">Table </w:t>
      </w:r>
      <w:r w:rsidR="00874008">
        <w:fldChar w:fldCharType="begin"/>
      </w:r>
      <w:r w:rsidR="00874008" w:rsidRPr="00472009">
        <w:rPr>
          <w:lang w:val="en-GB"/>
        </w:rPr>
        <w:instrText xml:space="preserve"> SEQ Table \* ARABIC </w:instrText>
      </w:r>
      <w:r w:rsidR="00874008">
        <w:fldChar w:fldCharType="separate"/>
      </w:r>
      <w:r w:rsidR="00BD6073">
        <w:rPr>
          <w:noProof/>
          <w:lang w:val="en-GB"/>
        </w:rPr>
        <w:t>6</w:t>
      </w:r>
      <w:r w:rsidR="00874008">
        <w:rPr>
          <w:noProof/>
        </w:rPr>
        <w:fldChar w:fldCharType="end"/>
      </w:r>
      <w:bookmarkEnd w:id="8"/>
      <w:r w:rsidRPr="00472009">
        <w:rPr>
          <w:lang w:val="en-GB"/>
        </w:rPr>
        <w:t xml:space="preserve">: Summary of technical parameters for establishing </w:t>
      </w:r>
      <w:proofErr w:type="spellStart"/>
      <w:r w:rsidRPr="00472009">
        <w:rPr>
          <w:lang w:val="en-GB"/>
        </w:rPr>
        <w:t>pfd</w:t>
      </w:r>
      <w:proofErr w:type="spellEnd"/>
      <w:r w:rsidRPr="00472009">
        <w:rPr>
          <w:lang w:val="en-GB"/>
        </w:rPr>
        <w:t xml:space="preserve"> limits for antenna size of 0.40 m</w:t>
      </w:r>
    </w:p>
    <w:tbl>
      <w:tblPr>
        <w:tblStyle w:val="ECCTable-whiteheader"/>
        <w:tblW w:w="0" w:type="auto"/>
        <w:tblInd w:w="0" w:type="dxa"/>
        <w:tblLook w:val="0480" w:firstRow="0" w:lastRow="0" w:firstColumn="1" w:lastColumn="0" w:noHBand="0" w:noVBand="1"/>
      </w:tblPr>
      <w:tblGrid>
        <w:gridCol w:w="3919"/>
        <w:gridCol w:w="1384"/>
        <w:gridCol w:w="1695"/>
      </w:tblGrid>
      <w:tr w:rsidR="001725E3" w:rsidRPr="003C0F16" w:rsidTr="00B341A3">
        <w:trPr>
          <w:trHeight w:val="300"/>
        </w:trPr>
        <w:tc>
          <w:tcPr>
            <w:tcW w:w="0" w:type="auto"/>
          </w:tcPr>
          <w:p w:rsidR="001725E3" w:rsidRPr="001725E3" w:rsidRDefault="001725E3" w:rsidP="001725E3">
            <w:pPr>
              <w:pStyle w:val="ECCTabletext"/>
            </w:pPr>
            <w:r w:rsidRPr="001725E3">
              <w:t>Diameter</w:t>
            </w:r>
          </w:p>
        </w:tc>
        <w:tc>
          <w:tcPr>
            <w:tcW w:w="0" w:type="auto"/>
            <w:noWrap/>
            <w:hideMark/>
          </w:tcPr>
          <w:p w:rsidR="001725E3" w:rsidRPr="001725E3" w:rsidRDefault="001725E3" w:rsidP="001725E3">
            <w:pPr>
              <w:pStyle w:val="ECCTabletext"/>
            </w:pPr>
            <w:r w:rsidRPr="001725E3">
              <w:t>0.4</w:t>
            </w:r>
          </w:p>
        </w:tc>
        <w:tc>
          <w:tcPr>
            <w:tcW w:w="0" w:type="auto"/>
            <w:noWrap/>
            <w:hideMark/>
          </w:tcPr>
          <w:p w:rsidR="001725E3" w:rsidRPr="001725E3" w:rsidRDefault="001725E3" w:rsidP="001725E3">
            <w:pPr>
              <w:pStyle w:val="ECCTabletext"/>
            </w:pPr>
            <w:r w:rsidRPr="001725E3">
              <w:t>m</w:t>
            </w:r>
          </w:p>
        </w:tc>
      </w:tr>
      <w:tr w:rsidR="001725E3" w:rsidRPr="003C0F16" w:rsidTr="00B341A3">
        <w:trPr>
          <w:trHeight w:val="300"/>
        </w:trPr>
        <w:tc>
          <w:tcPr>
            <w:tcW w:w="0" w:type="auto"/>
          </w:tcPr>
          <w:p w:rsidR="001725E3" w:rsidRPr="001725E3" w:rsidRDefault="001725E3" w:rsidP="001725E3">
            <w:pPr>
              <w:pStyle w:val="ECCTabletext"/>
            </w:pPr>
            <w:r w:rsidRPr="001725E3">
              <w:t>Frequency</w:t>
            </w:r>
          </w:p>
        </w:tc>
        <w:tc>
          <w:tcPr>
            <w:tcW w:w="0" w:type="auto"/>
            <w:noWrap/>
            <w:hideMark/>
          </w:tcPr>
          <w:p w:rsidR="001725E3" w:rsidRPr="001725E3" w:rsidRDefault="001725E3" w:rsidP="001725E3">
            <w:pPr>
              <w:pStyle w:val="ECCTabletext"/>
            </w:pPr>
            <w:r w:rsidRPr="001725E3">
              <w:t>11700.0</w:t>
            </w:r>
          </w:p>
        </w:tc>
        <w:tc>
          <w:tcPr>
            <w:tcW w:w="0" w:type="auto"/>
            <w:noWrap/>
            <w:hideMark/>
          </w:tcPr>
          <w:p w:rsidR="001725E3" w:rsidRPr="001725E3" w:rsidRDefault="001725E3" w:rsidP="001725E3">
            <w:pPr>
              <w:pStyle w:val="ECCTabletext"/>
            </w:pPr>
            <w:r w:rsidRPr="001725E3">
              <w:t>MHz</w:t>
            </w:r>
          </w:p>
        </w:tc>
      </w:tr>
      <w:tr w:rsidR="001725E3" w:rsidRPr="003C0F16" w:rsidTr="00B341A3">
        <w:trPr>
          <w:trHeight w:val="300"/>
        </w:trPr>
        <w:tc>
          <w:tcPr>
            <w:tcW w:w="0" w:type="auto"/>
          </w:tcPr>
          <w:p w:rsidR="001725E3" w:rsidRPr="001725E3" w:rsidRDefault="001725E3" w:rsidP="001725E3">
            <w:pPr>
              <w:pStyle w:val="ECCTabletext"/>
            </w:pPr>
            <w:r w:rsidRPr="001725E3">
              <w:t>Speed of light</w:t>
            </w:r>
          </w:p>
        </w:tc>
        <w:tc>
          <w:tcPr>
            <w:tcW w:w="0" w:type="auto"/>
            <w:noWrap/>
            <w:hideMark/>
          </w:tcPr>
          <w:p w:rsidR="001725E3" w:rsidRPr="001725E3" w:rsidRDefault="001725E3" w:rsidP="001725E3">
            <w:pPr>
              <w:pStyle w:val="ECCTabletext"/>
            </w:pPr>
            <w:r w:rsidRPr="001725E3">
              <w:t>299792458.0</w:t>
            </w:r>
          </w:p>
        </w:tc>
        <w:tc>
          <w:tcPr>
            <w:tcW w:w="0" w:type="auto"/>
            <w:noWrap/>
            <w:hideMark/>
          </w:tcPr>
          <w:p w:rsidR="001725E3" w:rsidRPr="001725E3" w:rsidRDefault="001725E3" w:rsidP="001725E3">
            <w:pPr>
              <w:pStyle w:val="ECCTabletext"/>
            </w:pPr>
            <w:r w:rsidRPr="001725E3">
              <w:t>m/s</w:t>
            </w:r>
          </w:p>
        </w:tc>
      </w:tr>
      <w:tr w:rsidR="001725E3" w:rsidRPr="003C0F16" w:rsidTr="00B341A3">
        <w:trPr>
          <w:trHeight w:val="300"/>
        </w:trPr>
        <w:tc>
          <w:tcPr>
            <w:tcW w:w="0" w:type="auto"/>
          </w:tcPr>
          <w:p w:rsidR="001725E3" w:rsidRPr="001725E3" w:rsidRDefault="001725E3" w:rsidP="001725E3">
            <w:pPr>
              <w:pStyle w:val="ECCTabletext"/>
            </w:pPr>
            <w:r w:rsidRPr="001725E3">
              <w:t>Efficiency</w:t>
            </w:r>
          </w:p>
        </w:tc>
        <w:tc>
          <w:tcPr>
            <w:tcW w:w="0" w:type="auto"/>
            <w:noWrap/>
            <w:hideMark/>
          </w:tcPr>
          <w:p w:rsidR="001725E3" w:rsidRPr="001725E3" w:rsidRDefault="001725E3" w:rsidP="001725E3">
            <w:pPr>
              <w:pStyle w:val="ECCTabletext"/>
            </w:pPr>
            <w:r w:rsidRPr="001725E3">
              <w:t>0.65</w:t>
            </w:r>
          </w:p>
        </w:tc>
        <w:tc>
          <w:tcPr>
            <w:tcW w:w="0" w:type="auto"/>
            <w:noWrap/>
            <w:hideMark/>
          </w:tcPr>
          <w:p w:rsidR="001725E3" w:rsidRPr="001725E3" w:rsidRDefault="001725E3" w:rsidP="001725E3">
            <w:pPr>
              <w:pStyle w:val="ECCTabletext"/>
            </w:pPr>
            <w:r w:rsidRPr="001725E3">
              <w:t>-</w:t>
            </w:r>
          </w:p>
        </w:tc>
      </w:tr>
      <w:tr w:rsidR="001725E3" w:rsidRPr="003C0F16" w:rsidTr="00B341A3">
        <w:trPr>
          <w:trHeight w:val="300"/>
        </w:trPr>
        <w:tc>
          <w:tcPr>
            <w:tcW w:w="0" w:type="auto"/>
          </w:tcPr>
          <w:p w:rsidR="001725E3" w:rsidRPr="001725E3" w:rsidRDefault="001725E3" w:rsidP="001725E3">
            <w:pPr>
              <w:pStyle w:val="ECCTabletext"/>
            </w:pPr>
            <w:r w:rsidRPr="001725E3">
              <w:t xml:space="preserve">Gain, </w:t>
            </w:r>
            <w:proofErr w:type="spellStart"/>
            <w:r w:rsidRPr="001725E3">
              <w:t>G_max</w:t>
            </w:r>
            <w:proofErr w:type="spellEnd"/>
          </w:p>
        </w:tc>
        <w:tc>
          <w:tcPr>
            <w:tcW w:w="0" w:type="auto"/>
            <w:noWrap/>
            <w:hideMark/>
          </w:tcPr>
          <w:p w:rsidR="001725E3" w:rsidRPr="001725E3" w:rsidRDefault="001725E3" w:rsidP="001725E3">
            <w:pPr>
              <w:pStyle w:val="ECCTabletext"/>
            </w:pPr>
            <w:r w:rsidRPr="001725E3">
              <w:t>31.9</w:t>
            </w:r>
          </w:p>
        </w:tc>
        <w:tc>
          <w:tcPr>
            <w:tcW w:w="0" w:type="auto"/>
            <w:noWrap/>
            <w:hideMark/>
          </w:tcPr>
          <w:p w:rsidR="001725E3" w:rsidRPr="001725E3" w:rsidRDefault="001725E3" w:rsidP="001725E3">
            <w:pPr>
              <w:pStyle w:val="ECCTabletext"/>
            </w:pPr>
            <w:proofErr w:type="spellStart"/>
            <w:r w:rsidRPr="001725E3">
              <w:t>dBi</w:t>
            </w:r>
            <w:proofErr w:type="spellEnd"/>
          </w:p>
        </w:tc>
      </w:tr>
      <w:tr w:rsidR="001725E3" w:rsidRPr="003C0F16" w:rsidTr="00B341A3">
        <w:trPr>
          <w:trHeight w:val="300"/>
        </w:trPr>
        <w:tc>
          <w:tcPr>
            <w:tcW w:w="0" w:type="auto"/>
          </w:tcPr>
          <w:p w:rsidR="001725E3" w:rsidRPr="001725E3" w:rsidRDefault="001725E3" w:rsidP="001725E3">
            <w:pPr>
              <w:pStyle w:val="ECCTabletext"/>
            </w:pPr>
            <w:r w:rsidRPr="001725E3">
              <w:t>Receiving earth station noise temperature</w:t>
            </w:r>
          </w:p>
        </w:tc>
        <w:tc>
          <w:tcPr>
            <w:tcW w:w="0" w:type="auto"/>
            <w:noWrap/>
            <w:hideMark/>
          </w:tcPr>
          <w:p w:rsidR="001725E3" w:rsidRPr="001725E3" w:rsidRDefault="001725E3" w:rsidP="001725E3">
            <w:pPr>
              <w:pStyle w:val="ECCTabletext"/>
            </w:pPr>
            <w:r w:rsidRPr="001725E3">
              <w:t>110.0</w:t>
            </w:r>
          </w:p>
        </w:tc>
        <w:tc>
          <w:tcPr>
            <w:tcW w:w="0" w:type="auto"/>
            <w:noWrap/>
            <w:hideMark/>
          </w:tcPr>
          <w:p w:rsidR="001725E3" w:rsidRPr="001725E3" w:rsidRDefault="001725E3" w:rsidP="001725E3">
            <w:pPr>
              <w:pStyle w:val="ECCTabletext"/>
            </w:pPr>
            <w:r w:rsidRPr="001725E3">
              <w:t>K</w:t>
            </w:r>
          </w:p>
        </w:tc>
      </w:tr>
      <w:tr w:rsidR="001725E3" w:rsidRPr="003C0F16" w:rsidTr="00B341A3">
        <w:trPr>
          <w:trHeight w:val="300"/>
        </w:trPr>
        <w:tc>
          <w:tcPr>
            <w:tcW w:w="0" w:type="auto"/>
          </w:tcPr>
          <w:p w:rsidR="001725E3" w:rsidRPr="001725E3" w:rsidRDefault="001725E3" w:rsidP="001725E3">
            <w:pPr>
              <w:pStyle w:val="ECCTabletext"/>
            </w:pPr>
            <w:r w:rsidRPr="001725E3">
              <w:t>Total link noise temperature</w:t>
            </w:r>
          </w:p>
        </w:tc>
        <w:tc>
          <w:tcPr>
            <w:tcW w:w="0" w:type="auto"/>
            <w:noWrap/>
            <w:hideMark/>
          </w:tcPr>
          <w:p w:rsidR="001725E3" w:rsidRPr="001725E3" w:rsidRDefault="001725E3" w:rsidP="001725E3">
            <w:pPr>
              <w:pStyle w:val="ECCTabletext"/>
            </w:pPr>
            <w:r w:rsidRPr="001725E3">
              <w:t>174.0</w:t>
            </w:r>
          </w:p>
        </w:tc>
        <w:tc>
          <w:tcPr>
            <w:tcW w:w="0" w:type="auto"/>
            <w:noWrap/>
            <w:hideMark/>
          </w:tcPr>
          <w:p w:rsidR="001725E3" w:rsidRPr="001725E3" w:rsidRDefault="001725E3" w:rsidP="001725E3">
            <w:pPr>
              <w:pStyle w:val="ECCTabletext"/>
            </w:pPr>
            <w:r w:rsidRPr="001725E3">
              <w:t>K</w:t>
            </w:r>
          </w:p>
        </w:tc>
      </w:tr>
      <w:tr w:rsidR="001725E3" w:rsidRPr="003C0F16" w:rsidTr="00B341A3">
        <w:trPr>
          <w:trHeight w:val="300"/>
        </w:trPr>
        <w:tc>
          <w:tcPr>
            <w:tcW w:w="0" w:type="auto"/>
          </w:tcPr>
          <w:p w:rsidR="001725E3" w:rsidRPr="001725E3" w:rsidRDefault="001725E3" w:rsidP="001725E3">
            <w:pPr>
              <w:pStyle w:val="ECCTabletext"/>
            </w:pPr>
            <w:proofErr w:type="spellStart"/>
            <w:r w:rsidRPr="001725E3">
              <w:t>DeltaT</w:t>
            </w:r>
            <w:proofErr w:type="spellEnd"/>
            <w:r w:rsidRPr="001725E3">
              <w:t>/T criteria</w:t>
            </w:r>
          </w:p>
        </w:tc>
        <w:tc>
          <w:tcPr>
            <w:tcW w:w="0" w:type="auto"/>
            <w:noWrap/>
            <w:hideMark/>
          </w:tcPr>
          <w:p w:rsidR="001725E3" w:rsidRPr="001725E3" w:rsidRDefault="001725E3" w:rsidP="001725E3">
            <w:pPr>
              <w:pStyle w:val="ECCTabletext"/>
            </w:pPr>
            <w:r w:rsidRPr="001725E3">
              <w:t>0.06</w:t>
            </w:r>
          </w:p>
        </w:tc>
        <w:tc>
          <w:tcPr>
            <w:tcW w:w="0" w:type="auto"/>
            <w:noWrap/>
            <w:hideMark/>
          </w:tcPr>
          <w:p w:rsidR="001725E3" w:rsidRPr="001725E3" w:rsidRDefault="001725E3" w:rsidP="001725E3">
            <w:pPr>
              <w:pStyle w:val="ECCTabletext"/>
            </w:pPr>
            <w:r w:rsidRPr="001725E3">
              <w:t>-</w:t>
            </w:r>
          </w:p>
        </w:tc>
      </w:tr>
      <w:tr w:rsidR="001725E3" w:rsidRPr="003C0F16" w:rsidTr="00B341A3">
        <w:trPr>
          <w:trHeight w:val="300"/>
        </w:trPr>
        <w:tc>
          <w:tcPr>
            <w:tcW w:w="0" w:type="auto"/>
          </w:tcPr>
          <w:p w:rsidR="001725E3" w:rsidRPr="001725E3" w:rsidRDefault="001725E3" w:rsidP="001725E3">
            <w:pPr>
              <w:pStyle w:val="ECCTabletext"/>
            </w:pPr>
            <w:r w:rsidRPr="001725E3">
              <w:t>I/N criteria</w:t>
            </w:r>
          </w:p>
        </w:tc>
        <w:tc>
          <w:tcPr>
            <w:tcW w:w="0" w:type="auto"/>
            <w:noWrap/>
            <w:hideMark/>
          </w:tcPr>
          <w:p w:rsidR="001725E3" w:rsidRPr="001725E3" w:rsidRDefault="001725E3" w:rsidP="001725E3">
            <w:pPr>
              <w:pStyle w:val="ECCTabletext"/>
            </w:pPr>
            <w:r w:rsidRPr="001725E3">
              <w:t>-12.2</w:t>
            </w:r>
          </w:p>
        </w:tc>
        <w:tc>
          <w:tcPr>
            <w:tcW w:w="0" w:type="auto"/>
            <w:noWrap/>
            <w:hideMark/>
          </w:tcPr>
          <w:p w:rsidR="001725E3" w:rsidRPr="001725E3" w:rsidRDefault="001725E3" w:rsidP="001725E3">
            <w:pPr>
              <w:pStyle w:val="ECCTabletext"/>
            </w:pPr>
            <w:r w:rsidRPr="001725E3">
              <w:t>dB</w:t>
            </w:r>
          </w:p>
        </w:tc>
      </w:tr>
      <w:tr w:rsidR="001725E3" w:rsidRPr="003C0F16" w:rsidTr="00B341A3">
        <w:trPr>
          <w:trHeight w:val="300"/>
        </w:trPr>
        <w:tc>
          <w:tcPr>
            <w:tcW w:w="0" w:type="auto"/>
          </w:tcPr>
          <w:p w:rsidR="001725E3" w:rsidRPr="001725E3" w:rsidRDefault="001725E3" w:rsidP="001725E3">
            <w:pPr>
              <w:pStyle w:val="ECCTabletext"/>
            </w:pPr>
            <w:r w:rsidRPr="001725E3">
              <w:t>Distance</w:t>
            </w:r>
          </w:p>
        </w:tc>
        <w:tc>
          <w:tcPr>
            <w:tcW w:w="0" w:type="auto"/>
            <w:noWrap/>
            <w:hideMark/>
          </w:tcPr>
          <w:p w:rsidR="001725E3" w:rsidRPr="001725E3" w:rsidRDefault="001725E3" w:rsidP="001725E3">
            <w:pPr>
              <w:pStyle w:val="ECCTabletext"/>
            </w:pPr>
            <w:r w:rsidRPr="001725E3">
              <w:t>35786.0</w:t>
            </w:r>
          </w:p>
        </w:tc>
        <w:tc>
          <w:tcPr>
            <w:tcW w:w="0" w:type="auto"/>
            <w:noWrap/>
            <w:hideMark/>
          </w:tcPr>
          <w:p w:rsidR="001725E3" w:rsidRPr="001725E3" w:rsidRDefault="001725E3" w:rsidP="001725E3">
            <w:pPr>
              <w:pStyle w:val="ECCTabletext"/>
            </w:pPr>
            <w:r w:rsidRPr="001725E3">
              <w:t>km</w:t>
            </w:r>
          </w:p>
        </w:tc>
      </w:tr>
      <w:tr w:rsidR="001725E3" w:rsidRPr="003C0F16" w:rsidTr="00B341A3">
        <w:trPr>
          <w:trHeight w:val="300"/>
        </w:trPr>
        <w:tc>
          <w:tcPr>
            <w:tcW w:w="0" w:type="auto"/>
          </w:tcPr>
          <w:p w:rsidR="001725E3" w:rsidRPr="001725E3" w:rsidRDefault="001725E3" w:rsidP="001725E3">
            <w:pPr>
              <w:pStyle w:val="ECCTabletext"/>
            </w:pPr>
            <w:r w:rsidRPr="001725E3">
              <w:t>Free-space loss</w:t>
            </w:r>
          </w:p>
        </w:tc>
        <w:tc>
          <w:tcPr>
            <w:tcW w:w="0" w:type="auto"/>
            <w:noWrap/>
            <w:hideMark/>
          </w:tcPr>
          <w:p w:rsidR="001725E3" w:rsidRPr="001725E3" w:rsidRDefault="001725E3" w:rsidP="001725E3">
            <w:pPr>
              <w:pStyle w:val="ECCTabletext"/>
            </w:pPr>
            <w:r w:rsidRPr="001725E3">
              <w:t>204.9</w:t>
            </w:r>
          </w:p>
        </w:tc>
        <w:tc>
          <w:tcPr>
            <w:tcW w:w="0" w:type="auto"/>
            <w:noWrap/>
            <w:hideMark/>
          </w:tcPr>
          <w:p w:rsidR="001725E3" w:rsidRPr="001725E3" w:rsidRDefault="001725E3" w:rsidP="001725E3">
            <w:pPr>
              <w:pStyle w:val="ECCTabletext"/>
            </w:pPr>
            <w:r w:rsidRPr="001725E3">
              <w:t>dB</w:t>
            </w:r>
          </w:p>
        </w:tc>
      </w:tr>
      <w:tr w:rsidR="001725E3" w:rsidRPr="003C0F16" w:rsidTr="00B341A3">
        <w:trPr>
          <w:trHeight w:val="300"/>
        </w:trPr>
        <w:tc>
          <w:tcPr>
            <w:tcW w:w="0" w:type="auto"/>
          </w:tcPr>
          <w:p w:rsidR="001725E3" w:rsidRPr="001725E3" w:rsidRDefault="001725E3" w:rsidP="001725E3">
            <w:pPr>
              <w:pStyle w:val="ECCTabletext"/>
            </w:pPr>
            <w:r w:rsidRPr="001725E3">
              <w:t>Bandwidth</w:t>
            </w:r>
          </w:p>
        </w:tc>
        <w:tc>
          <w:tcPr>
            <w:tcW w:w="0" w:type="auto"/>
            <w:noWrap/>
            <w:hideMark/>
          </w:tcPr>
          <w:p w:rsidR="001725E3" w:rsidRPr="001725E3" w:rsidRDefault="001725E3" w:rsidP="001725E3">
            <w:pPr>
              <w:pStyle w:val="ECCTabletext"/>
            </w:pPr>
            <w:r w:rsidRPr="001725E3">
              <w:t>27.0</w:t>
            </w:r>
          </w:p>
        </w:tc>
        <w:tc>
          <w:tcPr>
            <w:tcW w:w="0" w:type="auto"/>
            <w:noWrap/>
            <w:hideMark/>
          </w:tcPr>
          <w:p w:rsidR="001725E3" w:rsidRPr="001725E3" w:rsidRDefault="001725E3" w:rsidP="001725E3">
            <w:pPr>
              <w:pStyle w:val="ECCTabletext"/>
            </w:pPr>
            <w:r w:rsidRPr="001725E3">
              <w:t>MHz</w:t>
            </w:r>
          </w:p>
        </w:tc>
      </w:tr>
      <w:tr w:rsidR="001725E3" w:rsidRPr="003C0F16" w:rsidTr="00B341A3">
        <w:trPr>
          <w:trHeight w:val="300"/>
        </w:trPr>
        <w:tc>
          <w:tcPr>
            <w:tcW w:w="0" w:type="auto"/>
          </w:tcPr>
          <w:p w:rsidR="001725E3" w:rsidRPr="001725E3" w:rsidRDefault="001725E3" w:rsidP="001725E3">
            <w:pPr>
              <w:pStyle w:val="ECCTabletext"/>
            </w:pPr>
            <w:proofErr w:type="spellStart"/>
            <w:r w:rsidRPr="001725E3">
              <w:t>e.i.r.p</w:t>
            </w:r>
            <w:proofErr w:type="spellEnd"/>
            <w:r w:rsidRPr="001725E3">
              <w:t>. (edge of coverage)</w:t>
            </w:r>
          </w:p>
        </w:tc>
        <w:tc>
          <w:tcPr>
            <w:tcW w:w="0" w:type="auto"/>
            <w:noWrap/>
            <w:hideMark/>
          </w:tcPr>
          <w:p w:rsidR="001725E3" w:rsidRPr="001725E3" w:rsidRDefault="001725E3" w:rsidP="001725E3">
            <w:pPr>
              <w:pStyle w:val="ECCTabletext"/>
            </w:pPr>
            <w:r w:rsidRPr="001725E3">
              <w:t>54.5</w:t>
            </w:r>
          </w:p>
        </w:tc>
        <w:tc>
          <w:tcPr>
            <w:tcW w:w="0" w:type="auto"/>
            <w:noWrap/>
            <w:hideMark/>
          </w:tcPr>
          <w:p w:rsidR="001725E3" w:rsidRPr="001725E3" w:rsidRDefault="001725E3" w:rsidP="001725E3">
            <w:pPr>
              <w:pStyle w:val="ECCTabletext"/>
            </w:pPr>
            <w:proofErr w:type="spellStart"/>
            <w:r w:rsidRPr="001725E3">
              <w:t>dBW</w:t>
            </w:r>
            <w:proofErr w:type="spellEnd"/>
          </w:p>
        </w:tc>
      </w:tr>
      <w:tr w:rsidR="001725E3" w:rsidRPr="003C0F16" w:rsidTr="00B341A3">
        <w:trPr>
          <w:trHeight w:val="300"/>
        </w:trPr>
        <w:tc>
          <w:tcPr>
            <w:tcW w:w="0" w:type="auto"/>
          </w:tcPr>
          <w:p w:rsidR="001725E3" w:rsidRPr="001725E3" w:rsidRDefault="001725E3" w:rsidP="001725E3">
            <w:pPr>
              <w:pStyle w:val="ECCTabletext"/>
            </w:pPr>
            <w:r w:rsidRPr="001725E3">
              <w:t>C/N</w:t>
            </w:r>
          </w:p>
        </w:tc>
        <w:tc>
          <w:tcPr>
            <w:tcW w:w="0" w:type="auto"/>
            <w:noWrap/>
            <w:hideMark/>
          </w:tcPr>
          <w:p w:rsidR="001725E3" w:rsidRPr="001725E3" w:rsidRDefault="001725E3" w:rsidP="001725E3">
            <w:pPr>
              <w:pStyle w:val="ECCTabletext"/>
            </w:pPr>
            <w:r w:rsidRPr="001725E3">
              <w:t>13.5</w:t>
            </w:r>
          </w:p>
        </w:tc>
        <w:tc>
          <w:tcPr>
            <w:tcW w:w="0" w:type="auto"/>
            <w:noWrap/>
            <w:hideMark/>
          </w:tcPr>
          <w:p w:rsidR="001725E3" w:rsidRPr="001725E3" w:rsidRDefault="001725E3" w:rsidP="001725E3">
            <w:pPr>
              <w:pStyle w:val="ECCTabletext"/>
            </w:pPr>
            <w:r w:rsidRPr="001725E3">
              <w:t>dB</w:t>
            </w:r>
          </w:p>
        </w:tc>
      </w:tr>
      <w:tr w:rsidR="001725E3" w:rsidRPr="003C0F16" w:rsidTr="00B341A3">
        <w:trPr>
          <w:trHeight w:val="300"/>
        </w:trPr>
        <w:tc>
          <w:tcPr>
            <w:tcW w:w="0" w:type="auto"/>
          </w:tcPr>
          <w:p w:rsidR="001725E3" w:rsidRPr="001725E3" w:rsidRDefault="001725E3" w:rsidP="001725E3">
            <w:pPr>
              <w:pStyle w:val="ECCTabletext"/>
            </w:pPr>
            <w:r w:rsidRPr="001725E3">
              <w:t>C/</w:t>
            </w:r>
            <w:proofErr w:type="spellStart"/>
            <w:r w:rsidRPr="001725E3">
              <w:t>I_protection</w:t>
            </w:r>
            <w:proofErr w:type="spellEnd"/>
          </w:p>
        </w:tc>
        <w:tc>
          <w:tcPr>
            <w:tcW w:w="0" w:type="auto"/>
            <w:noWrap/>
            <w:hideMark/>
          </w:tcPr>
          <w:p w:rsidR="001725E3" w:rsidRPr="001725E3" w:rsidRDefault="001725E3" w:rsidP="001725E3">
            <w:pPr>
              <w:pStyle w:val="ECCTabletext"/>
            </w:pPr>
            <w:r w:rsidRPr="001725E3">
              <w:t>25.7</w:t>
            </w:r>
          </w:p>
        </w:tc>
        <w:tc>
          <w:tcPr>
            <w:tcW w:w="0" w:type="auto"/>
            <w:noWrap/>
            <w:hideMark/>
          </w:tcPr>
          <w:p w:rsidR="001725E3" w:rsidRPr="001725E3" w:rsidRDefault="001725E3" w:rsidP="001725E3">
            <w:pPr>
              <w:pStyle w:val="ECCTabletext"/>
            </w:pPr>
            <w:r w:rsidRPr="001725E3">
              <w:t>dB</w:t>
            </w:r>
          </w:p>
        </w:tc>
      </w:tr>
      <w:tr w:rsidR="001725E3" w:rsidRPr="003C0F16" w:rsidTr="00B341A3">
        <w:trPr>
          <w:trHeight w:val="300"/>
        </w:trPr>
        <w:tc>
          <w:tcPr>
            <w:tcW w:w="0" w:type="auto"/>
          </w:tcPr>
          <w:p w:rsidR="001725E3" w:rsidRPr="001725E3" w:rsidRDefault="001725E3" w:rsidP="001725E3">
            <w:pPr>
              <w:pStyle w:val="ECCTabletext"/>
            </w:pPr>
            <w:r w:rsidRPr="001725E3">
              <w:t>Spreading loss</w:t>
            </w:r>
          </w:p>
        </w:tc>
        <w:tc>
          <w:tcPr>
            <w:tcW w:w="0" w:type="auto"/>
            <w:noWrap/>
            <w:hideMark/>
          </w:tcPr>
          <w:p w:rsidR="001725E3" w:rsidRPr="001725E3" w:rsidRDefault="001725E3" w:rsidP="001725E3">
            <w:pPr>
              <w:pStyle w:val="ECCTabletext"/>
            </w:pPr>
            <w:r w:rsidRPr="001725E3">
              <w:t>162.1</w:t>
            </w:r>
          </w:p>
        </w:tc>
        <w:tc>
          <w:tcPr>
            <w:tcW w:w="0" w:type="auto"/>
            <w:noWrap/>
            <w:hideMark/>
          </w:tcPr>
          <w:p w:rsidR="001725E3" w:rsidRPr="001725E3" w:rsidRDefault="001725E3" w:rsidP="001725E3">
            <w:pPr>
              <w:pStyle w:val="ECCTabletext"/>
            </w:pPr>
            <w:r w:rsidRPr="001725E3">
              <w:t>dB/m2</w:t>
            </w:r>
          </w:p>
        </w:tc>
      </w:tr>
      <w:tr w:rsidR="001725E3" w:rsidRPr="003C0F16" w:rsidTr="00B341A3">
        <w:trPr>
          <w:trHeight w:val="300"/>
        </w:trPr>
        <w:tc>
          <w:tcPr>
            <w:tcW w:w="0" w:type="auto"/>
          </w:tcPr>
          <w:p w:rsidR="001725E3" w:rsidRPr="001725E3" w:rsidRDefault="001725E3" w:rsidP="001725E3">
            <w:pPr>
              <w:pStyle w:val="ECCTabletext"/>
            </w:pPr>
            <w:proofErr w:type="spellStart"/>
            <w:r w:rsidRPr="001725E3">
              <w:t>pfd</w:t>
            </w:r>
            <w:proofErr w:type="spellEnd"/>
            <w:r w:rsidRPr="001725E3">
              <w:t xml:space="preserve"> (edge of coverage)</w:t>
            </w:r>
          </w:p>
        </w:tc>
        <w:tc>
          <w:tcPr>
            <w:tcW w:w="0" w:type="auto"/>
            <w:noWrap/>
          </w:tcPr>
          <w:p w:rsidR="001725E3" w:rsidRPr="001725E3" w:rsidRDefault="001725E3" w:rsidP="001725E3">
            <w:pPr>
              <w:pStyle w:val="ECCTabletext"/>
            </w:pPr>
            <w:r w:rsidRPr="001725E3">
              <w:t>-107.5</w:t>
            </w:r>
          </w:p>
        </w:tc>
        <w:tc>
          <w:tcPr>
            <w:tcW w:w="0" w:type="auto"/>
            <w:noWrap/>
          </w:tcPr>
          <w:p w:rsidR="001725E3" w:rsidRPr="001725E3" w:rsidRDefault="001725E3" w:rsidP="001725E3">
            <w:pPr>
              <w:pStyle w:val="ECCTabletext"/>
            </w:pPr>
            <w:proofErr w:type="spellStart"/>
            <w:r w:rsidRPr="001725E3">
              <w:t>dBW</w:t>
            </w:r>
            <w:proofErr w:type="spellEnd"/>
            <w:r w:rsidRPr="001725E3">
              <w:t>/m2*27MHz</w:t>
            </w:r>
          </w:p>
        </w:tc>
      </w:tr>
      <w:tr w:rsidR="001725E3" w:rsidRPr="003C0F16" w:rsidTr="00B341A3">
        <w:trPr>
          <w:trHeight w:val="300"/>
        </w:trPr>
        <w:tc>
          <w:tcPr>
            <w:tcW w:w="0" w:type="auto"/>
          </w:tcPr>
          <w:p w:rsidR="001725E3" w:rsidRPr="001725E3" w:rsidRDefault="001725E3" w:rsidP="001725E3">
            <w:pPr>
              <w:pStyle w:val="ECCTabletext"/>
            </w:pPr>
            <w:r w:rsidRPr="001725E3">
              <w:t xml:space="preserve">Allowed </w:t>
            </w:r>
            <w:proofErr w:type="spellStart"/>
            <w:r w:rsidRPr="001725E3">
              <w:t>pfd</w:t>
            </w:r>
            <w:proofErr w:type="spellEnd"/>
            <w:r w:rsidRPr="001725E3">
              <w:t xml:space="preserve"> at 0°</w:t>
            </w:r>
          </w:p>
        </w:tc>
        <w:tc>
          <w:tcPr>
            <w:tcW w:w="0" w:type="auto"/>
            <w:noWrap/>
          </w:tcPr>
          <w:p w:rsidR="001725E3" w:rsidRPr="001725E3" w:rsidRDefault="001725E3" w:rsidP="001725E3">
            <w:pPr>
              <w:pStyle w:val="ECCTabletext"/>
            </w:pPr>
            <w:r w:rsidRPr="001725E3">
              <w:t>-133.2</w:t>
            </w:r>
          </w:p>
        </w:tc>
        <w:tc>
          <w:tcPr>
            <w:tcW w:w="0" w:type="auto"/>
            <w:noWrap/>
          </w:tcPr>
          <w:p w:rsidR="001725E3" w:rsidRPr="001725E3" w:rsidRDefault="001725E3" w:rsidP="001725E3">
            <w:pPr>
              <w:pStyle w:val="ECCTabletext"/>
            </w:pPr>
            <w:proofErr w:type="spellStart"/>
            <w:r w:rsidRPr="001725E3">
              <w:t>dBW</w:t>
            </w:r>
            <w:proofErr w:type="spellEnd"/>
            <w:r w:rsidRPr="001725E3">
              <w:t>/m2*27MHz</w:t>
            </w:r>
          </w:p>
        </w:tc>
      </w:tr>
    </w:tbl>
    <w:p w:rsidR="001725E3" w:rsidRPr="00945FBC" w:rsidRDefault="001725E3" w:rsidP="001725E3">
      <w:pPr>
        <w:rPr>
          <w:rStyle w:val="ECCParagraph"/>
        </w:rPr>
      </w:pPr>
      <w:r w:rsidRPr="00945FBC">
        <w:rPr>
          <w:rStyle w:val="ECCParagraph"/>
        </w:rPr>
        <w:t xml:space="preserve">Similarly as in Section A1.1, the resulting allowed </w:t>
      </w:r>
      <w:proofErr w:type="spellStart"/>
      <w:r w:rsidRPr="00945FBC">
        <w:rPr>
          <w:rStyle w:val="ECCParagraph"/>
        </w:rPr>
        <w:t>pfd</w:t>
      </w:r>
      <w:proofErr w:type="spellEnd"/>
      <w:r w:rsidRPr="00945FBC">
        <w:rPr>
          <w:rStyle w:val="ECCParagraph"/>
        </w:rPr>
        <w:t xml:space="preserve"> limit (calculated using formula (3), and based on the parameters listed in </w:t>
      </w:r>
      <w:r w:rsidRPr="00945FBC">
        <w:rPr>
          <w:rStyle w:val="ECCParagraph"/>
        </w:rPr>
        <w:fldChar w:fldCharType="begin"/>
      </w:r>
      <w:r w:rsidRPr="00945FBC">
        <w:rPr>
          <w:rStyle w:val="ECCParagraph"/>
        </w:rPr>
        <w:instrText xml:space="preserve"> REF _Ref454384016 \h </w:instrText>
      </w:r>
      <w:r w:rsidR="00945FBC">
        <w:rPr>
          <w:rStyle w:val="ECCParagraph"/>
        </w:rPr>
        <w:instrText xml:space="preserve"> \* MERGEFORMAT </w:instrText>
      </w:r>
      <w:r w:rsidRPr="00945FBC">
        <w:rPr>
          <w:rStyle w:val="ECCParagraph"/>
        </w:rPr>
      </w:r>
      <w:r w:rsidRPr="00945FBC">
        <w:rPr>
          <w:rStyle w:val="ECCParagraph"/>
        </w:rPr>
        <w:fldChar w:fldCharType="separate"/>
      </w:r>
      <w:r w:rsidR="00FE6EF9" w:rsidRPr="00945FBC">
        <w:rPr>
          <w:rStyle w:val="ECCParagraph"/>
        </w:rPr>
        <w:t>Table 6</w:t>
      </w:r>
      <w:r w:rsidRPr="00945FBC">
        <w:rPr>
          <w:rStyle w:val="ECCParagraph"/>
        </w:rPr>
        <w:fldChar w:fldCharType="end"/>
      </w:r>
      <w:r w:rsidRPr="00945FBC">
        <w:rPr>
          <w:rStyle w:val="ECCParagraph"/>
        </w:rPr>
        <w:t xml:space="preserve"> at a specific geocentric orbital separation is shown in </w:t>
      </w:r>
      <w:r w:rsidR="008D2433">
        <w:rPr>
          <w:rStyle w:val="ECCParagraph"/>
        </w:rPr>
        <w:fldChar w:fldCharType="begin"/>
      </w:r>
      <w:r w:rsidR="008D2433">
        <w:rPr>
          <w:rStyle w:val="ECCParagraph"/>
        </w:rPr>
        <w:instrText xml:space="preserve"> REF _Ref475119541 \h </w:instrText>
      </w:r>
      <w:r w:rsidR="008D2433">
        <w:rPr>
          <w:rStyle w:val="ECCParagraph"/>
        </w:rPr>
      </w:r>
      <w:r w:rsidR="008D2433">
        <w:rPr>
          <w:rStyle w:val="ECCParagraph"/>
        </w:rPr>
        <w:fldChar w:fldCharType="separate"/>
      </w:r>
      <w:r w:rsidR="008D2433" w:rsidRPr="00BD6073">
        <w:t xml:space="preserve">Figure </w:t>
      </w:r>
      <w:r w:rsidR="008D2433" w:rsidRPr="00BD6073">
        <w:rPr>
          <w:noProof/>
        </w:rPr>
        <w:t>3</w:t>
      </w:r>
      <w:r w:rsidR="008D2433">
        <w:rPr>
          <w:rStyle w:val="ECCParagraph"/>
        </w:rPr>
        <w:fldChar w:fldCharType="end"/>
      </w:r>
      <w:r w:rsidRPr="00945FBC">
        <w:rPr>
          <w:rStyle w:val="ECCParagraph"/>
        </w:rPr>
        <w:t>:</w:t>
      </w:r>
    </w:p>
    <w:p w:rsidR="001725E3" w:rsidRPr="001725E3" w:rsidRDefault="001725E3" w:rsidP="008D2433">
      <w:pPr>
        <w:pStyle w:val="ECCFiguregraphcentered"/>
      </w:pPr>
      <w:r w:rsidRPr="008D2433">
        <w:drawing>
          <wp:inline distT="0" distB="0" distL="0" distR="0" wp14:anchorId="59680B58" wp14:editId="078824FC">
            <wp:extent cx="5943600" cy="3794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794125"/>
                    </a:xfrm>
                    <a:prstGeom prst="rect">
                      <a:avLst/>
                    </a:prstGeom>
                  </pic:spPr>
                </pic:pic>
              </a:graphicData>
            </a:graphic>
          </wp:inline>
        </w:drawing>
      </w:r>
    </w:p>
    <w:p w:rsidR="001725E3" w:rsidRPr="00472009" w:rsidRDefault="00BD6073" w:rsidP="00BD6073">
      <w:pPr>
        <w:pStyle w:val="Beschriftung"/>
        <w:rPr>
          <w:lang w:val="en-GB"/>
        </w:rPr>
      </w:pPr>
      <w:bookmarkStart w:id="9" w:name="_Ref475119541"/>
      <w:r w:rsidRPr="00BD6073">
        <w:rPr>
          <w:lang w:val="en-GB"/>
        </w:rPr>
        <w:t xml:space="preserve">Figure </w:t>
      </w:r>
      <w:r>
        <w:fldChar w:fldCharType="begin"/>
      </w:r>
      <w:r w:rsidRPr="00BD6073">
        <w:rPr>
          <w:lang w:val="en-GB"/>
        </w:rPr>
        <w:instrText xml:space="preserve"> SEQ Figure \* ARABIC </w:instrText>
      </w:r>
      <w:r>
        <w:fldChar w:fldCharType="separate"/>
      </w:r>
      <w:r w:rsidRPr="00BD6073">
        <w:rPr>
          <w:noProof/>
          <w:lang w:val="en-GB"/>
        </w:rPr>
        <w:t>3</w:t>
      </w:r>
      <w:r>
        <w:fldChar w:fldCharType="end"/>
      </w:r>
      <w:bookmarkEnd w:id="9"/>
      <w:r w:rsidR="001725E3" w:rsidRPr="00472009">
        <w:rPr>
          <w:lang w:val="en-GB"/>
        </w:rPr>
        <w:t xml:space="preserve">: </w:t>
      </w:r>
      <w:proofErr w:type="spellStart"/>
      <w:r w:rsidR="001725E3" w:rsidRPr="00472009">
        <w:rPr>
          <w:lang w:val="en-GB"/>
        </w:rPr>
        <w:t>Pfd</w:t>
      </w:r>
      <w:proofErr w:type="spellEnd"/>
      <w:r w:rsidR="001725E3" w:rsidRPr="00472009">
        <w:rPr>
          <w:lang w:val="en-GB"/>
        </w:rPr>
        <w:t xml:space="preserve"> mask considering antenna sizes from 0.40 m and larger, using methodology of section A1.1</w:t>
      </w:r>
    </w:p>
    <w:p w:rsidR="001725E3" w:rsidRPr="00945FBC" w:rsidRDefault="001725E3" w:rsidP="001725E3">
      <w:pPr>
        <w:rPr>
          <w:rStyle w:val="ECCParagraph"/>
        </w:rPr>
      </w:pPr>
      <w:r w:rsidRPr="00945FBC">
        <w:rPr>
          <w:rStyle w:val="ECCParagraph"/>
        </w:rPr>
        <w:t xml:space="preserve">The dashed yellow line in </w:t>
      </w:r>
      <w:r w:rsidR="00416510" w:rsidRPr="00945FBC">
        <w:rPr>
          <w:rStyle w:val="ECCParagraph"/>
        </w:rPr>
        <w:fldChar w:fldCharType="begin"/>
      </w:r>
      <w:r w:rsidR="00416510" w:rsidRPr="00945FBC">
        <w:rPr>
          <w:rStyle w:val="ECCParagraph"/>
        </w:rPr>
        <w:instrText xml:space="preserve"> REF _Ref462154554 \h </w:instrText>
      </w:r>
      <w:r w:rsidR="00945FBC">
        <w:rPr>
          <w:rStyle w:val="ECCParagraph"/>
        </w:rPr>
        <w:instrText xml:space="preserve"> \* MERGEFORMAT </w:instrText>
      </w:r>
      <w:r w:rsidR="00416510" w:rsidRPr="00945FBC">
        <w:rPr>
          <w:rStyle w:val="ECCParagraph"/>
        </w:rPr>
      </w:r>
      <w:r w:rsidR="00416510" w:rsidRPr="00945FBC">
        <w:rPr>
          <w:rStyle w:val="ECCParagraph"/>
        </w:rPr>
        <w:fldChar w:fldCharType="separate"/>
      </w:r>
      <w:r w:rsidR="00416510" w:rsidRPr="00945FBC">
        <w:rPr>
          <w:rStyle w:val="ECCParagraph"/>
        </w:rPr>
        <w:t>Figure 3</w:t>
      </w:r>
      <w:r w:rsidR="00416510" w:rsidRPr="00945FBC">
        <w:rPr>
          <w:rStyle w:val="ECCParagraph"/>
        </w:rPr>
        <w:fldChar w:fldCharType="end"/>
      </w:r>
      <w:r w:rsidR="00416510" w:rsidRPr="00945FBC">
        <w:rPr>
          <w:rStyle w:val="ECCParagraph"/>
        </w:rPr>
        <w:t xml:space="preserve"> </w:t>
      </w:r>
      <w:r w:rsidRPr="00945FBC">
        <w:rPr>
          <w:rStyle w:val="ECCParagraph"/>
        </w:rPr>
        <w:t>could be expressed as:</w:t>
      </w:r>
    </w:p>
    <w:p w:rsidR="001725E3" w:rsidRPr="001725E3" w:rsidRDefault="001725E3" w:rsidP="001725E3">
      <w:r w:rsidRPr="001725E3">
        <w:tab/>
        <w:t>–147</w:t>
      </w:r>
      <w:r w:rsidRPr="001725E3">
        <w:tab/>
      </w:r>
      <w:r w:rsidRPr="001725E3">
        <w:tab/>
      </w:r>
      <w:r w:rsidRPr="001725E3">
        <w:tab/>
      </w:r>
      <w:r w:rsidRPr="001725E3">
        <w:tab/>
      </w:r>
      <w:proofErr w:type="gramStart"/>
      <w:r w:rsidRPr="001725E3">
        <w:t>dB(</w:t>
      </w:r>
      <w:proofErr w:type="gramEnd"/>
      <w:r w:rsidRPr="001725E3">
        <w:t>W/(m^2 · 27 MHz))</w:t>
      </w:r>
      <w:r w:rsidRPr="001725E3">
        <w:tab/>
      </w:r>
      <w:r w:rsidRPr="001725E3">
        <w:tab/>
        <w:t>for 0° ≤ θ &lt; 0.23°</w:t>
      </w:r>
    </w:p>
    <w:p w:rsidR="001725E3" w:rsidRPr="001725E3" w:rsidRDefault="001725E3" w:rsidP="001725E3">
      <w:r w:rsidRPr="001725E3">
        <w:tab/>
        <w:t>–135.7 + 17.74 log θ</w:t>
      </w:r>
      <w:r w:rsidRPr="001725E3">
        <w:tab/>
      </w:r>
      <w:proofErr w:type="gramStart"/>
      <w:r w:rsidRPr="001725E3">
        <w:t>dB(</w:t>
      </w:r>
      <w:proofErr w:type="gramEnd"/>
      <w:r w:rsidRPr="001725E3">
        <w:t>W/(m^2 · 27 MHz))</w:t>
      </w:r>
      <w:r w:rsidRPr="001725E3">
        <w:tab/>
      </w:r>
      <w:r w:rsidRPr="001725E3">
        <w:tab/>
        <w:t>for 0.23° ≤ θ &lt; 1.96°</w:t>
      </w:r>
    </w:p>
    <w:p w:rsidR="001725E3" w:rsidRPr="001725E3" w:rsidRDefault="001725E3" w:rsidP="001725E3">
      <w:r w:rsidRPr="001725E3">
        <w:tab/>
        <w:t>–133.2 + 0.74 θ^2</w:t>
      </w:r>
      <w:r w:rsidRPr="001725E3">
        <w:tab/>
      </w:r>
      <w:r w:rsidRPr="001725E3">
        <w:tab/>
      </w:r>
      <w:proofErr w:type="gramStart"/>
      <w:r w:rsidRPr="001725E3">
        <w:t>dB(</w:t>
      </w:r>
      <w:proofErr w:type="gramEnd"/>
      <w:r w:rsidRPr="001725E3">
        <w:t>W/(m^2 · 27 MHz))</w:t>
      </w:r>
      <w:r w:rsidRPr="001725E3">
        <w:tab/>
      </w:r>
      <w:r w:rsidRPr="001725E3">
        <w:tab/>
        <w:t>for 1.96° ≤ θ &lt; 5.53°</w:t>
      </w:r>
    </w:p>
    <w:p w:rsidR="001725E3" w:rsidRPr="001725E3" w:rsidRDefault="001725E3" w:rsidP="001725E3">
      <w:pPr>
        <w:rPr>
          <w:rStyle w:val="ECCParagraph"/>
        </w:rPr>
      </w:pPr>
      <w:r w:rsidRPr="001725E3">
        <w:tab/>
        <w:t>–129.2 + 25 log θ</w:t>
      </w:r>
      <w:r w:rsidRPr="001725E3">
        <w:tab/>
      </w:r>
      <w:r w:rsidRPr="001725E3">
        <w:tab/>
      </w:r>
      <w:proofErr w:type="gramStart"/>
      <w:r w:rsidRPr="001725E3">
        <w:t>dB(</w:t>
      </w:r>
      <w:proofErr w:type="gramEnd"/>
      <w:r w:rsidRPr="001725E3">
        <w:t>W/(m^2 · 27 MHz))</w:t>
      </w:r>
      <w:r w:rsidRPr="001725E3">
        <w:tab/>
      </w:r>
      <w:r w:rsidRPr="001725E3">
        <w:tab/>
        <w:t>for 5.53° ≤ θ &lt; 9°</w:t>
      </w:r>
    </w:p>
    <w:p w:rsidR="001725E3" w:rsidRPr="00235592" w:rsidRDefault="001725E3" w:rsidP="003A68D5">
      <w:pPr>
        <w:rPr>
          <w:rStyle w:val="ECCParagraph"/>
        </w:rPr>
      </w:pPr>
    </w:p>
    <w:p w:rsidR="00423F9F" w:rsidRPr="00235592" w:rsidRDefault="00423F9F">
      <w:pPr>
        <w:rPr>
          <w:rStyle w:val="ECCParagraph"/>
        </w:rPr>
      </w:pPr>
    </w:p>
    <w:sectPr w:rsidR="00423F9F" w:rsidRPr="00235592" w:rsidSect="003771D5">
      <w:headerReference w:type="even" r:id="rId13"/>
      <w:headerReference w:type="default" r:id="rId14"/>
      <w:footerReference w:type="even" r:id="rId15"/>
      <w:footerReference w:type="default" r:id="rId16"/>
      <w:headerReference w:type="first" r:id="rId17"/>
      <w:footerReference w:type="first" r:id="rId18"/>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EE7" w:rsidRDefault="00044EE7" w:rsidP="00D0121B">
      <w:r>
        <w:separator/>
      </w:r>
    </w:p>
    <w:p w:rsidR="00044EE7" w:rsidRDefault="00044EE7"/>
    <w:p w:rsidR="00044EE7" w:rsidRDefault="00044EE7"/>
  </w:endnote>
  <w:endnote w:type="continuationSeparator" w:id="0">
    <w:p w:rsidR="00044EE7" w:rsidRDefault="00044EE7" w:rsidP="00D0121B">
      <w:r>
        <w:continuationSeparator/>
      </w:r>
    </w:p>
    <w:p w:rsidR="00044EE7" w:rsidRDefault="00044EE7"/>
    <w:p w:rsidR="00044EE7" w:rsidRDefault="00044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Times New Roman"/>
    <w:charset w:val="59"/>
    <w:family w:val="auto"/>
    <w:pitch w:val="variable"/>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A8" w:rsidRDefault="007040A8">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A8" w:rsidRDefault="007040A8">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A8" w:rsidRDefault="007040A8">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EE7" w:rsidRPr="00C77ABB" w:rsidRDefault="00044EE7" w:rsidP="00C77ABB">
      <w:pPr>
        <w:pStyle w:val="Funotentext"/>
      </w:pPr>
      <w:r w:rsidRPr="00C77ABB">
        <w:separator/>
      </w:r>
    </w:p>
  </w:footnote>
  <w:footnote w:type="continuationSeparator" w:id="0">
    <w:p w:rsidR="00044EE7" w:rsidRPr="00C77ABB" w:rsidRDefault="00044EE7" w:rsidP="00C77ABB">
      <w:pPr>
        <w:pStyle w:val="Funoten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A8" w:rsidRPr="00CF2EC7" w:rsidRDefault="007040A8" w:rsidP="003A68D5">
    <w:pPr>
      <w:pStyle w:val="ECCpageHeader"/>
      <w:rPr>
        <w:lang w:val="en-US"/>
      </w:rPr>
    </w:pPr>
    <w:r w:rsidRPr="00CF2EC7">
      <w:rPr>
        <w:lang w:val="en-US"/>
      </w:rPr>
      <w:t xml:space="preserve">Draft CEPT Brief on AI </w:t>
    </w:r>
    <w:r w:rsidRPr="00472009">
      <w:rPr>
        <w:lang w:val="en-GB"/>
      </w:rPr>
      <w:t>1.4</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423F9F">
      <w:rPr>
        <w:noProof/>
        <w:lang w:val="en-US"/>
      </w:rPr>
      <w:t>6</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A8" w:rsidRPr="00CF2EC7" w:rsidRDefault="007040A8" w:rsidP="003A68D5">
    <w:pPr>
      <w:pStyle w:val="ECCpageHeader"/>
      <w:rPr>
        <w:lang w:val="en-US"/>
      </w:rPr>
    </w:pPr>
    <w:r>
      <w:tab/>
    </w:r>
    <w:r>
      <w:tab/>
    </w:r>
    <w:r w:rsidRPr="00CF2EC7">
      <w:rPr>
        <w:lang w:val="en-US"/>
      </w:rPr>
      <w:t xml:space="preserve">Draft CEPT Brief on AI </w:t>
    </w:r>
    <w:r w:rsidRPr="00472009">
      <w:rPr>
        <w:lang w:val="en-GB"/>
      </w:rPr>
      <w:t>1.4</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423F9F">
      <w:rPr>
        <w:noProof/>
        <w:lang w:val="en-US"/>
      </w:rPr>
      <w:t>7</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A8" w:rsidRDefault="007040A8" w:rsidP="003A68D5">
    <w:pPr>
      <w:pStyle w:val="ECCpageHeader"/>
    </w:pPr>
    <w:r w:rsidRPr="008742E3">
      <w:rPr>
        <w:noProof/>
        <w:lang w:val="de-DE" w:eastAsia="de-DE"/>
      </w:rPr>
      <w:drawing>
        <wp:inline distT="0" distB="0" distL="0" distR="0" wp14:anchorId="6D945166" wp14:editId="6E03B74E">
          <wp:extent cx="889000" cy="889000"/>
          <wp:effectExtent l="0" t="0" r="6350" b="6350"/>
          <wp:docPr id="4"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1F9C11EA" wp14:editId="41680B1C">
          <wp:extent cx="1461770" cy="546100"/>
          <wp:effectExtent l="0" t="0" r="5080" b="6350"/>
          <wp:docPr id="5"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7040A8" w:rsidRPr="005611D0" w:rsidRDefault="007040A8"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4 Coordinator">
    <w15:presenceInfo w15:providerId="None" w15:userId="1.4 Coordin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8193">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0NzUzMjSwNDY2tzRQ0lEKTi0uzszPAykwNK4FAJPCl3YtAAAA"/>
  </w:docVars>
  <w:rsids>
    <w:rsidRoot w:val="00C25698"/>
    <w:rsid w:val="00012FE8"/>
    <w:rsid w:val="00014617"/>
    <w:rsid w:val="00023844"/>
    <w:rsid w:val="00026276"/>
    <w:rsid w:val="00041A18"/>
    <w:rsid w:val="00044EE7"/>
    <w:rsid w:val="00052CAE"/>
    <w:rsid w:val="00060034"/>
    <w:rsid w:val="000611F2"/>
    <w:rsid w:val="00061762"/>
    <w:rsid w:val="00062CB1"/>
    <w:rsid w:val="00063109"/>
    <w:rsid w:val="000660F5"/>
    <w:rsid w:val="00067793"/>
    <w:rsid w:val="00067888"/>
    <w:rsid w:val="000701A5"/>
    <w:rsid w:val="00070CDC"/>
    <w:rsid w:val="00080D4D"/>
    <w:rsid w:val="00082DD7"/>
    <w:rsid w:val="00095620"/>
    <w:rsid w:val="00097D7A"/>
    <w:rsid w:val="000A1373"/>
    <w:rsid w:val="000A29BC"/>
    <w:rsid w:val="000A3940"/>
    <w:rsid w:val="000A6285"/>
    <w:rsid w:val="000B2156"/>
    <w:rsid w:val="000B5026"/>
    <w:rsid w:val="000C028F"/>
    <w:rsid w:val="000C4F75"/>
    <w:rsid w:val="000C5CB6"/>
    <w:rsid w:val="000D1710"/>
    <w:rsid w:val="000D7A37"/>
    <w:rsid w:val="000E42F5"/>
    <w:rsid w:val="000E4820"/>
    <w:rsid w:val="000E6967"/>
    <w:rsid w:val="000F0594"/>
    <w:rsid w:val="000F1620"/>
    <w:rsid w:val="000F24F5"/>
    <w:rsid w:val="000F3F0B"/>
    <w:rsid w:val="001003E0"/>
    <w:rsid w:val="001006CA"/>
    <w:rsid w:val="00100F8B"/>
    <w:rsid w:val="0010221A"/>
    <w:rsid w:val="00112052"/>
    <w:rsid w:val="0011754B"/>
    <w:rsid w:val="00117F47"/>
    <w:rsid w:val="001725E3"/>
    <w:rsid w:val="0017456E"/>
    <w:rsid w:val="00175D82"/>
    <w:rsid w:val="00181116"/>
    <w:rsid w:val="00183FE0"/>
    <w:rsid w:val="0018553F"/>
    <w:rsid w:val="00187479"/>
    <w:rsid w:val="00197194"/>
    <w:rsid w:val="001A2407"/>
    <w:rsid w:val="001B5EC0"/>
    <w:rsid w:val="001C2219"/>
    <w:rsid w:val="001C7917"/>
    <w:rsid w:val="001D15AA"/>
    <w:rsid w:val="001D334F"/>
    <w:rsid w:val="001E2100"/>
    <w:rsid w:val="001F2C6C"/>
    <w:rsid w:val="001F78A9"/>
    <w:rsid w:val="0020079A"/>
    <w:rsid w:val="0020250F"/>
    <w:rsid w:val="00203C59"/>
    <w:rsid w:val="00214747"/>
    <w:rsid w:val="0021518E"/>
    <w:rsid w:val="00215C2D"/>
    <w:rsid w:val="00220194"/>
    <w:rsid w:val="00226070"/>
    <w:rsid w:val="002274BC"/>
    <w:rsid w:val="00227E68"/>
    <w:rsid w:val="00235592"/>
    <w:rsid w:val="00236978"/>
    <w:rsid w:val="002620A2"/>
    <w:rsid w:val="00273354"/>
    <w:rsid w:val="00274F84"/>
    <w:rsid w:val="0028060B"/>
    <w:rsid w:val="0028120C"/>
    <w:rsid w:val="0028291F"/>
    <w:rsid w:val="00293920"/>
    <w:rsid w:val="00295827"/>
    <w:rsid w:val="00295F16"/>
    <w:rsid w:val="002A56D9"/>
    <w:rsid w:val="002B68FC"/>
    <w:rsid w:val="002C5C63"/>
    <w:rsid w:val="002D1FA9"/>
    <w:rsid w:val="002D4895"/>
    <w:rsid w:val="002D50A3"/>
    <w:rsid w:val="002D6680"/>
    <w:rsid w:val="002E6F22"/>
    <w:rsid w:val="002E786C"/>
    <w:rsid w:val="002F1DF4"/>
    <w:rsid w:val="002F1E6A"/>
    <w:rsid w:val="002F7175"/>
    <w:rsid w:val="003031DA"/>
    <w:rsid w:val="00307A79"/>
    <w:rsid w:val="00322A67"/>
    <w:rsid w:val="00322E6A"/>
    <w:rsid w:val="003314A0"/>
    <w:rsid w:val="00333A45"/>
    <w:rsid w:val="003419EF"/>
    <w:rsid w:val="003441F5"/>
    <w:rsid w:val="00345C67"/>
    <w:rsid w:val="00352F29"/>
    <w:rsid w:val="00361E54"/>
    <w:rsid w:val="00367C55"/>
    <w:rsid w:val="00370A0C"/>
    <w:rsid w:val="00371158"/>
    <w:rsid w:val="00374326"/>
    <w:rsid w:val="003771D5"/>
    <w:rsid w:val="00382918"/>
    <w:rsid w:val="0038358E"/>
    <w:rsid w:val="003855FC"/>
    <w:rsid w:val="00386E88"/>
    <w:rsid w:val="00391A01"/>
    <w:rsid w:val="0039677B"/>
    <w:rsid w:val="003A04FE"/>
    <w:rsid w:val="003A479D"/>
    <w:rsid w:val="003A5711"/>
    <w:rsid w:val="003A68D5"/>
    <w:rsid w:val="003B7070"/>
    <w:rsid w:val="003C0B50"/>
    <w:rsid w:val="003C64D9"/>
    <w:rsid w:val="003D3437"/>
    <w:rsid w:val="003D41CC"/>
    <w:rsid w:val="003E70E0"/>
    <w:rsid w:val="003F54EF"/>
    <w:rsid w:val="00403CE6"/>
    <w:rsid w:val="004074CC"/>
    <w:rsid w:val="004110CA"/>
    <w:rsid w:val="00416510"/>
    <w:rsid w:val="00417280"/>
    <w:rsid w:val="00423F9F"/>
    <w:rsid w:val="0042509E"/>
    <w:rsid w:val="00443482"/>
    <w:rsid w:val="00443912"/>
    <w:rsid w:val="00446E3E"/>
    <w:rsid w:val="00450308"/>
    <w:rsid w:val="00457848"/>
    <w:rsid w:val="00457AD1"/>
    <w:rsid w:val="0046427F"/>
    <w:rsid w:val="00470D4B"/>
    <w:rsid w:val="0047190D"/>
    <w:rsid w:val="00472009"/>
    <w:rsid w:val="00474DC4"/>
    <w:rsid w:val="00485307"/>
    <w:rsid w:val="00487AF9"/>
    <w:rsid w:val="00491977"/>
    <w:rsid w:val="004922F7"/>
    <w:rsid w:val="00493387"/>
    <w:rsid w:val="0049491B"/>
    <w:rsid w:val="004A1329"/>
    <w:rsid w:val="004A511D"/>
    <w:rsid w:val="004C2A43"/>
    <w:rsid w:val="004C4A2E"/>
    <w:rsid w:val="004C6F2B"/>
    <w:rsid w:val="004D5EA3"/>
    <w:rsid w:val="004E44C8"/>
    <w:rsid w:val="004E53BE"/>
    <w:rsid w:val="004F0269"/>
    <w:rsid w:val="004F16F4"/>
    <w:rsid w:val="004F3F81"/>
    <w:rsid w:val="004F6467"/>
    <w:rsid w:val="004F6CA7"/>
    <w:rsid w:val="005028D4"/>
    <w:rsid w:val="005319EB"/>
    <w:rsid w:val="00532F16"/>
    <w:rsid w:val="00535050"/>
    <w:rsid w:val="00536F3C"/>
    <w:rsid w:val="0053788C"/>
    <w:rsid w:val="0054260E"/>
    <w:rsid w:val="005431D6"/>
    <w:rsid w:val="00550D79"/>
    <w:rsid w:val="005559AC"/>
    <w:rsid w:val="00557B5A"/>
    <w:rsid w:val="005611D0"/>
    <w:rsid w:val="00571A40"/>
    <w:rsid w:val="005736B2"/>
    <w:rsid w:val="0057797A"/>
    <w:rsid w:val="005817E4"/>
    <w:rsid w:val="00594186"/>
    <w:rsid w:val="005A53B8"/>
    <w:rsid w:val="005B05E3"/>
    <w:rsid w:val="005B12CB"/>
    <w:rsid w:val="005C0DBA"/>
    <w:rsid w:val="005C10EB"/>
    <w:rsid w:val="005D371D"/>
    <w:rsid w:val="005E7495"/>
    <w:rsid w:val="00614FA3"/>
    <w:rsid w:val="006159A7"/>
    <w:rsid w:val="00621C12"/>
    <w:rsid w:val="006241C1"/>
    <w:rsid w:val="0062482F"/>
    <w:rsid w:val="00635A22"/>
    <w:rsid w:val="00642083"/>
    <w:rsid w:val="00644CB4"/>
    <w:rsid w:val="0065550D"/>
    <w:rsid w:val="0066369F"/>
    <w:rsid w:val="00665364"/>
    <w:rsid w:val="0068085F"/>
    <w:rsid w:val="006876A8"/>
    <w:rsid w:val="00687B43"/>
    <w:rsid w:val="006904B6"/>
    <w:rsid w:val="00697809"/>
    <w:rsid w:val="006A18CE"/>
    <w:rsid w:val="006A49E3"/>
    <w:rsid w:val="006A608C"/>
    <w:rsid w:val="006B1EFD"/>
    <w:rsid w:val="006B6E0D"/>
    <w:rsid w:val="006C454C"/>
    <w:rsid w:val="006C5C1C"/>
    <w:rsid w:val="006E02D6"/>
    <w:rsid w:val="006E4888"/>
    <w:rsid w:val="006F0442"/>
    <w:rsid w:val="006F5322"/>
    <w:rsid w:val="007023A3"/>
    <w:rsid w:val="00703FC0"/>
    <w:rsid w:val="007040A8"/>
    <w:rsid w:val="007160BE"/>
    <w:rsid w:val="00720D6C"/>
    <w:rsid w:val="00721539"/>
    <w:rsid w:val="00722F65"/>
    <w:rsid w:val="00722F9E"/>
    <w:rsid w:val="00726836"/>
    <w:rsid w:val="00734A4F"/>
    <w:rsid w:val="00736AC4"/>
    <w:rsid w:val="00736D9C"/>
    <w:rsid w:val="00743983"/>
    <w:rsid w:val="007459AD"/>
    <w:rsid w:val="00745CCA"/>
    <w:rsid w:val="00760AA7"/>
    <w:rsid w:val="00760C58"/>
    <w:rsid w:val="00762BCC"/>
    <w:rsid w:val="00763BA3"/>
    <w:rsid w:val="00765B66"/>
    <w:rsid w:val="00767BB2"/>
    <w:rsid w:val="00771071"/>
    <w:rsid w:val="00780376"/>
    <w:rsid w:val="00791AAC"/>
    <w:rsid w:val="00791C67"/>
    <w:rsid w:val="0079410C"/>
    <w:rsid w:val="00797D4C"/>
    <w:rsid w:val="007B52C8"/>
    <w:rsid w:val="007C0E7E"/>
    <w:rsid w:val="007C433A"/>
    <w:rsid w:val="007C5A3B"/>
    <w:rsid w:val="007D17C5"/>
    <w:rsid w:val="007D2781"/>
    <w:rsid w:val="007D52EC"/>
    <w:rsid w:val="007F1CEE"/>
    <w:rsid w:val="007F469B"/>
    <w:rsid w:val="008062AC"/>
    <w:rsid w:val="00817826"/>
    <w:rsid w:val="00837537"/>
    <w:rsid w:val="008376D2"/>
    <w:rsid w:val="00847ED4"/>
    <w:rsid w:val="0086094D"/>
    <w:rsid w:val="00861A25"/>
    <w:rsid w:val="00864BD8"/>
    <w:rsid w:val="0086508D"/>
    <w:rsid w:val="00872382"/>
    <w:rsid w:val="00874008"/>
    <w:rsid w:val="008742E3"/>
    <w:rsid w:val="00882451"/>
    <w:rsid w:val="008A1315"/>
    <w:rsid w:val="008A38A9"/>
    <w:rsid w:val="008A54FC"/>
    <w:rsid w:val="008A6213"/>
    <w:rsid w:val="008B21DE"/>
    <w:rsid w:val="008B70CD"/>
    <w:rsid w:val="008B7B41"/>
    <w:rsid w:val="008B7CE5"/>
    <w:rsid w:val="008C749D"/>
    <w:rsid w:val="008D2433"/>
    <w:rsid w:val="008E41FD"/>
    <w:rsid w:val="008E6109"/>
    <w:rsid w:val="00911C03"/>
    <w:rsid w:val="00914664"/>
    <w:rsid w:val="009170EA"/>
    <w:rsid w:val="00917D1C"/>
    <w:rsid w:val="0092076F"/>
    <w:rsid w:val="00923E7F"/>
    <w:rsid w:val="00927292"/>
    <w:rsid w:val="00927833"/>
    <w:rsid w:val="00930439"/>
    <w:rsid w:val="00930BDF"/>
    <w:rsid w:val="00936A00"/>
    <w:rsid w:val="00937FE5"/>
    <w:rsid w:val="009434C3"/>
    <w:rsid w:val="00945FBC"/>
    <w:rsid w:val="00947A5A"/>
    <w:rsid w:val="00956737"/>
    <w:rsid w:val="009702F1"/>
    <w:rsid w:val="00970718"/>
    <w:rsid w:val="00975467"/>
    <w:rsid w:val="009770CA"/>
    <w:rsid w:val="00986677"/>
    <w:rsid w:val="00987745"/>
    <w:rsid w:val="0099421C"/>
    <w:rsid w:val="009A30A8"/>
    <w:rsid w:val="009A56B0"/>
    <w:rsid w:val="009B0A78"/>
    <w:rsid w:val="009B7EA1"/>
    <w:rsid w:val="009C3363"/>
    <w:rsid w:val="009D08FD"/>
    <w:rsid w:val="009D3496"/>
    <w:rsid w:val="009D4BA1"/>
    <w:rsid w:val="009D7D5A"/>
    <w:rsid w:val="009E47EB"/>
    <w:rsid w:val="009E5967"/>
    <w:rsid w:val="009E6DC3"/>
    <w:rsid w:val="009F0B56"/>
    <w:rsid w:val="009F2F4D"/>
    <w:rsid w:val="009F3A37"/>
    <w:rsid w:val="00A01247"/>
    <w:rsid w:val="00A02090"/>
    <w:rsid w:val="00A05F20"/>
    <w:rsid w:val="00A076B5"/>
    <w:rsid w:val="00A1799F"/>
    <w:rsid w:val="00A217B6"/>
    <w:rsid w:val="00A23870"/>
    <w:rsid w:val="00A31525"/>
    <w:rsid w:val="00A43BD3"/>
    <w:rsid w:val="00A4654A"/>
    <w:rsid w:val="00A46A80"/>
    <w:rsid w:val="00A65D8A"/>
    <w:rsid w:val="00A66252"/>
    <w:rsid w:val="00A7275B"/>
    <w:rsid w:val="00A73298"/>
    <w:rsid w:val="00A81E1C"/>
    <w:rsid w:val="00A83F0A"/>
    <w:rsid w:val="00A95ACB"/>
    <w:rsid w:val="00A95DD6"/>
    <w:rsid w:val="00A97942"/>
    <w:rsid w:val="00A97CA4"/>
    <w:rsid w:val="00AA066F"/>
    <w:rsid w:val="00AA079B"/>
    <w:rsid w:val="00AA086A"/>
    <w:rsid w:val="00AB1511"/>
    <w:rsid w:val="00AB1C16"/>
    <w:rsid w:val="00AB2EA8"/>
    <w:rsid w:val="00AB3C46"/>
    <w:rsid w:val="00AB3E87"/>
    <w:rsid w:val="00AC326A"/>
    <w:rsid w:val="00AD7257"/>
    <w:rsid w:val="00AE372A"/>
    <w:rsid w:val="00AE6F36"/>
    <w:rsid w:val="00AF2D0C"/>
    <w:rsid w:val="00B149BB"/>
    <w:rsid w:val="00B22C9D"/>
    <w:rsid w:val="00B2563E"/>
    <w:rsid w:val="00B274BD"/>
    <w:rsid w:val="00B3042F"/>
    <w:rsid w:val="00B30D3B"/>
    <w:rsid w:val="00B341A3"/>
    <w:rsid w:val="00B432D4"/>
    <w:rsid w:val="00B453ED"/>
    <w:rsid w:val="00B460E4"/>
    <w:rsid w:val="00B46249"/>
    <w:rsid w:val="00B51D94"/>
    <w:rsid w:val="00B52BB9"/>
    <w:rsid w:val="00B576D7"/>
    <w:rsid w:val="00B73D4A"/>
    <w:rsid w:val="00B80892"/>
    <w:rsid w:val="00B82735"/>
    <w:rsid w:val="00B86C26"/>
    <w:rsid w:val="00B92861"/>
    <w:rsid w:val="00B95D8D"/>
    <w:rsid w:val="00BA2E30"/>
    <w:rsid w:val="00BA524C"/>
    <w:rsid w:val="00BA7A69"/>
    <w:rsid w:val="00BC15E3"/>
    <w:rsid w:val="00BC3CA5"/>
    <w:rsid w:val="00BC553C"/>
    <w:rsid w:val="00BD0879"/>
    <w:rsid w:val="00BD28DF"/>
    <w:rsid w:val="00BD4E12"/>
    <w:rsid w:val="00BD6073"/>
    <w:rsid w:val="00BD7669"/>
    <w:rsid w:val="00BE2864"/>
    <w:rsid w:val="00BE6F7D"/>
    <w:rsid w:val="00BF3831"/>
    <w:rsid w:val="00C047C1"/>
    <w:rsid w:val="00C0561A"/>
    <w:rsid w:val="00C06E26"/>
    <w:rsid w:val="00C076BF"/>
    <w:rsid w:val="00C078D8"/>
    <w:rsid w:val="00C10C10"/>
    <w:rsid w:val="00C25698"/>
    <w:rsid w:val="00C27F02"/>
    <w:rsid w:val="00C33A7C"/>
    <w:rsid w:val="00C34927"/>
    <w:rsid w:val="00C44519"/>
    <w:rsid w:val="00C504F4"/>
    <w:rsid w:val="00C57003"/>
    <w:rsid w:val="00C57E85"/>
    <w:rsid w:val="00C65BB4"/>
    <w:rsid w:val="00C77ABB"/>
    <w:rsid w:val="00C8071C"/>
    <w:rsid w:val="00C816CB"/>
    <w:rsid w:val="00C82461"/>
    <w:rsid w:val="00C8416C"/>
    <w:rsid w:val="00C8676C"/>
    <w:rsid w:val="00C91D33"/>
    <w:rsid w:val="00CA07CC"/>
    <w:rsid w:val="00CA4FCE"/>
    <w:rsid w:val="00CA5F8F"/>
    <w:rsid w:val="00CB58B0"/>
    <w:rsid w:val="00CC5A6F"/>
    <w:rsid w:val="00CE271A"/>
    <w:rsid w:val="00CE6FF5"/>
    <w:rsid w:val="00CF2EC7"/>
    <w:rsid w:val="00CF5245"/>
    <w:rsid w:val="00D0121B"/>
    <w:rsid w:val="00D04BA8"/>
    <w:rsid w:val="00D06479"/>
    <w:rsid w:val="00D0671B"/>
    <w:rsid w:val="00D06CA9"/>
    <w:rsid w:val="00D076EE"/>
    <w:rsid w:val="00D07B1A"/>
    <w:rsid w:val="00D2379C"/>
    <w:rsid w:val="00D24CD0"/>
    <w:rsid w:val="00D30E46"/>
    <w:rsid w:val="00D36A90"/>
    <w:rsid w:val="00D504DF"/>
    <w:rsid w:val="00D50AC8"/>
    <w:rsid w:val="00D53EEF"/>
    <w:rsid w:val="00D56649"/>
    <w:rsid w:val="00D57D18"/>
    <w:rsid w:val="00D632DB"/>
    <w:rsid w:val="00D6614C"/>
    <w:rsid w:val="00D701D4"/>
    <w:rsid w:val="00D75E6F"/>
    <w:rsid w:val="00D904D5"/>
    <w:rsid w:val="00DA0026"/>
    <w:rsid w:val="00DA444C"/>
    <w:rsid w:val="00DB0B11"/>
    <w:rsid w:val="00DB0BB7"/>
    <w:rsid w:val="00DC1802"/>
    <w:rsid w:val="00DD6CE9"/>
    <w:rsid w:val="00DF2C67"/>
    <w:rsid w:val="00DF3AE2"/>
    <w:rsid w:val="00DF7D21"/>
    <w:rsid w:val="00E025CF"/>
    <w:rsid w:val="00E059C5"/>
    <w:rsid w:val="00E06B29"/>
    <w:rsid w:val="00E06C22"/>
    <w:rsid w:val="00E21E1C"/>
    <w:rsid w:val="00E26BAC"/>
    <w:rsid w:val="00E43EE9"/>
    <w:rsid w:val="00E4781B"/>
    <w:rsid w:val="00E51BF3"/>
    <w:rsid w:val="00E51F8B"/>
    <w:rsid w:val="00E53BA8"/>
    <w:rsid w:val="00E60351"/>
    <w:rsid w:val="00E615D7"/>
    <w:rsid w:val="00E62010"/>
    <w:rsid w:val="00E71AE7"/>
    <w:rsid w:val="00E752E6"/>
    <w:rsid w:val="00E779BE"/>
    <w:rsid w:val="00E9020F"/>
    <w:rsid w:val="00E940FE"/>
    <w:rsid w:val="00E97060"/>
    <w:rsid w:val="00EA6088"/>
    <w:rsid w:val="00EC1A2C"/>
    <w:rsid w:val="00EE11B6"/>
    <w:rsid w:val="00EF59D9"/>
    <w:rsid w:val="00F10E1F"/>
    <w:rsid w:val="00F212EB"/>
    <w:rsid w:val="00F24770"/>
    <w:rsid w:val="00F25945"/>
    <w:rsid w:val="00F2619C"/>
    <w:rsid w:val="00F268C0"/>
    <w:rsid w:val="00F32F26"/>
    <w:rsid w:val="00F465D3"/>
    <w:rsid w:val="00F465D5"/>
    <w:rsid w:val="00F569C9"/>
    <w:rsid w:val="00F56F06"/>
    <w:rsid w:val="00F716F1"/>
    <w:rsid w:val="00F73815"/>
    <w:rsid w:val="00F73CCD"/>
    <w:rsid w:val="00F7770D"/>
    <w:rsid w:val="00F83DBF"/>
    <w:rsid w:val="00F85984"/>
    <w:rsid w:val="00F868C9"/>
    <w:rsid w:val="00F93115"/>
    <w:rsid w:val="00F97DAD"/>
    <w:rsid w:val="00FA37D9"/>
    <w:rsid w:val="00FA45F5"/>
    <w:rsid w:val="00FA5792"/>
    <w:rsid w:val="00FA5B5D"/>
    <w:rsid w:val="00FA63DC"/>
    <w:rsid w:val="00FB200D"/>
    <w:rsid w:val="00FB5B37"/>
    <w:rsid w:val="00FB66C8"/>
    <w:rsid w:val="00FC176D"/>
    <w:rsid w:val="00FC26B9"/>
    <w:rsid w:val="00FC4EC2"/>
    <w:rsid w:val="00FC54A8"/>
    <w:rsid w:val="00FD4721"/>
    <w:rsid w:val="00FE364D"/>
    <w:rsid w:val="00FE538A"/>
    <w:rsid w:val="00FE6EF9"/>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1725E3"/>
    <w:pPr>
      <w:tabs>
        <w:tab w:val="center" w:pos="4677"/>
        <w:tab w:val="right" w:pos="9355"/>
      </w:tabs>
      <w:spacing w:before="0" w:after="0"/>
    </w:pPr>
  </w:style>
  <w:style w:type="character" w:customStyle="1" w:styleId="FuzeileZchn">
    <w:name w:val="Fußzeile Zchn"/>
    <w:basedOn w:val="Absatz-Standardschriftart"/>
    <w:link w:val="Fuzeile"/>
    <w:uiPriority w:val="99"/>
    <w:semiHidden/>
    <w:rsid w:val="001725E3"/>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1725E3"/>
    <w:pPr>
      <w:tabs>
        <w:tab w:val="center" w:pos="4677"/>
        <w:tab w:val="right" w:pos="9355"/>
      </w:tabs>
      <w:spacing w:before="0" w:after="0"/>
    </w:pPr>
  </w:style>
  <w:style w:type="character" w:customStyle="1" w:styleId="FuzeileZchn">
    <w:name w:val="Fußzeile Zchn"/>
    <w:basedOn w:val="Absatz-Standardschriftart"/>
    <w:link w:val="Fuzeile"/>
    <w:uiPriority w:val="99"/>
    <w:semiHidden/>
    <w:rsid w:val="001725E3"/>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7525">
      <w:bodyDiv w:val="1"/>
      <w:marLeft w:val="0"/>
      <w:marRight w:val="0"/>
      <w:marTop w:val="0"/>
      <w:marBottom w:val="0"/>
      <w:divBdr>
        <w:top w:val="none" w:sz="0" w:space="0" w:color="auto"/>
        <w:left w:val="none" w:sz="0" w:space="0" w:color="auto"/>
        <w:bottom w:val="none" w:sz="0" w:space="0" w:color="auto"/>
        <w:right w:val="none" w:sz="0" w:space="0" w:color="auto"/>
      </w:divBdr>
    </w:div>
    <w:div w:id="706569677">
      <w:bodyDiv w:val="1"/>
      <w:marLeft w:val="0"/>
      <w:marRight w:val="0"/>
      <w:marTop w:val="0"/>
      <w:marBottom w:val="0"/>
      <w:divBdr>
        <w:top w:val="none" w:sz="0" w:space="0" w:color="auto"/>
        <w:left w:val="none" w:sz="0" w:space="0" w:color="auto"/>
        <w:bottom w:val="none" w:sz="0" w:space="0" w:color="auto"/>
        <w:right w:val="none" w:sz="0" w:space="0" w:color="auto"/>
      </w:divBdr>
    </w:div>
    <w:div w:id="979072896">
      <w:bodyDiv w:val="1"/>
      <w:marLeft w:val="0"/>
      <w:marRight w:val="0"/>
      <w:marTop w:val="0"/>
      <w:marBottom w:val="0"/>
      <w:divBdr>
        <w:top w:val="none" w:sz="0" w:space="0" w:color="auto"/>
        <w:left w:val="none" w:sz="0" w:space="0" w:color="auto"/>
        <w:bottom w:val="none" w:sz="0" w:space="0" w:color="auto"/>
        <w:right w:val="none" w:sz="0" w:space="0" w:color="auto"/>
      </w:divBdr>
    </w:div>
    <w:div w:id="136270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_1_0D2DF7F40D2DF3940048B331C1257FD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ssya\Downloads\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3E6B3-F69E-45B9-9C48-96407692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0</TotalTime>
  <Pages>13</Pages>
  <Words>3205</Words>
  <Characters>20193</Characters>
  <Application>Microsoft Office Word</Application>
  <DocSecurity>0</DocSecurity>
  <Lines>168</Lines>
  <Paragraphs>46</Paragraphs>
  <ScaleCrop>false</ScaleCrop>
  <HeadingPairs>
    <vt:vector size="8" baseType="variant">
      <vt:variant>
        <vt:lpstr>Titel</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23352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sts</dc:creator>
  <cp:keywords>CEPT Brief</cp:keywords>
  <dc:description>Output CPG19-3</dc:description>
  <cp:lastModifiedBy>CPG</cp:lastModifiedBy>
  <cp:revision>2</cp:revision>
  <cp:lastPrinted>1901-01-01T00:00:00Z</cp:lastPrinted>
  <dcterms:created xsi:type="dcterms:W3CDTF">2017-03-20T10:04:00Z</dcterms:created>
  <dcterms:modified xsi:type="dcterms:W3CDTF">2017-03-20T10:04:00Z</dcterms:modified>
  <cp:category>protected templates</cp:category>
  <cp:contentStatus>Draft</cp:contentStatus>
</cp:coreProperties>
</file>