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819"/>
        <w:gridCol w:w="2982"/>
        <w:gridCol w:w="19"/>
        <w:gridCol w:w="4923"/>
        <w:gridCol w:w="38"/>
      </w:tblGrid>
      <w:tr w:rsidR="007C6B2D" w:rsidRPr="00DD6CE9" w14:paraId="25E72C21" w14:textId="77777777" w:rsidTr="004331A7">
        <w:trPr>
          <w:cantSplit/>
          <w:trHeight w:val="1240"/>
        </w:trPr>
        <w:tc>
          <w:tcPr>
            <w:tcW w:w="4801" w:type="dxa"/>
            <w:gridSpan w:val="2"/>
            <w:tcBorders>
              <w:top w:val="nil"/>
              <w:left w:val="nil"/>
              <w:bottom w:val="nil"/>
              <w:right w:val="nil"/>
            </w:tcBorders>
          </w:tcPr>
          <w:p w14:paraId="2EFF19F2" w14:textId="77777777" w:rsidR="007C6B2D" w:rsidRPr="00BD4E12" w:rsidRDefault="007C6B2D" w:rsidP="007C6B2D">
            <w:pPr>
              <w:pStyle w:val="ECCLetterHead"/>
            </w:pPr>
          </w:p>
        </w:tc>
        <w:tc>
          <w:tcPr>
            <w:tcW w:w="4980" w:type="dxa"/>
            <w:gridSpan w:val="3"/>
            <w:tcBorders>
              <w:top w:val="nil"/>
              <w:left w:val="nil"/>
              <w:bottom w:val="nil"/>
              <w:right w:val="nil"/>
            </w:tcBorders>
          </w:tcPr>
          <w:p w14:paraId="0B931DB4" w14:textId="727ED675" w:rsidR="007C6B2D" w:rsidRPr="007C6B2D" w:rsidRDefault="007C6B2D" w:rsidP="00E67901">
            <w:pPr>
              <w:pStyle w:val="ECCLetterHead"/>
            </w:pPr>
            <w:r>
              <w:tab/>
            </w:r>
            <w:r w:rsidR="003E2B81" w:rsidRPr="003E2B81">
              <w:t>Doc</w:t>
            </w:r>
            <w:r w:rsidR="00BA3AC0">
              <w:t xml:space="preserve">. </w:t>
            </w:r>
            <w:r w:rsidR="00E67901">
              <w:t>C</w:t>
            </w:r>
            <w:r w:rsidR="00F472FC">
              <w:t>PG(17)0</w:t>
            </w:r>
            <w:r w:rsidR="00D410DB">
              <w:t>11</w:t>
            </w:r>
            <w:r w:rsidR="00BA3AC0">
              <w:t xml:space="preserve"> </w:t>
            </w:r>
            <w:r w:rsidR="00E67901">
              <w:t>ANNEX</w:t>
            </w:r>
            <w:r w:rsidRPr="007C6B2D">
              <w:t xml:space="preserve"> IV-</w:t>
            </w:r>
            <w:r>
              <w:t>09A</w:t>
            </w:r>
          </w:p>
        </w:tc>
      </w:tr>
      <w:tr w:rsidR="00D410DB" w:rsidRPr="00A3755D" w14:paraId="56FFFE93" w14:textId="77777777" w:rsidTr="007700EB">
        <w:tblPrEx>
          <w:tblCellMar>
            <w:left w:w="108" w:type="dxa"/>
            <w:right w:w="108" w:type="dxa"/>
          </w:tblCellMar>
        </w:tblPrEx>
        <w:trPr>
          <w:cantSplit/>
          <w:trHeight w:val="405"/>
        </w:trPr>
        <w:tc>
          <w:tcPr>
            <w:tcW w:w="9781" w:type="dxa"/>
            <w:gridSpan w:val="5"/>
            <w:tcBorders>
              <w:top w:val="nil"/>
              <w:left w:val="nil"/>
              <w:bottom w:val="nil"/>
              <w:right w:val="nil"/>
            </w:tcBorders>
            <w:vAlign w:val="center"/>
          </w:tcPr>
          <w:p w14:paraId="5202F864" w14:textId="4E9CAF67" w:rsidR="00D410DB" w:rsidRPr="00A3755D" w:rsidRDefault="00D410DB" w:rsidP="003E2B81">
            <w:pPr>
              <w:pStyle w:val="ECCLetterHead"/>
            </w:pPr>
            <w:r>
              <w:t>CPG19-3</w:t>
            </w:r>
          </w:p>
        </w:tc>
      </w:tr>
      <w:tr w:rsidR="00D410DB" w:rsidRPr="00A3755D" w14:paraId="1EF816D9" w14:textId="77777777" w:rsidTr="00B82049">
        <w:tblPrEx>
          <w:tblCellMar>
            <w:left w:w="108" w:type="dxa"/>
            <w:right w:w="108" w:type="dxa"/>
          </w:tblCellMar>
        </w:tblPrEx>
        <w:trPr>
          <w:cantSplit/>
          <w:trHeight w:val="405"/>
        </w:trPr>
        <w:tc>
          <w:tcPr>
            <w:tcW w:w="9781" w:type="dxa"/>
            <w:gridSpan w:val="5"/>
            <w:tcBorders>
              <w:top w:val="nil"/>
              <w:left w:val="nil"/>
              <w:bottom w:val="nil"/>
              <w:right w:val="nil"/>
            </w:tcBorders>
            <w:vAlign w:val="center"/>
          </w:tcPr>
          <w:p w14:paraId="76EDE1B0" w14:textId="3FC618DE" w:rsidR="00D410DB" w:rsidRPr="00A3755D" w:rsidRDefault="00D410DB" w:rsidP="003E2B81">
            <w:pPr>
              <w:pStyle w:val="ECCLetterHead"/>
            </w:pPr>
            <w:r>
              <w:t>Vienna, Austria, 14</w:t>
            </w:r>
            <w:r w:rsidRPr="00D410DB">
              <w:rPr>
                <w:vertAlign w:val="superscript"/>
              </w:rPr>
              <w:t>th</w:t>
            </w:r>
            <w:r>
              <w:t xml:space="preserve"> </w:t>
            </w:r>
            <w:r w:rsidRPr="00D410DB">
              <w:t>- 17</w:t>
            </w:r>
            <w:r w:rsidRPr="00D410DB">
              <w:rPr>
                <w:vertAlign w:val="superscript"/>
              </w:rPr>
              <w:t>th</w:t>
            </w:r>
            <w:r>
              <w:t xml:space="preserve"> </w:t>
            </w:r>
            <w:r w:rsidRPr="00D410DB">
              <w:t>March 2017</w:t>
            </w:r>
          </w:p>
        </w:tc>
      </w:tr>
      <w:tr w:rsidR="003E2B81" w:rsidRPr="00A3755D" w14:paraId="55B20629" w14:textId="77777777" w:rsidTr="00875C31">
        <w:tblPrEx>
          <w:tblCellMar>
            <w:left w:w="108" w:type="dxa"/>
            <w:right w:w="108" w:type="dxa"/>
          </w:tblCellMar>
        </w:tblPrEx>
        <w:trPr>
          <w:cantSplit/>
          <w:trHeight w:hRule="exact" w:val="79"/>
        </w:trPr>
        <w:tc>
          <w:tcPr>
            <w:tcW w:w="4820" w:type="dxa"/>
            <w:gridSpan w:val="3"/>
            <w:tcBorders>
              <w:top w:val="nil"/>
              <w:left w:val="nil"/>
              <w:bottom w:val="nil"/>
              <w:right w:val="nil"/>
            </w:tcBorders>
            <w:vAlign w:val="center"/>
          </w:tcPr>
          <w:p w14:paraId="2E914AB1" w14:textId="77777777" w:rsidR="003E2B81" w:rsidRPr="00A3755D" w:rsidRDefault="003E2B81" w:rsidP="003E2B81">
            <w:pPr>
              <w:pStyle w:val="ECCLetterHead"/>
            </w:pPr>
          </w:p>
        </w:tc>
        <w:tc>
          <w:tcPr>
            <w:tcW w:w="4961" w:type="dxa"/>
            <w:gridSpan w:val="2"/>
            <w:tcBorders>
              <w:top w:val="nil"/>
              <w:left w:val="nil"/>
              <w:bottom w:val="nil"/>
              <w:right w:val="nil"/>
            </w:tcBorders>
            <w:vAlign w:val="center"/>
          </w:tcPr>
          <w:p w14:paraId="16EB2332" w14:textId="77777777" w:rsidR="003E2B81" w:rsidRPr="00A3755D" w:rsidRDefault="003E2B81" w:rsidP="003E2B81">
            <w:pPr>
              <w:pStyle w:val="ECCLetterHead"/>
            </w:pPr>
          </w:p>
        </w:tc>
      </w:tr>
      <w:tr w:rsidR="003E2B81" w:rsidRPr="00A3755D" w14:paraId="030656B3" w14:textId="77777777" w:rsidTr="00BA3AC0">
        <w:tblPrEx>
          <w:tblCellMar>
            <w:left w:w="108" w:type="dxa"/>
            <w:right w:w="108" w:type="dxa"/>
          </w:tblCellMar>
        </w:tblPrEx>
        <w:trPr>
          <w:cantSplit/>
          <w:trHeight w:val="405"/>
        </w:trPr>
        <w:tc>
          <w:tcPr>
            <w:tcW w:w="1819" w:type="dxa"/>
            <w:tcBorders>
              <w:top w:val="nil"/>
              <w:left w:val="nil"/>
              <w:bottom w:val="nil"/>
              <w:right w:val="nil"/>
            </w:tcBorders>
            <w:vAlign w:val="center"/>
          </w:tcPr>
          <w:p w14:paraId="29A33A4C" w14:textId="77777777" w:rsidR="003E2B81" w:rsidRPr="003E2B81" w:rsidRDefault="003E2B81" w:rsidP="003E2B81">
            <w:pPr>
              <w:pStyle w:val="ECCLetterHead"/>
            </w:pPr>
            <w:r w:rsidRPr="00A3755D">
              <w:t xml:space="preserve">Date issued: </w:t>
            </w:r>
          </w:p>
        </w:tc>
        <w:tc>
          <w:tcPr>
            <w:tcW w:w="7962" w:type="dxa"/>
            <w:gridSpan w:val="4"/>
            <w:tcBorders>
              <w:top w:val="nil"/>
              <w:left w:val="nil"/>
              <w:bottom w:val="nil"/>
              <w:right w:val="nil"/>
            </w:tcBorders>
            <w:vAlign w:val="center"/>
          </w:tcPr>
          <w:p w14:paraId="7600428F" w14:textId="69C44FC1" w:rsidR="003E2B81" w:rsidRPr="003E2B81" w:rsidRDefault="00D410DB" w:rsidP="003E2B81">
            <w:pPr>
              <w:pStyle w:val="ECCLetterHead"/>
            </w:pPr>
            <w:r w:rsidRPr="00D410DB">
              <w:t>17</w:t>
            </w:r>
            <w:r w:rsidRPr="00D410DB">
              <w:rPr>
                <w:vertAlign w:val="superscript"/>
              </w:rPr>
              <w:t>th</w:t>
            </w:r>
            <w:r>
              <w:t xml:space="preserve"> </w:t>
            </w:r>
            <w:r w:rsidRPr="00D410DB">
              <w:t>March 2017</w:t>
            </w:r>
          </w:p>
        </w:tc>
      </w:tr>
      <w:tr w:rsidR="003E2B81" w:rsidRPr="00A3755D" w14:paraId="125BD420" w14:textId="77777777" w:rsidTr="00C16E80">
        <w:tblPrEx>
          <w:tblCellMar>
            <w:left w:w="108" w:type="dxa"/>
            <w:right w:w="108" w:type="dxa"/>
          </w:tblCellMar>
        </w:tblPrEx>
        <w:trPr>
          <w:cantSplit/>
          <w:trHeight w:val="405"/>
        </w:trPr>
        <w:tc>
          <w:tcPr>
            <w:tcW w:w="1819" w:type="dxa"/>
            <w:tcBorders>
              <w:top w:val="nil"/>
              <w:left w:val="nil"/>
              <w:bottom w:val="nil"/>
              <w:right w:val="nil"/>
            </w:tcBorders>
            <w:vAlign w:val="center"/>
          </w:tcPr>
          <w:p w14:paraId="2538AFFA" w14:textId="77777777" w:rsidR="003E2B81" w:rsidRPr="003E2B81" w:rsidRDefault="003E2B81" w:rsidP="003E2B81">
            <w:pPr>
              <w:pStyle w:val="ECCLetterHead"/>
            </w:pPr>
            <w:r w:rsidRPr="00A3755D">
              <w:t xml:space="preserve">Source: </w:t>
            </w:r>
          </w:p>
        </w:tc>
        <w:tc>
          <w:tcPr>
            <w:tcW w:w="7962" w:type="dxa"/>
            <w:gridSpan w:val="4"/>
            <w:tcBorders>
              <w:top w:val="nil"/>
              <w:left w:val="nil"/>
              <w:bottom w:val="nil"/>
              <w:right w:val="nil"/>
            </w:tcBorders>
            <w:vAlign w:val="center"/>
          </w:tcPr>
          <w:p w14:paraId="0AC3BDFA" w14:textId="06F6412A" w:rsidR="003E2B81" w:rsidRPr="003E2B81" w:rsidRDefault="00D410DB" w:rsidP="003E2B81">
            <w:pPr>
              <w:pStyle w:val="ECCLetterHead"/>
            </w:pPr>
            <w:r>
              <w:t>CPG19-3</w:t>
            </w:r>
            <w:r w:rsidR="00E67901">
              <w:t xml:space="preserve"> minutes</w:t>
            </w:r>
          </w:p>
        </w:tc>
      </w:tr>
      <w:tr w:rsidR="003E2B81" w:rsidRPr="00A3755D" w14:paraId="4AF72E51" w14:textId="77777777" w:rsidTr="00C16E80">
        <w:tblPrEx>
          <w:tblCellMar>
            <w:left w:w="108" w:type="dxa"/>
            <w:right w:w="108" w:type="dxa"/>
          </w:tblCellMar>
        </w:tblPrEx>
        <w:trPr>
          <w:cantSplit/>
          <w:trHeight w:val="405"/>
        </w:trPr>
        <w:tc>
          <w:tcPr>
            <w:tcW w:w="1819" w:type="dxa"/>
            <w:tcBorders>
              <w:top w:val="nil"/>
              <w:left w:val="nil"/>
              <w:bottom w:val="nil"/>
              <w:right w:val="nil"/>
            </w:tcBorders>
            <w:vAlign w:val="center"/>
          </w:tcPr>
          <w:p w14:paraId="67E57ADB" w14:textId="77777777" w:rsidR="003E2B81" w:rsidRPr="003E2B81" w:rsidRDefault="003E2B81" w:rsidP="003E2B81">
            <w:pPr>
              <w:pStyle w:val="ECCLetterHead"/>
            </w:pPr>
            <w:r w:rsidRPr="00A3755D">
              <w:t xml:space="preserve">Subject: </w:t>
            </w:r>
          </w:p>
        </w:tc>
        <w:tc>
          <w:tcPr>
            <w:tcW w:w="7962" w:type="dxa"/>
            <w:gridSpan w:val="4"/>
            <w:tcBorders>
              <w:top w:val="nil"/>
              <w:left w:val="nil"/>
              <w:bottom w:val="nil"/>
              <w:right w:val="nil"/>
            </w:tcBorders>
            <w:vAlign w:val="center"/>
          </w:tcPr>
          <w:p w14:paraId="69A71C57" w14:textId="77777777" w:rsidR="003E2B81" w:rsidRPr="003E2B81" w:rsidRDefault="003E2B81" w:rsidP="003E2B81">
            <w:pPr>
              <w:pStyle w:val="ECCLetterHead"/>
            </w:pPr>
            <w:r w:rsidRPr="00DD0A18">
              <w:t>Draft CEPT Brief on WRC-19 Agenda Item 1.9.1</w:t>
            </w:r>
          </w:p>
        </w:tc>
      </w:tr>
      <w:tr w:rsidR="003771D5" w:rsidRPr="00235592" w14:paraId="32D8AC5E" w14:textId="77777777" w:rsidTr="007C6B2D">
        <w:tblPrEx>
          <w:tblCellMar>
            <w:left w:w="108" w:type="dxa"/>
            <w:right w:w="108" w:type="dxa"/>
          </w:tblCellMar>
        </w:tblPrEx>
        <w:trPr>
          <w:gridAfter w:val="1"/>
          <w:wAfter w:w="38" w:type="dxa"/>
          <w:cantSplit/>
          <w:trHeight w:hRule="exact" w:val="74"/>
        </w:trPr>
        <w:tc>
          <w:tcPr>
            <w:tcW w:w="9743" w:type="dxa"/>
            <w:gridSpan w:val="4"/>
            <w:tcBorders>
              <w:top w:val="nil"/>
              <w:left w:val="nil"/>
              <w:bottom w:val="single" w:sz="6" w:space="0" w:color="C00000"/>
              <w:right w:val="nil"/>
            </w:tcBorders>
            <w:vAlign w:val="center"/>
          </w:tcPr>
          <w:p w14:paraId="07B8A4CF" w14:textId="77777777" w:rsidR="003771D5" w:rsidRPr="00235592" w:rsidRDefault="003771D5" w:rsidP="00BD4E12">
            <w:pPr>
              <w:rPr>
                <w:rStyle w:val="ECCParagraph"/>
              </w:rPr>
            </w:pPr>
          </w:p>
          <w:p w14:paraId="51974256" w14:textId="77777777" w:rsidR="003771D5" w:rsidRPr="00235592" w:rsidRDefault="003771D5" w:rsidP="00BD4E12">
            <w:pPr>
              <w:pStyle w:val="ECCLetterHead"/>
            </w:pPr>
          </w:p>
        </w:tc>
      </w:tr>
      <w:tr w:rsidR="003771D5" w:rsidRPr="00235592" w14:paraId="297CA700" w14:textId="77777777" w:rsidTr="007C6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5"/>
            <w:tcBorders>
              <w:top w:val="single" w:sz="6" w:space="0" w:color="C00000"/>
              <w:left w:val="single" w:sz="6" w:space="0" w:color="C00000"/>
              <w:bottom w:val="nil"/>
              <w:right w:val="single" w:sz="6" w:space="0" w:color="C00000"/>
            </w:tcBorders>
            <w:vAlign w:val="center"/>
          </w:tcPr>
          <w:p w14:paraId="3D5964CB" w14:textId="77777777" w:rsidR="003771D5" w:rsidRPr="00235592" w:rsidRDefault="003771D5" w:rsidP="003A68D5">
            <w:pPr>
              <w:pStyle w:val="ECCLetterHead"/>
            </w:pPr>
            <w:r w:rsidRPr="00235592">
              <w:t xml:space="preserve">Summary: </w:t>
            </w:r>
          </w:p>
        </w:tc>
      </w:tr>
      <w:tr w:rsidR="003771D5" w:rsidRPr="00235592" w14:paraId="0632EC14" w14:textId="77777777" w:rsidTr="007C6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5"/>
            <w:tcBorders>
              <w:top w:val="nil"/>
              <w:left w:val="single" w:sz="6" w:space="0" w:color="C00000"/>
              <w:bottom w:val="single" w:sz="6" w:space="0" w:color="C00000"/>
              <w:right w:val="single" w:sz="6" w:space="0" w:color="C00000"/>
            </w:tcBorders>
          </w:tcPr>
          <w:p w14:paraId="2E1F6A04" w14:textId="77777777" w:rsidR="003771D5" w:rsidRPr="00235592" w:rsidRDefault="003771D5" w:rsidP="00BD4E12">
            <w:pPr>
              <w:pStyle w:val="ECCTabletext"/>
            </w:pPr>
          </w:p>
        </w:tc>
      </w:tr>
      <w:tr w:rsidR="003771D5" w:rsidRPr="00235592" w14:paraId="510FA335" w14:textId="77777777" w:rsidTr="007C6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5"/>
            <w:tcBorders>
              <w:top w:val="single" w:sz="6" w:space="0" w:color="C00000"/>
              <w:left w:val="single" w:sz="6" w:space="0" w:color="C00000"/>
              <w:bottom w:val="nil"/>
              <w:right w:val="single" w:sz="6" w:space="0" w:color="C00000"/>
            </w:tcBorders>
            <w:vAlign w:val="center"/>
          </w:tcPr>
          <w:p w14:paraId="6A977FD3" w14:textId="77777777" w:rsidR="003771D5" w:rsidRPr="00235592" w:rsidRDefault="003771D5" w:rsidP="003A68D5">
            <w:pPr>
              <w:pStyle w:val="ECCLetterHead"/>
            </w:pPr>
            <w:r w:rsidRPr="00235592">
              <w:t>Proposal:</w:t>
            </w:r>
          </w:p>
        </w:tc>
      </w:tr>
      <w:tr w:rsidR="003771D5" w:rsidRPr="00235592" w14:paraId="5838438A" w14:textId="77777777" w:rsidTr="007C6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5"/>
            <w:tcBorders>
              <w:top w:val="nil"/>
              <w:left w:val="single" w:sz="6" w:space="0" w:color="C00000"/>
              <w:bottom w:val="single" w:sz="6" w:space="0" w:color="C00000"/>
              <w:right w:val="single" w:sz="6" w:space="0" w:color="C00000"/>
            </w:tcBorders>
          </w:tcPr>
          <w:p w14:paraId="5FF51520" w14:textId="77777777" w:rsidR="003771D5" w:rsidRPr="00235592" w:rsidRDefault="003771D5" w:rsidP="00BD4E12">
            <w:pPr>
              <w:pStyle w:val="ECCTabletext"/>
            </w:pPr>
          </w:p>
        </w:tc>
      </w:tr>
    </w:tbl>
    <w:p w14:paraId="0183F9F3" w14:textId="77777777" w:rsidR="003771D5" w:rsidRPr="00235592" w:rsidRDefault="003771D5" w:rsidP="00BD4E12">
      <w:pPr>
        <w:rPr>
          <w:rStyle w:val="ECCParagraph"/>
        </w:rPr>
      </w:pPr>
      <w:r w:rsidRPr="00235592">
        <w:rPr>
          <w:rStyle w:val="ECCParagraph"/>
        </w:rPr>
        <w:br w:type="page"/>
      </w:r>
    </w:p>
    <w:p w14:paraId="3F189992" w14:textId="77777777" w:rsidR="003771D5" w:rsidRPr="00235592" w:rsidRDefault="003771D5" w:rsidP="003A68D5">
      <w:pPr>
        <w:pStyle w:val="ECCHeadingnonumbering"/>
        <w:rPr>
          <w:lang w:val="en-GB"/>
        </w:rPr>
      </w:pPr>
      <w:r w:rsidRPr="00235592">
        <w:rPr>
          <w:lang w:val="en-GB"/>
        </w:rPr>
        <w:lastRenderedPageBreak/>
        <w:t xml:space="preserve">DRAFT </w:t>
      </w:r>
      <w:r w:rsidR="00A81EC1">
        <w:rPr>
          <w:lang w:val="en-GB"/>
        </w:rPr>
        <w:t xml:space="preserve">CEPT BRIEF ON AGENDA ITEM </w:t>
      </w:r>
      <w:r w:rsidR="00A81EC1">
        <w:t>1.9.1</w:t>
      </w:r>
    </w:p>
    <w:p w14:paraId="2DC85C05" w14:textId="77777777" w:rsidR="00002DC0" w:rsidRDefault="00002DC0" w:rsidP="00BD4E12">
      <w:pPr>
        <w:rPr>
          <w:rStyle w:val="ECCParagraph"/>
        </w:rPr>
      </w:pPr>
      <w:r>
        <w:rPr>
          <w:rStyle w:val="ECCParagraph"/>
        </w:rPr>
        <w:t>1.9</w:t>
      </w:r>
      <w:r w:rsidR="003771D5" w:rsidRPr="00235592">
        <w:rPr>
          <w:rStyle w:val="ECCParagraph"/>
        </w:rPr>
        <w:tab/>
      </w:r>
      <w:r w:rsidRPr="00002DC0">
        <w:rPr>
          <w:rStyle w:val="ECCParagraph"/>
        </w:rPr>
        <w:t>to consider based on the results of ITU-R studies</w:t>
      </w:r>
      <w:r>
        <w:rPr>
          <w:rStyle w:val="ECCParagraph"/>
        </w:rPr>
        <w:t>:</w:t>
      </w:r>
    </w:p>
    <w:p w14:paraId="7A7EF2EC" w14:textId="77777777" w:rsidR="003771D5" w:rsidRPr="00F07835" w:rsidRDefault="00002DC0" w:rsidP="00F07835">
      <w:pPr>
        <w:rPr>
          <w:rStyle w:val="ECCParagraph"/>
        </w:rPr>
      </w:pPr>
      <w:r w:rsidRPr="00F07835">
        <w:rPr>
          <w:rStyle w:val="ECCParagraph"/>
        </w:rPr>
        <w:t>1.9.1</w:t>
      </w:r>
      <w:r w:rsidRPr="00F07835">
        <w:rPr>
          <w:rStyle w:val="ECCParagraph"/>
        </w:rPr>
        <w:tab/>
        <w:t xml:space="preserve">Regulatory actions within the frequency band 156-162.05 MHz for autonomous maritime radio devices to protect the GMDSS and automatic identifications system (AIS), in accordance with Resolution </w:t>
      </w:r>
      <w:r w:rsidRPr="00F07835">
        <w:rPr>
          <w:rStyle w:val="ECCHLbold"/>
        </w:rPr>
        <w:t>362 (WRC-15)</w:t>
      </w:r>
      <w:r w:rsidRPr="00F07835">
        <w:rPr>
          <w:rStyle w:val="ECCParagraph"/>
        </w:rPr>
        <w:t>.</w:t>
      </w:r>
    </w:p>
    <w:p w14:paraId="733A3008" w14:textId="77777777" w:rsidR="003771D5" w:rsidRPr="00235592" w:rsidRDefault="003771D5" w:rsidP="00BD4E12">
      <w:pPr>
        <w:pStyle w:val="berschrift1"/>
        <w:rPr>
          <w:lang w:val="en-GB"/>
        </w:rPr>
      </w:pPr>
      <w:r w:rsidRPr="00235592">
        <w:rPr>
          <w:lang w:val="en-GB"/>
        </w:rPr>
        <w:t>ISSUE</w:t>
      </w:r>
    </w:p>
    <w:p w14:paraId="1A519D1E" w14:textId="77777777" w:rsidR="00754CCF" w:rsidRPr="00754CCF" w:rsidRDefault="00754CCF" w:rsidP="00754CCF">
      <w:pPr>
        <w:rPr>
          <w:rStyle w:val="ECCParagraph"/>
        </w:rPr>
      </w:pPr>
      <w:r w:rsidRPr="00754CCF">
        <w:rPr>
          <w:rStyle w:val="ECCParagraph"/>
        </w:rPr>
        <w:t xml:space="preserve">Resolution </w:t>
      </w:r>
      <w:r w:rsidRPr="00E67901">
        <w:rPr>
          <w:rStyle w:val="ECCHLbold"/>
        </w:rPr>
        <w:t>3</w:t>
      </w:r>
      <w:r w:rsidRPr="00F07835">
        <w:rPr>
          <w:rStyle w:val="ECCHLbold"/>
        </w:rPr>
        <w:t xml:space="preserve">62 (WRC-15) </w:t>
      </w:r>
      <w:r>
        <w:rPr>
          <w:rStyle w:val="ECCParagraph"/>
        </w:rPr>
        <w:t xml:space="preserve">invites WRC-19, </w:t>
      </w:r>
      <w:r w:rsidRPr="00754CCF">
        <w:rPr>
          <w:rStyle w:val="ECCParagraph"/>
        </w:rPr>
        <w:t>based on the results of ITU-R studies,</w:t>
      </w:r>
      <w:r>
        <w:rPr>
          <w:rStyle w:val="ECCParagraph"/>
        </w:rPr>
        <w:t xml:space="preserve"> to take r</w:t>
      </w:r>
      <w:r w:rsidRPr="00754CCF">
        <w:rPr>
          <w:rStyle w:val="ECCParagraph"/>
        </w:rPr>
        <w:t>egulatory actions</w:t>
      </w:r>
      <w:r w:rsidRPr="00754CCF">
        <w:t xml:space="preserve"> </w:t>
      </w:r>
      <w:r w:rsidR="00A86400" w:rsidRPr="00754CCF">
        <w:rPr>
          <w:rStyle w:val="ECCParagraph"/>
        </w:rPr>
        <w:t xml:space="preserve">to prevent unregulated operation of autonomous maritime radio devices to enhance safety of navigation and to ensure the integrity of </w:t>
      </w:r>
      <w:r w:rsidR="00A86400">
        <w:rPr>
          <w:rStyle w:val="ECCParagraph"/>
        </w:rPr>
        <w:t xml:space="preserve">AIS and of </w:t>
      </w:r>
      <w:r w:rsidR="00A86400" w:rsidRPr="00754CCF">
        <w:rPr>
          <w:rStyle w:val="ECCParagraph"/>
        </w:rPr>
        <w:t>GMDSS which is the only system for distress, urgency, safety and routine communication for general shipping.</w:t>
      </w:r>
    </w:p>
    <w:p w14:paraId="48054544" w14:textId="77777777" w:rsidR="00D0121B" w:rsidRPr="00235592" w:rsidRDefault="00A86400" w:rsidP="00754CCF">
      <w:pPr>
        <w:rPr>
          <w:rStyle w:val="ECCParagraph"/>
        </w:rPr>
      </w:pPr>
      <w:r>
        <w:rPr>
          <w:rStyle w:val="ECCParagraph"/>
        </w:rPr>
        <w:t xml:space="preserve">Resolution </w:t>
      </w:r>
      <w:r w:rsidRPr="00F07835">
        <w:rPr>
          <w:rStyle w:val="ECCHLbold"/>
        </w:rPr>
        <w:t>362 (WRC-15)</w:t>
      </w:r>
      <w:r w:rsidRPr="00A86400">
        <w:rPr>
          <w:rStyle w:val="ECCParagraph"/>
        </w:rPr>
        <w:t>, invites ITU-R to con</w:t>
      </w:r>
      <w:r>
        <w:rPr>
          <w:rStyle w:val="ECCParagraph"/>
        </w:rPr>
        <w:t>duct studies, in time for WRC-19</w:t>
      </w:r>
      <w:r w:rsidRPr="00A86400">
        <w:rPr>
          <w:rStyle w:val="ECCParagraph"/>
        </w:rPr>
        <w:t xml:space="preserve">, to determine the spectrum requirements </w:t>
      </w:r>
      <w:r w:rsidR="004E395A" w:rsidRPr="004E395A">
        <w:rPr>
          <w:rStyle w:val="ECCParagraph"/>
        </w:rPr>
        <w:t>within the frequency band 156-162.05 MHz for autonomous maritime radio devices</w:t>
      </w:r>
      <w:r w:rsidRPr="00A86400">
        <w:rPr>
          <w:rStyle w:val="ECCParagraph"/>
        </w:rPr>
        <w:t>, taking into account the protection of services to which the frequency band is currently allocated</w:t>
      </w:r>
      <w:r w:rsidR="00754CCF" w:rsidRPr="00754CCF">
        <w:rPr>
          <w:rStyle w:val="ECCParagraph"/>
        </w:rPr>
        <w:t>.</w:t>
      </w:r>
    </w:p>
    <w:p w14:paraId="0D3F127B" w14:textId="77777777" w:rsidR="003771D5" w:rsidRPr="00235592" w:rsidRDefault="003771D5" w:rsidP="00BD4E12">
      <w:pPr>
        <w:pStyle w:val="berschrift1"/>
        <w:rPr>
          <w:lang w:val="en-GB"/>
        </w:rPr>
      </w:pPr>
      <w:r w:rsidRPr="00235592">
        <w:rPr>
          <w:lang w:val="en-GB"/>
        </w:rPr>
        <w:t xml:space="preserve">Preliminary CEPT position </w:t>
      </w:r>
    </w:p>
    <w:p w14:paraId="47B4A4D1" w14:textId="77777777" w:rsidR="003740DC" w:rsidRDefault="00AC4B0D" w:rsidP="00BD4E12">
      <w:pPr>
        <w:rPr>
          <w:rStyle w:val="ECCParagraph"/>
        </w:rPr>
      </w:pPr>
      <w:r w:rsidRPr="00AC4B0D">
        <w:rPr>
          <w:rStyle w:val="ECCParagraph"/>
        </w:rPr>
        <w:t>CEPT is of the view that</w:t>
      </w:r>
      <w:r w:rsidR="003740DC">
        <w:rPr>
          <w:rStyle w:val="ECCParagraph"/>
        </w:rPr>
        <w:t xml:space="preserve"> </w:t>
      </w:r>
      <w:r>
        <w:rPr>
          <w:rStyle w:val="ECCParagraph"/>
        </w:rPr>
        <w:t xml:space="preserve">the operation of </w:t>
      </w:r>
      <w:r w:rsidRPr="003740DC">
        <w:rPr>
          <w:rStyle w:val="ECCParagraph"/>
        </w:rPr>
        <w:t>autonomous maritime radio devices</w:t>
      </w:r>
      <w:r>
        <w:rPr>
          <w:rStyle w:val="ECCParagraph"/>
        </w:rPr>
        <w:t xml:space="preserve"> needs to be</w:t>
      </w:r>
      <w:r w:rsidR="000405F9">
        <w:rPr>
          <w:rStyle w:val="ECCParagraph"/>
        </w:rPr>
        <w:t xml:space="preserve"> harmonized and regulated</w:t>
      </w:r>
      <w:r>
        <w:rPr>
          <w:rStyle w:val="ECCParagraph"/>
        </w:rPr>
        <w:t>.</w:t>
      </w:r>
    </w:p>
    <w:p w14:paraId="7823BF3D" w14:textId="77777777" w:rsidR="0047217D" w:rsidRDefault="0047217D" w:rsidP="00BD4E12">
      <w:pPr>
        <w:rPr>
          <w:rStyle w:val="ECCParagraph"/>
        </w:rPr>
      </w:pPr>
      <w:r w:rsidRPr="0047217D">
        <w:rPr>
          <w:rStyle w:val="ECCParagraph"/>
        </w:rPr>
        <w:t>CEPT is of the view that the operation of autonomous maritime radio devices</w:t>
      </w:r>
      <w:r>
        <w:rPr>
          <w:rStyle w:val="ECCParagraph"/>
        </w:rPr>
        <w:t xml:space="preserve"> </w:t>
      </w:r>
      <w:r w:rsidR="000405F9">
        <w:rPr>
          <w:rStyle w:val="ECCParagraph"/>
        </w:rPr>
        <w:t xml:space="preserve">shall not </w:t>
      </w:r>
      <w:r>
        <w:rPr>
          <w:rStyle w:val="ECCParagraph"/>
        </w:rPr>
        <w:t xml:space="preserve">reduce the </w:t>
      </w:r>
      <w:r w:rsidRPr="0047217D">
        <w:rPr>
          <w:rStyle w:val="ECCParagraph"/>
        </w:rPr>
        <w:t>integrity of AIS and of GMDSS</w:t>
      </w:r>
      <w:r>
        <w:rPr>
          <w:rStyle w:val="ECCParagraph"/>
        </w:rPr>
        <w:t>.</w:t>
      </w:r>
    </w:p>
    <w:p w14:paraId="0E6C74C9" w14:textId="77777777" w:rsidR="00AC4B0D" w:rsidRDefault="00AC4B0D" w:rsidP="00BD4E12">
      <w:pPr>
        <w:rPr>
          <w:rStyle w:val="ECCParagraph"/>
        </w:rPr>
      </w:pPr>
      <w:r>
        <w:rPr>
          <w:rStyle w:val="ECCParagraph"/>
        </w:rPr>
        <w:t xml:space="preserve">CEPT supports </w:t>
      </w:r>
      <w:r w:rsidRPr="00AC4B0D">
        <w:rPr>
          <w:rStyle w:val="ECCParagraph"/>
        </w:rPr>
        <w:t>the identification of spectrum</w:t>
      </w:r>
      <w:r>
        <w:rPr>
          <w:rStyle w:val="ECCParagraph"/>
        </w:rPr>
        <w:t xml:space="preserve"> for </w:t>
      </w:r>
      <w:r w:rsidRPr="00AC4B0D">
        <w:rPr>
          <w:rStyle w:val="ECCParagraph"/>
        </w:rPr>
        <w:t>autonomous maritime radio devices</w:t>
      </w:r>
      <w:r>
        <w:rPr>
          <w:rStyle w:val="ECCParagraph"/>
        </w:rPr>
        <w:t xml:space="preserve"> </w:t>
      </w:r>
      <w:r w:rsidRPr="00AC4B0D">
        <w:rPr>
          <w:rStyle w:val="ECCParagraph"/>
        </w:rPr>
        <w:t xml:space="preserve">within the frequency band 156-162.05 </w:t>
      </w:r>
      <w:proofErr w:type="spellStart"/>
      <w:r w:rsidRPr="00AC4B0D">
        <w:rPr>
          <w:rStyle w:val="ECCParagraph"/>
        </w:rPr>
        <w:t>MHz</w:t>
      </w:r>
      <w:r>
        <w:rPr>
          <w:rStyle w:val="ECCParagraph"/>
        </w:rPr>
        <w:t>.</w:t>
      </w:r>
      <w:proofErr w:type="spellEnd"/>
    </w:p>
    <w:p w14:paraId="71C8EC9A" w14:textId="77777777" w:rsidR="003771D5" w:rsidRPr="00235592" w:rsidRDefault="003771D5" w:rsidP="003A68D5">
      <w:pPr>
        <w:pStyle w:val="berschrift1"/>
        <w:rPr>
          <w:lang w:val="en-GB"/>
        </w:rPr>
      </w:pPr>
      <w:r w:rsidRPr="00235592">
        <w:rPr>
          <w:lang w:val="en-GB"/>
        </w:rPr>
        <w:t xml:space="preserve">Background </w:t>
      </w:r>
    </w:p>
    <w:p w14:paraId="4429C8E1" w14:textId="77777777" w:rsidR="003771D5" w:rsidRDefault="004A15D5" w:rsidP="00BD4E12">
      <w:pPr>
        <w:rPr>
          <w:rStyle w:val="ECCParagraph"/>
        </w:rPr>
      </w:pPr>
      <w:r w:rsidRPr="004A15D5">
        <w:rPr>
          <w:rStyle w:val="ECCParagraph"/>
        </w:rPr>
        <w:t>Applications with autonomous maritime radio devices are reflecting a new development in recent time. Due to the rapid technical progress and cost-effective production, more and more of such applications in the maritime environment are created and used in the field.</w:t>
      </w:r>
    </w:p>
    <w:p w14:paraId="120C4006" w14:textId="7AE88209" w:rsidR="004A15D5" w:rsidRDefault="004A15D5" w:rsidP="00BD4E12">
      <w:pPr>
        <w:rPr>
          <w:rStyle w:val="ECCParagraph"/>
        </w:rPr>
      </w:pPr>
      <w:r w:rsidRPr="004A15D5">
        <w:rPr>
          <w:rStyle w:val="ECCParagraph"/>
        </w:rPr>
        <w:t>In the maritime mob</w:t>
      </w:r>
      <w:r w:rsidR="00E67901">
        <w:rPr>
          <w:rStyle w:val="ECCParagraph"/>
        </w:rPr>
        <w:t xml:space="preserve">ile service as defined in </w:t>
      </w:r>
      <w:r w:rsidR="00F07835">
        <w:rPr>
          <w:rStyle w:val="ECCParagraph"/>
        </w:rPr>
        <w:t>No</w:t>
      </w:r>
      <w:r w:rsidRPr="004A15D5">
        <w:rPr>
          <w:rStyle w:val="ECCParagraph"/>
        </w:rPr>
        <w:t xml:space="preserve"> </w:t>
      </w:r>
      <w:r w:rsidRPr="00E67901">
        <w:rPr>
          <w:rStyle w:val="ECCHLbold"/>
        </w:rPr>
        <w:t>1.28</w:t>
      </w:r>
      <w:r w:rsidRPr="004A15D5">
        <w:rPr>
          <w:rStyle w:val="ECCParagraph"/>
        </w:rPr>
        <w:t xml:space="preserve"> the autonom</w:t>
      </w:r>
      <w:r w:rsidR="000405F9">
        <w:rPr>
          <w:rStyle w:val="ECCParagraph"/>
        </w:rPr>
        <w:t>ous</w:t>
      </w:r>
      <w:r w:rsidRPr="004A15D5">
        <w:rPr>
          <w:rStyle w:val="ECCParagraph"/>
        </w:rPr>
        <w:t xml:space="preserve"> radio devices are not listed and are therefore not supposed to be operated in this service at this time.</w:t>
      </w:r>
    </w:p>
    <w:p w14:paraId="7B00E950" w14:textId="77777777" w:rsidR="00AC33CD" w:rsidRPr="00235592" w:rsidRDefault="00AC33CD" w:rsidP="00BD4E12">
      <w:pPr>
        <w:rPr>
          <w:rStyle w:val="ECCParagraph"/>
        </w:rPr>
      </w:pPr>
      <w:r w:rsidRPr="00AC33CD">
        <w:rPr>
          <w:rStyle w:val="ECCParagraph"/>
        </w:rPr>
        <w:t xml:space="preserve">The term autonomous maritime radio device (AMRD) is not part of the ITU </w:t>
      </w:r>
      <w:r w:rsidR="000405F9">
        <w:rPr>
          <w:rStyle w:val="ECCParagraph"/>
        </w:rPr>
        <w:t xml:space="preserve">terminology database </w:t>
      </w:r>
      <w:r w:rsidRPr="00AC33CD">
        <w:rPr>
          <w:rStyle w:val="ECCParagraph"/>
        </w:rPr>
        <w:t>and needs clarification for a wider audience. In particular, this term may not be understood in IMO and a common definition or agreement may be helpful.</w:t>
      </w:r>
    </w:p>
    <w:p w14:paraId="6D0398AC" w14:textId="77777777" w:rsidR="003771D5" w:rsidRPr="00235592" w:rsidRDefault="003771D5" w:rsidP="00BD4E12">
      <w:pPr>
        <w:pStyle w:val="berschrift1"/>
        <w:rPr>
          <w:lang w:val="en-GB"/>
        </w:rPr>
      </w:pPr>
      <w:r w:rsidRPr="00235592">
        <w:rPr>
          <w:lang w:val="en-GB"/>
        </w:rPr>
        <w:t>List of relevant documents</w:t>
      </w:r>
    </w:p>
    <w:p w14:paraId="3E04ED01" w14:textId="77777777" w:rsidR="00220194" w:rsidRDefault="003771D5" w:rsidP="000A29BC">
      <w:pPr>
        <w:pStyle w:val="ECCBreak"/>
        <w:rPr>
          <w:rStyle w:val="ECCParagraph"/>
        </w:rPr>
      </w:pPr>
      <w:r w:rsidRPr="00235592">
        <w:rPr>
          <w:rStyle w:val="ECCParagraph"/>
        </w:rPr>
        <w:t>ITU-Documentation (Recommendations, Reports, other)</w:t>
      </w:r>
    </w:p>
    <w:p w14:paraId="023C2F14" w14:textId="3A0F2971" w:rsidR="00D03DC2" w:rsidRPr="00875C31" w:rsidRDefault="00D03DC2">
      <w:pPr>
        <w:pStyle w:val="ECCBulletsLv1"/>
        <w:rPr>
          <w:rStyle w:val="ECCParagraph"/>
          <w:b/>
          <w:bCs/>
          <w:iCs/>
          <w:szCs w:val="28"/>
        </w:rPr>
      </w:pPr>
      <w:r w:rsidRPr="00875C31">
        <w:rPr>
          <w:rStyle w:val="ECCParagraph"/>
        </w:rPr>
        <w:t xml:space="preserve">Annex 4 to the Working Party 5B Chairman’s Report: Proposed work plan for WRC-19 AI 1.9.1, </w:t>
      </w:r>
      <w:r>
        <w:rPr>
          <w:rStyle w:val="ECCParagraph"/>
        </w:rPr>
        <w:br/>
      </w:r>
      <w:r w:rsidRPr="00875C31">
        <w:rPr>
          <w:rStyle w:val="ECCParagraph"/>
        </w:rPr>
        <w:t>R15-WP5B-C-</w:t>
      </w:r>
      <w:r w:rsidRPr="00D03DC2">
        <w:rPr>
          <w:rStyle w:val="ECCParagraph"/>
          <w:lang w:val="en-US"/>
        </w:rPr>
        <w:t>0195</w:t>
      </w:r>
      <w:r w:rsidRPr="00875C31">
        <w:rPr>
          <w:rStyle w:val="ECCParagraph"/>
        </w:rPr>
        <w:t>!N04!MSW-E</w:t>
      </w:r>
    </w:p>
    <w:p w14:paraId="59E6D181" w14:textId="3D83E505" w:rsidR="00D03DC2" w:rsidRPr="00D03DC2" w:rsidRDefault="00D03DC2" w:rsidP="00D03DC2">
      <w:pPr>
        <w:pStyle w:val="ECCBulletsLv1"/>
        <w:rPr>
          <w:rStyle w:val="ECCParagraph"/>
          <w:lang w:val="en-US"/>
        </w:rPr>
      </w:pPr>
      <w:r w:rsidRPr="00875C31">
        <w:rPr>
          <w:rStyle w:val="ECCParagraph"/>
        </w:rPr>
        <w:t xml:space="preserve">Annex </w:t>
      </w:r>
      <w:r w:rsidRPr="00D03DC2">
        <w:rPr>
          <w:rStyle w:val="ECCParagraph"/>
          <w:lang w:val="en-US"/>
        </w:rPr>
        <w:t>19</w:t>
      </w:r>
      <w:r w:rsidRPr="00875C31">
        <w:rPr>
          <w:rStyle w:val="ECCParagraph"/>
        </w:rPr>
        <w:t xml:space="preserve"> to the Working Party 5B Chairman’s Report: Working document towards a preliminary draft new Report</w:t>
      </w:r>
      <w:r w:rsidRPr="00D03DC2">
        <w:rPr>
          <w:rStyle w:val="ECCParagraph"/>
          <w:lang w:val="en-US"/>
        </w:rPr>
        <w:t xml:space="preserve"> ITU-R M.[AMRD]</w:t>
      </w:r>
      <w:r w:rsidRPr="00875C31">
        <w:rPr>
          <w:rStyle w:val="ECCParagraph"/>
        </w:rPr>
        <w:t xml:space="preserve">, </w:t>
      </w:r>
      <w:r w:rsidRPr="00D03DC2">
        <w:rPr>
          <w:rStyle w:val="ECCParagraph"/>
          <w:lang w:val="en-US"/>
        </w:rPr>
        <w:t>R15-WP5B-C-0195!N19!MSW-E</w:t>
      </w:r>
    </w:p>
    <w:p w14:paraId="07002766" w14:textId="6FA56A5D" w:rsidR="00D03DC2" w:rsidRPr="00875C31" w:rsidRDefault="00D03DC2" w:rsidP="00D03DC2">
      <w:pPr>
        <w:pStyle w:val="ECCBulletsLv1"/>
        <w:rPr>
          <w:rStyle w:val="ECCParagraph"/>
        </w:rPr>
      </w:pPr>
      <w:r w:rsidRPr="00875C31">
        <w:rPr>
          <w:rStyle w:val="ECCParagraph"/>
        </w:rPr>
        <w:t xml:space="preserve">Annex 3 to the Working Party 5B Chairman’s Report: Working document towards draft CPM text on WRC-19 </w:t>
      </w:r>
      <w:r w:rsidR="00553AF8" w:rsidRPr="00875C31">
        <w:rPr>
          <w:rStyle w:val="ECCParagraph"/>
        </w:rPr>
        <w:t>AI</w:t>
      </w:r>
      <w:r w:rsidRPr="00875C31">
        <w:rPr>
          <w:rStyle w:val="ECCParagraph"/>
        </w:rPr>
        <w:t xml:space="preserve"> 1.9.1, R15-WP5B-C-0195!N03!MSW-E</w:t>
      </w:r>
    </w:p>
    <w:p w14:paraId="4F053071" w14:textId="27588241" w:rsidR="00D03DC2" w:rsidRPr="00875C31" w:rsidRDefault="00D03DC2" w:rsidP="001E48F1">
      <w:pPr>
        <w:pStyle w:val="ECCBulletsLv1"/>
        <w:rPr>
          <w:rStyle w:val="ECCParagraph"/>
          <w:lang w:val="en-US"/>
        </w:rPr>
      </w:pPr>
      <w:r w:rsidRPr="00875C31">
        <w:rPr>
          <w:rStyle w:val="ECCParagraph"/>
        </w:rPr>
        <w:lastRenderedPageBreak/>
        <w:t>Circular letter on autonomous maritime radio devices WRC-19 agenda item 1.9.1 - Questionnaire on the distribution and the applications of autonomous maritime radio devices, 5/LCCE/64, R00-SG05-CIR-0064!!MSW-E (Annex 36 to the Working Party 5B Chairman’s Report: R15-WP5B-C-0195!N36!MSW-E)</w:t>
      </w:r>
    </w:p>
    <w:p w14:paraId="1520422F" w14:textId="77777777" w:rsidR="00220194" w:rsidRDefault="003771D5" w:rsidP="000A29BC">
      <w:pPr>
        <w:pStyle w:val="ECCBreak"/>
        <w:rPr>
          <w:rStyle w:val="ECCParagraph"/>
        </w:rPr>
      </w:pPr>
      <w:r w:rsidRPr="00235592">
        <w:rPr>
          <w:rStyle w:val="ECCParagraph"/>
        </w:rPr>
        <w:t>CEPT and/or ECC Documentation (Decisions, Recommendations, Reports)</w:t>
      </w:r>
    </w:p>
    <w:p w14:paraId="1197C477" w14:textId="77777777" w:rsidR="000A29BC" w:rsidRPr="00235592" w:rsidRDefault="000A29BC" w:rsidP="000A29BC">
      <w:pPr>
        <w:pStyle w:val="ECCBulletsLv1"/>
        <w:rPr>
          <w:rStyle w:val="ECCParagraph"/>
        </w:rPr>
      </w:pPr>
    </w:p>
    <w:p w14:paraId="0658D656" w14:textId="77777777" w:rsidR="00E26BAC" w:rsidRDefault="003771D5" w:rsidP="000A29BC">
      <w:pPr>
        <w:pStyle w:val="ECCBreak"/>
        <w:rPr>
          <w:rStyle w:val="ECCParagraph"/>
        </w:rPr>
      </w:pPr>
      <w:r w:rsidRPr="00235592">
        <w:rPr>
          <w:rStyle w:val="ECCParagraph"/>
        </w:rPr>
        <w:t>EU Documentation (Directives, Decisions, Recommendations, other), if applicable</w:t>
      </w:r>
    </w:p>
    <w:p w14:paraId="19235133" w14:textId="77777777" w:rsidR="000A29BC" w:rsidRPr="00235592" w:rsidRDefault="000A29BC" w:rsidP="000A29BC">
      <w:pPr>
        <w:pStyle w:val="ECCBulletsLv1"/>
        <w:rPr>
          <w:rStyle w:val="ECCParagraph"/>
        </w:rPr>
      </w:pPr>
    </w:p>
    <w:p w14:paraId="7AEECE97" w14:textId="77777777" w:rsidR="003771D5" w:rsidRPr="00235592" w:rsidRDefault="003771D5" w:rsidP="00BD4E12">
      <w:pPr>
        <w:pStyle w:val="berschrift1"/>
        <w:rPr>
          <w:lang w:val="en-GB"/>
        </w:rPr>
      </w:pPr>
      <w:r w:rsidRPr="00235592">
        <w:rPr>
          <w:lang w:val="en-GB"/>
        </w:rPr>
        <w:t>Actions to be taken</w:t>
      </w:r>
    </w:p>
    <w:p w14:paraId="3678787B" w14:textId="372779B9" w:rsidR="006C5C1C" w:rsidRPr="00235592" w:rsidRDefault="00E67901" w:rsidP="00BD4E12">
      <w:pPr>
        <w:rPr>
          <w:rStyle w:val="ECCParagraph"/>
        </w:rPr>
      </w:pPr>
      <w:r>
        <w:rPr>
          <w:rStyle w:val="ECCParagraph"/>
        </w:rPr>
        <w:t>[</w:t>
      </w:r>
      <w:r w:rsidR="002A7371">
        <w:rPr>
          <w:rStyle w:val="ECCParagraph"/>
        </w:rPr>
        <w:t>TBD</w:t>
      </w:r>
      <w:r>
        <w:rPr>
          <w:rStyle w:val="ECCParagraph"/>
        </w:rPr>
        <w:t>]</w:t>
      </w:r>
    </w:p>
    <w:p w14:paraId="46B2E9AA" w14:textId="77777777" w:rsidR="00CB1265" w:rsidRPr="00CB1265" w:rsidRDefault="00CB1265" w:rsidP="00CB1265">
      <w:pPr>
        <w:pStyle w:val="berschrift1"/>
      </w:pPr>
      <w:r w:rsidRPr="00CB1265">
        <w:t>Relevant information from outside CEPT (examples of these are below)</w:t>
      </w:r>
    </w:p>
    <w:p w14:paraId="58BAF693" w14:textId="77777777" w:rsidR="00CB1265" w:rsidRPr="00CB1265" w:rsidRDefault="00CB1265" w:rsidP="00CB1265">
      <w:pPr>
        <w:pStyle w:val="berschrift2"/>
      </w:pPr>
      <w:r w:rsidRPr="00CB1265">
        <w:t>European Union (date of proposal)</w:t>
      </w:r>
    </w:p>
    <w:p w14:paraId="17923AC0" w14:textId="77777777" w:rsidR="00CB1265" w:rsidRPr="00235592" w:rsidRDefault="00CB1265" w:rsidP="00CB1265">
      <w:pPr>
        <w:rPr>
          <w:rStyle w:val="ECCParagraph"/>
        </w:rPr>
      </w:pPr>
    </w:p>
    <w:p w14:paraId="5FE486F4" w14:textId="77777777" w:rsidR="00CB1265" w:rsidRPr="00CB1265" w:rsidRDefault="00CB1265" w:rsidP="00CB1265">
      <w:pPr>
        <w:pStyle w:val="berschrift2"/>
      </w:pPr>
      <w:r w:rsidRPr="00CB1265">
        <w:t>Regional telecommunication organisations</w:t>
      </w:r>
    </w:p>
    <w:p w14:paraId="5D1A291D" w14:textId="77777777" w:rsidR="00CB1265" w:rsidRPr="00CB1265" w:rsidRDefault="00CB1265" w:rsidP="00CB1265">
      <w:pPr>
        <w:pStyle w:val="ECCBreak"/>
      </w:pPr>
      <w:r w:rsidRPr="00CB1265">
        <w:t>APT July 2016</w:t>
      </w:r>
    </w:p>
    <w:p w14:paraId="4FA81BA5" w14:textId="394CD662" w:rsidR="00CB1265" w:rsidRPr="00235592" w:rsidRDefault="00E67901" w:rsidP="00CB1265">
      <w:pPr>
        <w:rPr>
          <w:rStyle w:val="ECCParagraph"/>
        </w:rPr>
      </w:pPr>
      <w:r>
        <w:rPr>
          <w:rStyle w:val="ECCParagraph"/>
        </w:rPr>
        <w:t>[</w:t>
      </w:r>
      <w:r w:rsidR="00CB1265">
        <w:rPr>
          <w:rStyle w:val="ECCParagraph"/>
        </w:rPr>
        <w:t>TBD</w:t>
      </w:r>
      <w:r>
        <w:rPr>
          <w:rStyle w:val="ECCParagraph"/>
        </w:rPr>
        <w:t>]</w:t>
      </w:r>
    </w:p>
    <w:p w14:paraId="7F39682C" w14:textId="77777777" w:rsidR="00CB1265" w:rsidRPr="00CB1265" w:rsidRDefault="00CB1265" w:rsidP="00CB1265">
      <w:pPr>
        <w:pStyle w:val="ECCBreak"/>
      </w:pPr>
      <w:r w:rsidRPr="00CB1265">
        <w:t>ATU (date of proposal)</w:t>
      </w:r>
    </w:p>
    <w:p w14:paraId="585E5B04" w14:textId="77777777" w:rsidR="00CB1265" w:rsidRPr="00235592" w:rsidRDefault="00CB1265" w:rsidP="00CB1265">
      <w:pPr>
        <w:rPr>
          <w:rStyle w:val="ECCParagraph"/>
        </w:rPr>
      </w:pPr>
    </w:p>
    <w:p w14:paraId="36D68C09" w14:textId="77777777" w:rsidR="00CB1265" w:rsidRPr="00CB1265" w:rsidRDefault="00CB1265" w:rsidP="00CB1265">
      <w:pPr>
        <w:pStyle w:val="ECCBreak"/>
      </w:pPr>
      <w:r w:rsidRPr="00CB1265">
        <w:t>Arab Group (date of proposal)</w:t>
      </w:r>
    </w:p>
    <w:p w14:paraId="5FC6F81B" w14:textId="77777777" w:rsidR="00CB1265" w:rsidRPr="00235592" w:rsidRDefault="00CB1265" w:rsidP="00CB1265">
      <w:pPr>
        <w:rPr>
          <w:rStyle w:val="ECCParagraph"/>
        </w:rPr>
      </w:pPr>
    </w:p>
    <w:p w14:paraId="6F28FE8B" w14:textId="77777777" w:rsidR="00CB1265" w:rsidRPr="00CB1265" w:rsidRDefault="00CB1265" w:rsidP="00CB1265">
      <w:pPr>
        <w:pStyle w:val="ECCBreak"/>
      </w:pPr>
      <w:r w:rsidRPr="00CB1265">
        <w:t>CITEL December 2016</w:t>
      </w:r>
    </w:p>
    <w:p w14:paraId="12BA196D" w14:textId="6BB837D5" w:rsidR="00CB1265" w:rsidRPr="00235592" w:rsidRDefault="00E67901" w:rsidP="00CB1265">
      <w:pPr>
        <w:rPr>
          <w:rStyle w:val="ECCParagraph"/>
        </w:rPr>
      </w:pPr>
      <w:r>
        <w:rPr>
          <w:rStyle w:val="ECCParagraph"/>
        </w:rPr>
        <w:t>[</w:t>
      </w:r>
      <w:r w:rsidR="00CB1265" w:rsidRPr="00D8283F">
        <w:rPr>
          <w:rStyle w:val="ECCParagraph"/>
        </w:rPr>
        <w:t>TBD</w:t>
      </w:r>
      <w:r>
        <w:rPr>
          <w:rStyle w:val="ECCParagraph"/>
        </w:rPr>
        <w:t>]</w:t>
      </w:r>
    </w:p>
    <w:p w14:paraId="086E38E7" w14:textId="77777777" w:rsidR="00CB1265" w:rsidRPr="00CB1265" w:rsidRDefault="00CB1265" w:rsidP="00CB1265">
      <w:pPr>
        <w:pStyle w:val="ECCBreak"/>
      </w:pPr>
      <w:r w:rsidRPr="00CB1265">
        <w:t>RCCSeptember 2016</w:t>
      </w:r>
    </w:p>
    <w:p w14:paraId="0789A247" w14:textId="77777777" w:rsidR="00CB1265" w:rsidRPr="00235592" w:rsidRDefault="00CB1265" w:rsidP="00CB1265">
      <w:pPr>
        <w:rPr>
          <w:rStyle w:val="ECCParagraph"/>
        </w:rPr>
      </w:pPr>
      <w:r w:rsidRPr="00CD31F6">
        <w:rPr>
          <w:rStyle w:val="ECCParagraph"/>
        </w:rPr>
        <w:t>The RCC Administrations consider it reasonable to identify categories (types), technical and operational characteristics of autonomous maritime radio devices in order to develop regulatory actions in the frequency band 156−162.05 MHz for the autonomous maritime radio devices to protect GMDSS and AIS.</w:t>
      </w:r>
    </w:p>
    <w:p w14:paraId="462345A6" w14:textId="77777777" w:rsidR="00CB1265" w:rsidRPr="00CB1265" w:rsidRDefault="00CB1265" w:rsidP="00CB1265">
      <w:pPr>
        <w:pStyle w:val="berschrift2"/>
      </w:pPr>
      <w:r w:rsidRPr="00CB1265">
        <w:t>International organisations</w:t>
      </w:r>
    </w:p>
    <w:p w14:paraId="5233D290" w14:textId="77777777" w:rsidR="00CB1265" w:rsidRPr="00CB1265" w:rsidRDefault="00CB1265" w:rsidP="00CB1265">
      <w:pPr>
        <w:pStyle w:val="ECCBreak"/>
      </w:pPr>
      <w:r w:rsidRPr="00CB1265">
        <w:t>IATA (date of proposal)</w:t>
      </w:r>
    </w:p>
    <w:p w14:paraId="2921AF50" w14:textId="77777777" w:rsidR="00CB1265" w:rsidRPr="00235592" w:rsidRDefault="00CB1265" w:rsidP="00CB1265">
      <w:pPr>
        <w:rPr>
          <w:rStyle w:val="ECCParagraph"/>
        </w:rPr>
      </w:pPr>
    </w:p>
    <w:p w14:paraId="0C4F511B" w14:textId="77777777" w:rsidR="00CB1265" w:rsidRPr="00CB1265" w:rsidRDefault="00CB1265" w:rsidP="00CB1265">
      <w:pPr>
        <w:pStyle w:val="ECCBreak"/>
      </w:pPr>
      <w:r w:rsidRPr="00CB1265">
        <w:t>ICAO (</w:t>
      </w:r>
      <w:r>
        <w:t>September 2016</w:t>
      </w:r>
      <w:r w:rsidRPr="00CB1265">
        <w:t>)</w:t>
      </w:r>
    </w:p>
    <w:p w14:paraId="59E71F65" w14:textId="77777777" w:rsidR="00CB1265" w:rsidRPr="00235592" w:rsidRDefault="00CB1265" w:rsidP="00CB1265">
      <w:pPr>
        <w:rPr>
          <w:rStyle w:val="ECCParagraph"/>
        </w:rPr>
      </w:pPr>
      <w:r w:rsidRPr="00BC6377">
        <w:rPr>
          <w:rStyle w:val="ECCParagraph"/>
        </w:rPr>
        <w:t>To ensure that any change to the regulatory provisions and spectrum allocations resulting from this agenda item do not adversely impact aviation systems, including the capability of search and rescue aircraft to effectively communicate with vessels during disaster relief operations.</w:t>
      </w:r>
    </w:p>
    <w:p w14:paraId="12AC5470" w14:textId="77777777" w:rsidR="00CB1265" w:rsidRPr="00CB1265" w:rsidRDefault="00CB1265" w:rsidP="00CB1265">
      <w:pPr>
        <w:pStyle w:val="ECCBreak"/>
      </w:pPr>
      <w:r w:rsidRPr="00CB1265">
        <w:t>IMO (</w:t>
      </w:r>
      <w:r>
        <w:t>August 2016</w:t>
      </w:r>
      <w:r w:rsidRPr="00CB1265">
        <w:t>)</w:t>
      </w:r>
    </w:p>
    <w:p w14:paraId="783011FE" w14:textId="77777777" w:rsidR="00CB1265" w:rsidRPr="00CB1265" w:rsidRDefault="00CB1265" w:rsidP="00CB1265">
      <w:pPr>
        <w:pStyle w:val="ECCNumberedList"/>
      </w:pPr>
      <w:r w:rsidRPr="00BC6377">
        <w:t>The integrity of AIS and the Global Maritime Distress and Safety System (GMDSS)</w:t>
      </w:r>
      <w:r w:rsidRPr="00CB1265">
        <w:t xml:space="preserve"> should be protected;</w:t>
      </w:r>
    </w:p>
    <w:p w14:paraId="672F3E26" w14:textId="77777777" w:rsidR="00CB1265" w:rsidRPr="00CB1265" w:rsidRDefault="00CB1265" w:rsidP="00CB1265">
      <w:pPr>
        <w:pStyle w:val="ECCNumberedList"/>
      </w:pPr>
      <w:r w:rsidRPr="00BC6377">
        <w:t xml:space="preserve">autonomous maritime radio devices which are related to the safety of navigation should be regulated for the use of frequencies and identities of the maritime mobile service; and </w:t>
      </w:r>
    </w:p>
    <w:p w14:paraId="1A7021D5" w14:textId="77777777" w:rsidR="00CB1265" w:rsidRPr="00CB1265" w:rsidRDefault="00CB1265" w:rsidP="00CB1265">
      <w:pPr>
        <w:pStyle w:val="ECCNumberedList"/>
      </w:pPr>
      <w:r w:rsidRPr="00BC6377">
        <w:t xml:space="preserve">for autonomous maritime radio devices which are not related to the safety of navigation, regulation of the use of frequencies, and technical and operational characteristics, should benefit both the user of devices as well maritime safety. </w:t>
      </w:r>
      <w:r w:rsidRPr="00CB1265">
        <w:t>An additional spectrum allocation within the frequency band 156-162.05 MHz and a new numbering scheme which is different from those in the existing maritime mobile service should be considered.</w:t>
      </w:r>
    </w:p>
    <w:p w14:paraId="5ACE9CAD" w14:textId="77777777" w:rsidR="00CB1265" w:rsidRPr="00CB1265" w:rsidRDefault="00CB1265" w:rsidP="00CB1265">
      <w:pPr>
        <w:pStyle w:val="ECCBreak"/>
      </w:pPr>
      <w:r w:rsidRPr="00CB1265">
        <w:t>SFCG (date of proposal)</w:t>
      </w:r>
    </w:p>
    <w:p w14:paraId="435D90CF" w14:textId="77777777" w:rsidR="00CB1265" w:rsidRPr="00235592" w:rsidRDefault="00CB1265" w:rsidP="00CB1265">
      <w:pPr>
        <w:rPr>
          <w:rStyle w:val="ECCParagraph"/>
        </w:rPr>
      </w:pPr>
    </w:p>
    <w:p w14:paraId="7789279E" w14:textId="77777777" w:rsidR="00CB1265" w:rsidRPr="00CB1265" w:rsidRDefault="00CB1265" w:rsidP="00CB1265">
      <w:pPr>
        <w:pStyle w:val="ECCBreak"/>
      </w:pPr>
      <w:r w:rsidRPr="00CB1265">
        <w:t>WMO and EUMETNET (date of proposal)</w:t>
      </w:r>
    </w:p>
    <w:p w14:paraId="63C1D11B" w14:textId="77777777" w:rsidR="00CB1265" w:rsidRPr="00235592" w:rsidRDefault="00CB1265" w:rsidP="00CB1265">
      <w:pPr>
        <w:rPr>
          <w:rStyle w:val="ECCParagraph"/>
        </w:rPr>
      </w:pPr>
    </w:p>
    <w:p w14:paraId="1D7FEAA1" w14:textId="77777777" w:rsidR="00CB1265" w:rsidRPr="00CB1265" w:rsidRDefault="00CB1265" w:rsidP="00CB1265">
      <w:pPr>
        <w:pStyle w:val="berschrift2"/>
      </w:pPr>
      <w:r w:rsidRPr="00CB1265">
        <w:t>Regional organisations</w:t>
      </w:r>
    </w:p>
    <w:p w14:paraId="4F58D297" w14:textId="77777777" w:rsidR="00CB1265" w:rsidRPr="00CB1265" w:rsidRDefault="00CB1265" w:rsidP="00CB1265">
      <w:pPr>
        <w:pStyle w:val="ECCBreak"/>
      </w:pPr>
      <w:r w:rsidRPr="00CB1265">
        <w:t xml:space="preserve">ESA </w:t>
      </w:r>
      <w:r>
        <w:t>November 2016</w:t>
      </w:r>
    </w:p>
    <w:p w14:paraId="1D93DC39" w14:textId="3EA6A124" w:rsidR="00CB1265" w:rsidRPr="00235592" w:rsidRDefault="00E67901" w:rsidP="00CB1265">
      <w:pPr>
        <w:rPr>
          <w:rStyle w:val="ECCParagraph"/>
        </w:rPr>
      </w:pPr>
      <w:r>
        <w:rPr>
          <w:rStyle w:val="ECCParagraph"/>
        </w:rPr>
        <w:t>[</w:t>
      </w:r>
      <w:r w:rsidR="00CB1265">
        <w:rPr>
          <w:rStyle w:val="ECCParagraph"/>
        </w:rPr>
        <w:t>TBD</w:t>
      </w:r>
      <w:r>
        <w:rPr>
          <w:rStyle w:val="ECCParagraph"/>
        </w:rPr>
        <w:t>]</w:t>
      </w:r>
    </w:p>
    <w:p w14:paraId="4C7449BA" w14:textId="77777777" w:rsidR="00CB1265" w:rsidRPr="00CB1265" w:rsidRDefault="00CB1265" w:rsidP="00CB1265">
      <w:pPr>
        <w:pStyle w:val="ECCBreak"/>
      </w:pPr>
      <w:r w:rsidRPr="00CB1265">
        <w:t>Eurocontrol (date of proposal)</w:t>
      </w:r>
    </w:p>
    <w:p w14:paraId="5E0B82BE" w14:textId="77777777" w:rsidR="00CB1265" w:rsidRPr="00CB1265" w:rsidRDefault="00CB1265" w:rsidP="00CB1265">
      <w:pPr>
        <w:pStyle w:val="berschrift2"/>
      </w:pPr>
      <w:r w:rsidRPr="00CB1265">
        <w:t>OTHER INTERNATIONAL AND REGIONAL ORGANISATIONS</w:t>
      </w:r>
    </w:p>
    <w:p w14:paraId="7AA3ABE1" w14:textId="77777777" w:rsidR="00CB1265" w:rsidRPr="00CB1265" w:rsidRDefault="00CB1265" w:rsidP="00CB1265">
      <w:pPr>
        <w:pStyle w:val="ECCBreak"/>
      </w:pPr>
      <w:r w:rsidRPr="00CB1265">
        <w:t>EBU (date of proposal)</w:t>
      </w:r>
    </w:p>
    <w:p w14:paraId="1EFF8E21" w14:textId="77777777" w:rsidR="00CB1265" w:rsidRPr="00CB1265" w:rsidRDefault="00CB1265" w:rsidP="00CB1265">
      <w:pPr>
        <w:pStyle w:val="ECCBreak"/>
      </w:pPr>
      <w:bookmarkStart w:id="0" w:name="_GoBack"/>
      <w:bookmarkEnd w:id="0"/>
      <w:r w:rsidRPr="00CB1265">
        <w:t>GSMA (date of proposal)</w:t>
      </w:r>
    </w:p>
    <w:p w14:paraId="4CFC57F0" w14:textId="77777777" w:rsidR="00CB1265" w:rsidRPr="00235592" w:rsidRDefault="00CB1265" w:rsidP="00CB1265">
      <w:pPr>
        <w:rPr>
          <w:rStyle w:val="ECCParagraph"/>
        </w:rPr>
      </w:pPr>
    </w:p>
    <w:p w14:paraId="07C664C3" w14:textId="77777777" w:rsidR="00CB1265" w:rsidRPr="00CB1265" w:rsidRDefault="00CB1265" w:rsidP="00CB1265">
      <w:pPr>
        <w:pStyle w:val="ECCBreak"/>
      </w:pPr>
      <w:r w:rsidRPr="00CB1265">
        <w:t xml:space="preserve">CRAF </w:t>
      </w:r>
      <w:r>
        <w:t>December 2016</w:t>
      </w:r>
    </w:p>
    <w:p w14:paraId="611446C2" w14:textId="77777777" w:rsidR="00CB1265" w:rsidRPr="00235592" w:rsidRDefault="00CB1265" w:rsidP="00CB1265">
      <w:pPr>
        <w:rPr>
          <w:rStyle w:val="ECCParagraph"/>
        </w:rPr>
      </w:pPr>
      <w:r w:rsidRPr="006A6DE5">
        <w:rPr>
          <w:rStyle w:val="ECCParagraph"/>
        </w:rPr>
        <w:t>CRAF supports the protection of existing RAS allocations in the 150.05-153.0 MHz band. No changes should be made to the RR unless acceptable sharing and compatibility criteria are developed with the RAS.</w:t>
      </w:r>
    </w:p>
    <w:p w14:paraId="61EB69F9" w14:textId="77777777" w:rsidR="003A68D5" w:rsidRPr="00235592" w:rsidRDefault="003A68D5" w:rsidP="003A68D5">
      <w:pPr>
        <w:rPr>
          <w:rStyle w:val="ECCParagraph"/>
        </w:rPr>
      </w:pPr>
    </w:p>
    <w:sectPr w:rsidR="003A68D5" w:rsidRPr="00235592"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4F004" w14:textId="77777777" w:rsidR="00BA3AC0" w:rsidRDefault="00BA3AC0" w:rsidP="00D0121B">
      <w:r>
        <w:separator/>
      </w:r>
    </w:p>
    <w:p w14:paraId="3C087C2E" w14:textId="77777777" w:rsidR="00BA3AC0" w:rsidRDefault="00BA3AC0"/>
    <w:p w14:paraId="2C90C96D" w14:textId="77777777" w:rsidR="00BA3AC0" w:rsidRDefault="00BA3AC0"/>
  </w:endnote>
  <w:endnote w:type="continuationSeparator" w:id="0">
    <w:p w14:paraId="23207A39" w14:textId="77777777" w:rsidR="00BA3AC0" w:rsidRDefault="00BA3AC0" w:rsidP="00D0121B">
      <w:r>
        <w:continuationSeparator/>
      </w:r>
    </w:p>
    <w:p w14:paraId="2FFDA550" w14:textId="77777777" w:rsidR="00BA3AC0" w:rsidRDefault="00BA3AC0"/>
    <w:p w14:paraId="30BBC847" w14:textId="77777777" w:rsidR="00BA3AC0" w:rsidRDefault="00BA3AC0"/>
  </w:endnote>
  <w:endnote w:type="continuationNotice" w:id="1">
    <w:p w14:paraId="0037486A" w14:textId="77777777" w:rsidR="00BA3AC0" w:rsidRDefault="00BA3AC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F8D4F" w14:textId="77777777" w:rsidR="00A81EC1" w:rsidRDefault="00A81EC1">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6122E" w14:textId="77777777" w:rsidR="00A81EC1" w:rsidRDefault="00A81EC1">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05D3E" w14:textId="77777777" w:rsidR="00A81EC1" w:rsidRDefault="00A81EC1">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1D291" w14:textId="77777777" w:rsidR="00BA3AC0" w:rsidRPr="00C77ABB" w:rsidRDefault="00BA3AC0" w:rsidP="00C77ABB">
      <w:pPr>
        <w:pStyle w:val="Funotentext"/>
      </w:pPr>
      <w:r w:rsidRPr="00C77ABB">
        <w:separator/>
      </w:r>
    </w:p>
  </w:footnote>
  <w:footnote w:type="continuationSeparator" w:id="0">
    <w:p w14:paraId="1D843F84" w14:textId="77777777" w:rsidR="00BA3AC0" w:rsidRPr="00C77ABB" w:rsidRDefault="00BA3AC0" w:rsidP="00C77ABB">
      <w:pPr>
        <w:pStyle w:val="Funotentext"/>
      </w:pPr>
      <w:r w:rsidRPr="00C77ABB">
        <w:continuationSeparator/>
      </w:r>
    </w:p>
  </w:footnote>
  <w:footnote w:type="continuationNotice" w:id="1">
    <w:p w14:paraId="75C79B71" w14:textId="77777777" w:rsidR="00BA3AC0" w:rsidRDefault="00BA3AC0">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D6C12" w14:textId="77777777" w:rsidR="00E06B29" w:rsidRPr="00CF2EC7" w:rsidRDefault="00A81EC1" w:rsidP="003A68D5">
    <w:pPr>
      <w:pStyle w:val="ECCpageHeader"/>
      <w:rPr>
        <w:lang w:val="en-US"/>
      </w:rPr>
    </w:pPr>
    <w:r>
      <w:rPr>
        <w:lang w:val="en-US"/>
      </w:rPr>
      <w:t xml:space="preserve">Draft CEPT Brief on AI </w:t>
    </w:r>
    <w:r>
      <w:t>1.9.1</w:t>
    </w:r>
    <w:r w:rsidR="003771D5"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E67901">
      <w:rPr>
        <w:noProof/>
        <w:lang w:val="en-US"/>
      </w:rPr>
      <w:t>2</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5C190" w14:textId="77777777" w:rsidR="00E06B29" w:rsidRPr="00CF2EC7" w:rsidRDefault="00D904D5" w:rsidP="003A68D5">
    <w:pPr>
      <w:pStyle w:val="ECCpageHeader"/>
      <w:rPr>
        <w:lang w:val="en-US"/>
      </w:rPr>
    </w:pPr>
    <w:r>
      <w:tab/>
    </w:r>
    <w:r>
      <w:tab/>
    </w:r>
    <w:r w:rsidR="002D6680" w:rsidRPr="00CF2EC7">
      <w:rPr>
        <w:lang w:val="en-US"/>
      </w:rPr>
      <w:t xml:space="preserve">Draft CEPT Brief on AI </w:t>
    </w:r>
    <w:r w:rsidR="007C6B2D">
      <w:t>1.9.1</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E67901">
      <w:rPr>
        <w:noProof/>
        <w:lang w:val="en-US"/>
      </w:rPr>
      <w:t>3</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CB891" w14:textId="77777777" w:rsidR="005C10EB" w:rsidRDefault="003771D5" w:rsidP="003A68D5">
    <w:pPr>
      <w:pStyle w:val="ECCpageHeader"/>
    </w:pPr>
    <w:r w:rsidRPr="008742E3">
      <w:rPr>
        <w:noProof/>
        <w:lang w:val="de-DE" w:eastAsia="de-DE"/>
      </w:rPr>
      <w:drawing>
        <wp:inline distT="0" distB="0" distL="0" distR="0" wp14:anchorId="6CF5C2DE" wp14:editId="2B41B410">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12A59591" wp14:editId="7567A7A6">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7001835E" w14:textId="77777777"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0000009"/>
    <w:multiLevelType w:val="multilevel"/>
    <w:tmpl w:val="00000009"/>
    <w:lvl w:ilvl="0">
      <w:start w:val="1"/>
      <w:numFmt w:val="decimal"/>
      <w:lvlText w:val="%1."/>
      <w:lvlJc w:val="left"/>
      <w:pPr>
        <w:ind w:left="1553" w:hanging="420"/>
      </w:pPr>
    </w:lvl>
    <w:lvl w:ilvl="1">
      <w:start w:val="1"/>
      <w:numFmt w:val="lowerLetter"/>
      <w:lvlText w:val="%2)"/>
      <w:lvlJc w:val="left"/>
      <w:pPr>
        <w:ind w:left="1973" w:hanging="420"/>
      </w:pPr>
    </w:lvl>
    <w:lvl w:ilvl="2">
      <w:start w:val="1"/>
      <w:numFmt w:val="lowerRoman"/>
      <w:lvlText w:val="%3."/>
      <w:lvlJc w:val="right"/>
      <w:pPr>
        <w:ind w:left="2393" w:hanging="420"/>
      </w:pPr>
    </w:lvl>
    <w:lvl w:ilvl="3">
      <w:start w:val="1"/>
      <w:numFmt w:val="decimal"/>
      <w:lvlText w:val="%4."/>
      <w:lvlJc w:val="left"/>
      <w:pPr>
        <w:ind w:left="2813" w:hanging="420"/>
      </w:pPr>
    </w:lvl>
    <w:lvl w:ilvl="4">
      <w:start w:val="1"/>
      <w:numFmt w:val="lowerLetter"/>
      <w:lvlText w:val="%5)"/>
      <w:lvlJc w:val="left"/>
      <w:pPr>
        <w:ind w:left="3233" w:hanging="420"/>
      </w:pPr>
    </w:lvl>
    <w:lvl w:ilvl="5">
      <w:start w:val="1"/>
      <w:numFmt w:val="lowerRoman"/>
      <w:lvlText w:val="%6."/>
      <w:lvlJc w:val="right"/>
      <w:pPr>
        <w:ind w:left="3653" w:hanging="420"/>
      </w:pPr>
    </w:lvl>
    <w:lvl w:ilvl="6">
      <w:start w:val="1"/>
      <w:numFmt w:val="decimal"/>
      <w:lvlText w:val="%7."/>
      <w:lvlJc w:val="left"/>
      <w:pPr>
        <w:ind w:left="4073" w:hanging="420"/>
      </w:pPr>
    </w:lvl>
    <w:lvl w:ilvl="7">
      <w:start w:val="1"/>
      <w:numFmt w:val="lowerLetter"/>
      <w:lvlText w:val="%8)"/>
      <w:lvlJc w:val="left"/>
      <w:pPr>
        <w:ind w:left="4493" w:hanging="420"/>
      </w:pPr>
    </w:lvl>
    <w:lvl w:ilvl="8">
      <w:start w:val="1"/>
      <w:numFmt w:val="lowerRoman"/>
      <w:lvlText w:val="%9."/>
      <w:lvlJc w:val="right"/>
      <w:pPr>
        <w:ind w:left="4913" w:hanging="420"/>
      </w:pPr>
    </w:lvl>
  </w:abstractNum>
  <w:abstractNum w:abstractNumId="11">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3">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6">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2"/>
  </w:num>
  <w:num w:numId="2">
    <w:abstractNumId w:val="13"/>
  </w:num>
  <w:num w:numId="3">
    <w:abstractNumId w:val="12"/>
  </w:num>
  <w:num w:numId="4">
    <w:abstractNumId w:val="18"/>
  </w:num>
  <w:num w:numId="5">
    <w:abstractNumId w:val="15"/>
  </w:num>
  <w:num w:numId="6">
    <w:abstractNumId w:val="17"/>
  </w:num>
  <w:num w:numId="7">
    <w:abstractNumId w:val="16"/>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4"/>
  </w:num>
  <w:num w:numId="21">
    <w:abstractNumId w:val="11"/>
  </w:num>
  <w:num w:numId="22">
    <w:abstractNumId w:val="13"/>
  </w:num>
  <w:num w:numId="23">
    <w:abstractNumId w:val="13"/>
  </w:num>
  <w:num w:numId="24">
    <w:abstractNumId w:val="13"/>
  </w:num>
  <w:num w:numId="25">
    <w:abstractNumId w:val="13"/>
  </w:num>
  <w:num w:numId="26">
    <w:abstractNumId w:val="11"/>
  </w:num>
  <w:num w:numId="27">
    <w:abstractNumId w:val="11"/>
  </w:num>
  <w:num w:numId="28">
    <w:abstractNumId w:val="11"/>
  </w:num>
  <w:num w:numId="29">
    <w:abstractNumId w:val="14"/>
  </w:num>
  <w:num w:numId="30">
    <w:abstractNumId w:val="16"/>
  </w:num>
  <w:num w:numId="31">
    <w:abstractNumId w:val="18"/>
  </w:num>
  <w:num w:numId="32">
    <w:abstractNumId w:val="15"/>
  </w:num>
  <w:num w:numId="33">
    <w:abstractNumId w:val="17"/>
  </w:num>
  <w:num w:numId="34">
    <w:abstractNumId w:val="16"/>
  </w:num>
  <w:num w:numId="35">
    <w:abstractNumId w:val="16"/>
  </w:num>
  <w:num w:numId="36">
    <w:abstractNumId w:val="16"/>
  </w:num>
  <w:num w:numId="3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12289">
      <o:colormru v:ext="edit" colors="#7b6c58,#887e6e,#b0a69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0A"/>
    <w:rsid w:val="00002DC0"/>
    <w:rsid w:val="00013F0B"/>
    <w:rsid w:val="000405F9"/>
    <w:rsid w:val="00041A18"/>
    <w:rsid w:val="00052CAE"/>
    <w:rsid w:val="000611F2"/>
    <w:rsid w:val="00061762"/>
    <w:rsid w:val="00062CB1"/>
    <w:rsid w:val="000660F5"/>
    <w:rsid w:val="00067793"/>
    <w:rsid w:val="000701A5"/>
    <w:rsid w:val="00080D4D"/>
    <w:rsid w:val="00082DD7"/>
    <w:rsid w:val="00095620"/>
    <w:rsid w:val="00097D7A"/>
    <w:rsid w:val="000A29BC"/>
    <w:rsid w:val="000A3940"/>
    <w:rsid w:val="000A6285"/>
    <w:rsid w:val="000B2156"/>
    <w:rsid w:val="000B5026"/>
    <w:rsid w:val="000C028F"/>
    <w:rsid w:val="000C5CB6"/>
    <w:rsid w:val="000D1710"/>
    <w:rsid w:val="000D7A37"/>
    <w:rsid w:val="000E42F5"/>
    <w:rsid w:val="000E4820"/>
    <w:rsid w:val="000F0594"/>
    <w:rsid w:val="000F1620"/>
    <w:rsid w:val="000F24F5"/>
    <w:rsid w:val="000F3F0B"/>
    <w:rsid w:val="001006CA"/>
    <w:rsid w:val="00100F8B"/>
    <w:rsid w:val="001218CD"/>
    <w:rsid w:val="001304AD"/>
    <w:rsid w:val="00163102"/>
    <w:rsid w:val="00165E8B"/>
    <w:rsid w:val="0017456E"/>
    <w:rsid w:val="00183FE0"/>
    <w:rsid w:val="0018553F"/>
    <w:rsid w:val="001D15AA"/>
    <w:rsid w:val="001D334F"/>
    <w:rsid w:val="001E48F1"/>
    <w:rsid w:val="001F247A"/>
    <w:rsid w:val="0020079A"/>
    <w:rsid w:val="0020250F"/>
    <w:rsid w:val="00211BBA"/>
    <w:rsid w:val="00220194"/>
    <w:rsid w:val="00226070"/>
    <w:rsid w:val="00235592"/>
    <w:rsid w:val="00236978"/>
    <w:rsid w:val="00252BD8"/>
    <w:rsid w:val="002620A2"/>
    <w:rsid w:val="00273354"/>
    <w:rsid w:val="00274F84"/>
    <w:rsid w:val="0028060B"/>
    <w:rsid w:val="0028120C"/>
    <w:rsid w:val="00293920"/>
    <w:rsid w:val="00295827"/>
    <w:rsid w:val="00295F16"/>
    <w:rsid w:val="002A7371"/>
    <w:rsid w:val="002C5C63"/>
    <w:rsid w:val="002D1FA9"/>
    <w:rsid w:val="002D442E"/>
    <w:rsid w:val="002D50A3"/>
    <w:rsid w:val="002D6680"/>
    <w:rsid w:val="002E786C"/>
    <w:rsid w:val="002F1E6A"/>
    <w:rsid w:val="003031DA"/>
    <w:rsid w:val="00307A79"/>
    <w:rsid w:val="00322E6A"/>
    <w:rsid w:val="003314A0"/>
    <w:rsid w:val="003419EF"/>
    <w:rsid w:val="00361E54"/>
    <w:rsid w:val="00370A0C"/>
    <w:rsid w:val="003740DC"/>
    <w:rsid w:val="003771D5"/>
    <w:rsid w:val="0038358E"/>
    <w:rsid w:val="00385329"/>
    <w:rsid w:val="00391A01"/>
    <w:rsid w:val="003A5711"/>
    <w:rsid w:val="003A68D5"/>
    <w:rsid w:val="003B7070"/>
    <w:rsid w:val="003C64D9"/>
    <w:rsid w:val="003C69E9"/>
    <w:rsid w:val="003E2B81"/>
    <w:rsid w:val="003E70E0"/>
    <w:rsid w:val="00403CE6"/>
    <w:rsid w:val="004074CC"/>
    <w:rsid w:val="004110CA"/>
    <w:rsid w:val="004221DB"/>
    <w:rsid w:val="0042509E"/>
    <w:rsid w:val="00443482"/>
    <w:rsid w:val="00443912"/>
    <w:rsid w:val="00446E3E"/>
    <w:rsid w:val="00450308"/>
    <w:rsid w:val="00457AD1"/>
    <w:rsid w:val="0046427F"/>
    <w:rsid w:val="00470D4B"/>
    <w:rsid w:val="0047217D"/>
    <w:rsid w:val="00474DC4"/>
    <w:rsid w:val="00485307"/>
    <w:rsid w:val="00491977"/>
    <w:rsid w:val="0049491B"/>
    <w:rsid w:val="004A1329"/>
    <w:rsid w:val="004A15D5"/>
    <w:rsid w:val="004A511D"/>
    <w:rsid w:val="004C4A2E"/>
    <w:rsid w:val="004D5EA3"/>
    <w:rsid w:val="004E395A"/>
    <w:rsid w:val="004E44C8"/>
    <w:rsid w:val="004E53BE"/>
    <w:rsid w:val="004F16F4"/>
    <w:rsid w:val="004F3F81"/>
    <w:rsid w:val="004F6CA7"/>
    <w:rsid w:val="004F7576"/>
    <w:rsid w:val="005028D4"/>
    <w:rsid w:val="00535050"/>
    <w:rsid w:val="00536F3C"/>
    <w:rsid w:val="0054260E"/>
    <w:rsid w:val="00546390"/>
    <w:rsid w:val="00550D79"/>
    <w:rsid w:val="00553AF8"/>
    <w:rsid w:val="005559AC"/>
    <w:rsid w:val="00557B5A"/>
    <w:rsid w:val="005611D0"/>
    <w:rsid w:val="00571A40"/>
    <w:rsid w:val="005736B2"/>
    <w:rsid w:val="0057797A"/>
    <w:rsid w:val="005817E4"/>
    <w:rsid w:val="00594186"/>
    <w:rsid w:val="005A53B8"/>
    <w:rsid w:val="005B12CB"/>
    <w:rsid w:val="005C10EB"/>
    <w:rsid w:val="005D371D"/>
    <w:rsid w:val="005E7495"/>
    <w:rsid w:val="00621C12"/>
    <w:rsid w:val="00635A22"/>
    <w:rsid w:val="00642083"/>
    <w:rsid w:val="0065550D"/>
    <w:rsid w:val="00665364"/>
    <w:rsid w:val="0068085F"/>
    <w:rsid w:val="006876A8"/>
    <w:rsid w:val="00687B43"/>
    <w:rsid w:val="006A49E3"/>
    <w:rsid w:val="006B1EFD"/>
    <w:rsid w:val="006C1D1D"/>
    <w:rsid w:val="006C454C"/>
    <w:rsid w:val="006C5C1C"/>
    <w:rsid w:val="006E4888"/>
    <w:rsid w:val="006F0442"/>
    <w:rsid w:val="007023A3"/>
    <w:rsid w:val="00703FC0"/>
    <w:rsid w:val="007160BE"/>
    <w:rsid w:val="00721539"/>
    <w:rsid w:val="00722F65"/>
    <w:rsid w:val="00726836"/>
    <w:rsid w:val="0072718D"/>
    <w:rsid w:val="00734A4F"/>
    <w:rsid w:val="00754B66"/>
    <w:rsid w:val="00754CCF"/>
    <w:rsid w:val="00762BCC"/>
    <w:rsid w:val="00763BA3"/>
    <w:rsid w:val="00765B66"/>
    <w:rsid w:val="00767BB2"/>
    <w:rsid w:val="00780376"/>
    <w:rsid w:val="00780774"/>
    <w:rsid w:val="00791AAC"/>
    <w:rsid w:val="0079410C"/>
    <w:rsid w:val="00797D4C"/>
    <w:rsid w:val="007B52C8"/>
    <w:rsid w:val="007C0E7E"/>
    <w:rsid w:val="007C5A3B"/>
    <w:rsid w:val="007C6B2D"/>
    <w:rsid w:val="007D17C5"/>
    <w:rsid w:val="007D52EC"/>
    <w:rsid w:val="007F1CEE"/>
    <w:rsid w:val="008062AC"/>
    <w:rsid w:val="00817826"/>
    <w:rsid w:val="00837537"/>
    <w:rsid w:val="0086094D"/>
    <w:rsid w:val="00872382"/>
    <w:rsid w:val="008742E3"/>
    <w:rsid w:val="00875C31"/>
    <w:rsid w:val="008A1315"/>
    <w:rsid w:val="008A38A9"/>
    <w:rsid w:val="008A54FC"/>
    <w:rsid w:val="008B70CD"/>
    <w:rsid w:val="008B7CE5"/>
    <w:rsid w:val="008E6109"/>
    <w:rsid w:val="009170EA"/>
    <w:rsid w:val="00917D1C"/>
    <w:rsid w:val="0092076F"/>
    <w:rsid w:val="00927833"/>
    <w:rsid w:val="00930439"/>
    <w:rsid w:val="00930BDF"/>
    <w:rsid w:val="00937FE5"/>
    <w:rsid w:val="009434C3"/>
    <w:rsid w:val="00947A5A"/>
    <w:rsid w:val="00966C97"/>
    <w:rsid w:val="009770CA"/>
    <w:rsid w:val="00986677"/>
    <w:rsid w:val="00992D5E"/>
    <w:rsid w:val="0099421C"/>
    <w:rsid w:val="009B0A78"/>
    <w:rsid w:val="009D3496"/>
    <w:rsid w:val="009D4BA1"/>
    <w:rsid w:val="009D7D5A"/>
    <w:rsid w:val="009E47EB"/>
    <w:rsid w:val="009E6DC3"/>
    <w:rsid w:val="009F0B56"/>
    <w:rsid w:val="009F3A37"/>
    <w:rsid w:val="00A02090"/>
    <w:rsid w:val="00A076B5"/>
    <w:rsid w:val="00A14AB9"/>
    <w:rsid w:val="00A23870"/>
    <w:rsid w:val="00A31525"/>
    <w:rsid w:val="00A43BD3"/>
    <w:rsid w:val="00A73298"/>
    <w:rsid w:val="00A81EC1"/>
    <w:rsid w:val="00A86400"/>
    <w:rsid w:val="00A95ACB"/>
    <w:rsid w:val="00A95DD6"/>
    <w:rsid w:val="00A97942"/>
    <w:rsid w:val="00AA079B"/>
    <w:rsid w:val="00AA086A"/>
    <w:rsid w:val="00AB1C16"/>
    <w:rsid w:val="00AB2EA8"/>
    <w:rsid w:val="00AB3C46"/>
    <w:rsid w:val="00AB4F30"/>
    <w:rsid w:val="00AC33CD"/>
    <w:rsid w:val="00AC4B0D"/>
    <w:rsid w:val="00AD1A4F"/>
    <w:rsid w:val="00AD7257"/>
    <w:rsid w:val="00AE372A"/>
    <w:rsid w:val="00AF2D0C"/>
    <w:rsid w:val="00B2553A"/>
    <w:rsid w:val="00B2563E"/>
    <w:rsid w:val="00B3042F"/>
    <w:rsid w:val="00B30D3B"/>
    <w:rsid w:val="00B432D4"/>
    <w:rsid w:val="00B453ED"/>
    <w:rsid w:val="00B460E4"/>
    <w:rsid w:val="00B576D7"/>
    <w:rsid w:val="00B80892"/>
    <w:rsid w:val="00B82735"/>
    <w:rsid w:val="00B92861"/>
    <w:rsid w:val="00BA2E30"/>
    <w:rsid w:val="00BA3AC0"/>
    <w:rsid w:val="00BA524C"/>
    <w:rsid w:val="00BA7A69"/>
    <w:rsid w:val="00BC3CA5"/>
    <w:rsid w:val="00BC5900"/>
    <w:rsid w:val="00BC6377"/>
    <w:rsid w:val="00BD28DF"/>
    <w:rsid w:val="00BD4E12"/>
    <w:rsid w:val="00BD7669"/>
    <w:rsid w:val="00BE2864"/>
    <w:rsid w:val="00BF3831"/>
    <w:rsid w:val="00C0561A"/>
    <w:rsid w:val="00C06697"/>
    <w:rsid w:val="00C076BF"/>
    <w:rsid w:val="00C10C10"/>
    <w:rsid w:val="00C16E80"/>
    <w:rsid w:val="00C27F02"/>
    <w:rsid w:val="00C33A7C"/>
    <w:rsid w:val="00C44519"/>
    <w:rsid w:val="00C504F4"/>
    <w:rsid w:val="00C57E85"/>
    <w:rsid w:val="00C65BB4"/>
    <w:rsid w:val="00C77ABB"/>
    <w:rsid w:val="00C8071C"/>
    <w:rsid w:val="00C816CB"/>
    <w:rsid w:val="00C82461"/>
    <w:rsid w:val="00CA07CC"/>
    <w:rsid w:val="00CA4FCE"/>
    <w:rsid w:val="00CA5F8F"/>
    <w:rsid w:val="00CB1265"/>
    <w:rsid w:val="00CC5A6F"/>
    <w:rsid w:val="00CE271A"/>
    <w:rsid w:val="00CE6FF5"/>
    <w:rsid w:val="00CF2EC7"/>
    <w:rsid w:val="00CF5245"/>
    <w:rsid w:val="00D0121B"/>
    <w:rsid w:val="00D03DC2"/>
    <w:rsid w:val="00D04BA8"/>
    <w:rsid w:val="00D06479"/>
    <w:rsid w:val="00D06CA9"/>
    <w:rsid w:val="00D076EE"/>
    <w:rsid w:val="00D07B1A"/>
    <w:rsid w:val="00D10738"/>
    <w:rsid w:val="00D24CD0"/>
    <w:rsid w:val="00D30E46"/>
    <w:rsid w:val="00D410DB"/>
    <w:rsid w:val="00D50AC8"/>
    <w:rsid w:val="00D53EEF"/>
    <w:rsid w:val="00D76B29"/>
    <w:rsid w:val="00D904D5"/>
    <w:rsid w:val="00DA0026"/>
    <w:rsid w:val="00DA444C"/>
    <w:rsid w:val="00DD6CE9"/>
    <w:rsid w:val="00DF2C67"/>
    <w:rsid w:val="00DF3AE2"/>
    <w:rsid w:val="00DF7D21"/>
    <w:rsid w:val="00E059C5"/>
    <w:rsid w:val="00E06B29"/>
    <w:rsid w:val="00E06C22"/>
    <w:rsid w:val="00E26BAC"/>
    <w:rsid w:val="00E4781B"/>
    <w:rsid w:val="00E51F8B"/>
    <w:rsid w:val="00E60351"/>
    <w:rsid w:val="00E67901"/>
    <w:rsid w:val="00E71AE7"/>
    <w:rsid w:val="00E752E6"/>
    <w:rsid w:val="00E97060"/>
    <w:rsid w:val="00EA6088"/>
    <w:rsid w:val="00EB1464"/>
    <w:rsid w:val="00EC1A2C"/>
    <w:rsid w:val="00EF6A0A"/>
    <w:rsid w:val="00F07835"/>
    <w:rsid w:val="00F10E1F"/>
    <w:rsid w:val="00F212EB"/>
    <w:rsid w:val="00F268C0"/>
    <w:rsid w:val="00F465D3"/>
    <w:rsid w:val="00F472FC"/>
    <w:rsid w:val="00F569C9"/>
    <w:rsid w:val="00F56F06"/>
    <w:rsid w:val="00F73815"/>
    <w:rsid w:val="00F7770D"/>
    <w:rsid w:val="00F85984"/>
    <w:rsid w:val="00F868C9"/>
    <w:rsid w:val="00F93115"/>
    <w:rsid w:val="00F97DAD"/>
    <w:rsid w:val="00FA5792"/>
    <w:rsid w:val="00FA5B5D"/>
    <w:rsid w:val="00FA63DC"/>
    <w:rsid w:val="00FB200D"/>
    <w:rsid w:val="00FB34FC"/>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BA3AC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99"/>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A81EC1"/>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A81EC1"/>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BA3AC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99"/>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A81EC1"/>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A81EC1"/>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4-15\Downloads\Template_Draft%20CEPT%20Brief%20on%20AI%20XX%20-%2011Aug2016.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73EBD-F4D2-4FFD-B2D9-B44BF62AE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Template_Draft CEPT Brief on AI XX - 11Aug2016</Template>
  <TotalTime>0</TotalTime>
  <Pages>4</Pages>
  <Words>733</Words>
  <Characters>4619</Characters>
  <Application>Microsoft Office Word</Application>
  <DocSecurity>0</DocSecurity>
  <Lines>38</Lines>
  <Paragraphs>10</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Draft CEPT Brief on AI XX</vt:lpstr>
      <vt:lpstr>Draft CEPT Brief on AI XX</vt:lpstr>
      <vt:lpstr>Draft CEPT Brief on AI XX</vt:lpstr>
    </vt:vector>
  </TitlesOfParts>
  <Manager>stella.lyubchenko@eco.cept.org</Manager>
  <Company>ECO</Company>
  <LinksUpToDate>false</LinksUpToDate>
  <CharactersWithSpaces>5342</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224-15</dc:creator>
  <cp:keywords>CEPT Brief</cp:keywords>
  <dc:description>Output CPG19-3</dc:description>
  <cp:lastModifiedBy>CPG</cp:lastModifiedBy>
  <cp:revision>2</cp:revision>
  <cp:lastPrinted>1901-01-01T00:00:00Z</cp:lastPrinted>
  <dcterms:created xsi:type="dcterms:W3CDTF">2017-03-23T22:18:00Z</dcterms:created>
  <dcterms:modified xsi:type="dcterms:W3CDTF">2017-03-23T22:18:00Z</dcterms:modified>
  <cp:category>protected templates</cp:category>
  <cp:contentStatus>Draft</cp:contentStatus>
</cp:coreProperties>
</file>