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Layout w:type="fixed"/>
        <w:tblCellMar>
          <w:left w:w="70" w:type="dxa"/>
          <w:right w:w="70" w:type="dxa"/>
        </w:tblCellMar>
        <w:tblLook w:val="0000" w:firstRow="0" w:lastRow="0" w:firstColumn="0" w:lastColumn="0" w:noHBand="0" w:noVBand="0"/>
      </w:tblPr>
      <w:tblGrid>
        <w:gridCol w:w="4482"/>
        <w:gridCol w:w="905"/>
        <w:gridCol w:w="3827"/>
      </w:tblGrid>
      <w:tr w:rsidR="00EC4026" w:rsidRPr="00EC4026" w:rsidTr="00BB4C3F">
        <w:trPr>
          <w:cantSplit/>
          <w:trHeight w:val="1843"/>
        </w:trPr>
        <w:tc>
          <w:tcPr>
            <w:tcW w:w="5387" w:type="dxa"/>
            <w:gridSpan w:val="2"/>
            <w:tcBorders>
              <w:top w:val="nil"/>
              <w:left w:val="nil"/>
              <w:bottom w:val="nil"/>
              <w:right w:val="nil"/>
            </w:tcBorders>
          </w:tcPr>
          <w:p w:rsidR="00EC4026" w:rsidRPr="00EC4026" w:rsidRDefault="00EC4026" w:rsidP="00EC4026">
            <w:pPr>
              <w:rPr>
                <w:b/>
              </w:rPr>
            </w:pPr>
            <w:r w:rsidRPr="00EC4026">
              <w:rPr>
                <w:b/>
                <w:noProof/>
                <w:lang w:eastAsia="en-GB"/>
              </w:rPr>
              <w:drawing>
                <wp:inline distT="0" distB="0" distL="0" distR="0" wp14:anchorId="0BAF0C0E" wp14:editId="556E3F0A">
                  <wp:extent cx="162877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EC4026" w:rsidRPr="00EC4026" w:rsidRDefault="00EC4026" w:rsidP="00EC4026">
            <w:pPr>
              <w:rPr>
                <w:b/>
              </w:rPr>
            </w:pPr>
          </w:p>
        </w:tc>
        <w:tc>
          <w:tcPr>
            <w:tcW w:w="3827" w:type="dxa"/>
            <w:tcBorders>
              <w:top w:val="nil"/>
              <w:left w:val="nil"/>
              <w:bottom w:val="nil"/>
              <w:right w:val="nil"/>
            </w:tcBorders>
          </w:tcPr>
          <w:p w:rsidR="00EC4026" w:rsidRPr="00EC4026" w:rsidRDefault="007639C3" w:rsidP="00DC70F8">
            <w:pPr>
              <w:rPr>
                <w:b/>
              </w:rPr>
            </w:pPr>
            <w:r>
              <w:rPr>
                <w:b/>
              </w:rPr>
              <w:t>Doc. ECC/CPG15(13</w:t>
            </w:r>
            <w:r w:rsidR="00EC4026" w:rsidRPr="00EC4026">
              <w:rPr>
                <w:b/>
              </w:rPr>
              <w:t>)</w:t>
            </w:r>
            <w:r w:rsidR="00D037B2">
              <w:rPr>
                <w:b/>
              </w:rPr>
              <w:t>006</w:t>
            </w:r>
          </w:p>
        </w:tc>
      </w:tr>
      <w:tr w:rsidR="00EC4026" w:rsidRPr="00EC4026" w:rsidTr="00BB4C3F">
        <w:tblPrEx>
          <w:tblCellMar>
            <w:left w:w="108" w:type="dxa"/>
            <w:right w:w="108" w:type="dxa"/>
          </w:tblCellMar>
        </w:tblPrEx>
        <w:trPr>
          <w:cantSplit/>
        </w:trPr>
        <w:tc>
          <w:tcPr>
            <w:tcW w:w="4482" w:type="dxa"/>
            <w:tcBorders>
              <w:top w:val="nil"/>
              <w:left w:val="nil"/>
              <w:bottom w:val="nil"/>
              <w:right w:val="nil"/>
            </w:tcBorders>
          </w:tcPr>
          <w:p w:rsidR="00EC4026" w:rsidRPr="00EC4026" w:rsidRDefault="007639C3" w:rsidP="00EC4026">
            <w:pPr>
              <w:rPr>
                <w:b/>
              </w:rPr>
            </w:pPr>
            <w:r>
              <w:rPr>
                <w:b/>
              </w:rPr>
              <w:t>CPG15 – 2</w:t>
            </w:r>
          </w:p>
          <w:p w:rsidR="00EC4026" w:rsidRPr="007639C3" w:rsidRDefault="007639C3" w:rsidP="00EC4026">
            <w:pPr>
              <w:rPr>
                <w:b/>
              </w:rPr>
            </w:pPr>
            <w:r>
              <w:rPr>
                <w:b/>
              </w:rPr>
              <w:t>Luxembourg, 22</w:t>
            </w:r>
            <w:r w:rsidR="00EC4026" w:rsidRPr="00EC4026">
              <w:rPr>
                <w:b/>
              </w:rPr>
              <w:t xml:space="preserve"> </w:t>
            </w:r>
            <w:r>
              <w:rPr>
                <w:b/>
              </w:rPr>
              <w:t>– 25 January 2013</w:t>
            </w:r>
          </w:p>
        </w:tc>
        <w:tc>
          <w:tcPr>
            <w:tcW w:w="4732" w:type="dxa"/>
            <w:gridSpan w:val="2"/>
            <w:tcBorders>
              <w:top w:val="nil"/>
              <w:left w:val="nil"/>
              <w:bottom w:val="nil"/>
              <w:right w:val="nil"/>
            </w:tcBorders>
          </w:tcPr>
          <w:p w:rsidR="00EC4026" w:rsidRPr="00EC4026" w:rsidRDefault="00EC4026" w:rsidP="00EC4026"/>
        </w:tc>
      </w:tr>
      <w:tr w:rsidR="00EC4026" w:rsidRPr="00EC4026" w:rsidTr="00B44F73">
        <w:tblPrEx>
          <w:tblCellMar>
            <w:left w:w="108" w:type="dxa"/>
            <w:right w:w="108" w:type="dxa"/>
          </w:tblCellMar>
        </w:tblPrEx>
        <w:trPr>
          <w:cantSplit/>
        </w:trPr>
        <w:tc>
          <w:tcPr>
            <w:tcW w:w="9214" w:type="dxa"/>
            <w:gridSpan w:val="3"/>
            <w:tcBorders>
              <w:top w:val="nil"/>
              <w:left w:val="nil"/>
              <w:bottom w:val="single" w:sz="4" w:space="0" w:color="auto"/>
              <w:right w:val="nil"/>
            </w:tcBorders>
          </w:tcPr>
          <w:p w:rsidR="00EC4026" w:rsidRPr="00EC4026" w:rsidRDefault="00EC4026" w:rsidP="00EC4026">
            <w:r w:rsidRPr="00EC4026">
              <w:rPr>
                <w:b/>
              </w:rPr>
              <w:t>Date issued:</w:t>
            </w:r>
            <w:r w:rsidRPr="00EC4026">
              <w:t xml:space="preserve">   </w:t>
            </w:r>
            <w:r w:rsidR="00D037B2">
              <w:t>14</w:t>
            </w:r>
            <w:r w:rsidR="00D137EA">
              <w:t xml:space="preserve"> </w:t>
            </w:r>
            <w:r w:rsidR="00DC70F8">
              <w:t>January</w:t>
            </w:r>
            <w:r w:rsidR="00D137EA">
              <w:t xml:space="preserve"> 201</w:t>
            </w:r>
            <w:r w:rsidR="00DC70F8">
              <w:t>3</w:t>
            </w:r>
            <w:r w:rsidRPr="00EC4026">
              <w:tab/>
            </w:r>
            <w:bookmarkStart w:id="0" w:name="_GoBack"/>
            <w:bookmarkEnd w:id="0"/>
          </w:p>
          <w:p w:rsidR="00EC4026" w:rsidRPr="00EC4026" w:rsidRDefault="00EC4026" w:rsidP="00EC4026">
            <w:r w:rsidRPr="00EC4026">
              <w:rPr>
                <w:b/>
              </w:rPr>
              <w:t>Source:</w:t>
            </w:r>
            <w:r w:rsidRPr="00EC4026">
              <w:tab/>
            </w:r>
            <w:r w:rsidR="000054C6">
              <w:t>European Space Agency (ESA)</w:t>
            </w:r>
          </w:p>
          <w:p w:rsidR="00EC4026" w:rsidRPr="00EC4026" w:rsidRDefault="00EC4026" w:rsidP="00EC4026">
            <w:r w:rsidRPr="00EC4026">
              <w:rPr>
                <w:b/>
              </w:rPr>
              <w:t>Subject:</w:t>
            </w:r>
            <w:r w:rsidRPr="00EC4026">
              <w:t xml:space="preserve"> </w:t>
            </w:r>
            <w:r w:rsidR="00DC70F8">
              <w:t>Preliminary positions of the Space Frequency Coordination Group (SFCG) for WRC-15</w:t>
            </w:r>
            <w:r w:rsidR="007639C3">
              <w:t xml:space="preserve"> </w:t>
            </w:r>
          </w:p>
          <w:p w:rsidR="007639C3" w:rsidRPr="00B44F73" w:rsidRDefault="007639C3" w:rsidP="00EC4026">
            <w:pPr>
              <w:rPr>
                <w:b/>
              </w:rPr>
            </w:pPr>
          </w:p>
        </w:tc>
      </w:tr>
      <w:tr w:rsidR="00B44F73" w:rsidRPr="000E5C90" w:rsidTr="00B44F73">
        <w:tblPrEx>
          <w:tblCellMar>
            <w:left w:w="108" w:type="dxa"/>
            <w:right w:w="108" w:type="dxa"/>
          </w:tblCellMar>
        </w:tblPrEx>
        <w:trPr>
          <w:cantSplit/>
        </w:trPr>
        <w:tc>
          <w:tcPr>
            <w:tcW w:w="9214" w:type="dxa"/>
            <w:gridSpan w:val="3"/>
            <w:tcBorders>
              <w:top w:val="single" w:sz="4" w:space="0" w:color="auto"/>
              <w:left w:val="single" w:sz="4" w:space="0" w:color="auto"/>
              <w:bottom w:val="nil"/>
              <w:right w:val="single" w:sz="4" w:space="0" w:color="auto"/>
            </w:tcBorders>
          </w:tcPr>
          <w:p w:rsidR="00B44F73" w:rsidRPr="00B44F73" w:rsidRDefault="00B44F73" w:rsidP="00B44F73">
            <w:pPr>
              <w:rPr>
                <w:b/>
              </w:rPr>
            </w:pPr>
            <w:r w:rsidRPr="00B44F73">
              <w:rPr>
                <w:b/>
              </w:rPr>
              <w:t xml:space="preserve">Summary: </w:t>
            </w:r>
          </w:p>
        </w:tc>
      </w:tr>
      <w:tr w:rsidR="00B44F73" w:rsidRPr="000E5C90" w:rsidTr="00B44F73">
        <w:tblPrEx>
          <w:tblCellMar>
            <w:left w:w="108" w:type="dxa"/>
            <w:right w:w="108" w:type="dxa"/>
          </w:tblCellMar>
        </w:tblPrEx>
        <w:trPr>
          <w:cantSplit/>
        </w:trPr>
        <w:tc>
          <w:tcPr>
            <w:tcW w:w="9214" w:type="dxa"/>
            <w:gridSpan w:val="3"/>
            <w:tcBorders>
              <w:top w:val="nil"/>
              <w:left w:val="single" w:sz="4" w:space="0" w:color="auto"/>
              <w:bottom w:val="single" w:sz="4" w:space="0" w:color="auto"/>
              <w:right w:val="single" w:sz="4" w:space="0" w:color="auto"/>
            </w:tcBorders>
          </w:tcPr>
          <w:p w:rsidR="00B44F73" w:rsidRDefault="00B44F73" w:rsidP="00776031">
            <w:r w:rsidRPr="00D67FA3">
              <w:t xml:space="preserve">This document provides the </w:t>
            </w:r>
            <w:r w:rsidR="00DC70F8">
              <w:t xml:space="preserve">Space Frequency Coordination Group (SFCG) preliminary positions </w:t>
            </w:r>
            <w:r w:rsidRPr="00D67FA3">
              <w:t xml:space="preserve">on </w:t>
            </w:r>
            <w:r w:rsidR="00DC70F8">
              <w:t xml:space="preserve">the </w:t>
            </w:r>
            <w:r w:rsidRPr="00D67FA3">
              <w:t>WRC-15 agenda items</w:t>
            </w:r>
            <w:r w:rsidR="00DC70F8">
              <w:t xml:space="preserve"> as developed at the SFCG annual meeting.</w:t>
            </w:r>
            <w:r w:rsidR="00776031">
              <w:t xml:space="preserve"> These positions will be further refined at future SFCG meetings.</w:t>
            </w:r>
          </w:p>
          <w:p w:rsidR="000054C6" w:rsidRPr="00B44F73" w:rsidRDefault="000054C6" w:rsidP="00776031">
            <w:r>
              <w:t>Only the WRC-15 Agenda Items of interest for SFCG are discussed in the document.</w:t>
            </w:r>
          </w:p>
        </w:tc>
      </w:tr>
      <w:tr w:rsidR="00B44F73" w:rsidRPr="000E5C90" w:rsidTr="00B44F73">
        <w:tblPrEx>
          <w:tblCellMar>
            <w:left w:w="108" w:type="dxa"/>
            <w:right w:w="108" w:type="dxa"/>
          </w:tblCellMar>
        </w:tblPrEx>
        <w:trPr>
          <w:cantSplit/>
        </w:trPr>
        <w:tc>
          <w:tcPr>
            <w:tcW w:w="9214" w:type="dxa"/>
            <w:gridSpan w:val="3"/>
            <w:tcBorders>
              <w:top w:val="single" w:sz="4" w:space="0" w:color="auto"/>
              <w:left w:val="single" w:sz="4" w:space="0" w:color="auto"/>
              <w:bottom w:val="nil"/>
              <w:right w:val="single" w:sz="4" w:space="0" w:color="auto"/>
            </w:tcBorders>
          </w:tcPr>
          <w:p w:rsidR="00B44F73" w:rsidRPr="00B44F73" w:rsidRDefault="00B44F73" w:rsidP="00B44F73">
            <w:pPr>
              <w:rPr>
                <w:b/>
              </w:rPr>
            </w:pPr>
            <w:r w:rsidRPr="00B44F73">
              <w:rPr>
                <w:b/>
              </w:rPr>
              <w:t xml:space="preserve">Proposal: </w:t>
            </w:r>
          </w:p>
        </w:tc>
      </w:tr>
      <w:tr w:rsidR="00B44F73" w:rsidRPr="000E5C90" w:rsidTr="00B44F73">
        <w:tblPrEx>
          <w:tblCellMar>
            <w:left w:w="108" w:type="dxa"/>
            <w:right w:w="108" w:type="dxa"/>
          </w:tblCellMar>
        </w:tblPrEx>
        <w:trPr>
          <w:cantSplit/>
        </w:trPr>
        <w:tc>
          <w:tcPr>
            <w:tcW w:w="9214" w:type="dxa"/>
            <w:gridSpan w:val="3"/>
            <w:tcBorders>
              <w:top w:val="nil"/>
              <w:left w:val="single" w:sz="4" w:space="0" w:color="auto"/>
              <w:bottom w:val="single" w:sz="4" w:space="0" w:color="auto"/>
              <w:right w:val="single" w:sz="4" w:space="0" w:color="auto"/>
            </w:tcBorders>
          </w:tcPr>
          <w:p w:rsidR="00B44F73" w:rsidRPr="00B44F73" w:rsidRDefault="00DC70F8" w:rsidP="00AA7ABC">
            <w:pPr>
              <w:rPr>
                <w:b/>
              </w:rPr>
            </w:pPr>
            <w:r w:rsidRPr="0069247E">
              <w:t xml:space="preserve">CPG is invited to </w:t>
            </w:r>
            <w:r>
              <w:t xml:space="preserve">take into account </w:t>
            </w:r>
            <w:r w:rsidRPr="0069247E">
              <w:t>the SFCG position</w:t>
            </w:r>
            <w:r>
              <w:t>s</w:t>
            </w:r>
            <w:r w:rsidRPr="0069247E">
              <w:t xml:space="preserve"> on </w:t>
            </w:r>
            <w:r>
              <w:t xml:space="preserve">the </w:t>
            </w:r>
            <w:r w:rsidR="00AA7ABC">
              <w:t xml:space="preserve">relevant </w:t>
            </w:r>
            <w:r w:rsidRPr="0069247E">
              <w:t>WRC-1</w:t>
            </w:r>
            <w:r>
              <w:t>5 Agenda Items</w:t>
            </w:r>
            <w:r w:rsidRPr="0069247E">
              <w:t xml:space="preserve"> and </w:t>
            </w:r>
            <w:r w:rsidR="00776031">
              <w:t xml:space="preserve">to </w:t>
            </w:r>
            <w:r w:rsidRPr="0069247E">
              <w:t>report these positions into the respective Draft CEPT Briefs.</w:t>
            </w:r>
            <w:r w:rsidR="00776031">
              <w:t xml:space="preserve"> </w:t>
            </w:r>
          </w:p>
        </w:tc>
      </w:tr>
      <w:tr w:rsidR="00B44F73" w:rsidRPr="000E5C90" w:rsidTr="00B44F73">
        <w:tblPrEx>
          <w:tblCellMar>
            <w:left w:w="108" w:type="dxa"/>
            <w:right w:w="108" w:type="dxa"/>
          </w:tblCellMar>
        </w:tblPrEx>
        <w:trPr>
          <w:cantSplit/>
        </w:trPr>
        <w:tc>
          <w:tcPr>
            <w:tcW w:w="9214" w:type="dxa"/>
            <w:gridSpan w:val="3"/>
            <w:tcBorders>
              <w:top w:val="single" w:sz="4" w:space="0" w:color="auto"/>
              <w:left w:val="single" w:sz="4" w:space="0" w:color="auto"/>
              <w:bottom w:val="nil"/>
              <w:right w:val="single" w:sz="4" w:space="0" w:color="auto"/>
            </w:tcBorders>
          </w:tcPr>
          <w:p w:rsidR="00B44F73" w:rsidRPr="00B44F73" w:rsidRDefault="00B44F73" w:rsidP="00B44F73">
            <w:pPr>
              <w:rPr>
                <w:b/>
              </w:rPr>
            </w:pPr>
            <w:r w:rsidRPr="00B44F73">
              <w:rPr>
                <w:b/>
              </w:rPr>
              <w:t>Background:</w:t>
            </w:r>
            <w:r w:rsidRPr="00B44F73">
              <w:rPr>
                <w:b/>
              </w:rPr>
              <w:tab/>
            </w:r>
          </w:p>
        </w:tc>
      </w:tr>
      <w:tr w:rsidR="00B44F73" w:rsidRPr="000E5C90" w:rsidTr="00B44F73">
        <w:tblPrEx>
          <w:tblCellMar>
            <w:left w:w="108" w:type="dxa"/>
            <w:right w:w="108" w:type="dxa"/>
          </w:tblCellMar>
        </w:tblPrEx>
        <w:trPr>
          <w:cantSplit/>
        </w:trPr>
        <w:tc>
          <w:tcPr>
            <w:tcW w:w="9214" w:type="dxa"/>
            <w:gridSpan w:val="3"/>
            <w:tcBorders>
              <w:top w:val="nil"/>
              <w:left w:val="single" w:sz="4" w:space="0" w:color="auto"/>
              <w:bottom w:val="single" w:sz="4" w:space="0" w:color="auto"/>
              <w:right w:val="single" w:sz="4" w:space="0" w:color="auto"/>
            </w:tcBorders>
          </w:tcPr>
          <w:p w:rsidR="00117AC0" w:rsidRPr="00FD5486" w:rsidRDefault="00776031" w:rsidP="00776031">
            <w:pPr>
              <w:rPr>
                <w:szCs w:val="20"/>
                <w:lang w:val="en-US"/>
              </w:rPr>
            </w:pPr>
            <w:r w:rsidRPr="0069247E">
              <w:rPr>
                <w:bCs/>
                <w:szCs w:val="24"/>
              </w:rPr>
              <w:t>The SFCG is an organization federating all the main civilian space agencies</w:t>
            </w:r>
            <w:r>
              <w:rPr>
                <w:bCs/>
                <w:szCs w:val="24"/>
              </w:rPr>
              <w:t xml:space="preserve"> of the world. It was created 33</w:t>
            </w:r>
            <w:r w:rsidRPr="0069247E">
              <w:rPr>
                <w:bCs/>
                <w:szCs w:val="24"/>
              </w:rPr>
              <w:t xml:space="preserve"> years ago. It meets once per year. Its current membership includes 2</w:t>
            </w:r>
            <w:r>
              <w:rPr>
                <w:bCs/>
                <w:szCs w:val="24"/>
              </w:rPr>
              <w:t>7 space agencies plus 9</w:t>
            </w:r>
            <w:r w:rsidRPr="0069247E">
              <w:rPr>
                <w:bCs/>
                <w:szCs w:val="24"/>
              </w:rPr>
              <w:t xml:space="preserve"> observer agencies (including ITU).</w:t>
            </w:r>
            <w:r>
              <w:rPr>
                <w:bCs/>
                <w:szCs w:val="24"/>
              </w:rPr>
              <w:t xml:space="preserve"> More info on SFCG can be found at: </w:t>
            </w:r>
            <w:hyperlink r:id="rId9" w:history="1">
              <w:r w:rsidRPr="009A26E3">
                <w:rPr>
                  <w:rStyle w:val="Hyperlink"/>
                  <w:bCs/>
                  <w:szCs w:val="24"/>
                </w:rPr>
                <w:t>https://www.sfcgonline.org</w:t>
              </w:r>
            </w:hyperlink>
            <w:r>
              <w:rPr>
                <w:bCs/>
                <w:szCs w:val="24"/>
              </w:rPr>
              <w:t xml:space="preserve"> </w:t>
            </w:r>
          </w:p>
        </w:tc>
      </w:tr>
    </w:tbl>
    <w:p w:rsidR="00212C75" w:rsidRDefault="00212C75"/>
    <w:p w:rsidR="00AA7ABC" w:rsidRDefault="007639C3" w:rsidP="008B7FB9">
      <w:pPr>
        <w:autoSpaceDE w:val="0"/>
        <w:autoSpaceDN w:val="0"/>
        <w:adjustRightInd w:val="0"/>
        <w:jc w:val="center"/>
        <w:rPr>
          <w:rFonts w:ascii="TimesNewRoman,Bold" w:hAnsi="TimesNewRoman,Bold" w:cs="TimesNewRoman,Bold"/>
          <w:b/>
          <w:bCs/>
          <w:sz w:val="32"/>
          <w:szCs w:val="32"/>
        </w:rPr>
      </w:pPr>
      <w:r>
        <w:br w:type="page"/>
      </w:r>
    </w:p>
    <w:p w:rsidR="00AA7ABC" w:rsidRDefault="00AA7ABC" w:rsidP="008B7FB9">
      <w:pPr>
        <w:autoSpaceDE w:val="0"/>
        <w:autoSpaceDN w:val="0"/>
        <w:adjustRightInd w:val="0"/>
        <w:jc w:val="center"/>
        <w:rPr>
          <w:rFonts w:ascii="TimesNewRoman,Bold" w:hAnsi="TimesNewRoman,Bold" w:cs="TimesNewRoman,Bold"/>
          <w:b/>
          <w:bCs/>
          <w:sz w:val="32"/>
          <w:szCs w:val="32"/>
        </w:rPr>
      </w:pPr>
    </w:p>
    <w:p w:rsidR="00AA7ABC" w:rsidRDefault="00AA7ABC" w:rsidP="008B7FB9">
      <w:pPr>
        <w:autoSpaceDE w:val="0"/>
        <w:autoSpaceDN w:val="0"/>
        <w:adjustRightInd w:val="0"/>
        <w:jc w:val="center"/>
        <w:rPr>
          <w:rFonts w:ascii="TimesNewRoman,Bold" w:hAnsi="TimesNewRoman,Bold" w:cs="TimesNewRoman,Bold"/>
          <w:b/>
          <w:bCs/>
          <w:sz w:val="32"/>
          <w:szCs w:val="32"/>
        </w:rPr>
      </w:pPr>
    </w:p>
    <w:p w:rsidR="00AA7ABC" w:rsidRDefault="00AA7ABC" w:rsidP="008B7FB9">
      <w:pPr>
        <w:autoSpaceDE w:val="0"/>
        <w:autoSpaceDN w:val="0"/>
        <w:adjustRightInd w:val="0"/>
        <w:jc w:val="center"/>
        <w:rPr>
          <w:rFonts w:ascii="TimesNewRoman,Bold" w:hAnsi="TimesNewRoman,Bold" w:cs="TimesNewRoman,Bold"/>
          <w:b/>
          <w:bCs/>
          <w:sz w:val="32"/>
          <w:szCs w:val="32"/>
        </w:rPr>
      </w:pPr>
    </w:p>
    <w:p w:rsidR="00AA7ABC" w:rsidRDefault="00AA7ABC" w:rsidP="00172554">
      <w:pPr>
        <w:autoSpaceDE w:val="0"/>
        <w:autoSpaceDN w:val="0"/>
        <w:adjustRightInd w:val="0"/>
        <w:jc w:val="center"/>
        <w:rPr>
          <w:b/>
          <w:bCs/>
          <w:i/>
          <w:iCs/>
          <w:color w:val="000000"/>
          <w:sz w:val="48"/>
          <w:szCs w:val="48"/>
          <w:lang w:val="en-US"/>
        </w:rPr>
      </w:pPr>
      <w:r w:rsidRPr="00172554">
        <w:rPr>
          <w:b/>
          <w:bCs/>
          <w:i/>
          <w:iCs/>
          <w:color w:val="000000"/>
          <w:sz w:val="48"/>
          <w:szCs w:val="48"/>
          <w:lang w:val="en-US"/>
        </w:rPr>
        <w:t>OBJECTIVES OF THE</w:t>
      </w:r>
    </w:p>
    <w:p w:rsidR="00AA7ABC" w:rsidRPr="00172554" w:rsidRDefault="00AA7ABC" w:rsidP="00172554">
      <w:pPr>
        <w:autoSpaceDE w:val="0"/>
        <w:autoSpaceDN w:val="0"/>
        <w:adjustRightInd w:val="0"/>
        <w:jc w:val="center"/>
        <w:rPr>
          <w:color w:val="000000"/>
          <w:sz w:val="48"/>
          <w:szCs w:val="48"/>
          <w:lang w:val="en-US"/>
        </w:rPr>
      </w:pPr>
      <w:r w:rsidRPr="00172554">
        <w:rPr>
          <w:b/>
          <w:bCs/>
          <w:i/>
          <w:iCs/>
          <w:color w:val="000000"/>
          <w:sz w:val="48"/>
          <w:szCs w:val="48"/>
          <w:lang w:val="en-US"/>
        </w:rPr>
        <w:t xml:space="preserve"> </w:t>
      </w:r>
    </w:p>
    <w:p w:rsidR="00AA7ABC" w:rsidRDefault="00AA7ABC" w:rsidP="008B7FB9">
      <w:pPr>
        <w:autoSpaceDE w:val="0"/>
        <w:autoSpaceDN w:val="0"/>
        <w:adjustRightInd w:val="0"/>
        <w:jc w:val="center"/>
        <w:rPr>
          <w:rFonts w:ascii="TimesNewRoman,Bold" w:hAnsi="TimesNewRoman,Bold" w:cs="TimesNewRoman,Bold"/>
          <w:b/>
          <w:bCs/>
          <w:sz w:val="32"/>
          <w:szCs w:val="32"/>
        </w:rPr>
      </w:pPr>
      <w:r>
        <w:rPr>
          <w:noProof/>
          <w:lang w:eastAsia="en-GB"/>
        </w:rPr>
        <w:drawing>
          <wp:inline distT="0" distB="0" distL="0" distR="0" wp14:anchorId="4ED4C471" wp14:editId="5380EFB4">
            <wp:extent cx="5375275" cy="723265"/>
            <wp:effectExtent l="19050" t="0" r="0" b="0"/>
            <wp:docPr id="2" name="Picture 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10"/>
                    <a:srcRect/>
                    <a:stretch>
                      <a:fillRect/>
                    </a:stretch>
                  </pic:blipFill>
                  <pic:spPr bwMode="auto">
                    <a:xfrm>
                      <a:off x="0" y="0"/>
                      <a:ext cx="5375275" cy="723265"/>
                    </a:xfrm>
                    <a:prstGeom prst="rect">
                      <a:avLst/>
                    </a:prstGeom>
                    <a:noFill/>
                    <a:ln w="9525">
                      <a:noFill/>
                      <a:miter lim="800000"/>
                      <a:headEnd/>
                      <a:tailEnd/>
                    </a:ln>
                  </pic:spPr>
                </pic:pic>
              </a:graphicData>
            </a:graphic>
          </wp:inline>
        </w:drawing>
      </w:r>
    </w:p>
    <w:p w:rsidR="00AA7ABC" w:rsidRDefault="00AA7ABC" w:rsidP="008B7FB9">
      <w:pPr>
        <w:autoSpaceDE w:val="0"/>
        <w:autoSpaceDN w:val="0"/>
        <w:adjustRightInd w:val="0"/>
        <w:jc w:val="center"/>
        <w:rPr>
          <w:rFonts w:ascii="TimesNewRoman,Bold" w:hAnsi="TimesNewRoman,Bold" w:cs="TimesNewRoman,Bold"/>
          <w:b/>
          <w:bCs/>
          <w:sz w:val="32"/>
          <w:szCs w:val="32"/>
        </w:rPr>
      </w:pPr>
    </w:p>
    <w:p w:rsidR="00AA7ABC" w:rsidRPr="002F50BF" w:rsidRDefault="00AA7ABC" w:rsidP="008B7FB9">
      <w:pPr>
        <w:autoSpaceDE w:val="0"/>
        <w:autoSpaceDN w:val="0"/>
        <w:adjustRightInd w:val="0"/>
        <w:jc w:val="center"/>
        <w:rPr>
          <w:rFonts w:ascii="TimesNewRoman,Bold" w:hAnsi="TimesNewRoman,Bold" w:cs="TimesNewRoman,Bold"/>
          <w:b/>
          <w:bCs/>
          <w:sz w:val="32"/>
          <w:szCs w:val="32"/>
        </w:rPr>
      </w:pPr>
      <w:r w:rsidRPr="002F50BF">
        <w:rPr>
          <w:rFonts w:ascii="TimesNewRoman,Bold" w:hAnsi="TimesNewRoman,Bold" w:cs="TimesNewRoman,Bold"/>
          <w:b/>
          <w:bCs/>
          <w:sz w:val="32"/>
          <w:szCs w:val="32"/>
        </w:rPr>
        <w:t>OBJECTIVES OF THE</w:t>
      </w:r>
    </w:p>
    <w:p w:rsidR="00AA7ABC" w:rsidRPr="002F50BF" w:rsidRDefault="00AA7ABC" w:rsidP="008B7FB9">
      <w:pPr>
        <w:autoSpaceDE w:val="0"/>
        <w:autoSpaceDN w:val="0"/>
        <w:adjustRightInd w:val="0"/>
        <w:jc w:val="center"/>
        <w:rPr>
          <w:rFonts w:ascii="TimesNewRoman,Bold" w:hAnsi="TimesNewRoman,Bold" w:cs="TimesNewRoman,Bold"/>
          <w:b/>
          <w:bCs/>
          <w:sz w:val="32"/>
          <w:szCs w:val="32"/>
        </w:rPr>
      </w:pPr>
      <w:r w:rsidRPr="002F50BF">
        <w:rPr>
          <w:rFonts w:ascii="TimesNewRoman,Bold" w:hAnsi="TimesNewRoman,Bold" w:cs="TimesNewRoman,Bold"/>
          <w:b/>
          <w:bCs/>
          <w:sz w:val="32"/>
          <w:szCs w:val="32"/>
        </w:rPr>
        <w:t>SPACE FREQUENCY COORDINATION GROUP</w:t>
      </w:r>
      <w:r>
        <w:rPr>
          <w:rFonts w:ascii="TimesNewRoman,Bold" w:hAnsi="TimesNewRoman,Bold" w:cs="TimesNewRoman,Bold"/>
          <w:b/>
          <w:bCs/>
          <w:sz w:val="32"/>
          <w:szCs w:val="32"/>
        </w:rPr>
        <w:t xml:space="preserve"> (SFCG)</w:t>
      </w:r>
    </w:p>
    <w:p w:rsidR="00AA7ABC" w:rsidRPr="002F50BF" w:rsidRDefault="00AA7ABC" w:rsidP="008B7FB9">
      <w:pPr>
        <w:autoSpaceDE w:val="0"/>
        <w:autoSpaceDN w:val="0"/>
        <w:adjustRightInd w:val="0"/>
        <w:jc w:val="center"/>
        <w:rPr>
          <w:rFonts w:ascii="TimesNewRoman,Bold" w:hAnsi="TimesNewRoman,Bold" w:cs="TimesNewRoman,Bold"/>
          <w:b/>
          <w:bCs/>
          <w:sz w:val="32"/>
          <w:szCs w:val="32"/>
        </w:rPr>
      </w:pPr>
      <w:r w:rsidRPr="002F50BF">
        <w:rPr>
          <w:rFonts w:ascii="TimesNewRoman,Bold" w:hAnsi="TimesNewRoman,Bold" w:cs="TimesNewRoman,Bold"/>
          <w:b/>
          <w:bCs/>
          <w:sz w:val="32"/>
          <w:szCs w:val="32"/>
        </w:rPr>
        <w:t>FOR THE 20</w:t>
      </w:r>
      <w:r>
        <w:rPr>
          <w:rFonts w:ascii="TimesNewRoman,Bold" w:hAnsi="TimesNewRoman,Bold" w:cs="TimesNewRoman,Bold"/>
          <w:b/>
          <w:bCs/>
          <w:sz w:val="32"/>
          <w:szCs w:val="32"/>
        </w:rPr>
        <w:t>15</w:t>
      </w:r>
    </w:p>
    <w:p w:rsidR="00AA7ABC" w:rsidRDefault="00AA7ABC" w:rsidP="008B7FB9">
      <w:pPr>
        <w:autoSpaceDE w:val="0"/>
        <w:autoSpaceDN w:val="0"/>
        <w:adjustRightInd w:val="0"/>
        <w:jc w:val="center"/>
        <w:rPr>
          <w:rFonts w:ascii="TimesNewRoman,Bold" w:hAnsi="TimesNewRoman,Bold" w:cs="TimesNewRoman,Bold"/>
          <w:b/>
          <w:bCs/>
          <w:sz w:val="28"/>
          <w:szCs w:val="28"/>
        </w:rPr>
      </w:pPr>
      <w:r w:rsidRPr="002F50BF">
        <w:rPr>
          <w:rFonts w:ascii="TimesNewRoman,Bold" w:hAnsi="TimesNewRoman,Bold" w:cs="TimesNewRoman,Bold"/>
          <w:b/>
          <w:bCs/>
          <w:sz w:val="32"/>
          <w:szCs w:val="32"/>
        </w:rPr>
        <w:t>WORLD RADIOCOMMUNICATION CONFERENCE</w:t>
      </w:r>
    </w:p>
    <w:p w:rsidR="00AA7ABC" w:rsidRDefault="00AA7ABC" w:rsidP="008B7FB9">
      <w:pPr>
        <w:autoSpaceDE w:val="0"/>
        <w:autoSpaceDN w:val="0"/>
        <w:adjustRightInd w:val="0"/>
        <w:jc w:val="center"/>
        <w:rPr>
          <w:rFonts w:ascii="TimesNewRoman,Bold" w:hAnsi="TimesNewRoman,Bold" w:cs="TimesNewRoman,Bold"/>
          <w:b/>
          <w:bCs/>
          <w:sz w:val="28"/>
          <w:szCs w:val="28"/>
        </w:rPr>
      </w:pPr>
    </w:p>
    <w:p w:rsidR="00AA7ABC" w:rsidRDefault="00AA7ABC" w:rsidP="008B7FB9">
      <w:pPr>
        <w:autoSpaceDE w:val="0"/>
        <w:autoSpaceDN w:val="0"/>
        <w:adjustRightInd w:val="0"/>
        <w:jc w:val="center"/>
        <w:rPr>
          <w:rFonts w:ascii="TimesNewRoman,Bold" w:hAnsi="TimesNewRoman,Bold" w:cs="TimesNewRoman,Bold"/>
          <w:b/>
          <w:bCs/>
          <w:sz w:val="28"/>
          <w:szCs w:val="28"/>
        </w:rPr>
      </w:pPr>
    </w:p>
    <w:p w:rsidR="00AA7ABC" w:rsidRDefault="00AA7ABC" w:rsidP="000149A7">
      <w:pPr>
        <w:autoSpaceDE w:val="0"/>
        <w:autoSpaceDN w:val="0"/>
        <w:adjustRightInd w:val="0"/>
        <w:jc w:val="both"/>
        <w:rPr>
          <w:b/>
          <w:bCs/>
        </w:rPr>
      </w:pPr>
      <w:r>
        <w:rPr>
          <w:b/>
          <w:bCs/>
        </w:rPr>
        <w:t>Introduction</w:t>
      </w:r>
    </w:p>
    <w:p w:rsidR="00AA7ABC" w:rsidRDefault="00AA7ABC" w:rsidP="000149A7">
      <w:pPr>
        <w:autoSpaceDE w:val="0"/>
        <w:autoSpaceDN w:val="0"/>
        <w:adjustRightInd w:val="0"/>
        <w:jc w:val="both"/>
      </w:pPr>
    </w:p>
    <w:p w:rsidR="00AA7ABC" w:rsidRDefault="00AA7ABC" w:rsidP="00BC62E5">
      <w:pPr>
        <w:autoSpaceDE w:val="0"/>
        <w:autoSpaceDN w:val="0"/>
        <w:adjustRightInd w:val="0"/>
        <w:jc w:val="both"/>
      </w:pPr>
      <w:r>
        <w:t xml:space="preserve">These are </w:t>
      </w:r>
      <w:r w:rsidRPr="00C15AEA">
        <w:t>the objectives of SFCG members</w:t>
      </w:r>
      <w:r>
        <w:t xml:space="preserve"> concerning issues affecting space science services on the agenda of the World Radiocommunication Conference 2015 (WRC-15). The contents may be used by SFCG members to inform their Administrations, and to facilitate conference preparation and WRC consideration.</w:t>
      </w:r>
    </w:p>
    <w:p w:rsidR="00AA7ABC" w:rsidRDefault="00AA7ABC" w:rsidP="00BC62E5">
      <w:pPr>
        <w:autoSpaceDE w:val="0"/>
        <w:autoSpaceDN w:val="0"/>
        <w:adjustRightInd w:val="0"/>
        <w:jc w:val="both"/>
      </w:pPr>
    </w:p>
    <w:p w:rsidR="00AA7ABC" w:rsidRDefault="00AA7ABC" w:rsidP="00BC62E5">
      <w:pPr>
        <w:autoSpaceDE w:val="0"/>
        <w:autoSpaceDN w:val="0"/>
        <w:adjustRightInd w:val="0"/>
        <w:jc w:val="both"/>
      </w:pPr>
      <w:r>
        <w:t xml:space="preserve">The presentation is organized to align with the Agenda for the WRC-15 </w:t>
      </w:r>
      <w:r w:rsidRPr="004257A7">
        <w:t xml:space="preserve">as presented in Resolution </w:t>
      </w:r>
      <w:r w:rsidRPr="004257A7">
        <w:rPr>
          <w:b/>
          <w:bCs/>
        </w:rPr>
        <w:t>80</w:t>
      </w:r>
      <w:r>
        <w:rPr>
          <w:b/>
          <w:bCs/>
        </w:rPr>
        <w:t>7</w:t>
      </w:r>
      <w:r w:rsidRPr="004257A7">
        <w:rPr>
          <w:b/>
          <w:bCs/>
        </w:rPr>
        <w:t xml:space="preserve"> (WRC-</w:t>
      </w:r>
      <w:r>
        <w:rPr>
          <w:b/>
          <w:bCs/>
        </w:rPr>
        <w:t>12</w:t>
      </w:r>
      <w:r w:rsidRPr="004257A7">
        <w:rPr>
          <w:b/>
          <w:bCs/>
        </w:rPr>
        <w:t>)</w:t>
      </w:r>
      <w:r w:rsidRPr="004257A7">
        <w:t xml:space="preserve">. </w:t>
      </w:r>
      <w:r>
        <w:t xml:space="preserve"> Not all of the items in that Agenda are of interest to the SFCG and therefore only those specific agenda items, relating to SFCG issues, are discussed herein.</w:t>
      </w:r>
    </w:p>
    <w:p w:rsidR="00AA7ABC" w:rsidRDefault="00AA7ABC" w:rsidP="00BC62E5">
      <w:pPr>
        <w:autoSpaceDE w:val="0"/>
        <w:autoSpaceDN w:val="0"/>
        <w:adjustRightInd w:val="0"/>
        <w:jc w:val="both"/>
      </w:pPr>
    </w:p>
    <w:p w:rsidR="00AA7ABC" w:rsidRPr="00EC6B04" w:rsidRDefault="00AA7ABC" w:rsidP="00BC62E5">
      <w:pPr>
        <w:autoSpaceDE w:val="0"/>
        <w:autoSpaceDN w:val="0"/>
        <w:adjustRightInd w:val="0"/>
        <w:jc w:val="both"/>
      </w:pPr>
      <w:r w:rsidRPr="00EC6B04">
        <w:lastRenderedPageBreak/>
        <w:t>The SFCG is concerned with the effective use and management of those radio frequency bands that are allocated by the Radio Regulations of the ITU to the Space Research, Space Operations, Earth Exploration Satellite, and Meteorological Satellite services.</w:t>
      </w:r>
      <w:r>
        <w:t xml:space="preserve"> </w:t>
      </w:r>
      <w:r w:rsidRPr="00EC6B04">
        <w:t>SFCG promotes spectrum efficiency and recognizes the need for and the value of sharing frequency bands between more than one radio service, in cases where mutually agreed sharing and protection criteria have been established based upon the results of ITU-R studies.</w:t>
      </w:r>
    </w:p>
    <w:p w:rsidR="00AA7ABC" w:rsidRPr="00EC6B04" w:rsidRDefault="00AA7ABC" w:rsidP="00BC62E5">
      <w:pPr>
        <w:autoSpaceDE w:val="0"/>
        <w:autoSpaceDN w:val="0"/>
        <w:adjustRightInd w:val="0"/>
        <w:jc w:val="both"/>
      </w:pPr>
    </w:p>
    <w:p w:rsidR="00AA7ABC" w:rsidRDefault="00AA7ABC" w:rsidP="00BC62E5">
      <w:pPr>
        <w:autoSpaceDE w:val="0"/>
        <w:autoSpaceDN w:val="0"/>
        <w:adjustRightInd w:val="0"/>
        <w:jc w:val="both"/>
      </w:pPr>
      <w:r w:rsidRPr="00EC6B04">
        <w:t>However, in frequency bands allocated to the space science services, and where sharing has been shown to be infeasible, the SFCG holds the view that such sharing should not be implemented, and would support any review by Administrations that might lead to a reduction in the number of such infeasible sharing situations in the Table of Frequency Allocations contained in the ITU Radio Regulations (RR).</w:t>
      </w:r>
      <w:r w:rsidRPr="000557E5">
        <w:t xml:space="preserve"> </w:t>
      </w:r>
    </w:p>
    <w:p w:rsidR="00AA7ABC" w:rsidRDefault="00AA7ABC" w:rsidP="00BC62E5">
      <w:pPr>
        <w:autoSpaceDE w:val="0"/>
        <w:autoSpaceDN w:val="0"/>
        <w:adjustRightInd w:val="0"/>
        <w:jc w:val="both"/>
      </w:pPr>
    </w:p>
    <w:p w:rsidR="00AA7ABC" w:rsidRDefault="00AA7ABC" w:rsidP="00BC62E5">
      <w:pPr>
        <w:autoSpaceDE w:val="0"/>
        <w:autoSpaceDN w:val="0"/>
        <w:adjustRightInd w:val="0"/>
        <w:jc w:val="both"/>
      </w:pPr>
      <w:r w:rsidRPr="00EC6B04">
        <w:t>SFCG</w:t>
      </w:r>
      <w:r>
        <w:t xml:space="preserve"> attaches a particular importance to the protection of frequency bands used by</w:t>
      </w:r>
      <w:r w:rsidRPr="00EC6B04">
        <w:t xml:space="preserve">  space-based passive sensors to provide vital ecological and environmental data that is unobtainable by any other means. Such passive sensors depend for their successful operation on frequency bands that are defined by the physical laws.</w:t>
      </w:r>
      <w:r>
        <w:br w:type="page"/>
      </w:r>
    </w:p>
    <w:p w:rsidR="00AA7ABC" w:rsidRPr="003730BD" w:rsidRDefault="00AA7ABC" w:rsidP="00BC62E5">
      <w:pPr>
        <w:jc w:val="both"/>
      </w:pPr>
      <w:bookmarkStart w:id="1" w:name="_Toc327980664"/>
      <w:r w:rsidRPr="006220FC">
        <w:rPr>
          <w:b/>
          <w:color w:val="E36C0A" w:themeColor="accent6" w:themeShade="BF"/>
          <w:sz w:val="28"/>
          <w:szCs w:val="28"/>
        </w:rPr>
        <w:lastRenderedPageBreak/>
        <w:t>Agenda Item 1.1</w:t>
      </w:r>
      <w:bookmarkEnd w:id="1"/>
      <w:r w:rsidRPr="006220FC">
        <w:t xml:space="preserve"> </w:t>
      </w:r>
      <w:r>
        <w:tab/>
      </w:r>
      <w:r w:rsidRPr="003730BD">
        <w:t>to consider additional spectrum allocations to the mobile</w:t>
      </w:r>
      <w:r>
        <w:t xml:space="preserve"> </w:t>
      </w:r>
      <w:r w:rsidRPr="003730BD">
        <w:t xml:space="preserve">service on a primary basis and identification of additional frequency bands for International Mobile Telecommunications (IMT) and related regulatory provisions, to facilitate the development of terrestrial mobile broadband applications, in accordance with Resolution </w:t>
      </w:r>
      <w:r w:rsidRPr="007A7768">
        <w:rPr>
          <w:b/>
        </w:rPr>
        <w:t>233 (WRC-12)</w:t>
      </w:r>
      <w:r w:rsidRPr="003730BD">
        <w:t>;</w:t>
      </w:r>
    </w:p>
    <w:p w:rsidR="00AA7ABC" w:rsidRDefault="00AA7ABC" w:rsidP="00BC62E5">
      <w:pPr>
        <w:spacing w:before="100" w:beforeAutospacing="1" w:after="100" w:afterAutospacing="1"/>
        <w:jc w:val="both"/>
        <w:rPr>
          <w:bCs/>
        </w:rPr>
      </w:pPr>
      <w:r w:rsidRPr="004257A7">
        <w:rPr>
          <w:bCs/>
        </w:rPr>
        <w:t>Resolution</w:t>
      </w:r>
      <w:r w:rsidRPr="004257A7">
        <w:rPr>
          <w:b/>
          <w:bCs/>
        </w:rPr>
        <w:t xml:space="preserve"> </w:t>
      </w:r>
      <w:r>
        <w:rPr>
          <w:b/>
          <w:bCs/>
        </w:rPr>
        <w:t>233 (WRC-12</w:t>
      </w:r>
      <w:r w:rsidRPr="004257A7">
        <w:rPr>
          <w:b/>
          <w:bCs/>
        </w:rPr>
        <w:t xml:space="preserve">) </w:t>
      </w:r>
      <w:r>
        <w:t xml:space="preserve">calls for the </w:t>
      </w:r>
      <w:r w:rsidRPr="00BA2EAE">
        <w:t xml:space="preserve">study </w:t>
      </w:r>
      <w:r>
        <w:t xml:space="preserve">of </w:t>
      </w:r>
      <w:r w:rsidRPr="00BA2EAE">
        <w:t xml:space="preserve">additional </w:t>
      </w:r>
      <w:r>
        <w:t xml:space="preserve">mobile broadband spectrum requirements including IMT and the </w:t>
      </w:r>
      <w:r w:rsidRPr="00BA2EAE">
        <w:t xml:space="preserve">study </w:t>
      </w:r>
      <w:r>
        <w:t xml:space="preserve">of </w:t>
      </w:r>
      <w:r w:rsidRPr="00BA2EAE">
        <w:t>pote</w:t>
      </w:r>
      <w:r>
        <w:t xml:space="preserve">ntial candidate frequency bands. </w:t>
      </w:r>
      <w:r w:rsidRPr="004257A7">
        <w:rPr>
          <w:bCs/>
        </w:rPr>
        <w:t>Th</w:t>
      </w:r>
      <w:r>
        <w:rPr>
          <w:bCs/>
        </w:rPr>
        <w:t>e Resolution also invites WRC-15</w:t>
      </w:r>
      <w:r w:rsidRPr="004257A7">
        <w:rPr>
          <w:bCs/>
        </w:rPr>
        <w:t xml:space="preserve"> to take into consideratio</w:t>
      </w:r>
      <w:r>
        <w:rPr>
          <w:bCs/>
        </w:rPr>
        <w:t>n the results of these studies and take appropriate action.</w:t>
      </w:r>
    </w:p>
    <w:p w:rsidR="00AA7ABC" w:rsidRDefault="00AA7ABC" w:rsidP="00BC62E5">
      <w:pPr>
        <w:spacing w:before="100" w:beforeAutospacing="1"/>
        <w:jc w:val="both"/>
        <w:rPr>
          <w:bCs/>
        </w:rPr>
      </w:pPr>
      <w:r>
        <w:rPr>
          <w:bCs/>
        </w:rPr>
        <w:t xml:space="preserve">The agenda item does not specify bands of study </w:t>
      </w:r>
      <w:r w:rsidRPr="009330BB">
        <w:rPr>
          <w:bCs/>
        </w:rPr>
        <w:t xml:space="preserve">but </w:t>
      </w:r>
      <w:r>
        <w:rPr>
          <w:bCs/>
        </w:rPr>
        <w:t xml:space="preserve">studies will </w:t>
      </w:r>
      <w:r w:rsidRPr="009330BB">
        <w:rPr>
          <w:bCs/>
        </w:rPr>
        <w:t>likely concen</w:t>
      </w:r>
      <w:r>
        <w:rPr>
          <w:bCs/>
        </w:rPr>
        <w:t>trate on bands below 6 GHz, in which there are a number of frequency bands of interest for SFCG.</w:t>
      </w:r>
    </w:p>
    <w:p w:rsidR="00703658" w:rsidRDefault="00703658" w:rsidP="00BC62E5">
      <w:pPr>
        <w:spacing w:before="100" w:beforeAutospacing="1"/>
        <w:jc w:val="both"/>
        <w:rPr>
          <w:bCs/>
        </w:rPr>
      </w:pPr>
    </w:p>
    <w:p w:rsidR="00AA7ABC" w:rsidRPr="00BC62E5" w:rsidRDefault="00AA7ABC" w:rsidP="00BC62E5">
      <w:pPr>
        <w:spacing w:before="100" w:beforeAutospacing="1"/>
        <w:jc w:val="both"/>
        <w:rPr>
          <w:b/>
          <w:i/>
          <w:iCs/>
          <w:color w:val="0066FF"/>
        </w:rPr>
      </w:pPr>
      <w:r w:rsidRPr="00BC62E5">
        <w:rPr>
          <w:b/>
          <w:i/>
          <w:iCs/>
          <w:color w:val="0066FF"/>
        </w:rPr>
        <w:t>SFCG Objective</w:t>
      </w:r>
    </w:p>
    <w:p w:rsidR="00AA7ABC" w:rsidRDefault="00AA7ABC" w:rsidP="00BC62E5">
      <w:pPr>
        <w:autoSpaceDE w:val="0"/>
        <w:autoSpaceDN w:val="0"/>
        <w:adjustRightInd w:val="0"/>
        <w:jc w:val="both"/>
      </w:pPr>
      <w:r>
        <w:t>SFCG supports the protection of existing space science service and GNSS allocations.  No allocations of spectrum to support mobile broadband systems should be made in space science service bands unless acceptable sharing criteria are developed.</w:t>
      </w:r>
    </w:p>
    <w:p w:rsidR="00AA7ABC" w:rsidRDefault="00AA7ABC" w:rsidP="00BC62E5">
      <w:pPr>
        <w:autoSpaceDE w:val="0"/>
        <w:autoSpaceDN w:val="0"/>
        <w:adjustRightInd w:val="0"/>
        <w:jc w:val="both"/>
      </w:pPr>
    </w:p>
    <w:p w:rsidR="00AA7ABC" w:rsidRDefault="00AA7ABC" w:rsidP="00BC62E5">
      <w:pPr>
        <w:autoSpaceDE w:val="0"/>
        <w:autoSpaceDN w:val="0"/>
        <w:adjustRightInd w:val="0"/>
        <w:jc w:val="both"/>
        <w:rPr>
          <w:lang w:val="en-US"/>
        </w:rPr>
      </w:pPr>
      <w:r>
        <w:rPr>
          <w:lang w:val="en-US"/>
        </w:rPr>
        <w:t xml:space="preserve">The main </w:t>
      </w:r>
      <w:r w:rsidRPr="005A3FE3">
        <w:rPr>
          <w:lang w:val="en-US"/>
        </w:rPr>
        <w:t xml:space="preserve">frequency bands </w:t>
      </w:r>
      <w:r>
        <w:rPr>
          <w:lang w:val="en-US"/>
        </w:rPr>
        <w:t>at risk</w:t>
      </w:r>
      <w:r w:rsidRPr="005A3FE3">
        <w:rPr>
          <w:lang w:val="en-US"/>
        </w:rPr>
        <w:t xml:space="preserve"> </w:t>
      </w:r>
      <w:r>
        <w:rPr>
          <w:lang w:val="en-US"/>
        </w:rPr>
        <w:t>for SFCG member agencies are expected to be:</w:t>
      </w:r>
    </w:p>
    <w:p w:rsidR="00AA7ABC" w:rsidRDefault="00AA7ABC" w:rsidP="00BC62E5">
      <w:pPr>
        <w:autoSpaceDE w:val="0"/>
        <w:autoSpaceDN w:val="0"/>
        <w:adjustRightInd w:val="0"/>
        <w:jc w:val="both"/>
        <w:rPr>
          <w:lang w:val="en-US"/>
        </w:rPr>
      </w:pPr>
      <w:r>
        <w:rPr>
          <w:lang w:val="en-US"/>
        </w:rPr>
        <w:t xml:space="preserve"> </w:t>
      </w:r>
    </w:p>
    <w:p w:rsidR="00AA7ABC" w:rsidRDefault="00AA7ABC" w:rsidP="00AA7ABC">
      <w:pPr>
        <w:numPr>
          <w:ilvl w:val="0"/>
          <w:numId w:val="7"/>
        </w:numPr>
        <w:spacing w:after="120" w:line="240" w:lineRule="auto"/>
        <w:ind w:left="720"/>
        <w:jc w:val="both"/>
        <w:rPr>
          <w:lang w:val="en-US"/>
        </w:rPr>
      </w:pPr>
      <w:r w:rsidRPr="005A3FE3">
        <w:rPr>
          <w:lang w:val="en-US"/>
        </w:rPr>
        <w:t>the 1675 – 1710 MH</w:t>
      </w:r>
      <w:r>
        <w:rPr>
          <w:lang w:val="en-US"/>
        </w:rPr>
        <w:t>z bands used for meteorological-</w:t>
      </w:r>
      <w:r w:rsidRPr="005A3FE3">
        <w:rPr>
          <w:lang w:val="en-US"/>
        </w:rPr>
        <w:t>satellite applications</w:t>
      </w:r>
      <w:r>
        <w:rPr>
          <w:lang w:val="en-US"/>
        </w:rPr>
        <w:t>;</w:t>
      </w:r>
    </w:p>
    <w:p w:rsidR="00AA7ABC" w:rsidRDefault="00AA7ABC" w:rsidP="00AA7ABC">
      <w:pPr>
        <w:numPr>
          <w:ilvl w:val="0"/>
          <w:numId w:val="7"/>
        </w:numPr>
        <w:spacing w:after="120" w:line="240" w:lineRule="auto"/>
        <w:ind w:left="720"/>
        <w:jc w:val="both"/>
        <w:rPr>
          <w:lang w:val="en-US"/>
        </w:rPr>
      </w:pPr>
      <w:r w:rsidRPr="005A3FE3">
        <w:rPr>
          <w:lang w:val="en-US"/>
        </w:rPr>
        <w:t xml:space="preserve">the </w:t>
      </w:r>
      <w:r>
        <w:rPr>
          <w:lang w:val="en-US"/>
        </w:rPr>
        <w:t xml:space="preserve">bands </w:t>
      </w:r>
      <w:r w:rsidRPr="005A3FE3">
        <w:rPr>
          <w:lang w:val="en-US"/>
        </w:rPr>
        <w:t>2025 – 2110 MHz and 2200 – 2</w:t>
      </w:r>
      <w:r>
        <w:rPr>
          <w:lang w:val="en-US"/>
        </w:rPr>
        <w:t>300</w:t>
      </w:r>
      <w:r w:rsidRPr="005A3FE3">
        <w:rPr>
          <w:lang w:val="en-US"/>
        </w:rPr>
        <w:t xml:space="preserve"> MHz used for space research, </w:t>
      </w:r>
      <w:r>
        <w:rPr>
          <w:lang w:val="en-US"/>
        </w:rPr>
        <w:t>E</w:t>
      </w:r>
      <w:r w:rsidRPr="005A3FE3">
        <w:rPr>
          <w:lang w:val="en-US"/>
        </w:rPr>
        <w:t>arth exploration</w:t>
      </w:r>
      <w:r>
        <w:rPr>
          <w:lang w:val="en-US"/>
        </w:rPr>
        <w:t>-</w:t>
      </w:r>
      <w:r w:rsidRPr="005A3FE3">
        <w:rPr>
          <w:lang w:val="en-US"/>
        </w:rPr>
        <w:t>satellite and space operation services. While the</w:t>
      </w:r>
      <w:r>
        <w:rPr>
          <w:lang w:val="en-US"/>
        </w:rPr>
        <w:t>se</w:t>
      </w:r>
      <w:r w:rsidRPr="005A3FE3">
        <w:rPr>
          <w:lang w:val="en-US"/>
        </w:rPr>
        <w:t xml:space="preserve"> bands have been secured in the past by application of RR No. </w:t>
      </w:r>
      <w:r w:rsidRPr="00B12E9A">
        <w:rPr>
          <w:b/>
          <w:lang w:val="en-US"/>
        </w:rPr>
        <w:t>5.391</w:t>
      </w:r>
      <w:r w:rsidRPr="005A3FE3">
        <w:rPr>
          <w:lang w:val="en-US"/>
        </w:rPr>
        <w:t>, the agenda item asks specifically for a review of studies conducted in the past</w:t>
      </w:r>
      <w:r>
        <w:rPr>
          <w:lang w:val="en-US"/>
        </w:rPr>
        <w:t>;</w:t>
      </w:r>
    </w:p>
    <w:p w:rsidR="00AA7ABC" w:rsidRPr="0019577F" w:rsidRDefault="00AA7ABC" w:rsidP="00AA7ABC">
      <w:pPr>
        <w:numPr>
          <w:ilvl w:val="0"/>
          <w:numId w:val="7"/>
        </w:numPr>
        <w:spacing w:after="120" w:line="240" w:lineRule="auto"/>
        <w:ind w:left="720"/>
        <w:jc w:val="both"/>
      </w:pPr>
      <w:r w:rsidRPr="0019577F">
        <w:t xml:space="preserve">the C-band (3.4-4.2 GHz), used </w:t>
      </w:r>
      <w:r>
        <w:t xml:space="preserve">for </w:t>
      </w:r>
      <w:r w:rsidRPr="0019577F">
        <w:t xml:space="preserve">Galileo </w:t>
      </w:r>
      <w:r>
        <w:t xml:space="preserve">Data Distribution Network </w:t>
      </w:r>
      <w:r w:rsidRPr="0019577F">
        <w:t xml:space="preserve">and the dissemination of meteorological data </w:t>
      </w:r>
      <w:r>
        <w:t xml:space="preserve">via </w:t>
      </w:r>
      <w:proofErr w:type="spellStart"/>
      <w:r>
        <w:t>EUMETCast</w:t>
      </w:r>
      <w:proofErr w:type="spellEnd"/>
      <w:r>
        <w:t xml:space="preserve"> and </w:t>
      </w:r>
      <w:proofErr w:type="spellStart"/>
      <w:r>
        <w:t>GEONETCast</w:t>
      </w:r>
      <w:proofErr w:type="spellEnd"/>
      <w:r w:rsidRPr="0019577F">
        <w:t>;</w:t>
      </w:r>
    </w:p>
    <w:p w:rsidR="00AA7ABC" w:rsidRDefault="00AA7ABC" w:rsidP="00AA7ABC">
      <w:pPr>
        <w:numPr>
          <w:ilvl w:val="0"/>
          <w:numId w:val="6"/>
        </w:numPr>
        <w:spacing w:after="120" w:line="240" w:lineRule="auto"/>
        <w:jc w:val="both"/>
      </w:pPr>
      <w:r>
        <w:t>t</w:t>
      </w:r>
      <w:r w:rsidRPr="0019577F">
        <w:t>he active remote sensing band (5250-5570 MHz) used for SARs</w:t>
      </w:r>
      <w:r>
        <w:t xml:space="preserve">, </w:t>
      </w:r>
      <w:proofErr w:type="spellStart"/>
      <w:r>
        <w:t>scatterometers</w:t>
      </w:r>
      <w:proofErr w:type="spellEnd"/>
      <w:r>
        <w:t xml:space="preserve"> and altimeters</w:t>
      </w:r>
      <w:r w:rsidRPr="0019577F">
        <w:t>.</w:t>
      </w:r>
    </w:p>
    <w:p w:rsidR="00AA7ABC" w:rsidRPr="002913CB" w:rsidRDefault="00AA7ABC" w:rsidP="00AA7ABC">
      <w:pPr>
        <w:pStyle w:val="ListParagraph"/>
        <w:widowControl/>
        <w:numPr>
          <w:ilvl w:val="0"/>
          <w:numId w:val="6"/>
        </w:numPr>
        <w:suppressAutoHyphens w:val="0"/>
        <w:spacing w:before="0" w:after="120"/>
        <w:contextualSpacing/>
        <w:rPr>
          <w:bCs/>
        </w:rPr>
      </w:pPr>
      <w:r w:rsidRPr="000760E3">
        <w:rPr>
          <w:bCs/>
        </w:rPr>
        <w:t>GNSS</w:t>
      </w:r>
      <w:r>
        <w:rPr>
          <w:bCs/>
        </w:rPr>
        <w:t xml:space="preserve"> allocations: 1164-1300 MHz; </w:t>
      </w:r>
      <w:r w:rsidRPr="000760E3">
        <w:rPr>
          <w:bCs/>
        </w:rPr>
        <w:t>1559-1610 MHz</w:t>
      </w:r>
      <w:r>
        <w:rPr>
          <w:bCs/>
        </w:rPr>
        <w:t>, 5000-5030 MHz.</w:t>
      </w:r>
      <w:r w:rsidRPr="000760E3">
        <w:rPr>
          <w:bCs/>
        </w:rPr>
        <w:t xml:space="preserve"> </w:t>
      </w:r>
    </w:p>
    <w:p w:rsidR="00AA7ABC" w:rsidRDefault="00AA7ABC" w:rsidP="00AA7ABC">
      <w:pPr>
        <w:numPr>
          <w:ilvl w:val="0"/>
          <w:numId w:val="6"/>
        </w:numPr>
        <w:spacing w:after="120" w:line="240" w:lineRule="auto"/>
        <w:jc w:val="both"/>
      </w:pPr>
      <w:r w:rsidRPr="004C7101">
        <w:t>In addition, frequency band</w:t>
      </w:r>
      <w:r>
        <w:t>s</w:t>
      </w:r>
      <w:r w:rsidRPr="004C7101">
        <w:t xml:space="preserve"> adjacent to passive</w:t>
      </w:r>
      <w:r>
        <w:t xml:space="preserve"> allocations </w:t>
      </w:r>
      <w:r w:rsidRPr="004C7101">
        <w:t>may also be targeted, in particular both sides of the 1400-1427 MHz band used for EESS</w:t>
      </w:r>
      <w:r>
        <w:t xml:space="preserve"> </w:t>
      </w:r>
      <w:r w:rsidRPr="004C7101">
        <w:t>(passive).</w:t>
      </w:r>
    </w:p>
    <w:p w:rsidR="00AA7ABC" w:rsidRDefault="00AA7ABC" w:rsidP="00BC62E5">
      <w:pPr>
        <w:autoSpaceDE w:val="0"/>
        <w:autoSpaceDN w:val="0"/>
        <w:adjustRightInd w:val="0"/>
        <w:jc w:val="both"/>
        <w:rPr>
          <w:i/>
          <w:iCs/>
        </w:rPr>
      </w:pPr>
    </w:p>
    <w:p w:rsidR="00703658" w:rsidRPr="00183170" w:rsidRDefault="00703658" w:rsidP="00BC62E5">
      <w:pPr>
        <w:autoSpaceDE w:val="0"/>
        <w:autoSpaceDN w:val="0"/>
        <w:adjustRightInd w:val="0"/>
        <w:jc w:val="both"/>
        <w:rPr>
          <w:i/>
          <w:iCs/>
        </w:rPr>
      </w:pPr>
    </w:p>
    <w:p w:rsidR="00AA7ABC" w:rsidRPr="006220FC" w:rsidRDefault="00AA7ABC" w:rsidP="00BC62E5">
      <w:pPr>
        <w:autoSpaceDE w:val="0"/>
        <w:autoSpaceDN w:val="0"/>
        <w:adjustRightInd w:val="0"/>
        <w:jc w:val="both"/>
        <w:rPr>
          <w:color w:val="E36C0A" w:themeColor="accent6" w:themeShade="BF"/>
          <w:sz w:val="28"/>
        </w:rPr>
      </w:pPr>
      <w:bookmarkStart w:id="2" w:name="_Toc327980665"/>
      <w:r w:rsidRPr="006220FC">
        <w:rPr>
          <w:b/>
          <w:color w:val="E36C0A" w:themeColor="accent6" w:themeShade="BF"/>
          <w:sz w:val="28"/>
          <w:szCs w:val="28"/>
        </w:rPr>
        <w:t xml:space="preserve">Agenda Item </w:t>
      </w:r>
      <w:r w:rsidRPr="006220FC">
        <w:rPr>
          <w:b/>
          <w:color w:val="E36C0A" w:themeColor="accent6" w:themeShade="BF"/>
          <w:sz w:val="28"/>
        </w:rPr>
        <w:t>1.3</w:t>
      </w:r>
      <w:bookmarkEnd w:id="2"/>
      <w:r>
        <w:rPr>
          <w:color w:val="E36C0A" w:themeColor="accent6" w:themeShade="BF"/>
          <w:sz w:val="28"/>
        </w:rPr>
        <w:tab/>
      </w:r>
      <w:r w:rsidRPr="00793CF8">
        <w:t xml:space="preserve">to review and revise Resolution </w:t>
      </w:r>
      <w:r w:rsidRPr="00793CF8">
        <w:rPr>
          <w:b/>
        </w:rPr>
        <w:t>646</w:t>
      </w:r>
      <w:r w:rsidRPr="00793CF8">
        <w:t xml:space="preserve"> </w:t>
      </w:r>
      <w:r w:rsidRPr="00793CF8">
        <w:rPr>
          <w:b/>
        </w:rPr>
        <w:t>(</w:t>
      </w:r>
      <w:r w:rsidRPr="00793CF8">
        <w:rPr>
          <w:b/>
          <w:bCs/>
        </w:rPr>
        <w:t>Rev.WRC</w:t>
      </w:r>
      <w:r w:rsidRPr="00793CF8">
        <w:rPr>
          <w:b/>
          <w:bCs/>
        </w:rPr>
        <w:noBreakHyphen/>
        <w:t>12</w:t>
      </w:r>
      <w:r w:rsidRPr="00793CF8">
        <w:rPr>
          <w:b/>
        </w:rPr>
        <w:t>)</w:t>
      </w:r>
      <w:r>
        <w:rPr>
          <w:b/>
        </w:rPr>
        <w:t xml:space="preserve"> </w:t>
      </w:r>
      <w:r w:rsidRPr="00D85910">
        <w:t>for</w:t>
      </w:r>
      <w:r w:rsidRPr="00793CF8">
        <w:t xml:space="preserve"> broadband public protection and disaster relief (PPDR), in accordance with Resolution </w:t>
      </w:r>
      <w:r w:rsidRPr="00793CF8">
        <w:rPr>
          <w:b/>
          <w:bCs/>
        </w:rPr>
        <w:t>648 (WRC</w:t>
      </w:r>
      <w:r w:rsidRPr="00793CF8">
        <w:rPr>
          <w:b/>
          <w:bCs/>
        </w:rPr>
        <w:noBreakHyphen/>
        <w:t>12)</w:t>
      </w:r>
      <w:r w:rsidRPr="00793CF8">
        <w:t>;</w:t>
      </w:r>
      <w:r>
        <w:t xml:space="preserve"> </w:t>
      </w:r>
      <w:r w:rsidRPr="000760E3">
        <w:t xml:space="preserve">Resolution </w:t>
      </w:r>
      <w:r w:rsidRPr="000760E3">
        <w:rPr>
          <w:b/>
          <w:bCs/>
        </w:rPr>
        <w:t xml:space="preserve">648 </w:t>
      </w:r>
      <w:r>
        <w:rPr>
          <w:lang w:val="en-US"/>
        </w:rPr>
        <w:t>calls for studies on</w:t>
      </w:r>
      <w:r w:rsidRPr="000760E3">
        <w:rPr>
          <w:rFonts w:eastAsia="MS Mincho"/>
          <w:lang w:eastAsia="ja-JP"/>
        </w:rPr>
        <w:t xml:space="preserve"> broadband PPDR and </w:t>
      </w:r>
      <w:r>
        <w:rPr>
          <w:rFonts w:eastAsia="MS Mincho"/>
          <w:lang w:eastAsia="ja-JP"/>
        </w:rPr>
        <w:t>the revision of R</w:t>
      </w:r>
      <w:r w:rsidRPr="000760E3">
        <w:rPr>
          <w:rFonts w:eastAsia="MS Mincho"/>
          <w:lang w:eastAsia="ja-JP"/>
        </w:rPr>
        <w:t>esolution </w:t>
      </w:r>
      <w:r w:rsidRPr="000760E3">
        <w:rPr>
          <w:rFonts w:eastAsia="MS Mincho"/>
          <w:b/>
          <w:bCs/>
          <w:lang w:eastAsia="ja-JP"/>
        </w:rPr>
        <w:t>646</w:t>
      </w:r>
      <w:r>
        <w:rPr>
          <w:rFonts w:eastAsia="MS Mincho"/>
          <w:lang w:eastAsia="ja-JP"/>
        </w:rPr>
        <w:t>.</w:t>
      </w:r>
    </w:p>
    <w:p w:rsidR="00AA7ABC" w:rsidRPr="000760E3" w:rsidRDefault="00AA7ABC" w:rsidP="00BC62E5">
      <w:pPr>
        <w:autoSpaceDE w:val="0"/>
        <w:autoSpaceDN w:val="0"/>
        <w:adjustRightInd w:val="0"/>
        <w:rPr>
          <w:iCs/>
        </w:rPr>
      </w:pPr>
    </w:p>
    <w:p w:rsidR="00AA7ABC" w:rsidRPr="00BC62E5" w:rsidRDefault="00AA7ABC" w:rsidP="00BC62E5">
      <w:pPr>
        <w:autoSpaceDE w:val="0"/>
        <w:autoSpaceDN w:val="0"/>
        <w:adjustRightInd w:val="0"/>
        <w:rPr>
          <w:i/>
          <w:iCs/>
          <w:color w:val="0066FF"/>
        </w:rPr>
      </w:pPr>
      <w:r w:rsidRPr="00BC62E5">
        <w:rPr>
          <w:i/>
          <w:iCs/>
          <w:color w:val="0066FF"/>
        </w:rPr>
        <w:t>SFCG Objective</w:t>
      </w:r>
    </w:p>
    <w:p w:rsidR="00AA7ABC" w:rsidRDefault="00AA7ABC" w:rsidP="00BC62E5">
      <w:pPr>
        <w:autoSpaceDE w:val="0"/>
        <w:autoSpaceDN w:val="0"/>
        <w:adjustRightInd w:val="0"/>
        <w:jc w:val="both"/>
      </w:pPr>
      <w:r>
        <w:t>SFCG supports the protection of existing space science service allocations.  No additional identification of spectrum to support PPDR should be made in space science service bands unless acceptable sharing criteria are developed.</w:t>
      </w:r>
    </w:p>
    <w:p w:rsidR="00AA7ABC" w:rsidRDefault="00AA7ABC" w:rsidP="00BC62E5">
      <w:pPr>
        <w:autoSpaceDE w:val="0"/>
        <w:autoSpaceDN w:val="0"/>
        <w:adjustRightInd w:val="0"/>
        <w:jc w:val="both"/>
      </w:pPr>
    </w:p>
    <w:p w:rsidR="00AA7ABC" w:rsidRPr="006220FC" w:rsidRDefault="00AA7ABC" w:rsidP="00BC62E5">
      <w:pPr>
        <w:autoSpaceDE w:val="0"/>
        <w:autoSpaceDN w:val="0"/>
        <w:adjustRightInd w:val="0"/>
        <w:jc w:val="both"/>
        <w:rPr>
          <w:b/>
        </w:rPr>
      </w:pPr>
      <w:bookmarkStart w:id="3" w:name="_Toc327980666"/>
      <w:r w:rsidRPr="006220FC">
        <w:rPr>
          <w:b/>
          <w:color w:val="E36C0A" w:themeColor="accent6" w:themeShade="BF"/>
          <w:sz w:val="28"/>
          <w:szCs w:val="28"/>
        </w:rPr>
        <w:t xml:space="preserve">Agenda Item </w:t>
      </w:r>
      <w:r w:rsidRPr="006220FC">
        <w:rPr>
          <w:b/>
          <w:color w:val="E36C0A" w:themeColor="accent6" w:themeShade="BF"/>
          <w:sz w:val="28"/>
        </w:rPr>
        <w:t>1.5</w:t>
      </w:r>
      <w:bookmarkEnd w:id="3"/>
      <w:r>
        <w:rPr>
          <w:b/>
        </w:rPr>
        <w:tab/>
      </w:r>
      <w:r w:rsidRPr="008C26E2">
        <w:t>to consider the use of frequency bands allocated to the fixed-</w:t>
      </w:r>
      <w:r>
        <w:t>s</w:t>
      </w:r>
      <w:r w:rsidRPr="008C26E2">
        <w:t>atellite</w:t>
      </w:r>
      <w:r>
        <w:t xml:space="preserve">  </w:t>
      </w:r>
      <w:r w:rsidRPr="008C26E2">
        <w:t>service not subject to Appendices </w:t>
      </w:r>
      <w:r w:rsidRPr="008C26E2">
        <w:rPr>
          <w:b/>
          <w:bCs/>
        </w:rPr>
        <w:t>30</w:t>
      </w:r>
      <w:r w:rsidRPr="008C26E2">
        <w:t xml:space="preserve">, </w:t>
      </w:r>
      <w:r w:rsidRPr="008C26E2">
        <w:rPr>
          <w:b/>
          <w:bCs/>
        </w:rPr>
        <w:t>30A</w:t>
      </w:r>
      <w:r w:rsidRPr="008C26E2">
        <w:t xml:space="preserve"> and </w:t>
      </w:r>
      <w:r w:rsidRPr="008C26E2">
        <w:rPr>
          <w:b/>
          <w:bCs/>
        </w:rPr>
        <w:t>30B</w:t>
      </w:r>
      <w:r w:rsidRPr="008C26E2">
        <w:t xml:space="preserve"> for the control and non-payload communications of unmanned aircraft systems (UAS) in non-segregated airspaces, in accordance with Resolution </w:t>
      </w:r>
      <w:r w:rsidRPr="008C26E2">
        <w:rPr>
          <w:b/>
          <w:bCs/>
        </w:rPr>
        <w:t>153 (WRC</w:t>
      </w:r>
      <w:r w:rsidRPr="008C26E2">
        <w:rPr>
          <w:b/>
          <w:bCs/>
        </w:rPr>
        <w:noBreakHyphen/>
        <w:t>12)</w:t>
      </w:r>
      <w:r w:rsidRPr="008C26E2">
        <w:t>;</w:t>
      </w:r>
    </w:p>
    <w:p w:rsidR="00AA7ABC" w:rsidRDefault="00AA7ABC" w:rsidP="00BC62E5">
      <w:pPr>
        <w:autoSpaceDE w:val="0"/>
        <w:autoSpaceDN w:val="0"/>
        <w:adjustRightInd w:val="0"/>
        <w:jc w:val="both"/>
      </w:pPr>
    </w:p>
    <w:p w:rsidR="00AA7ABC" w:rsidRDefault="00AA7ABC" w:rsidP="00BC62E5">
      <w:pPr>
        <w:pStyle w:val="BodyText"/>
      </w:pPr>
      <w:r w:rsidRPr="008C26E2">
        <w:t xml:space="preserve">Resolution </w:t>
      </w:r>
      <w:r w:rsidRPr="008C26E2">
        <w:rPr>
          <w:b/>
          <w:bCs/>
        </w:rPr>
        <w:t>153 (WRC</w:t>
      </w:r>
      <w:r w:rsidRPr="008C26E2">
        <w:rPr>
          <w:b/>
          <w:bCs/>
        </w:rPr>
        <w:noBreakHyphen/>
        <w:t>12)</w:t>
      </w:r>
      <w:r>
        <w:t xml:space="preserve"> calls for</w:t>
      </w:r>
      <w:r w:rsidRPr="008C26E2">
        <w:t xml:space="preserve"> possible regulatory actions to support the use of FSS frequency bands for the UAS </w:t>
      </w:r>
      <w:r>
        <w:t>c</w:t>
      </w:r>
      <w:r w:rsidRPr="006323A6">
        <w:t xml:space="preserve">ontrol and </w:t>
      </w:r>
      <w:r>
        <w:t>n</w:t>
      </w:r>
      <w:r w:rsidRPr="006323A6">
        <w:t>on</w:t>
      </w:r>
      <w:r>
        <w:t>-p</w:t>
      </w:r>
      <w:r w:rsidRPr="006323A6">
        <w:t xml:space="preserve">ayload </w:t>
      </w:r>
      <w:r>
        <w:t>c</w:t>
      </w:r>
      <w:r w:rsidRPr="006323A6">
        <w:t xml:space="preserve">ommunications </w:t>
      </w:r>
      <w:r>
        <w:t>(</w:t>
      </w:r>
      <w:r w:rsidRPr="008C26E2">
        <w:t>CNPC</w:t>
      </w:r>
      <w:r>
        <w:t>)</w:t>
      </w:r>
      <w:r w:rsidRPr="008C26E2">
        <w:t xml:space="preserve"> links</w:t>
      </w:r>
      <w:r>
        <w:t xml:space="preserve"> </w:t>
      </w:r>
      <w:r w:rsidRPr="006323A6">
        <w:rPr>
          <w:iCs/>
        </w:rPr>
        <w:t xml:space="preserve">ensuring the safe operation of UAS </w:t>
      </w:r>
      <w:r w:rsidRPr="006323A6">
        <w:t xml:space="preserve">CNPC </w:t>
      </w:r>
      <w:r w:rsidRPr="006323A6">
        <w:rPr>
          <w:iCs/>
        </w:rPr>
        <w:t>links</w:t>
      </w:r>
      <w:r>
        <w:t>.</w:t>
      </w:r>
    </w:p>
    <w:p w:rsidR="00AA7ABC" w:rsidRDefault="00AA7ABC" w:rsidP="00BC62E5">
      <w:pPr>
        <w:pStyle w:val="BodyText"/>
      </w:pPr>
    </w:p>
    <w:p w:rsidR="00AA7ABC" w:rsidRPr="006323A6" w:rsidRDefault="00AA7ABC" w:rsidP="00BC62E5">
      <w:pPr>
        <w:pStyle w:val="BodyText"/>
        <w:rPr>
          <w:lang w:val="en-US"/>
        </w:rPr>
      </w:pPr>
      <w:r>
        <w:rPr>
          <w:iCs/>
        </w:rPr>
        <w:t xml:space="preserve">The potentially affected space science service bands are: 8025-8500 MHz EESS and SRS and </w:t>
      </w:r>
      <w:r>
        <w:rPr>
          <w:lang w:val="en-US"/>
        </w:rPr>
        <w:t>13.75-14 GHz SRS(s-s).</w:t>
      </w:r>
    </w:p>
    <w:p w:rsidR="00AA7ABC" w:rsidRDefault="00AA7ABC" w:rsidP="00BC62E5">
      <w:pPr>
        <w:autoSpaceDE w:val="0"/>
        <w:autoSpaceDN w:val="0"/>
        <w:adjustRightInd w:val="0"/>
        <w:jc w:val="both"/>
        <w:rPr>
          <w:i/>
          <w:iCs/>
        </w:rPr>
      </w:pPr>
    </w:p>
    <w:p w:rsidR="00AA7ABC" w:rsidRPr="00BC62E5" w:rsidRDefault="00AA7ABC" w:rsidP="00BC62E5">
      <w:pPr>
        <w:autoSpaceDE w:val="0"/>
        <w:autoSpaceDN w:val="0"/>
        <w:adjustRightInd w:val="0"/>
        <w:jc w:val="both"/>
        <w:rPr>
          <w:b/>
          <w:i/>
          <w:iCs/>
          <w:color w:val="0066FF"/>
        </w:rPr>
      </w:pPr>
      <w:r w:rsidRPr="00BC62E5">
        <w:rPr>
          <w:b/>
          <w:i/>
          <w:iCs/>
          <w:color w:val="0066FF"/>
        </w:rPr>
        <w:t>SFCG Objective</w:t>
      </w:r>
    </w:p>
    <w:p w:rsidR="00AA7ABC" w:rsidRDefault="00AA7ABC" w:rsidP="00BC62E5">
      <w:pPr>
        <w:autoSpaceDE w:val="0"/>
        <w:autoSpaceDN w:val="0"/>
        <w:adjustRightInd w:val="0"/>
        <w:jc w:val="both"/>
      </w:pPr>
      <w:r w:rsidRPr="006323A6">
        <w:t>SFCG supports the protection of existing space science service all</w:t>
      </w:r>
      <w:r>
        <w:t xml:space="preserve">ocations while recognizing the practical requirement of UAS CNPC links, in particular for beyond line of sight operations (BLOS), in FSS bands.  There is a primary SRS (s-s) allocation </w:t>
      </w:r>
      <w:r w:rsidRPr="006323A6">
        <w:t xml:space="preserve">in the band </w:t>
      </w:r>
      <w:r>
        <w:t>13.75-14 G</w:t>
      </w:r>
      <w:r w:rsidRPr="006323A6">
        <w:t xml:space="preserve">Hz.  No changes to the </w:t>
      </w:r>
      <w:r>
        <w:t>FSS</w:t>
      </w:r>
      <w:r w:rsidRPr="006323A6">
        <w:t xml:space="preserve"> allocation in the </w:t>
      </w:r>
      <w:r>
        <w:t>13.75-14 G</w:t>
      </w:r>
      <w:r w:rsidRPr="006323A6">
        <w:t xml:space="preserve">Hz band should be made unless acceptable sharing criteria are developed with the </w:t>
      </w:r>
      <w:r>
        <w:t>SRS (s-s).</w:t>
      </w:r>
      <w:r w:rsidRPr="006323A6">
        <w:t xml:space="preserve"> </w:t>
      </w:r>
      <w:r>
        <w:t>Although it can be assumed t</w:t>
      </w:r>
      <w:r w:rsidRPr="00D70472">
        <w:t xml:space="preserve">hat the focus will be more on </w:t>
      </w:r>
      <w:r>
        <w:t xml:space="preserve">FSS Ku and Ka </w:t>
      </w:r>
      <w:r w:rsidRPr="00D70472">
        <w:t xml:space="preserve">bands, </w:t>
      </w:r>
      <w:r>
        <w:t xml:space="preserve">the SFCG also seeks to ensure </w:t>
      </w:r>
      <w:r w:rsidRPr="00D70472">
        <w:t xml:space="preserve">that this item will not lead to authorising UAV in the </w:t>
      </w:r>
      <w:r>
        <w:t xml:space="preserve">FSS X-band allocations shared with EESS and METSAT.  </w:t>
      </w:r>
    </w:p>
    <w:p w:rsidR="00AA7ABC" w:rsidRDefault="00AA7ABC" w:rsidP="00BC62E5">
      <w:pPr>
        <w:autoSpaceDE w:val="0"/>
        <w:autoSpaceDN w:val="0"/>
        <w:adjustRightInd w:val="0"/>
        <w:jc w:val="both"/>
        <w:rPr>
          <w:b/>
          <w:color w:val="E36C0A" w:themeColor="accent6" w:themeShade="BF"/>
          <w:sz w:val="28"/>
          <w:szCs w:val="28"/>
        </w:rPr>
      </w:pPr>
      <w:bookmarkStart w:id="4" w:name="_Toc327980667"/>
    </w:p>
    <w:p w:rsidR="00AA7ABC" w:rsidRDefault="00AA7ABC" w:rsidP="006220FC">
      <w:pPr>
        <w:tabs>
          <w:tab w:val="left" w:pos="2340"/>
        </w:tabs>
        <w:autoSpaceDE w:val="0"/>
        <w:autoSpaceDN w:val="0"/>
        <w:adjustRightInd w:val="0"/>
        <w:jc w:val="both"/>
        <w:rPr>
          <w:b/>
          <w:bCs/>
          <w:sz w:val="28"/>
        </w:rPr>
      </w:pPr>
      <w:r w:rsidRPr="006220FC">
        <w:rPr>
          <w:b/>
          <w:color w:val="E36C0A" w:themeColor="accent6" w:themeShade="BF"/>
          <w:sz w:val="28"/>
          <w:szCs w:val="28"/>
        </w:rPr>
        <w:t>Agenda Item 1.6.1</w:t>
      </w:r>
      <w:bookmarkEnd w:id="4"/>
      <w:r>
        <w:rPr>
          <w:b/>
          <w:color w:val="E36C0A" w:themeColor="accent6" w:themeShade="BF"/>
          <w:sz w:val="28"/>
          <w:szCs w:val="28"/>
        </w:rPr>
        <w:tab/>
      </w:r>
      <w:r w:rsidRPr="006323A6">
        <w:t>to consider possible</w:t>
      </w:r>
      <w:r>
        <w:t xml:space="preserve"> additional primary allocations </w:t>
      </w:r>
      <w:r w:rsidRPr="006323A6">
        <w:t>to the fixed-satellite service (Earth-to-space and space-to-Earth) of 250 MHz in the range betwee</w:t>
      </w:r>
      <w:r>
        <w:t xml:space="preserve">n 10 GHz and 17 GHz in Region 1 </w:t>
      </w:r>
      <w:r w:rsidRPr="006323A6">
        <w:t xml:space="preserve">and review the regulatory provisions on the current allocations to the fixed-satellite service within </w:t>
      </w:r>
      <w:r>
        <w:t>that</w:t>
      </w:r>
      <w:r w:rsidRPr="006323A6">
        <w:t xml:space="preserve"> range</w:t>
      </w:r>
      <w:r>
        <w:t xml:space="preserve"> </w:t>
      </w:r>
      <w:r w:rsidRPr="006323A6">
        <w:t xml:space="preserve">in accordance with </w:t>
      </w:r>
      <w:r>
        <w:t>Resolution</w:t>
      </w:r>
      <w:r w:rsidRPr="006323A6">
        <w:t xml:space="preserve"> </w:t>
      </w:r>
      <w:r>
        <w:rPr>
          <w:b/>
          <w:bCs/>
        </w:rPr>
        <w:t>151</w:t>
      </w:r>
      <w:r w:rsidRPr="006323A6">
        <w:rPr>
          <w:b/>
          <w:bCs/>
        </w:rPr>
        <w:t xml:space="preserve"> (WRC</w:t>
      </w:r>
      <w:r w:rsidRPr="006323A6">
        <w:rPr>
          <w:b/>
          <w:bCs/>
        </w:rPr>
        <w:noBreakHyphen/>
        <w:t>12)</w:t>
      </w:r>
      <w:r>
        <w:t>.</w:t>
      </w:r>
    </w:p>
    <w:p w:rsidR="00AA7ABC" w:rsidRDefault="00AA7ABC" w:rsidP="00BC62E5">
      <w:pPr>
        <w:autoSpaceDE w:val="0"/>
        <w:autoSpaceDN w:val="0"/>
        <w:adjustRightInd w:val="0"/>
        <w:jc w:val="both"/>
      </w:pPr>
    </w:p>
    <w:p w:rsidR="00AA7ABC" w:rsidRPr="006323A6" w:rsidRDefault="00AA7ABC" w:rsidP="00BC62E5">
      <w:pPr>
        <w:jc w:val="both"/>
      </w:pPr>
      <w:r w:rsidRPr="006323A6">
        <w:t xml:space="preserve">Resolution </w:t>
      </w:r>
      <w:r w:rsidRPr="006323A6">
        <w:rPr>
          <w:b/>
          <w:bCs/>
        </w:rPr>
        <w:t>151 (WRC</w:t>
      </w:r>
      <w:r w:rsidRPr="006323A6">
        <w:rPr>
          <w:b/>
          <w:bCs/>
        </w:rPr>
        <w:noBreakHyphen/>
        <w:t>12)</w:t>
      </w:r>
      <w:r w:rsidRPr="00033720">
        <w:rPr>
          <w:b/>
        </w:rPr>
        <w:t xml:space="preserve"> </w:t>
      </w:r>
      <w:r w:rsidRPr="006323A6">
        <w:t>calls for</w:t>
      </w:r>
      <w:r>
        <w:rPr>
          <w:i/>
        </w:rPr>
        <w:t xml:space="preserve"> </w:t>
      </w:r>
      <w:r w:rsidRPr="006323A6">
        <w:t>studies of possible bands for new primary allocation</w:t>
      </w:r>
      <w:r>
        <w:t>s</w:t>
      </w:r>
      <w:r w:rsidRPr="006323A6">
        <w:t xml:space="preserve"> to the fixed-satellite service of 250 MHz in both directions in Region 1 within the bands 10-17 GHz, with particular focus on the frequency range that is contiguous (or near contiguous) to the existing fixed-satellite service allocations, while protecting the existing primary services in the band 10</w:t>
      </w:r>
      <w:r w:rsidRPr="006323A6">
        <w:noBreakHyphen/>
        <w:t>17 GHz;</w:t>
      </w:r>
    </w:p>
    <w:p w:rsidR="00AA7ABC" w:rsidRDefault="00AA7ABC" w:rsidP="00BC62E5">
      <w:pPr>
        <w:autoSpaceDE w:val="0"/>
        <w:autoSpaceDN w:val="0"/>
        <w:adjustRightInd w:val="0"/>
        <w:jc w:val="both"/>
        <w:rPr>
          <w:i/>
          <w:iCs/>
        </w:rPr>
      </w:pPr>
    </w:p>
    <w:p w:rsidR="00AA7ABC" w:rsidRPr="00FF53F5" w:rsidRDefault="00AA7ABC" w:rsidP="00BC62E5">
      <w:pPr>
        <w:autoSpaceDE w:val="0"/>
        <w:autoSpaceDN w:val="0"/>
        <w:adjustRightInd w:val="0"/>
        <w:jc w:val="both"/>
        <w:rPr>
          <w:iCs/>
        </w:rPr>
      </w:pPr>
      <w:r>
        <w:rPr>
          <w:iCs/>
        </w:rPr>
        <w:t xml:space="preserve">Resolution </w:t>
      </w:r>
      <w:r w:rsidRPr="007A7768">
        <w:rPr>
          <w:b/>
          <w:iCs/>
        </w:rPr>
        <w:t>151</w:t>
      </w:r>
      <w:r>
        <w:rPr>
          <w:iCs/>
        </w:rPr>
        <w:t xml:space="preserve"> excludes from consideration modification of </w:t>
      </w:r>
      <w:r w:rsidRPr="00FF53F5">
        <w:rPr>
          <w:iCs/>
        </w:rPr>
        <w:t>Nos. </w:t>
      </w:r>
      <w:r w:rsidRPr="00FF53F5">
        <w:rPr>
          <w:b/>
          <w:bCs/>
          <w:iCs/>
        </w:rPr>
        <w:t>5.502</w:t>
      </w:r>
      <w:r w:rsidRPr="00FF53F5">
        <w:rPr>
          <w:iCs/>
        </w:rPr>
        <w:t xml:space="preserve"> and </w:t>
      </w:r>
      <w:r w:rsidRPr="00FF53F5">
        <w:rPr>
          <w:b/>
          <w:bCs/>
          <w:iCs/>
        </w:rPr>
        <w:t>5.503</w:t>
      </w:r>
      <w:r w:rsidRPr="00FF53F5">
        <w:rPr>
          <w:iCs/>
        </w:rPr>
        <w:t xml:space="preserve"> and Resolution </w:t>
      </w:r>
      <w:r w:rsidRPr="00FF53F5">
        <w:rPr>
          <w:b/>
          <w:bCs/>
          <w:iCs/>
        </w:rPr>
        <w:t>144 (Rev.WRC</w:t>
      </w:r>
      <w:r w:rsidRPr="00FF53F5">
        <w:rPr>
          <w:b/>
          <w:bCs/>
          <w:iCs/>
        </w:rPr>
        <w:noBreakHyphen/>
        <w:t>07)</w:t>
      </w:r>
      <w:r>
        <w:rPr>
          <w:iCs/>
        </w:rPr>
        <w:t>. This effectively ensures that the regulatory protection provided by these footnotes to SRS (s-s) in the 13.75-14 GHz band</w:t>
      </w:r>
      <w:r w:rsidRPr="0060082E">
        <w:rPr>
          <w:iCs/>
        </w:rPr>
        <w:t xml:space="preserve"> </w:t>
      </w:r>
      <w:r>
        <w:rPr>
          <w:iCs/>
        </w:rPr>
        <w:t xml:space="preserve">will remain unchanged by this agenda item. Potentially affected space science service bands are: 10.6-10.7 GHz EESS (passive) </w:t>
      </w:r>
      <w:r w:rsidRPr="0060082E">
        <w:rPr>
          <w:iCs/>
        </w:rPr>
        <w:t>SR</w:t>
      </w:r>
      <w:r>
        <w:rPr>
          <w:iCs/>
        </w:rPr>
        <w:t xml:space="preserve">S (passive); 13.25-13.75 GHz EESS (active) SRS </w:t>
      </w:r>
      <w:r w:rsidRPr="0060082E">
        <w:rPr>
          <w:iCs/>
        </w:rPr>
        <w:t xml:space="preserve">(active); 14.5-15.35 GHz </w:t>
      </w:r>
      <w:r>
        <w:rPr>
          <w:iCs/>
        </w:rPr>
        <w:t>SRS</w:t>
      </w:r>
      <w:r w:rsidRPr="0060082E">
        <w:rPr>
          <w:iCs/>
        </w:rPr>
        <w:t>;</w:t>
      </w:r>
      <w:r w:rsidRPr="00C81466">
        <w:rPr>
          <w:iCs/>
        </w:rPr>
        <w:t xml:space="preserve"> </w:t>
      </w:r>
      <w:r w:rsidRPr="0060082E">
        <w:rPr>
          <w:iCs/>
        </w:rPr>
        <w:t>15.</w:t>
      </w:r>
      <w:r>
        <w:rPr>
          <w:iCs/>
        </w:rPr>
        <w:t>2</w:t>
      </w:r>
      <w:r w:rsidRPr="0060082E">
        <w:rPr>
          <w:iCs/>
        </w:rPr>
        <w:t>-15.</w:t>
      </w:r>
      <w:r>
        <w:rPr>
          <w:iCs/>
        </w:rPr>
        <w:t>35</w:t>
      </w:r>
      <w:r w:rsidRPr="0060082E">
        <w:rPr>
          <w:iCs/>
        </w:rPr>
        <w:t xml:space="preserve"> GHz</w:t>
      </w:r>
      <w:r>
        <w:rPr>
          <w:iCs/>
        </w:rPr>
        <w:t xml:space="preserve"> EESS (passive) and SRS </w:t>
      </w:r>
      <w:r w:rsidRPr="0060082E">
        <w:rPr>
          <w:iCs/>
        </w:rPr>
        <w:t>(passive)</w:t>
      </w:r>
      <w:r>
        <w:rPr>
          <w:iCs/>
        </w:rPr>
        <w:t xml:space="preserve">; </w:t>
      </w:r>
      <w:r w:rsidRPr="0060082E">
        <w:rPr>
          <w:iCs/>
        </w:rPr>
        <w:t xml:space="preserve"> 15.35-15.4 GHz</w:t>
      </w:r>
      <w:r>
        <w:rPr>
          <w:iCs/>
        </w:rPr>
        <w:t xml:space="preserve"> EESS (passive) and SRS </w:t>
      </w:r>
      <w:r w:rsidRPr="0060082E">
        <w:rPr>
          <w:iCs/>
        </w:rPr>
        <w:t>(passive)</w:t>
      </w:r>
      <w:r>
        <w:rPr>
          <w:iCs/>
        </w:rPr>
        <w:t xml:space="preserve">; 16.6-17.1 GHz SRS (deep space) (Earth-to-space). Resolution </w:t>
      </w:r>
      <w:r w:rsidRPr="007A7768">
        <w:rPr>
          <w:b/>
          <w:iCs/>
        </w:rPr>
        <w:t>151</w:t>
      </w:r>
      <w:r>
        <w:rPr>
          <w:iCs/>
        </w:rPr>
        <w:t xml:space="preserve"> also precludes the consideration of the Appendix </w:t>
      </w:r>
      <w:r w:rsidRPr="00B12E9A">
        <w:rPr>
          <w:b/>
          <w:iCs/>
        </w:rPr>
        <w:t>30B</w:t>
      </w:r>
      <w:r>
        <w:rPr>
          <w:iCs/>
        </w:rPr>
        <w:t xml:space="preserve"> band 12.75-13.25 GHz thereby ensuring the protection of the secondary SRS (deep space) (space-to-Earth) allocation in this band.</w:t>
      </w:r>
    </w:p>
    <w:p w:rsidR="00AA7ABC" w:rsidRDefault="00AA7ABC" w:rsidP="00BC62E5">
      <w:pPr>
        <w:autoSpaceDE w:val="0"/>
        <w:autoSpaceDN w:val="0"/>
        <w:adjustRightInd w:val="0"/>
        <w:jc w:val="both"/>
        <w:rPr>
          <w:i/>
          <w:iCs/>
        </w:rPr>
      </w:pPr>
    </w:p>
    <w:p w:rsidR="00AA7ABC" w:rsidRPr="00BC62E5" w:rsidRDefault="00AA7ABC" w:rsidP="00BC62E5">
      <w:pPr>
        <w:autoSpaceDE w:val="0"/>
        <w:autoSpaceDN w:val="0"/>
        <w:adjustRightInd w:val="0"/>
        <w:jc w:val="both"/>
        <w:rPr>
          <w:b/>
          <w:i/>
          <w:iCs/>
          <w:color w:val="0066FF"/>
        </w:rPr>
      </w:pPr>
      <w:r w:rsidRPr="00BC62E5">
        <w:rPr>
          <w:b/>
          <w:i/>
          <w:iCs/>
          <w:color w:val="0066FF"/>
        </w:rPr>
        <w:t>SFCG Objective</w:t>
      </w:r>
    </w:p>
    <w:p w:rsidR="00AA7ABC" w:rsidRDefault="00AA7ABC" w:rsidP="00BC62E5">
      <w:pPr>
        <w:autoSpaceDE w:val="0"/>
        <w:autoSpaceDN w:val="0"/>
        <w:adjustRightInd w:val="0"/>
        <w:jc w:val="both"/>
      </w:pPr>
      <w:r>
        <w:t>SFCG supports the protection of existing space science service allocations.  No additional allocation of spectrum to support FSS (E-s or s-E</w:t>
      </w:r>
      <w:r w:rsidRPr="006323A6">
        <w:t xml:space="preserve">) </w:t>
      </w:r>
      <w:r>
        <w:t xml:space="preserve">should be made in space science service bands unless acceptable sharing criteria are developed.  There is particular concern with the possible allocation of FSS (Earth-to-space) in the 13.25-13.75 GHz band allocated to EESS (active).  </w:t>
      </w:r>
      <w:r w:rsidRPr="0019577F">
        <w:t>This band is used for active remote sensing (altimeters</w:t>
      </w:r>
      <w:r>
        <w:t xml:space="preserve"> and </w:t>
      </w:r>
      <w:proofErr w:type="spellStart"/>
      <w:r>
        <w:t>scatterometers</w:t>
      </w:r>
      <w:proofErr w:type="spellEnd"/>
      <w:r>
        <w:t>)</w:t>
      </w:r>
      <w:r w:rsidRPr="0019577F">
        <w:t xml:space="preserve"> by </w:t>
      </w:r>
      <w:r>
        <w:t>m</w:t>
      </w:r>
      <w:r w:rsidRPr="0019577F">
        <w:t xml:space="preserve">issions </w:t>
      </w:r>
      <w:r>
        <w:t xml:space="preserve">such as </w:t>
      </w:r>
      <w:proofErr w:type="spellStart"/>
      <w:r w:rsidRPr="0019577F">
        <w:t>Cryosat</w:t>
      </w:r>
      <w:proofErr w:type="spellEnd"/>
      <w:r>
        <w:t xml:space="preserve">, JASON-2, JASON-3, JASON-CS, Sentinel-3, and HY-2. Prior studies have shown incompatibility between these services. Therefore, </w:t>
      </w:r>
      <w:r>
        <w:rPr>
          <w:lang w:val="en-US"/>
        </w:rPr>
        <w:t>SFCG supports no new allocation to FSS (E-s) in the band 13.25-13.75 GHz.</w:t>
      </w:r>
      <w:r w:rsidRPr="00CB54F2">
        <w:t xml:space="preserve"> </w:t>
      </w:r>
    </w:p>
    <w:p w:rsidR="00AA7ABC" w:rsidRDefault="00AA7ABC" w:rsidP="00BC62E5">
      <w:pPr>
        <w:autoSpaceDE w:val="0"/>
        <w:autoSpaceDN w:val="0"/>
        <w:adjustRightInd w:val="0"/>
        <w:jc w:val="both"/>
        <w:rPr>
          <w:b/>
          <w:color w:val="E36C0A" w:themeColor="accent6" w:themeShade="BF"/>
          <w:sz w:val="28"/>
          <w:szCs w:val="28"/>
        </w:rPr>
      </w:pPr>
      <w:bookmarkStart w:id="5" w:name="_Toc327980668"/>
    </w:p>
    <w:p w:rsidR="00AA7ABC" w:rsidRDefault="00AA7ABC" w:rsidP="006220FC">
      <w:pPr>
        <w:tabs>
          <w:tab w:val="left" w:pos="2340"/>
        </w:tabs>
        <w:autoSpaceDE w:val="0"/>
        <w:autoSpaceDN w:val="0"/>
        <w:adjustRightInd w:val="0"/>
        <w:jc w:val="both"/>
        <w:rPr>
          <w:bCs/>
        </w:rPr>
      </w:pPr>
      <w:r w:rsidRPr="006220FC">
        <w:rPr>
          <w:b/>
          <w:color w:val="E36C0A" w:themeColor="accent6" w:themeShade="BF"/>
          <w:sz w:val="28"/>
          <w:szCs w:val="28"/>
        </w:rPr>
        <w:t>Agenda Item 1.6.2</w:t>
      </w:r>
      <w:bookmarkEnd w:id="5"/>
      <w:r>
        <w:rPr>
          <w:b/>
          <w:color w:val="E36C0A" w:themeColor="accent6" w:themeShade="BF"/>
          <w:sz w:val="28"/>
          <w:szCs w:val="28"/>
        </w:rPr>
        <w:tab/>
      </w:r>
      <w:r w:rsidRPr="006323A6">
        <w:t>to consider possible</w:t>
      </w:r>
      <w:r>
        <w:t xml:space="preserve"> additional primary allocations </w:t>
      </w:r>
      <w:r w:rsidRPr="006323A6">
        <w:t>to the</w:t>
      </w:r>
      <w:r w:rsidRPr="003223B6">
        <w:t xml:space="preserve"> fixed-satellite service (Earth-to-space) of 250 MHz in Region 2 and 300 MHz in Region 3 within the range 13-17 GHz;</w:t>
      </w:r>
      <w:r>
        <w:t xml:space="preserve"> </w:t>
      </w:r>
      <w:r w:rsidRPr="003223B6">
        <w:t xml:space="preserve">and review the regulatory provisions on the current allocations to the fixed-satellite service within </w:t>
      </w:r>
      <w:r>
        <w:t>this</w:t>
      </w:r>
      <w:r w:rsidRPr="003223B6">
        <w:t xml:space="preserve"> range, taking into account the results of ITU</w:t>
      </w:r>
      <w:r w:rsidRPr="003223B6">
        <w:noBreakHyphen/>
        <w:t>R studies, in accordance with Resolution</w:t>
      </w:r>
      <w:r>
        <w:t xml:space="preserve"> </w:t>
      </w:r>
      <w:r>
        <w:rPr>
          <w:b/>
          <w:bCs/>
        </w:rPr>
        <w:t xml:space="preserve">152 </w:t>
      </w:r>
      <w:r w:rsidRPr="003223B6">
        <w:rPr>
          <w:b/>
          <w:bCs/>
        </w:rPr>
        <w:t>(WRC</w:t>
      </w:r>
      <w:r w:rsidRPr="003223B6">
        <w:rPr>
          <w:b/>
          <w:bCs/>
        </w:rPr>
        <w:noBreakHyphen/>
        <w:t>12)</w:t>
      </w:r>
      <w:r w:rsidRPr="003223B6">
        <w:rPr>
          <w:bCs/>
        </w:rPr>
        <w:t>;</w:t>
      </w:r>
    </w:p>
    <w:p w:rsidR="00AA7ABC" w:rsidRDefault="00AA7ABC" w:rsidP="00BC62E5">
      <w:pPr>
        <w:autoSpaceDE w:val="0"/>
        <w:autoSpaceDN w:val="0"/>
        <w:adjustRightInd w:val="0"/>
        <w:jc w:val="both"/>
        <w:rPr>
          <w:bCs/>
        </w:rPr>
      </w:pPr>
      <w:r w:rsidRPr="003223B6">
        <w:t>Resolution</w:t>
      </w:r>
      <w:r>
        <w:t xml:space="preserve"> </w:t>
      </w:r>
      <w:r>
        <w:rPr>
          <w:b/>
          <w:bCs/>
        </w:rPr>
        <w:t xml:space="preserve">152 </w:t>
      </w:r>
      <w:r w:rsidRPr="003223B6">
        <w:rPr>
          <w:b/>
          <w:bCs/>
        </w:rPr>
        <w:t>(WRC</w:t>
      </w:r>
      <w:r w:rsidRPr="003223B6">
        <w:rPr>
          <w:b/>
          <w:bCs/>
        </w:rPr>
        <w:noBreakHyphen/>
        <w:t>12)</w:t>
      </w:r>
      <w:r>
        <w:rPr>
          <w:bCs/>
        </w:rPr>
        <w:t xml:space="preserve"> calls for </w:t>
      </w:r>
      <w:r w:rsidRPr="003A5951">
        <w:rPr>
          <w:bCs/>
        </w:rPr>
        <w:t>studies of possible bands for a new primary allocation to the fixed-satellite service in the Earth-to-space direction of 250 MHz in Region 2 and 300 MHz in Regi</w:t>
      </w:r>
      <w:r>
        <w:rPr>
          <w:bCs/>
        </w:rPr>
        <w:t>on 3 within the bands 13-17 GHz.</w:t>
      </w:r>
    </w:p>
    <w:p w:rsidR="00AA7ABC" w:rsidRPr="00BC5A68" w:rsidRDefault="00AA7ABC" w:rsidP="00BC62E5">
      <w:pPr>
        <w:autoSpaceDE w:val="0"/>
        <w:autoSpaceDN w:val="0"/>
        <w:adjustRightInd w:val="0"/>
        <w:jc w:val="both"/>
        <w:rPr>
          <w:iCs/>
        </w:rPr>
      </w:pPr>
      <w:r>
        <w:rPr>
          <w:iCs/>
        </w:rPr>
        <w:t xml:space="preserve">Resolution </w:t>
      </w:r>
      <w:r w:rsidRPr="003A5951">
        <w:rPr>
          <w:b/>
          <w:iCs/>
        </w:rPr>
        <w:t>152</w:t>
      </w:r>
      <w:r>
        <w:rPr>
          <w:iCs/>
        </w:rPr>
        <w:t xml:space="preserve"> excludes from consideration modification of RR </w:t>
      </w:r>
      <w:r w:rsidRPr="00FF53F5">
        <w:rPr>
          <w:iCs/>
        </w:rPr>
        <w:t>Nos. </w:t>
      </w:r>
      <w:r w:rsidRPr="00FF53F5">
        <w:rPr>
          <w:b/>
          <w:bCs/>
          <w:iCs/>
        </w:rPr>
        <w:t>5.502</w:t>
      </w:r>
      <w:r w:rsidRPr="00FF53F5">
        <w:rPr>
          <w:iCs/>
        </w:rPr>
        <w:t xml:space="preserve"> and </w:t>
      </w:r>
      <w:r w:rsidRPr="00FF53F5">
        <w:rPr>
          <w:b/>
          <w:bCs/>
          <w:iCs/>
        </w:rPr>
        <w:t>5.503</w:t>
      </w:r>
      <w:r w:rsidRPr="00FF53F5">
        <w:rPr>
          <w:iCs/>
        </w:rPr>
        <w:t xml:space="preserve"> and Resolution </w:t>
      </w:r>
      <w:r w:rsidRPr="00FF53F5">
        <w:rPr>
          <w:b/>
          <w:bCs/>
          <w:iCs/>
        </w:rPr>
        <w:t>144 (Rev.WRC</w:t>
      </w:r>
      <w:r w:rsidRPr="00FF53F5">
        <w:rPr>
          <w:b/>
          <w:bCs/>
          <w:iCs/>
        </w:rPr>
        <w:noBreakHyphen/>
        <w:t>07)</w:t>
      </w:r>
      <w:r>
        <w:rPr>
          <w:iCs/>
        </w:rPr>
        <w:t>. This effectively ensures that the regulatory protection provided by these footnotes to SRS (s-s) in the 13.75-14 GHz band</w:t>
      </w:r>
      <w:r w:rsidRPr="0060082E">
        <w:rPr>
          <w:iCs/>
        </w:rPr>
        <w:t xml:space="preserve"> </w:t>
      </w:r>
      <w:r>
        <w:rPr>
          <w:iCs/>
        </w:rPr>
        <w:t xml:space="preserve">will remain unchanged by this agenda item. Also excluded from consideration is the 13-13.25 GHz band (RR Appendix </w:t>
      </w:r>
      <w:r w:rsidRPr="00B12E9A">
        <w:rPr>
          <w:b/>
          <w:iCs/>
        </w:rPr>
        <w:t>30B</w:t>
      </w:r>
      <w:r>
        <w:rPr>
          <w:iCs/>
        </w:rPr>
        <w:t xml:space="preserve">).  Potentially affected space science service bands are: </w:t>
      </w:r>
      <w:r w:rsidRPr="0060082E">
        <w:rPr>
          <w:iCs/>
        </w:rPr>
        <w:t>13.25-13.75 GHz EESS</w:t>
      </w:r>
      <w:r>
        <w:rPr>
          <w:iCs/>
        </w:rPr>
        <w:t xml:space="preserve"> (active) and </w:t>
      </w:r>
      <w:r w:rsidRPr="0060082E">
        <w:rPr>
          <w:iCs/>
        </w:rPr>
        <w:t>SRS (active); 14.5-15.</w:t>
      </w:r>
      <w:r>
        <w:rPr>
          <w:iCs/>
        </w:rPr>
        <w:t>35 GHz SRS;</w:t>
      </w:r>
      <w:r w:rsidRPr="00C81466">
        <w:rPr>
          <w:iCs/>
        </w:rPr>
        <w:t xml:space="preserve"> </w:t>
      </w:r>
      <w:r>
        <w:rPr>
          <w:iCs/>
        </w:rPr>
        <w:t xml:space="preserve">13.25-13.75 GHz EESS (active) and SRS (active); 15.35-15.4 GHz EESS (passive) and SRS </w:t>
      </w:r>
      <w:r w:rsidRPr="0060082E">
        <w:rPr>
          <w:iCs/>
        </w:rPr>
        <w:t>(passive)</w:t>
      </w:r>
      <w:r>
        <w:rPr>
          <w:iCs/>
        </w:rPr>
        <w:t>; 16.6-17.1 GHz SRS (deep space) (Earth-to-space).</w:t>
      </w:r>
    </w:p>
    <w:p w:rsidR="00AA7ABC" w:rsidRPr="00BC62E5" w:rsidRDefault="00AA7ABC" w:rsidP="00BC62E5">
      <w:pPr>
        <w:autoSpaceDE w:val="0"/>
        <w:autoSpaceDN w:val="0"/>
        <w:adjustRightInd w:val="0"/>
        <w:jc w:val="both"/>
        <w:rPr>
          <w:b/>
          <w:i/>
          <w:iCs/>
          <w:color w:val="0066FF"/>
        </w:rPr>
      </w:pPr>
      <w:r w:rsidRPr="00BC62E5">
        <w:rPr>
          <w:b/>
          <w:i/>
          <w:iCs/>
          <w:color w:val="0066FF"/>
        </w:rPr>
        <w:t>SFCG Objective</w:t>
      </w:r>
    </w:p>
    <w:p w:rsidR="00AA7ABC" w:rsidRDefault="00AA7ABC" w:rsidP="00BC62E5">
      <w:pPr>
        <w:autoSpaceDE w:val="0"/>
        <w:autoSpaceDN w:val="0"/>
        <w:adjustRightInd w:val="0"/>
        <w:jc w:val="both"/>
      </w:pPr>
      <w:r>
        <w:t>SFCG supports the protection of existing space science service allocations.  No additional allocation of spectrum to support FSS (E-s</w:t>
      </w:r>
      <w:r w:rsidRPr="006323A6">
        <w:t xml:space="preserve">) </w:t>
      </w:r>
      <w:r>
        <w:t xml:space="preserve">should be made in space science service bands unless acceptable </w:t>
      </w:r>
      <w:r>
        <w:lastRenderedPageBreak/>
        <w:t xml:space="preserve">sharing criteria are developed.  There is particular concern with the possible allocation of FSS (Earth-to-space) in the 13.25-13.75 GHz band allocated to EESS (active).  </w:t>
      </w:r>
      <w:r w:rsidRPr="0019577F">
        <w:t>This band is used for active remote sensing (altimeters</w:t>
      </w:r>
      <w:r>
        <w:t xml:space="preserve"> and </w:t>
      </w:r>
      <w:proofErr w:type="spellStart"/>
      <w:r>
        <w:t>scatterometers</w:t>
      </w:r>
      <w:proofErr w:type="spellEnd"/>
      <w:r>
        <w:t>)</w:t>
      </w:r>
      <w:r w:rsidRPr="0019577F">
        <w:t xml:space="preserve"> by </w:t>
      </w:r>
      <w:r>
        <w:t>m</w:t>
      </w:r>
      <w:r w:rsidRPr="0019577F">
        <w:t xml:space="preserve">issions </w:t>
      </w:r>
      <w:r>
        <w:t xml:space="preserve">such as </w:t>
      </w:r>
      <w:proofErr w:type="spellStart"/>
      <w:r w:rsidRPr="0019577F">
        <w:t>Cryosat</w:t>
      </w:r>
      <w:proofErr w:type="spellEnd"/>
      <w:r>
        <w:t xml:space="preserve">, JASON-2, -3, JASON-CS, Sentinel-3, and HY-2. Prior studies have shown incompatibility between these services. Therefore, </w:t>
      </w:r>
      <w:r>
        <w:rPr>
          <w:lang w:val="en-US"/>
        </w:rPr>
        <w:t>SFCG supports no new allocation to FSS (E-s) in the band 13.25-13.75 GHz.</w:t>
      </w:r>
      <w:r w:rsidRPr="00CB54F2">
        <w:t xml:space="preserve"> </w:t>
      </w:r>
      <w:bookmarkStart w:id="6" w:name="_Toc327980669"/>
    </w:p>
    <w:p w:rsidR="00AA7ABC" w:rsidRDefault="00AA7ABC" w:rsidP="00BC62E5">
      <w:pPr>
        <w:autoSpaceDE w:val="0"/>
        <w:autoSpaceDN w:val="0"/>
        <w:adjustRightInd w:val="0"/>
        <w:jc w:val="both"/>
      </w:pPr>
    </w:p>
    <w:p w:rsidR="00AA7ABC" w:rsidRPr="00BC5A68" w:rsidRDefault="00AA7ABC" w:rsidP="00BC62E5">
      <w:pPr>
        <w:autoSpaceDE w:val="0"/>
        <w:autoSpaceDN w:val="0"/>
        <w:adjustRightInd w:val="0"/>
        <w:jc w:val="both"/>
        <w:rPr>
          <w:bCs/>
        </w:rPr>
      </w:pPr>
      <w:r w:rsidRPr="006220FC">
        <w:rPr>
          <w:b/>
          <w:color w:val="E36C0A" w:themeColor="accent6" w:themeShade="BF"/>
          <w:sz w:val="28"/>
          <w:szCs w:val="28"/>
        </w:rPr>
        <w:t>Agenda Item 1.8</w:t>
      </w:r>
      <w:bookmarkEnd w:id="6"/>
      <w:r w:rsidRPr="006220FC">
        <w:rPr>
          <w:b/>
          <w:color w:val="E36C0A" w:themeColor="accent6" w:themeShade="BF"/>
          <w:sz w:val="28"/>
          <w:szCs w:val="28"/>
        </w:rPr>
        <w:t xml:space="preserve">  </w:t>
      </w:r>
      <w:r w:rsidRPr="00BC5A68">
        <w:rPr>
          <w:bCs/>
        </w:rPr>
        <w:t>to review the provisions relating to earth stations located</w:t>
      </w:r>
      <w:r>
        <w:rPr>
          <w:bCs/>
        </w:rPr>
        <w:t xml:space="preserve"> on</w:t>
      </w:r>
      <w:r w:rsidRPr="00BC5A68">
        <w:rPr>
          <w:bCs/>
        </w:rPr>
        <w:t xml:space="preserve"> board vessels (ESVs), based on studies conducted in accordance with Resolution </w:t>
      </w:r>
      <w:r w:rsidRPr="00E45353">
        <w:rPr>
          <w:b/>
          <w:bCs/>
        </w:rPr>
        <w:t>909 (WRC</w:t>
      </w:r>
      <w:r w:rsidRPr="00E45353">
        <w:rPr>
          <w:b/>
          <w:bCs/>
        </w:rPr>
        <w:noBreakHyphen/>
        <w:t>12)</w:t>
      </w:r>
      <w:r w:rsidRPr="00BC5A68">
        <w:rPr>
          <w:bCs/>
        </w:rPr>
        <w:t>;</w:t>
      </w:r>
    </w:p>
    <w:p w:rsidR="00AA7ABC" w:rsidRDefault="00AA7ABC" w:rsidP="00BC62E5">
      <w:pPr>
        <w:autoSpaceDE w:val="0"/>
        <w:autoSpaceDN w:val="0"/>
        <w:adjustRightInd w:val="0"/>
        <w:jc w:val="both"/>
      </w:pPr>
      <w:r w:rsidRPr="00A634D8">
        <w:t>Resolution</w:t>
      </w:r>
      <w:r w:rsidRPr="00033720">
        <w:rPr>
          <w:b/>
        </w:rPr>
        <w:t xml:space="preserve"> </w:t>
      </w:r>
      <w:r>
        <w:rPr>
          <w:b/>
        </w:rPr>
        <w:t>909</w:t>
      </w:r>
      <w:r w:rsidRPr="00033720">
        <w:rPr>
          <w:b/>
        </w:rPr>
        <w:t xml:space="preserve"> (</w:t>
      </w:r>
      <w:r>
        <w:rPr>
          <w:b/>
        </w:rPr>
        <w:t xml:space="preserve">WRC-12) </w:t>
      </w:r>
      <w:r w:rsidRPr="00BC5A68">
        <w:t>calls for</w:t>
      </w:r>
      <w:r>
        <w:rPr>
          <w:i/>
        </w:rPr>
        <w:t xml:space="preserve"> </w:t>
      </w:r>
      <w:r>
        <w:t xml:space="preserve">review of </w:t>
      </w:r>
      <w:r w:rsidRPr="00BC5A68">
        <w:t xml:space="preserve">the provisions relating to ESVs which operate in the FSS in the uplink bands 5 925-6 425 MHz and 14-14.5 GHz and consider possible modifications to Resolution </w:t>
      </w:r>
      <w:r w:rsidRPr="00BC5A68">
        <w:rPr>
          <w:b/>
          <w:bCs/>
        </w:rPr>
        <w:t>902 (WRC</w:t>
      </w:r>
      <w:r w:rsidRPr="00BC5A68">
        <w:rPr>
          <w:b/>
          <w:bCs/>
        </w:rPr>
        <w:noBreakHyphen/>
        <w:t>03)</w:t>
      </w:r>
      <w:r>
        <w:t>.</w:t>
      </w:r>
    </w:p>
    <w:p w:rsidR="00AA7ABC" w:rsidRDefault="00AA7ABC" w:rsidP="00BC62E5">
      <w:pPr>
        <w:autoSpaceDE w:val="0"/>
        <w:autoSpaceDN w:val="0"/>
        <w:adjustRightInd w:val="0"/>
        <w:jc w:val="both"/>
      </w:pPr>
      <w:r>
        <w:rPr>
          <w:iCs/>
        </w:rPr>
        <w:t xml:space="preserve">The potentially affected space science service band is: </w:t>
      </w:r>
      <w:r>
        <w:t>14-14.3 GHz SRS.</w:t>
      </w:r>
    </w:p>
    <w:p w:rsidR="00AA7ABC" w:rsidRPr="00BC62E5" w:rsidRDefault="00AA7ABC" w:rsidP="00BC62E5">
      <w:pPr>
        <w:autoSpaceDE w:val="0"/>
        <w:autoSpaceDN w:val="0"/>
        <w:adjustRightInd w:val="0"/>
        <w:jc w:val="both"/>
        <w:rPr>
          <w:b/>
          <w:i/>
          <w:iCs/>
          <w:color w:val="0066FF"/>
        </w:rPr>
      </w:pPr>
      <w:r w:rsidRPr="00BC62E5">
        <w:rPr>
          <w:b/>
          <w:i/>
          <w:iCs/>
          <w:color w:val="0066FF"/>
        </w:rPr>
        <w:t>SFCG Objective</w:t>
      </w:r>
    </w:p>
    <w:p w:rsidR="00AA7ABC" w:rsidRDefault="00AA7ABC" w:rsidP="00BC62E5">
      <w:pPr>
        <w:autoSpaceDE w:val="0"/>
        <w:autoSpaceDN w:val="0"/>
        <w:adjustRightInd w:val="0"/>
        <w:jc w:val="both"/>
      </w:pPr>
      <w:r>
        <w:t>SFCG supports the protection of existing space science service allocations.  No revision to the provisions relating to ESVs should be made in 14-14.5 GHz band unless acceptable sharing criteria are developed.</w:t>
      </w:r>
    </w:p>
    <w:p w:rsidR="00AA7ABC" w:rsidRDefault="00AA7ABC" w:rsidP="00BC62E5">
      <w:pPr>
        <w:keepNext/>
        <w:keepLines/>
        <w:tabs>
          <w:tab w:val="left" w:pos="690"/>
        </w:tabs>
        <w:spacing w:before="40" w:after="40"/>
        <w:jc w:val="both"/>
        <w:rPr>
          <w:b/>
          <w:color w:val="E36C0A" w:themeColor="accent6" w:themeShade="BF"/>
          <w:sz w:val="28"/>
          <w:szCs w:val="28"/>
        </w:rPr>
      </w:pPr>
      <w:bookmarkStart w:id="7" w:name="_Toc327980670"/>
    </w:p>
    <w:p w:rsidR="00AA7ABC" w:rsidRPr="00BC5A68" w:rsidRDefault="00AA7ABC" w:rsidP="006220FC">
      <w:pPr>
        <w:keepNext/>
        <w:keepLines/>
        <w:tabs>
          <w:tab w:val="left" w:pos="690"/>
          <w:tab w:val="left" w:pos="2340"/>
        </w:tabs>
        <w:spacing w:before="40" w:after="40"/>
        <w:jc w:val="both"/>
      </w:pPr>
      <w:r w:rsidRPr="006220FC">
        <w:rPr>
          <w:b/>
          <w:color w:val="E36C0A" w:themeColor="accent6" w:themeShade="BF"/>
          <w:sz w:val="28"/>
          <w:szCs w:val="28"/>
        </w:rPr>
        <w:t>Agenda Item 1.9.1</w:t>
      </w:r>
      <w:bookmarkEnd w:id="7"/>
      <w:r>
        <w:rPr>
          <w:color w:val="E36C0A" w:themeColor="accent6" w:themeShade="BF"/>
          <w:sz w:val="28"/>
          <w:szCs w:val="28"/>
        </w:rPr>
        <w:tab/>
      </w:r>
      <w:r w:rsidRPr="00BC5A68">
        <w:t xml:space="preserve">to consider, in accordance with Resolution </w:t>
      </w:r>
      <w:r>
        <w:rPr>
          <w:b/>
        </w:rPr>
        <w:t xml:space="preserve">758 </w:t>
      </w:r>
      <w:r w:rsidRPr="00BC5A68">
        <w:rPr>
          <w:b/>
        </w:rPr>
        <w:t>(WRC</w:t>
      </w:r>
      <w:r w:rsidRPr="00BC5A68">
        <w:rPr>
          <w:b/>
        </w:rPr>
        <w:noBreakHyphen/>
        <w:t>12)</w:t>
      </w:r>
      <w:r>
        <w:rPr>
          <w:b/>
        </w:rPr>
        <w:t xml:space="preserve"> </w:t>
      </w:r>
      <w:r w:rsidRPr="00BC5A68">
        <w:t>possible new allocations to the fixed-satellite service in the frequency bands 7 150-7 250 MHz (space-to-Earth) and 8 400-8 500 MHz (Earth-to-space), subject to appropriate sharing conditions;</w:t>
      </w:r>
    </w:p>
    <w:p w:rsidR="00AA7ABC" w:rsidRDefault="00AA7ABC" w:rsidP="00BC62E5">
      <w:pPr>
        <w:autoSpaceDE w:val="0"/>
        <w:autoSpaceDN w:val="0"/>
        <w:adjustRightInd w:val="0"/>
        <w:spacing w:before="240"/>
        <w:jc w:val="both"/>
      </w:pPr>
      <w:r w:rsidRPr="00BC5A68">
        <w:t xml:space="preserve">Resolution </w:t>
      </w:r>
      <w:r>
        <w:rPr>
          <w:b/>
        </w:rPr>
        <w:t xml:space="preserve">758 </w:t>
      </w:r>
      <w:r w:rsidRPr="00BC5A68">
        <w:t>calls for</w:t>
      </w:r>
      <w:r>
        <w:rPr>
          <w:b/>
        </w:rPr>
        <w:t xml:space="preserve"> </w:t>
      </w:r>
      <w:r w:rsidRPr="00BC5A68">
        <w:t>technical and regulatory studies on the possible new allocations to the FSS in the frequency bands 7 150-7 250 MHz (space-to-Earth) and 8 400-8 500 MHz (Earth-to-space) in order to ensure compatibility with existing services, with a view to extending the current worldwide allocation to the FSS in the bands 7 250-7 750 MHz (space-to-Earth) and 7</w:t>
      </w:r>
      <w:r>
        <w:t> 900-8 400 MHz (Earth</w:t>
      </w:r>
      <w:r>
        <w:noBreakHyphen/>
        <w:t>to</w:t>
      </w:r>
      <w:r>
        <w:noBreakHyphen/>
        <w:t xml:space="preserve">space). Resolution </w:t>
      </w:r>
      <w:r w:rsidRPr="007A7768">
        <w:rPr>
          <w:b/>
        </w:rPr>
        <w:t>758</w:t>
      </w:r>
      <w:r w:rsidRPr="0051299E">
        <w:t xml:space="preserve"> </w:t>
      </w:r>
      <w:r>
        <w:t xml:space="preserve">excludes small VSAT-like usage in the possible new allocations. </w:t>
      </w:r>
      <w:r>
        <w:rPr>
          <w:iCs/>
        </w:rPr>
        <w:t xml:space="preserve">Potentially affected space science service bands are: </w:t>
      </w:r>
      <w:r>
        <w:t xml:space="preserve">7145-7190 MHz SRS (deep space) (E-s); 7190-7235 MHz SRS (E-s); 8400-8450 MHz SRS </w:t>
      </w:r>
      <w:r w:rsidRPr="0051299E">
        <w:t>(deep space)</w:t>
      </w:r>
      <w:r>
        <w:t xml:space="preserve"> </w:t>
      </w:r>
      <w:r w:rsidRPr="0051299E">
        <w:t>(s-E); 8450-8500 MHz SRS</w:t>
      </w:r>
      <w:r>
        <w:t xml:space="preserve"> </w:t>
      </w:r>
      <w:r w:rsidRPr="0051299E">
        <w:t>(s-E)</w:t>
      </w:r>
      <w:r>
        <w:t xml:space="preserve">.  Also, noting that under Agenda item 1.11, the </w:t>
      </w:r>
      <w:r w:rsidRPr="0051299E">
        <w:t xml:space="preserve">7145-7235 MHz </w:t>
      </w:r>
      <w:r>
        <w:t>band is to be considered for the addition of an EESS (E-s) allocation.</w:t>
      </w:r>
    </w:p>
    <w:p w:rsidR="00AA7ABC" w:rsidRPr="00BC62E5" w:rsidRDefault="00AA7ABC" w:rsidP="00BC62E5">
      <w:pPr>
        <w:autoSpaceDE w:val="0"/>
        <w:autoSpaceDN w:val="0"/>
        <w:adjustRightInd w:val="0"/>
        <w:jc w:val="both"/>
        <w:rPr>
          <w:b/>
          <w:i/>
          <w:iCs/>
          <w:color w:val="0066FF"/>
        </w:rPr>
      </w:pPr>
      <w:r w:rsidRPr="00BC62E5">
        <w:rPr>
          <w:b/>
          <w:i/>
          <w:iCs/>
          <w:color w:val="0066FF"/>
        </w:rPr>
        <w:t>SFCG Objective</w:t>
      </w:r>
    </w:p>
    <w:p w:rsidR="00AA7ABC" w:rsidRDefault="00AA7ABC" w:rsidP="00BC62E5">
      <w:pPr>
        <w:autoSpaceDE w:val="0"/>
        <w:autoSpaceDN w:val="0"/>
        <w:adjustRightInd w:val="0"/>
        <w:jc w:val="both"/>
      </w:pPr>
      <w:r>
        <w:rPr>
          <w:lang w:val="en-US"/>
        </w:rPr>
        <w:t xml:space="preserve">SFCG supports the protection of the SRS bands 7145-7235 MHz and 8400-8500 MHz. These bands are used by SRS spacecraft for both near-Earth and deep-space mission support. </w:t>
      </w:r>
      <w:r w:rsidRPr="00F311D4">
        <w:t xml:space="preserve">No new allocations to the FSS should be made in these </w:t>
      </w:r>
      <w:r>
        <w:t xml:space="preserve">frequency </w:t>
      </w:r>
      <w:r w:rsidRPr="00F311D4">
        <w:t xml:space="preserve">bands unless acceptable sharing criteria </w:t>
      </w:r>
      <w:r>
        <w:t xml:space="preserve">with SRS (E-s) in 7 145-7 235 MHz and SRS (s-E) in 8 400-8 500 MHz </w:t>
      </w:r>
      <w:r w:rsidRPr="00F311D4">
        <w:t xml:space="preserve">are developed.  </w:t>
      </w:r>
    </w:p>
    <w:p w:rsidR="00AA7ABC" w:rsidRDefault="00AA7ABC" w:rsidP="006220FC">
      <w:pPr>
        <w:tabs>
          <w:tab w:val="left" w:pos="2520"/>
        </w:tabs>
        <w:autoSpaceDE w:val="0"/>
        <w:autoSpaceDN w:val="0"/>
        <w:adjustRightInd w:val="0"/>
        <w:jc w:val="both"/>
        <w:rPr>
          <w:b/>
          <w:color w:val="E36C0A" w:themeColor="accent6" w:themeShade="BF"/>
          <w:sz w:val="28"/>
          <w:szCs w:val="28"/>
        </w:rPr>
      </w:pPr>
      <w:bookmarkStart w:id="8" w:name="_Toc327980671"/>
    </w:p>
    <w:p w:rsidR="00AA7ABC" w:rsidRDefault="00AA7ABC" w:rsidP="006220FC">
      <w:pPr>
        <w:tabs>
          <w:tab w:val="left" w:pos="2520"/>
        </w:tabs>
        <w:autoSpaceDE w:val="0"/>
        <w:autoSpaceDN w:val="0"/>
        <w:adjustRightInd w:val="0"/>
        <w:jc w:val="both"/>
      </w:pPr>
      <w:r w:rsidRPr="006220FC">
        <w:rPr>
          <w:b/>
          <w:color w:val="E36C0A" w:themeColor="accent6" w:themeShade="BF"/>
          <w:sz w:val="28"/>
          <w:szCs w:val="28"/>
        </w:rPr>
        <w:lastRenderedPageBreak/>
        <w:t>Agenda Item 1.9.</w:t>
      </w:r>
      <w:bookmarkEnd w:id="8"/>
      <w:r>
        <w:rPr>
          <w:b/>
          <w:color w:val="E36C0A" w:themeColor="accent6" w:themeShade="BF"/>
          <w:sz w:val="28"/>
          <w:szCs w:val="28"/>
        </w:rPr>
        <w:t>2</w:t>
      </w:r>
      <w:r>
        <w:rPr>
          <w:b/>
          <w:color w:val="E36C0A" w:themeColor="accent6" w:themeShade="BF"/>
          <w:sz w:val="28"/>
          <w:szCs w:val="28"/>
        </w:rPr>
        <w:tab/>
      </w:r>
      <w:r w:rsidRPr="00BC5A68">
        <w:t xml:space="preserve">to consider, in accordance with Resolution </w:t>
      </w:r>
      <w:r>
        <w:rPr>
          <w:b/>
        </w:rPr>
        <w:t xml:space="preserve">758 </w:t>
      </w:r>
      <w:r w:rsidRPr="00BC5A68">
        <w:rPr>
          <w:b/>
        </w:rPr>
        <w:t>(WRC</w:t>
      </w:r>
      <w:r w:rsidRPr="00BC5A68">
        <w:rPr>
          <w:b/>
        </w:rPr>
        <w:noBreakHyphen/>
        <w:t>12)</w:t>
      </w:r>
      <w:r>
        <w:rPr>
          <w:b/>
        </w:rPr>
        <w:t xml:space="preserve"> </w:t>
      </w:r>
      <w:r w:rsidRPr="0051299E">
        <w:t>the possibility of allocating the bands 7 375-7 750 MHz and 8 025-8 400 MHz to the maritime-mobile satellite service and additional regulatory measures, depending on the results of appropriate studies;</w:t>
      </w:r>
    </w:p>
    <w:p w:rsidR="00AA7ABC" w:rsidRPr="00BC5A68" w:rsidRDefault="00AA7ABC" w:rsidP="00BC62E5">
      <w:pPr>
        <w:autoSpaceDE w:val="0"/>
        <w:autoSpaceDN w:val="0"/>
        <w:adjustRightInd w:val="0"/>
        <w:spacing w:before="240"/>
        <w:jc w:val="both"/>
      </w:pPr>
      <w:r w:rsidRPr="00BC5A68">
        <w:t xml:space="preserve">Resolution </w:t>
      </w:r>
      <w:r>
        <w:rPr>
          <w:b/>
        </w:rPr>
        <w:t xml:space="preserve">758 </w:t>
      </w:r>
      <w:r w:rsidRPr="00BC5A68">
        <w:t>calls for</w:t>
      </w:r>
      <w:r>
        <w:rPr>
          <w:b/>
        </w:rPr>
        <w:t xml:space="preserve"> </w:t>
      </w:r>
      <w:r w:rsidRPr="00BC5A68">
        <w:t xml:space="preserve">technical and regulatory studies on the possible new allocations to the </w:t>
      </w:r>
      <w:r>
        <w:t>maritime mobile-satellite service (MMSS)</w:t>
      </w:r>
      <w:r w:rsidRPr="00BC5A68">
        <w:t xml:space="preserve"> in the frequency bands </w:t>
      </w:r>
      <w:r>
        <w:t>7375-7750</w:t>
      </w:r>
      <w:r w:rsidRPr="00BC5A68">
        <w:t xml:space="preserve"> MHz (space-to-Earth) and </w:t>
      </w:r>
      <w:r>
        <w:t>8025-8400</w:t>
      </w:r>
      <w:r w:rsidRPr="00BC5A68">
        <w:t xml:space="preserve"> MHz (Earth-to-space) </w:t>
      </w:r>
      <w:r>
        <w:t>while</w:t>
      </w:r>
      <w:r w:rsidRPr="00BC5A68">
        <w:t xml:space="preserve"> ensur</w:t>
      </w:r>
      <w:r>
        <w:t>ing</w:t>
      </w:r>
      <w:r w:rsidRPr="00BC5A68">
        <w:t xml:space="preserve"> compatibility with existing services, </w:t>
      </w:r>
    </w:p>
    <w:p w:rsidR="00AA7ABC" w:rsidRDefault="00AA7ABC" w:rsidP="00BC62E5">
      <w:pPr>
        <w:autoSpaceDE w:val="0"/>
        <w:autoSpaceDN w:val="0"/>
        <w:adjustRightInd w:val="0"/>
        <w:spacing w:before="240" w:after="240"/>
        <w:jc w:val="both"/>
      </w:pPr>
      <w:r>
        <w:rPr>
          <w:iCs/>
        </w:rPr>
        <w:t>The potentially affected space science service bands are:</w:t>
      </w:r>
      <w:r w:rsidRPr="00C81466">
        <w:t xml:space="preserve"> </w:t>
      </w:r>
      <w:r>
        <w:t>7450-7550 MHz MetSat (s-E, GSO); and</w:t>
      </w:r>
      <w:r>
        <w:rPr>
          <w:iCs/>
        </w:rPr>
        <w:t xml:space="preserve"> </w:t>
      </w:r>
      <w:r>
        <w:t xml:space="preserve">8025-8400 MHz EESS </w:t>
      </w:r>
      <w:r w:rsidRPr="0048569F">
        <w:t>(s-E)</w:t>
      </w:r>
      <w:r>
        <w:t>.</w:t>
      </w:r>
    </w:p>
    <w:p w:rsidR="00AA7ABC" w:rsidRPr="00BC62E5" w:rsidRDefault="00AA7ABC" w:rsidP="00BC62E5">
      <w:pPr>
        <w:autoSpaceDE w:val="0"/>
        <w:autoSpaceDN w:val="0"/>
        <w:adjustRightInd w:val="0"/>
        <w:jc w:val="both"/>
        <w:rPr>
          <w:b/>
          <w:i/>
          <w:iCs/>
          <w:color w:val="0066FF"/>
        </w:rPr>
      </w:pPr>
      <w:r w:rsidRPr="00BC62E5">
        <w:rPr>
          <w:b/>
          <w:i/>
          <w:iCs/>
          <w:color w:val="0066FF"/>
        </w:rPr>
        <w:t>SFCG Objective</w:t>
      </w:r>
    </w:p>
    <w:p w:rsidR="00AA7ABC" w:rsidRPr="00242234" w:rsidRDefault="00AA7ABC" w:rsidP="00BC62E5">
      <w:pPr>
        <w:autoSpaceDE w:val="0"/>
        <w:autoSpaceDN w:val="0"/>
        <w:adjustRightInd w:val="0"/>
        <w:jc w:val="both"/>
      </w:pPr>
      <w:r w:rsidRPr="00F311D4">
        <w:t xml:space="preserve">SFCG supports the protection of existing </w:t>
      </w:r>
      <w:r>
        <w:t>MetSat and EESS</w:t>
      </w:r>
      <w:r w:rsidRPr="00F311D4">
        <w:t xml:space="preserve"> allocations</w:t>
      </w:r>
      <w:r>
        <w:t xml:space="preserve"> as well as the protection of SRS (s-E) (deep space) allocation from adjacent band interference</w:t>
      </w:r>
      <w:r w:rsidRPr="00F311D4">
        <w:t>.  No n</w:t>
      </w:r>
      <w:r>
        <w:t>ew allocations to the MM</w:t>
      </w:r>
      <w:r w:rsidRPr="00F311D4">
        <w:t xml:space="preserve">SS should be made in these </w:t>
      </w:r>
      <w:r>
        <w:t xml:space="preserve">frequency </w:t>
      </w:r>
      <w:r w:rsidRPr="00F311D4">
        <w:t xml:space="preserve">bands unless acceptable sharing criteria </w:t>
      </w:r>
      <w:r>
        <w:t xml:space="preserve">with the science services </w:t>
      </w:r>
      <w:r w:rsidRPr="00F311D4">
        <w:t xml:space="preserve">are developed.  </w:t>
      </w:r>
      <w:r>
        <w:t>Particular</w:t>
      </w:r>
      <w:r w:rsidRPr="00F311D4">
        <w:t xml:space="preserve"> concern</w:t>
      </w:r>
      <w:r>
        <w:t xml:space="preserve"> is noted with regard to</w:t>
      </w:r>
      <w:r w:rsidRPr="00F311D4">
        <w:t xml:space="preserve"> potential</w:t>
      </w:r>
      <w:r>
        <w:t xml:space="preserve"> interference to EESS (s-E) operations in 8025-8400 MHz at high latitudes from ships operating in proximity, and out-of-band interference to SRS (deep space) (s-E) reception in the 8400-8450 MHz band.  Large exclusion zones may be needed to avoid interference to EESS and SRS earth stations.  Many EESS and SRS earth stations are located near coastal areas (e.g., Svalbard, McMurdo, </w:t>
      </w:r>
      <w:proofErr w:type="spellStart"/>
      <w:r>
        <w:t>Maspalomas</w:t>
      </w:r>
      <w:proofErr w:type="spellEnd"/>
      <w:r>
        <w:t xml:space="preserve">, </w:t>
      </w:r>
      <w:proofErr w:type="spellStart"/>
      <w:r>
        <w:t>Lannion</w:t>
      </w:r>
      <w:proofErr w:type="spellEnd"/>
      <w:r>
        <w:t xml:space="preserve">, Wallops) and could be seriously affected by emissions from vessels navigating in the area.  </w:t>
      </w:r>
    </w:p>
    <w:p w:rsidR="00AA7ABC" w:rsidRDefault="00AA7ABC" w:rsidP="00BC62E5">
      <w:pPr>
        <w:autoSpaceDE w:val="0"/>
        <w:autoSpaceDN w:val="0"/>
        <w:adjustRightInd w:val="0"/>
        <w:jc w:val="both"/>
        <w:rPr>
          <w:b/>
          <w:color w:val="E36C0A" w:themeColor="accent6" w:themeShade="BF"/>
          <w:sz w:val="28"/>
          <w:szCs w:val="28"/>
        </w:rPr>
      </w:pPr>
      <w:bookmarkStart w:id="9" w:name="_Toc327980672"/>
    </w:p>
    <w:p w:rsidR="00AA7ABC" w:rsidRPr="0048569F" w:rsidRDefault="00AA7ABC" w:rsidP="00BC62E5">
      <w:pPr>
        <w:autoSpaceDE w:val="0"/>
        <w:autoSpaceDN w:val="0"/>
        <w:adjustRightInd w:val="0"/>
        <w:jc w:val="both"/>
        <w:rPr>
          <w:b/>
          <w:bCs/>
        </w:rPr>
      </w:pPr>
      <w:r w:rsidRPr="006220FC">
        <w:rPr>
          <w:b/>
          <w:color w:val="E36C0A" w:themeColor="accent6" w:themeShade="BF"/>
          <w:sz w:val="28"/>
          <w:szCs w:val="28"/>
        </w:rPr>
        <w:t>Agenda Item 1.10</w:t>
      </w:r>
      <w:bookmarkEnd w:id="9"/>
      <w:r w:rsidRPr="006220FC">
        <w:rPr>
          <w:b/>
          <w:color w:val="E36C0A" w:themeColor="accent6" w:themeShade="BF"/>
          <w:sz w:val="28"/>
          <w:szCs w:val="28"/>
        </w:rPr>
        <w:t xml:space="preserve">  </w:t>
      </w:r>
      <w:r w:rsidRPr="0048569F">
        <w:t xml:space="preserve">to consider spectrum requirements and possible additional spectrum allocations for the mobile-satellite service in the Earth-to-space and space-to-Earth directions, including the satellite component for broadband applications, including International Mobile Telecommunications (IMT), within the frequency range from 22 GHz to 26 GHz, in accordance with Resolution </w:t>
      </w:r>
      <w:r w:rsidRPr="0048569F">
        <w:rPr>
          <w:b/>
          <w:bCs/>
        </w:rPr>
        <w:t>234 (WRC</w:t>
      </w:r>
      <w:r w:rsidRPr="0048569F">
        <w:rPr>
          <w:b/>
          <w:bCs/>
        </w:rPr>
        <w:noBreakHyphen/>
        <w:t>12)</w:t>
      </w:r>
      <w:r w:rsidRPr="0048569F">
        <w:t>;</w:t>
      </w:r>
    </w:p>
    <w:p w:rsidR="00AA7ABC" w:rsidRDefault="00AA7ABC" w:rsidP="00BC62E5">
      <w:pPr>
        <w:autoSpaceDE w:val="0"/>
        <w:autoSpaceDN w:val="0"/>
        <w:adjustRightInd w:val="0"/>
        <w:jc w:val="both"/>
        <w:rPr>
          <w:b/>
          <w:bCs/>
          <w:sz w:val="28"/>
        </w:rPr>
      </w:pPr>
      <w:r w:rsidRPr="0048569F">
        <w:t xml:space="preserve">Resolution </w:t>
      </w:r>
      <w:r w:rsidRPr="0048569F">
        <w:rPr>
          <w:b/>
          <w:bCs/>
        </w:rPr>
        <w:t>234 (WRC</w:t>
      </w:r>
      <w:r w:rsidRPr="0048569F">
        <w:rPr>
          <w:b/>
          <w:bCs/>
        </w:rPr>
        <w:noBreakHyphen/>
        <w:t>12)</w:t>
      </w:r>
      <w:r>
        <w:t xml:space="preserve"> calls for </w:t>
      </w:r>
      <w:r w:rsidRPr="0048569F">
        <w:t>sharing and compatibility studies towards additional allocations to the mobile-satellite service in the Earth-to-space and space-to-Earth directions, within portions of the bands between 22 GHz and 26 GHz, while ensuring protection of existing services within these bands as well as taking into account No. </w:t>
      </w:r>
      <w:r w:rsidRPr="0048569F">
        <w:rPr>
          <w:b/>
          <w:bCs/>
        </w:rPr>
        <w:t>5.340</w:t>
      </w:r>
      <w:r w:rsidRPr="0048569F">
        <w:t xml:space="preserve"> and No. </w:t>
      </w:r>
      <w:r w:rsidRPr="0048569F">
        <w:rPr>
          <w:b/>
          <w:bCs/>
        </w:rPr>
        <w:t>5.149</w:t>
      </w:r>
      <w:r>
        <w:t>.</w:t>
      </w:r>
    </w:p>
    <w:p w:rsidR="00AA7ABC" w:rsidRDefault="00AA7ABC" w:rsidP="00BC62E5">
      <w:pPr>
        <w:autoSpaceDE w:val="0"/>
        <w:autoSpaceDN w:val="0"/>
        <w:adjustRightInd w:val="0"/>
        <w:jc w:val="both"/>
        <w:rPr>
          <w:b/>
          <w:bCs/>
          <w:sz w:val="28"/>
        </w:rPr>
      </w:pPr>
      <w:r w:rsidRPr="0048569F">
        <w:t xml:space="preserve">Resolution </w:t>
      </w:r>
      <w:r w:rsidRPr="0048569F">
        <w:rPr>
          <w:b/>
          <w:bCs/>
        </w:rPr>
        <w:t>234 (WRC</w:t>
      </w:r>
      <w:r w:rsidRPr="0048569F">
        <w:rPr>
          <w:b/>
          <w:bCs/>
        </w:rPr>
        <w:noBreakHyphen/>
        <w:t>12)</w:t>
      </w:r>
      <w:r>
        <w:t xml:space="preserve"> also recognizes that unwanted emissions in the band 23.6-24 GHz will need to be limited to ensure protection of systems of the EESS (passive), SRS (passive) and radio astronomy services.  </w:t>
      </w:r>
    </w:p>
    <w:p w:rsidR="00AA7ABC" w:rsidRPr="006220FC" w:rsidRDefault="00AA7ABC" w:rsidP="00BC62E5">
      <w:pPr>
        <w:autoSpaceDE w:val="0"/>
        <w:autoSpaceDN w:val="0"/>
        <w:adjustRightInd w:val="0"/>
        <w:spacing w:before="240"/>
        <w:jc w:val="both"/>
        <w:rPr>
          <w:b/>
          <w:i/>
          <w:iCs/>
          <w:color w:val="0066FF"/>
        </w:rPr>
      </w:pPr>
      <w:r w:rsidRPr="006220FC">
        <w:rPr>
          <w:b/>
          <w:i/>
          <w:iCs/>
          <w:color w:val="0066FF"/>
        </w:rPr>
        <w:t>SFCG Objective</w:t>
      </w:r>
    </w:p>
    <w:p w:rsidR="00AA7ABC" w:rsidRDefault="00AA7ABC" w:rsidP="00BC62E5">
      <w:pPr>
        <w:autoSpaceDE w:val="0"/>
        <w:autoSpaceDN w:val="0"/>
        <w:adjustRightInd w:val="0"/>
        <w:spacing w:before="240"/>
        <w:jc w:val="both"/>
      </w:pPr>
      <w:r>
        <w:rPr>
          <w:lang w:val="en-US"/>
        </w:rPr>
        <w:t>SFCG supports the protection of all the space science bands in the range 22-26 GHz considered under this AI.</w:t>
      </w:r>
      <w:r>
        <w:t xml:space="preserve"> No new allocations to the MSS should be made unless acceptable sharing criteria with the affected space science service are developed.</w:t>
      </w:r>
    </w:p>
    <w:p w:rsidR="00AA7ABC" w:rsidRDefault="00AA7ABC" w:rsidP="00BC62E5">
      <w:pPr>
        <w:jc w:val="both"/>
      </w:pPr>
    </w:p>
    <w:p w:rsidR="00AA7ABC" w:rsidRDefault="00AA7ABC" w:rsidP="00BC62E5">
      <w:pPr>
        <w:jc w:val="both"/>
        <w:rPr>
          <w:lang w:val="en-US"/>
        </w:rPr>
      </w:pPr>
      <w:r>
        <w:rPr>
          <w:lang w:val="en-US"/>
        </w:rPr>
        <w:lastRenderedPageBreak/>
        <w:t xml:space="preserve">The main </w:t>
      </w:r>
      <w:r w:rsidRPr="005A3FE3">
        <w:rPr>
          <w:lang w:val="en-US"/>
        </w:rPr>
        <w:t xml:space="preserve">frequency bands </w:t>
      </w:r>
      <w:r>
        <w:rPr>
          <w:lang w:val="en-US"/>
        </w:rPr>
        <w:t>at risk</w:t>
      </w:r>
      <w:r w:rsidRPr="005A3FE3">
        <w:rPr>
          <w:lang w:val="en-US"/>
        </w:rPr>
        <w:t xml:space="preserve"> </w:t>
      </w:r>
      <w:r>
        <w:rPr>
          <w:lang w:val="en-US"/>
        </w:rPr>
        <w:t>for SFCG member agencies are:</w:t>
      </w:r>
    </w:p>
    <w:p w:rsidR="00AA7ABC" w:rsidRDefault="00AA7ABC" w:rsidP="00BC62E5">
      <w:pPr>
        <w:jc w:val="both"/>
        <w:rPr>
          <w:lang w:val="en-US"/>
        </w:rPr>
      </w:pPr>
      <w:r>
        <w:rPr>
          <w:lang w:val="en-US"/>
        </w:rPr>
        <w:t xml:space="preserve"> </w:t>
      </w:r>
    </w:p>
    <w:p w:rsidR="00AA7ABC" w:rsidRDefault="00AA7ABC" w:rsidP="00AA7ABC">
      <w:pPr>
        <w:numPr>
          <w:ilvl w:val="0"/>
          <w:numId w:val="8"/>
        </w:numPr>
        <w:spacing w:after="120" w:line="240" w:lineRule="auto"/>
        <w:ind w:left="648"/>
        <w:jc w:val="both"/>
        <w:rPr>
          <w:lang w:val="en-US"/>
        </w:rPr>
      </w:pPr>
      <w:r>
        <w:rPr>
          <w:lang w:val="en-US"/>
        </w:rPr>
        <w:t>The SRS E</w:t>
      </w:r>
      <w:r w:rsidRPr="005A3FE3">
        <w:rPr>
          <w:lang w:val="en-US"/>
        </w:rPr>
        <w:t xml:space="preserve">arth-to-space </w:t>
      </w:r>
      <w:r>
        <w:rPr>
          <w:lang w:val="en-US"/>
        </w:rPr>
        <w:t>allocation</w:t>
      </w:r>
      <w:r w:rsidRPr="005A3FE3">
        <w:rPr>
          <w:lang w:val="en-US"/>
        </w:rPr>
        <w:t xml:space="preserve"> in the band 22.55 – 23.15 GHz </w:t>
      </w:r>
    </w:p>
    <w:p w:rsidR="00AA7ABC" w:rsidRDefault="00AA7ABC" w:rsidP="00AA7ABC">
      <w:pPr>
        <w:numPr>
          <w:ilvl w:val="0"/>
          <w:numId w:val="8"/>
        </w:numPr>
        <w:spacing w:after="120" w:line="240" w:lineRule="auto"/>
        <w:ind w:left="648"/>
        <w:jc w:val="both"/>
        <w:rPr>
          <w:lang w:val="en-US"/>
        </w:rPr>
      </w:pPr>
      <w:r>
        <w:rPr>
          <w:lang w:val="en-US"/>
        </w:rPr>
        <w:t>The I</w:t>
      </w:r>
      <w:r w:rsidRPr="005A3FE3">
        <w:rPr>
          <w:lang w:val="en-US"/>
        </w:rPr>
        <w:t>nter</w:t>
      </w:r>
      <w:r>
        <w:rPr>
          <w:lang w:val="en-US"/>
        </w:rPr>
        <w:t>-</w:t>
      </w:r>
      <w:r w:rsidRPr="005A3FE3">
        <w:rPr>
          <w:lang w:val="en-US"/>
        </w:rPr>
        <w:t>satellite band 22.55 – 23.55 GHz</w:t>
      </w:r>
      <w:r>
        <w:rPr>
          <w:lang w:val="en-US"/>
        </w:rPr>
        <w:t xml:space="preserve"> and the first 750 MHz of the I</w:t>
      </w:r>
      <w:r w:rsidRPr="005A3FE3">
        <w:rPr>
          <w:lang w:val="en-US"/>
        </w:rPr>
        <w:t>nter</w:t>
      </w:r>
      <w:r>
        <w:rPr>
          <w:lang w:val="en-US"/>
        </w:rPr>
        <w:t>-</w:t>
      </w:r>
      <w:r w:rsidRPr="005A3FE3">
        <w:rPr>
          <w:lang w:val="en-US"/>
        </w:rPr>
        <w:t xml:space="preserve">satellite </w:t>
      </w:r>
      <w:r>
        <w:rPr>
          <w:lang w:val="en-US"/>
        </w:rPr>
        <w:t>band 25.25 – 27.5 GHz</w:t>
      </w:r>
      <w:r w:rsidRPr="005A3FE3">
        <w:rPr>
          <w:lang w:val="en-US"/>
        </w:rPr>
        <w:t xml:space="preserve">. </w:t>
      </w:r>
    </w:p>
    <w:p w:rsidR="00AA7ABC" w:rsidRDefault="00AA7ABC" w:rsidP="00AA7ABC">
      <w:pPr>
        <w:numPr>
          <w:ilvl w:val="0"/>
          <w:numId w:val="8"/>
        </w:numPr>
        <w:spacing w:after="120" w:line="240" w:lineRule="auto"/>
        <w:ind w:left="648"/>
        <w:jc w:val="both"/>
        <w:rPr>
          <w:lang w:val="en-US"/>
        </w:rPr>
      </w:pPr>
      <w:r>
        <w:rPr>
          <w:lang w:val="en-US"/>
        </w:rPr>
        <w:t>The EESS (passive) band 23.6-24 GHz (purely passive, but to be protected against unwanted emissions</w:t>
      </w:r>
      <w:r w:rsidRPr="00254B53">
        <w:rPr>
          <w:lang w:val="en-US"/>
        </w:rPr>
        <w:t xml:space="preserve"> </w:t>
      </w:r>
      <w:r>
        <w:rPr>
          <w:lang w:val="en-US"/>
        </w:rPr>
        <w:t xml:space="preserve">taking into account interference apportionment and the levels contained in ITU Resolution </w:t>
      </w:r>
      <w:r w:rsidRPr="007C586B">
        <w:rPr>
          <w:b/>
          <w:lang w:val="en-US"/>
        </w:rPr>
        <w:t>750 (Rev. WRC-12)</w:t>
      </w:r>
      <w:r>
        <w:rPr>
          <w:lang w:val="en-US"/>
        </w:rPr>
        <w:t>)</w:t>
      </w:r>
    </w:p>
    <w:p w:rsidR="00AA7ABC" w:rsidRPr="006220FC" w:rsidRDefault="00AA7ABC" w:rsidP="00AA7ABC">
      <w:pPr>
        <w:numPr>
          <w:ilvl w:val="0"/>
          <w:numId w:val="8"/>
        </w:numPr>
        <w:spacing w:after="120" w:line="240" w:lineRule="auto"/>
        <w:ind w:left="648"/>
        <w:jc w:val="both"/>
        <w:rPr>
          <w:lang w:val="en-US"/>
        </w:rPr>
      </w:pPr>
      <w:r w:rsidRPr="006220FC">
        <w:rPr>
          <w:lang w:val="en-US"/>
        </w:rPr>
        <w:t>The first 500 MHz of the EESS/SRS space-to-Earth band 25.5 – 27.0 GHz</w:t>
      </w:r>
      <w:bookmarkStart w:id="10" w:name="_Toc327980673"/>
    </w:p>
    <w:p w:rsidR="00AA7ABC" w:rsidRPr="006220FC" w:rsidRDefault="00AA7ABC" w:rsidP="006220FC">
      <w:pPr>
        <w:ind w:left="643"/>
        <w:jc w:val="both"/>
        <w:rPr>
          <w:b/>
          <w:bCs/>
        </w:rPr>
      </w:pPr>
    </w:p>
    <w:p w:rsidR="00AA7ABC" w:rsidRDefault="00AA7ABC" w:rsidP="006220FC">
      <w:pPr>
        <w:jc w:val="both"/>
      </w:pPr>
      <w:r w:rsidRPr="006220FC">
        <w:rPr>
          <w:b/>
          <w:color w:val="E36C0A" w:themeColor="accent6" w:themeShade="BF"/>
          <w:sz w:val="28"/>
          <w:szCs w:val="28"/>
        </w:rPr>
        <w:t>Agenda Item 1.11</w:t>
      </w:r>
      <w:bookmarkEnd w:id="10"/>
      <w:r w:rsidRPr="006220FC">
        <w:rPr>
          <w:b/>
          <w:color w:val="E36C0A" w:themeColor="accent6" w:themeShade="BF"/>
          <w:sz w:val="28"/>
          <w:szCs w:val="28"/>
        </w:rPr>
        <w:t xml:space="preserve"> </w:t>
      </w:r>
      <w:r w:rsidRPr="0048569F">
        <w:t>to consider a primary allocation for the Earth exploration-satellite service (Earth-to-space) in the 7-8 GHz range, in accordance with</w:t>
      </w:r>
      <w:r w:rsidRPr="0048569F">
        <w:rPr>
          <w:bCs/>
        </w:rPr>
        <w:t xml:space="preserve"> </w:t>
      </w:r>
      <w:r w:rsidRPr="0048569F">
        <w:t>Resolution</w:t>
      </w:r>
      <w:r w:rsidRPr="0048569F">
        <w:rPr>
          <w:b/>
        </w:rPr>
        <w:t xml:space="preserve"> </w:t>
      </w:r>
      <w:r>
        <w:rPr>
          <w:b/>
        </w:rPr>
        <w:t xml:space="preserve">650 </w:t>
      </w:r>
      <w:r w:rsidRPr="0048569F">
        <w:rPr>
          <w:b/>
        </w:rPr>
        <w:t>(WRC</w:t>
      </w:r>
      <w:r w:rsidRPr="0048569F">
        <w:rPr>
          <w:b/>
        </w:rPr>
        <w:noBreakHyphen/>
        <w:t>12)</w:t>
      </w:r>
      <w:r w:rsidRPr="0048569F">
        <w:t>;</w:t>
      </w:r>
    </w:p>
    <w:p w:rsidR="00AA7ABC" w:rsidRDefault="00AA7ABC" w:rsidP="00BC62E5">
      <w:pPr>
        <w:autoSpaceDE w:val="0"/>
        <w:autoSpaceDN w:val="0"/>
        <w:adjustRightInd w:val="0"/>
        <w:jc w:val="both"/>
      </w:pPr>
      <w:r>
        <w:t xml:space="preserve">Resolution </w:t>
      </w:r>
      <w:r>
        <w:rPr>
          <w:b/>
          <w:bCs/>
        </w:rPr>
        <w:t>650 (WRC</w:t>
      </w:r>
      <w:r>
        <w:rPr>
          <w:b/>
          <w:bCs/>
        </w:rPr>
        <w:noBreakHyphen/>
        <w:t>12)</w:t>
      </w:r>
      <w:r>
        <w:t xml:space="preserve"> calls for study of the spectrum requirements and compatibility studies in the 7-8 GHz range for EESS (Earth-to-space) </w:t>
      </w:r>
      <w:proofErr w:type="spellStart"/>
      <w:r>
        <w:t>telecommand</w:t>
      </w:r>
      <w:proofErr w:type="spellEnd"/>
      <w:r>
        <w:t xml:space="preserve"> operations in order to complement telemetry operations of EESS (space-to-Earth) in the 8 025-8 400 MHz band. </w:t>
      </w:r>
    </w:p>
    <w:p w:rsidR="00AA7ABC" w:rsidRDefault="00AA7ABC" w:rsidP="00BC62E5">
      <w:pPr>
        <w:autoSpaceDE w:val="0"/>
        <w:autoSpaceDN w:val="0"/>
        <w:adjustRightInd w:val="0"/>
        <w:jc w:val="both"/>
        <w:rPr>
          <w:b/>
          <w:bCs/>
          <w:sz w:val="28"/>
        </w:rPr>
      </w:pPr>
      <w:r>
        <w:t xml:space="preserve">Resolution </w:t>
      </w:r>
      <w:r>
        <w:rPr>
          <w:b/>
          <w:bCs/>
        </w:rPr>
        <w:t xml:space="preserve">650 </w:t>
      </w:r>
      <w:r>
        <w:rPr>
          <w:bCs/>
        </w:rPr>
        <w:t>indicates that</w:t>
      </w:r>
      <w:r>
        <w:t xml:space="preserve"> priority is given to the band 7 145-7 235 MHz.  </w:t>
      </w:r>
      <w:r>
        <w:rPr>
          <w:iCs/>
        </w:rPr>
        <w:t>Potentially affected space science service bands are:</w:t>
      </w:r>
      <w:r>
        <w:t xml:space="preserve"> 7145-7190 MHz SRS (deep space) (E-s); 7190-7235 MHz SRS (E-s).  </w:t>
      </w:r>
      <w:r>
        <w:rPr>
          <w:iCs/>
        </w:rPr>
        <w:t xml:space="preserve">Also, noting that under Agenda Item 1.9.1 </w:t>
      </w:r>
      <w:r>
        <w:t>possible new allocations to the FSS in the frequency bands 7 150-7 250 MHz (space-to-Earth) are being considered.</w:t>
      </w:r>
    </w:p>
    <w:p w:rsidR="00AA7ABC" w:rsidRPr="006220FC" w:rsidRDefault="00AA7ABC" w:rsidP="00BC62E5">
      <w:pPr>
        <w:autoSpaceDE w:val="0"/>
        <w:autoSpaceDN w:val="0"/>
        <w:adjustRightInd w:val="0"/>
        <w:jc w:val="both"/>
        <w:rPr>
          <w:b/>
          <w:bCs/>
          <w:i/>
          <w:iCs/>
          <w:color w:val="0066FF"/>
        </w:rPr>
      </w:pPr>
      <w:r w:rsidRPr="006220FC">
        <w:rPr>
          <w:b/>
          <w:bCs/>
          <w:i/>
          <w:iCs/>
          <w:color w:val="0066FF"/>
        </w:rPr>
        <w:t>SFCG Objective</w:t>
      </w:r>
    </w:p>
    <w:p w:rsidR="00AA7ABC" w:rsidRDefault="00AA7ABC" w:rsidP="00BC62E5">
      <w:pPr>
        <w:autoSpaceDE w:val="0"/>
        <w:autoSpaceDN w:val="0"/>
        <w:adjustRightInd w:val="0"/>
        <w:jc w:val="both"/>
      </w:pPr>
      <w:r>
        <w:t>SFCG supports the primary allocation to EESS (E-s) in the 7-8 GHz range. For this allocation, suitable protection of other space science services will have to be ensured. In particular, within the band 7 145 – 7 235 MHz, the 7190-7235 MHz portion is preferable considering:</w:t>
      </w:r>
    </w:p>
    <w:p w:rsidR="00AA7ABC" w:rsidRDefault="00AA7ABC" w:rsidP="00BC62E5">
      <w:pPr>
        <w:autoSpaceDE w:val="0"/>
        <w:autoSpaceDN w:val="0"/>
        <w:adjustRightInd w:val="0"/>
        <w:jc w:val="both"/>
      </w:pPr>
    </w:p>
    <w:p w:rsidR="00AA7ABC" w:rsidRDefault="00AA7ABC" w:rsidP="00AA7ABC">
      <w:pPr>
        <w:pStyle w:val="ListParagraph"/>
        <w:widowControl/>
        <w:numPr>
          <w:ilvl w:val="0"/>
          <w:numId w:val="9"/>
        </w:numPr>
        <w:suppressAutoHyphens w:val="0"/>
        <w:autoSpaceDE w:val="0"/>
        <w:autoSpaceDN w:val="0"/>
        <w:adjustRightInd w:val="0"/>
        <w:spacing w:before="0" w:after="120"/>
        <w:contextualSpacing/>
      </w:pPr>
      <w:r>
        <w:t xml:space="preserve">potential for harmful interference to SRS (deep space) spacecraft during their low-Earth-orbit critical </w:t>
      </w:r>
      <w:r w:rsidRPr="00891DD2">
        <w:t>events in</w:t>
      </w:r>
      <w:r>
        <w:t xml:space="preserve"> the 7 145-7 190 MHz band,</w:t>
      </w:r>
    </w:p>
    <w:p w:rsidR="00AA7ABC" w:rsidRDefault="00AA7ABC" w:rsidP="00AA7ABC">
      <w:pPr>
        <w:pStyle w:val="ListParagraph"/>
        <w:widowControl/>
        <w:numPr>
          <w:ilvl w:val="0"/>
          <w:numId w:val="9"/>
        </w:numPr>
        <w:suppressAutoHyphens w:val="0"/>
        <w:autoSpaceDE w:val="0"/>
        <w:autoSpaceDN w:val="0"/>
        <w:adjustRightInd w:val="0"/>
        <w:spacing w:before="0" w:after="120"/>
        <w:contextualSpacing/>
      </w:pPr>
      <w:r>
        <w:t>potential for damage to EESS spacecraft receivers from high power SRS (deep space) Earth-to-space links in the 7 145-7 190 MHz band, and</w:t>
      </w:r>
    </w:p>
    <w:p w:rsidR="00AA7ABC" w:rsidRDefault="00AA7ABC" w:rsidP="00AA7ABC">
      <w:pPr>
        <w:pStyle w:val="ListParagraph"/>
        <w:widowControl/>
        <w:numPr>
          <w:ilvl w:val="0"/>
          <w:numId w:val="9"/>
        </w:numPr>
        <w:suppressAutoHyphens w:val="0"/>
        <w:autoSpaceDE w:val="0"/>
        <w:autoSpaceDN w:val="0"/>
        <w:adjustRightInd w:val="0"/>
        <w:spacing w:before="0" w:after="120"/>
        <w:contextualSpacing/>
      </w:pPr>
      <w:r>
        <w:t>the operating conditions of EESS missions would be similar to those of SRS near Earth missions in the 7 190 – 7 235 MHz band.</w:t>
      </w:r>
    </w:p>
    <w:p w:rsidR="00AA7ABC" w:rsidRDefault="00AA7ABC" w:rsidP="00BC62E5">
      <w:pPr>
        <w:autoSpaceDE w:val="0"/>
        <w:autoSpaceDN w:val="0"/>
        <w:adjustRightInd w:val="0"/>
        <w:jc w:val="both"/>
      </w:pPr>
    </w:p>
    <w:p w:rsidR="00AA7ABC" w:rsidRDefault="00AA7ABC" w:rsidP="00BC62E5">
      <w:pPr>
        <w:autoSpaceDE w:val="0"/>
        <w:autoSpaceDN w:val="0"/>
        <w:adjustRightInd w:val="0"/>
        <w:jc w:val="both"/>
      </w:pPr>
      <w:r>
        <w:t>Other frequencies in the range 7-8 GHz should be considered if sharing with SRS is not found to be feasible.</w:t>
      </w:r>
    </w:p>
    <w:p w:rsidR="00AA7ABC" w:rsidRDefault="00AA7ABC" w:rsidP="00BC62E5">
      <w:pPr>
        <w:autoSpaceDE w:val="0"/>
        <w:autoSpaceDN w:val="0"/>
        <w:adjustRightInd w:val="0"/>
        <w:jc w:val="both"/>
        <w:rPr>
          <w:b/>
          <w:color w:val="E36C0A" w:themeColor="accent6" w:themeShade="BF"/>
          <w:sz w:val="28"/>
          <w:szCs w:val="28"/>
        </w:rPr>
      </w:pPr>
      <w:bookmarkStart w:id="11" w:name="_Toc327980674"/>
    </w:p>
    <w:p w:rsidR="00AA7ABC" w:rsidRDefault="00AA7ABC" w:rsidP="007C586B">
      <w:pPr>
        <w:tabs>
          <w:tab w:val="left" w:pos="2340"/>
        </w:tabs>
        <w:autoSpaceDE w:val="0"/>
        <w:autoSpaceDN w:val="0"/>
        <w:adjustRightInd w:val="0"/>
        <w:jc w:val="both"/>
      </w:pPr>
      <w:r w:rsidRPr="00D84D57">
        <w:rPr>
          <w:b/>
          <w:color w:val="E36C0A" w:themeColor="accent6" w:themeShade="BF"/>
          <w:sz w:val="28"/>
          <w:szCs w:val="28"/>
        </w:rPr>
        <w:t>Agenda Item 1.12</w:t>
      </w:r>
      <w:bookmarkEnd w:id="11"/>
      <w:r>
        <w:rPr>
          <w:b/>
          <w:color w:val="E36C0A" w:themeColor="accent6" w:themeShade="BF"/>
          <w:sz w:val="28"/>
          <w:szCs w:val="28"/>
        </w:rPr>
        <w:tab/>
      </w:r>
      <w:r w:rsidRPr="00BF3953">
        <w:t xml:space="preserve">to consider an extension of the current worldwide allocation to the Earth exploration-satellite (active) service in the frequency band 9 300-9 900 MHz by up to 600 MHz within </w:t>
      </w:r>
      <w:r w:rsidRPr="00BF3953">
        <w:lastRenderedPageBreak/>
        <w:t xml:space="preserve">the frequency bands 8 700-9 300 MHz and/or 9 900-10 500 MHz, in accordance with Resolution </w:t>
      </w:r>
      <w:r w:rsidRPr="00BF3953">
        <w:rPr>
          <w:b/>
          <w:bCs/>
        </w:rPr>
        <w:t>651 (WRC</w:t>
      </w:r>
      <w:r w:rsidRPr="00BF3953">
        <w:rPr>
          <w:b/>
          <w:bCs/>
        </w:rPr>
        <w:noBreakHyphen/>
        <w:t>12)</w:t>
      </w:r>
      <w:r w:rsidRPr="00BF3953">
        <w:t>;</w:t>
      </w:r>
    </w:p>
    <w:p w:rsidR="00AA7ABC" w:rsidRDefault="00AA7ABC" w:rsidP="00BC62E5">
      <w:pPr>
        <w:jc w:val="both"/>
      </w:pPr>
      <w:r w:rsidRPr="00BF3953">
        <w:t xml:space="preserve">Resolution </w:t>
      </w:r>
      <w:r w:rsidRPr="00BF3953">
        <w:rPr>
          <w:b/>
          <w:bCs/>
        </w:rPr>
        <w:t>651 (WRC</w:t>
      </w:r>
      <w:r w:rsidRPr="00BF3953">
        <w:rPr>
          <w:b/>
          <w:bCs/>
        </w:rPr>
        <w:noBreakHyphen/>
        <w:t>12)</w:t>
      </w:r>
      <w:r>
        <w:t xml:space="preserve"> calls for </w:t>
      </w:r>
      <w:r w:rsidRPr="00BF3953">
        <w:t>a possible extension of the current worldwide allocation to the EESS (active) in the frequency band 9 300-9 900 MHz by up to 600 MHz on a primary and/or secondary basis, as appropriate, within the frequency range 8 700</w:t>
      </w:r>
      <w:r w:rsidRPr="00BF3953">
        <w:noBreakHyphen/>
        <w:t>9 300 MHz and/or 9 900-10 500 MHz while ensuring protection of existing services and taking due account of the safety services allocated in the frequency band 9 </w:t>
      </w:r>
      <w:r>
        <w:t>000 to 9 300 MHz.</w:t>
      </w:r>
      <w:r w:rsidRPr="00F240A7">
        <w:t xml:space="preserve"> </w:t>
      </w:r>
      <w:r>
        <w:t>This AI</w:t>
      </w:r>
      <w:r w:rsidRPr="00E735E8">
        <w:t xml:space="preserve">, proposed with the support of </w:t>
      </w:r>
      <w:r>
        <w:t xml:space="preserve">the </w:t>
      </w:r>
      <w:r w:rsidRPr="00E735E8">
        <w:t>SFCG, aims at allowing higher resolution measurements from SAR sensors.</w:t>
      </w:r>
    </w:p>
    <w:p w:rsidR="00AA7ABC" w:rsidRDefault="00AA7ABC" w:rsidP="00BC62E5">
      <w:pPr>
        <w:autoSpaceDE w:val="0"/>
        <w:autoSpaceDN w:val="0"/>
        <w:adjustRightInd w:val="0"/>
        <w:jc w:val="both"/>
      </w:pPr>
      <w:r>
        <w:rPr>
          <w:iCs/>
        </w:rPr>
        <w:t>Potentially affected space science service bands are:</w:t>
      </w:r>
      <w:r>
        <w:t xml:space="preserve"> </w:t>
      </w:r>
      <w:r w:rsidRPr="00597D17">
        <w:t>8400-</w:t>
      </w:r>
      <w:r>
        <w:t>8450 MHz SRS (deep space) (s-E), 8450-8500 MHz SRS</w:t>
      </w:r>
      <w:r w:rsidRPr="00597D17">
        <w:t xml:space="preserve"> (s-E)</w:t>
      </w:r>
      <w:r>
        <w:t>, and 10 600-10 700 MHz EESS (passive) and SRS (passive), all through</w:t>
      </w:r>
      <w:r w:rsidRPr="00597D17">
        <w:t xml:space="preserve"> OOBE</w:t>
      </w:r>
      <w:r>
        <w:t>.</w:t>
      </w:r>
    </w:p>
    <w:p w:rsidR="00AA7ABC" w:rsidRPr="00D84D57" w:rsidRDefault="00AA7ABC" w:rsidP="00BC62E5">
      <w:pPr>
        <w:autoSpaceDE w:val="0"/>
        <w:autoSpaceDN w:val="0"/>
        <w:adjustRightInd w:val="0"/>
        <w:jc w:val="both"/>
        <w:rPr>
          <w:b/>
          <w:i/>
          <w:iCs/>
          <w:color w:val="0066FF"/>
        </w:rPr>
      </w:pPr>
      <w:r w:rsidRPr="00D84D57">
        <w:rPr>
          <w:b/>
          <w:i/>
          <w:iCs/>
          <w:color w:val="0066FF"/>
        </w:rPr>
        <w:t>SFCG Objective</w:t>
      </w:r>
    </w:p>
    <w:p w:rsidR="00AA7ABC" w:rsidRDefault="00AA7ABC" w:rsidP="00BC62E5">
      <w:pPr>
        <w:jc w:val="both"/>
        <w:rPr>
          <w:rFonts w:asciiTheme="majorBidi" w:hAnsiTheme="majorBidi" w:cstheme="majorBidi"/>
          <w:color w:val="000000"/>
          <w:sz w:val="23"/>
          <w:szCs w:val="23"/>
          <w:lang w:val="en-US"/>
        </w:rPr>
      </w:pPr>
      <w:r w:rsidRPr="00AD6CA9">
        <w:rPr>
          <w:rFonts w:asciiTheme="majorBidi" w:hAnsiTheme="majorBidi" w:cstheme="majorBidi"/>
          <w:color w:val="000000"/>
          <w:sz w:val="23"/>
          <w:szCs w:val="23"/>
          <w:lang w:val="en-US"/>
        </w:rPr>
        <w:t xml:space="preserve">SFCG supports an extension of the current worldwide allocation to the Earth exploration-satellite (active) service in the frequency band 9 300-9 900 MHz by up to 600 MHz. Compatibility with SRS </w:t>
      </w:r>
      <w:r>
        <w:rPr>
          <w:rFonts w:asciiTheme="majorBidi" w:hAnsiTheme="majorBidi" w:cstheme="majorBidi"/>
          <w:color w:val="000000"/>
          <w:sz w:val="23"/>
          <w:szCs w:val="23"/>
          <w:lang w:val="en-US"/>
        </w:rPr>
        <w:t>(</w:t>
      </w:r>
      <w:r w:rsidRPr="00AD6CA9">
        <w:rPr>
          <w:rFonts w:asciiTheme="majorBidi" w:hAnsiTheme="majorBidi" w:cstheme="majorBidi"/>
          <w:color w:val="000000"/>
          <w:sz w:val="23"/>
          <w:szCs w:val="23"/>
          <w:lang w:val="en-US"/>
        </w:rPr>
        <w:t>s-to-E</w:t>
      </w:r>
      <w:r>
        <w:rPr>
          <w:rFonts w:asciiTheme="majorBidi" w:hAnsiTheme="majorBidi" w:cstheme="majorBidi"/>
          <w:color w:val="000000"/>
          <w:sz w:val="23"/>
          <w:szCs w:val="23"/>
          <w:lang w:val="en-US"/>
        </w:rPr>
        <w:t>)</w:t>
      </w:r>
      <w:r w:rsidRPr="00AD6CA9">
        <w:rPr>
          <w:rFonts w:asciiTheme="majorBidi" w:hAnsiTheme="majorBidi" w:cstheme="majorBidi"/>
          <w:color w:val="000000"/>
          <w:sz w:val="23"/>
          <w:szCs w:val="23"/>
          <w:lang w:val="en-US"/>
        </w:rPr>
        <w:t xml:space="preserve"> links in the 8400-8500 MHz band and the </w:t>
      </w:r>
      <w:r>
        <w:rPr>
          <w:rFonts w:asciiTheme="majorBidi" w:hAnsiTheme="majorBidi" w:cstheme="majorBidi"/>
          <w:color w:val="000000"/>
          <w:sz w:val="23"/>
          <w:szCs w:val="23"/>
          <w:lang w:val="en-US"/>
        </w:rPr>
        <w:t>EESS (passive)</w:t>
      </w:r>
      <w:r w:rsidRPr="00AD6CA9">
        <w:rPr>
          <w:rFonts w:asciiTheme="majorBidi" w:hAnsiTheme="majorBidi" w:cstheme="majorBidi"/>
          <w:color w:val="000000"/>
          <w:sz w:val="23"/>
          <w:szCs w:val="23"/>
          <w:lang w:val="en-US"/>
        </w:rPr>
        <w:t xml:space="preserve"> in the 10.6-10.7 GHz band will have to be ensured, in accordance </w:t>
      </w:r>
      <w:r>
        <w:rPr>
          <w:rFonts w:asciiTheme="majorBidi" w:hAnsiTheme="majorBidi" w:cstheme="majorBidi"/>
          <w:color w:val="000000"/>
          <w:sz w:val="23"/>
          <w:szCs w:val="23"/>
          <w:lang w:val="en-US"/>
        </w:rPr>
        <w:t>with</w:t>
      </w:r>
      <w:r w:rsidRPr="00AD6CA9">
        <w:rPr>
          <w:rFonts w:asciiTheme="majorBidi" w:hAnsiTheme="majorBidi" w:cstheme="majorBidi"/>
          <w:color w:val="000000"/>
          <w:sz w:val="23"/>
          <w:szCs w:val="23"/>
          <w:lang w:val="en-US"/>
        </w:rPr>
        <w:t xml:space="preserve"> the appropriate protection criteria,</w:t>
      </w:r>
      <w:r w:rsidRPr="00AD6CA9">
        <w:rPr>
          <w:rFonts w:asciiTheme="majorBidi" w:hAnsiTheme="majorBidi" w:cstheme="majorBidi"/>
          <w:color w:val="FF0000"/>
          <w:sz w:val="23"/>
          <w:szCs w:val="23"/>
          <w:lang w:val="en-US"/>
        </w:rPr>
        <w:t xml:space="preserve"> </w:t>
      </w:r>
      <w:r w:rsidRPr="00AD6CA9">
        <w:rPr>
          <w:rFonts w:asciiTheme="majorBidi" w:hAnsiTheme="majorBidi" w:cstheme="majorBidi"/>
          <w:color w:val="000000"/>
          <w:sz w:val="23"/>
          <w:szCs w:val="23"/>
          <w:lang w:val="en-US"/>
        </w:rPr>
        <w:t>taking into account any available mitigation techniqu</w:t>
      </w:r>
      <w:r>
        <w:rPr>
          <w:rFonts w:asciiTheme="majorBidi" w:hAnsiTheme="majorBidi" w:cstheme="majorBidi"/>
          <w:color w:val="000000"/>
          <w:sz w:val="23"/>
          <w:szCs w:val="23"/>
          <w:lang w:val="en-US"/>
        </w:rPr>
        <w:t>es</w:t>
      </w:r>
      <w:r w:rsidRPr="00AD6CA9">
        <w:rPr>
          <w:rFonts w:asciiTheme="majorBidi" w:hAnsiTheme="majorBidi" w:cstheme="majorBidi"/>
          <w:color w:val="000000"/>
          <w:sz w:val="23"/>
          <w:szCs w:val="23"/>
          <w:lang w:val="en-US"/>
        </w:rPr>
        <w:t xml:space="preserve"> that would reduce the level of unwanted emissions in those two bands.</w:t>
      </w:r>
    </w:p>
    <w:p w:rsidR="00AA7ABC" w:rsidRPr="00AD6CA9" w:rsidRDefault="00AA7ABC" w:rsidP="00BC62E5">
      <w:pPr>
        <w:rPr>
          <w:rFonts w:asciiTheme="majorBidi" w:hAnsiTheme="majorBidi" w:cstheme="majorBidi"/>
        </w:rPr>
      </w:pPr>
    </w:p>
    <w:p w:rsidR="00AA7ABC" w:rsidRPr="00090FF9" w:rsidRDefault="00AA7ABC" w:rsidP="00BC62E5">
      <w:pPr>
        <w:autoSpaceDE w:val="0"/>
        <w:autoSpaceDN w:val="0"/>
        <w:adjustRightInd w:val="0"/>
        <w:jc w:val="both"/>
        <w:rPr>
          <w:b/>
          <w:bCs/>
        </w:rPr>
      </w:pPr>
      <w:bookmarkStart w:id="12" w:name="_Toc327980675"/>
      <w:r w:rsidRPr="00D84D57">
        <w:rPr>
          <w:b/>
          <w:color w:val="E36C0A" w:themeColor="accent6" w:themeShade="BF"/>
          <w:sz w:val="28"/>
          <w:szCs w:val="28"/>
        </w:rPr>
        <w:t>Agenda Item 1.13</w:t>
      </w:r>
      <w:bookmarkEnd w:id="12"/>
      <w:r w:rsidRPr="00D84D57">
        <w:rPr>
          <w:b/>
          <w:color w:val="E36C0A" w:themeColor="accent6" w:themeShade="BF"/>
          <w:sz w:val="28"/>
          <w:szCs w:val="28"/>
        </w:rPr>
        <w:t xml:space="preserve">  </w:t>
      </w:r>
      <w:r w:rsidRPr="00090FF9">
        <w:t>to review No. </w:t>
      </w:r>
      <w:r w:rsidRPr="00090FF9">
        <w:rPr>
          <w:b/>
          <w:bCs/>
        </w:rPr>
        <w:t>5.268</w:t>
      </w:r>
      <w:r w:rsidRPr="00090FF9">
        <w:t xml:space="preserve"> with a view to examining the possibility for increasing the 5 km distance limitation and allowing space research service (space-to-space) use for proximity operations by space vehicles communicating with an orbiting manned space vehicle, in accordance with Resolution </w:t>
      </w:r>
      <w:r>
        <w:rPr>
          <w:b/>
          <w:bCs/>
        </w:rPr>
        <w:t xml:space="preserve">652 </w:t>
      </w:r>
      <w:r w:rsidRPr="00090FF9">
        <w:rPr>
          <w:b/>
          <w:bCs/>
        </w:rPr>
        <w:t>(WRC</w:t>
      </w:r>
      <w:r w:rsidRPr="00090FF9">
        <w:rPr>
          <w:b/>
          <w:bCs/>
        </w:rPr>
        <w:noBreakHyphen/>
        <w:t>12)</w:t>
      </w:r>
      <w:r>
        <w:t>.</w:t>
      </w:r>
    </w:p>
    <w:p w:rsidR="00AA7ABC" w:rsidRDefault="00AA7ABC" w:rsidP="00BC62E5">
      <w:pPr>
        <w:autoSpaceDE w:val="0"/>
        <w:autoSpaceDN w:val="0"/>
        <w:adjustRightInd w:val="0"/>
        <w:spacing w:before="240"/>
        <w:jc w:val="both"/>
        <w:rPr>
          <w:bCs/>
        </w:rPr>
      </w:pPr>
      <w:r w:rsidRPr="00090FF9">
        <w:t xml:space="preserve">Resolution </w:t>
      </w:r>
      <w:r>
        <w:rPr>
          <w:b/>
          <w:bCs/>
        </w:rPr>
        <w:t xml:space="preserve">652 </w:t>
      </w:r>
      <w:r w:rsidRPr="00090FF9">
        <w:rPr>
          <w:bCs/>
        </w:rPr>
        <w:t xml:space="preserve">calls </w:t>
      </w:r>
      <w:r>
        <w:rPr>
          <w:bCs/>
        </w:rPr>
        <w:t xml:space="preserve">for sharing studies between SRS </w:t>
      </w:r>
      <w:r w:rsidRPr="00090FF9">
        <w:rPr>
          <w:bCs/>
        </w:rPr>
        <w:t>(space-to-space) systems communicating in proximity with orbiting manned space vehicles and systems operating in the fixed and mobile (except aeronautical mobile) services in the band 410-420 MHz;</w:t>
      </w:r>
      <w:r>
        <w:rPr>
          <w:bCs/>
        </w:rPr>
        <w:t xml:space="preserve"> and for WRC-15 to consider modifying </w:t>
      </w:r>
      <w:r w:rsidRPr="00090FF9">
        <w:rPr>
          <w:bCs/>
        </w:rPr>
        <w:t>No. </w:t>
      </w:r>
      <w:r w:rsidRPr="007A7768">
        <w:rPr>
          <w:b/>
          <w:bCs/>
        </w:rPr>
        <w:t>5.268</w:t>
      </w:r>
      <w:r>
        <w:rPr>
          <w:bCs/>
        </w:rPr>
        <w:t xml:space="preserve"> to allow the </w:t>
      </w:r>
      <w:r w:rsidRPr="00090FF9">
        <w:rPr>
          <w:bCs/>
        </w:rPr>
        <w:t>removal or relaxation of the 5 km distance limitation without m</w:t>
      </w:r>
      <w:r>
        <w:rPr>
          <w:bCs/>
        </w:rPr>
        <w:t xml:space="preserve">odifying the current pfd limits and to </w:t>
      </w:r>
      <w:r w:rsidRPr="00090FF9">
        <w:rPr>
          <w:bCs/>
        </w:rPr>
        <w:t xml:space="preserve">allow more general use </w:t>
      </w:r>
      <w:r>
        <w:rPr>
          <w:bCs/>
        </w:rPr>
        <w:t xml:space="preserve">of the 410-420 MHz band for SRS </w:t>
      </w:r>
      <w:r w:rsidRPr="00090FF9">
        <w:rPr>
          <w:bCs/>
        </w:rPr>
        <w:t>(space</w:t>
      </w:r>
      <w:r w:rsidRPr="00090FF9">
        <w:rPr>
          <w:bCs/>
        </w:rPr>
        <w:noBreakHyphen/>
        <w:t>to-space) systems be</w:t>
      </w:r>
      <w:r>
        <w:rPr>
          <w:bCs/>
        </w:rPr>
        <w:t>yond extra-vehicular activities.</w:t>
      </w:r>
    </w:p>
    <w:p w:rsidR="00AA7ABC" w:rsidRPr="00D84D57" w:rsidRDefault="00AA7ABC" w:rsidP="00BC62E5">
      <w:pPr>
        <w:autoSpaceDE w:val="0"/>
        <w:autoSpaceDN w:val="0"/>
        <w:adjustRightInd w:val="0"/>
        <w:spacing w:before="240"/>
        <w:jc w:val="both"/>
        <w:rPr>
          <w:b/>
          <w:i/>
          <w:iCs/>
          <w:color w:val="0066FF"/>
        </w:rPr>
      </w:pPr>
      <w:r w:rsidRPr="00D84D57">
        <w:rPr>
          <w:b/>
          <w:i/>
          <w:iCs/>
          <w:color w:val="0066FF"/>
        </w:rPr>
        <w:t>SFCG Objective</w:t>
      </w:r>
    </w:p>
    <w:p w:rsidR="00AA7ABC" w:rsidRDefault="00AA7ABC" w:rsidP="00D84D57">
      <w:pPr>
        <w:autoSpaceDE w:val="0"/>
        <w:autoSpaceDN w:val="0"/>
        <w:adjustRightInd w:val="0"/>
        <w:spacing w:before="240"/>
        <w:jc w:val="both"/>
      </w:pPr>
      <w:r>
        <w:t xml:space="preserve">SFCG supports removing </w:t>
      </w:r>
      <w:r w:rsidRPr="00090FF9">
        <w:t>the 5 km distance limitation and allowing space research service (space-to-space) use for proximity operations by space vehicles communicating with an orbiting manned space vehicle</w:t>
      </w:r>
      <w:r>
        <w:t>.</w:t>
      </w:r>
      <w:bookmarkStart w:id="13" w:name="_Toc327980676"/>
    </w:p>
    <w:p w:rsidR="00AA7ABC" w:rsidRPr="00090FF9" w:rsidRDefault="00AA7ABC" w:rsidP="00D84D57">
      <w:pPr>
        <w:autoSpaceDE w:val="0"/>
        <w:autoSpaceDN w:val="0"/>
        <w:adjustRightInd w:val="0"/>
        <w:spacing w:before="240"/>
        <w:jc w:val="both"/>
        <w:rPr>
          <w:b/>
          <w:bCs/>
        </w:rPr>
      </w:pPr>
      <w:r w:rsidRPr="00D84D57">
        <w:rPr>
          <w:b/>
          <w:color w:val="E36C0A" w:themeColor="accent6" w:themeShade="BF"/>
          <w:sz w:val="28"/>
          <w:szCs w:val="28"/>
        </w:rPr>
        <w:t>Agenda Item 1.14</w:t>
      </w:r>
      <w:bookmarkEnd w:id="13"/>
      <w:r w:rsidRPr="00D84D57">
        <w:rPr>
          <w:b/>
          <w:color w:val="E36C0A" w:themeColor="accent6" w:themeShade="BF"/>
          <w:sz w:val="28"/>
          <w:szCs w:val="28"/>
        </w:rPr>
        <w:t xml:space="preserve">  </w:t>
      </w:r>
      <w:r w:rsidRPr="00090FF9">
        <w:t xml:space="preserve">to consider </w:t>
      </w:r>
      <w:r w:rsidRPr="00090FF9">
        <w:rPr>
          <w:lang w:eastAsia="en-CA"/>
        </w:rPr>
        <w:t>the feasibility of</w:t>
      </w:r>
      <w:r w:rsidRPr="00090FF9">
        <w:t xml:space="preserve"> achieving a continuous</w:t>
      </w:r>
      <w:r>
        <w:t xml:space="preserve"> re</w:t>
      </w:r>
      <w:r w:rsidRPr="00090FF9">
        <w:t xml:space="preserve">ference time-scale, whether by the modification of </w:t>
      </w:r>
      <w:r>
        <w:t>C</w:t>
      </w:r>
      <w:r w:rsidRPr="00090FF9">
        <w:t xml:space="preserve">oordinated </w:t>
      </w:r>
      <w:r>
        <w:t>U</w:t>
      </w:r>
      <w:r w:rsidRPr="00090FF9">
        <w:t xml:space="preserve">niversal </w:t>
      </w:r>
      <w:r>
        <w:t>T</w:t>
      </w:r>
      <w:r w:rsidRPr="00090FF9">
        <w:t xml:space="preserve">ime (UTC) or some other method, and take appropriate action, in accordance with Resolution </w:t>
      </w:r>
      <w:r>
        <w:rPr>
          <w:b/>
        </w:rPr>
        <w:t xml:space="preserve">653 </w:t>
      </w:r>
      <w:r w:rsidRPr="00090FF9">
        <w:rPr>
          <w:b/>
        </w:rPr>
        <w:t>(WRC</w:t>
      </w:r>
      <w:r w:rsidRPr="00090FF9">
        <w:rPr>
          <w:b/>
        </w:rPr>
        <w:noBreakHyphen/>
        <w:t>12)</w:t>
      </w:r>
      <w:r>
        <w:t xml:space="preserve"> which calls for </w:t>
      </w:r>
      <w:r w:rsidRPr="00090FF9">
        <w:t xml:space="preserve">studies </w:t>
      </w:r>
      <w:r w:rsidRPr="00090FF9">
        <w:rPr>
          <w:lang w:eastAsia="en-CA"/>
        </w:rPr>
        <w:t>on the feasibility of achieving a continuous reference time-scale for dissemination by radiocommunication systems;</w:t>
      </w:r>
    </w:p>
    <w:p w:rsidR="00AA7ABC" w:rsidRDefault="00AA7ABC" w:rsidP="00BC62E5">
      <w:pPr>
        <w:autoSpaceDE w:val="0"/>
        <w:autoSpaceDN w:val="0"/>
        <w:adjustRightInd w:val="0"/>
        <w:jc w:val="both"/>
      </w:pPr>
    </w:p>
    <w:p w:rsidR="00AA7ABC" w:rsidRPr="00875521" w:rsidRDefault="00AA7ABC" w:rsidP="00BC62E5">
      <w:pPr>
        <w:autoSpaceDE w:val="0"/>
        <w:autoSpaceDN w:val="0"/>
        <w:adjustRightInd w:val="0"/>
        <w:jc w:val="both"/>
      </w:pPr>
      <w:r>
        <w:t xml:space="preserve">Resolution </w:t>
      </w:r>
      <w:r w:rsidRPr="00090FF9">
        <w:rPr>
          <w:b/>
        </w:rPr>
        <w:t xml:space="preserve">653 </w:t>
      </w:r>
      <w:r>
        <w:t>recognizes that that a change in the reference time-scale may have operational and therefore economic consequences. As a result, all space science service operations are potentially impacted.</w:t>
      </w:r>
    </w:p>
    <w:p w:rsidR="00AA7ABC" w:rsidRPr="00D84D57" w:rsidRDefault="00AA7ABC" w:rsidP="00BC62E5">
      <w:pPr>
        <w:autoSpaceDE w:val="0"/>
        <w:autoSpaceDN w:val="0"/>
        <w:adjustRightInd w:val="0"/>
        <w:spacing w:before="240"/>
        <w:jc w:val="both"/>
        <w:rPr>
          <w:b/>
          <w:i/>
          <w:iCs/>
          <w:color w:val="0066FF"/>
        </w:rPr>
      </w:pPr>
      <w:r w:rsidRPr="00D84D57">
        <w:rPr>
          <w:b/>
          <w:i/>
          <w:iCs/>
          <w:color w:val="0066FF"/>
        </w:rPr>
        <w:t>SFCG Objective</w:t>
      </w:r>
    </w:p>
    <w:p w:rsidR="00AA7ABC" w:rsidRDefault="00AA7ABC" w:rsidP="00BC62E5">
      <w:pPr>
        <w:autoSpaceDE w:val="0"/>
        <w:autoSpaceDN w:val="0"/>
        <w:adjustRightInd w:val="0"/>
        <w:jc w:val="both"/>
      </w:pPr>
      <w:r>
        <w:t xml:space="preserve">SFCG supports studies of the operational and economic benefits/impact of implementing a continuous reference time-scale.  SFCG is of the opinion that space science satellite operations and launches would benefit from a continuous time scale. </w:t>
      </w:r>
      <w:bookmarkStart w:id="14" w:name="_Toc327980677"/>
    </w:p>
    <w:p w:rsidR="00AA7ABC" w:rsidRDefault="00AA7ABC" w:rsidP="00BC62E5">
      <w:pPr>
        <w:autoSpaceDE w:val="0"/>
        <w:autoSpaceDN w:val="0"/>
        <w:adjustRightInd w:val="0"/>
        <w:jc w:val="both"/>
      </w:pPr>
    </w:p>
    <w:p w:rsidR="00AA7ABC" w:rsidRPr="00F74F3B" w:rsidRDefault="00AA7ABC" w:rsidP="007C586B">
      <w:pPr>
        <w:tabs>
          <w:tab w:val="left" w:pos="2340"/>
        </w:tabs>
        <w:autoSpaceDE w:val="0"/>
        <w:autoSpaceDN w:val="0"/>
        <w:adjustRightInd w:val="0"/>
        <w:jc w:val="both"/>
        <w:rPr>
          <w:b/>
          <w:bCs/>
        </w:rPr>
      </w:pPr>
      <w:r w:rsidRPr="00D84D57">
        <w:rPr>
          <w:b/>
          <w:color w:val="E36C0A" w:themeColor="accent6" w:themeShade="BF"/>
          <w:sz w:val="28"/>
          <w:szCs w:val="28"/>
        </w:rPr>
        <w:t>Agenda Item 1.15</w:t>
      </w:r>
      <w:bookmarkEnd w:id="14"/>
      <w:r w:rsidRPr="00D84D57">
        <w:rPr>
          <w:b/>
          <w:color w:val="E36C0A" w:themeColor="accent6" w:themeShade="BF"/>
          <w:sz w:val="28"/>
          <w:szCs w:val="28"/>
        </w:rPr>
        <w:t xml:space="preserve"> </w:t>
      </w:r>
      <w:r>
        <w:rPr>
          <w:b/>
          <w:color w:val="E36C0A" w:themeColor="accent6" w:themeShade="BF"/>
          <w:sz w:val="28"/>
          <w:szCs w:val="28"/>
        </w:rPr>
        <w:tab/>
      </w:r>
      <w:r w:rsidRPr="00F74F3B">
        <w:t xml:space="preserve">to consider spectrum demands for on-board communication stations in the maritime mobile service in accordance with Resolution </w:t>
      </w:r>
      <w:r w:rsidRPr="00F74F3B">
        <w:rPr>
          <w:b/>
          <w:bCs/>
        </w:rPr>
        <w:t xml:space="preserve">358  </w:t>
      </w:r>
      <w:r w:rsidRPr="00F74F3B">
        <w:rPr>
          <w:b/>
        </w:rPr>
        <w:t>(WRC</w:t>
      </w:r>
      <w:r w:rsidRPr="00F74F3B">
        <w:rPr>
          <w:b/>
        </w:rPr>
        <w:noBreakHyphen/>
        <w:t>12)</w:t>
      </w:r>
      <w:r w:rsidRPr="00F74F3B">
        <w:t>;</w:t>
      </w:r>
    </w:p>
    <w:p w:rsidR="00AA7ABC" w:rsidRPr="00F74F3B" w:rsidRDefault="00AA7ABC" w:rsidP="00BC62E5">
      <w:pPr>
        <w:pStyle w:val="Call"/>
        <w:tabs>
          <w:tab w:val="left" w:pos="691"/>
        </w:tabs>
        <w:spacing w:before="240"/>
        <w:ind w:left="0"/>
        <w:jc w:val="both"/>
        <w:rPr>
          <w:i w:val="0"/>
          <w:szCs w:val="24"/>
        </w:rPr>
      </w:pPr>
      <w:r w:rsidRPr="00F74F3B">
        <w:rPr>
          <w:i w:val="0"/>
          <w:szCs w:val="24"/>
          <w:lang w:eastAsia="nl-NL"/>
        </w:rPr>
        <w:t xml:space="preserve">Resolution </w:t>
      </w:r>
      <w:r w:rsidRPr="00F74F3B">
        <w:rPr>
          <w:b/>
          <w:bCs/>
          <w:i w:val="0"/>
          <w:szCs w:val="24"/>
          <w:lang w:eastAsia="nl-NL"/>
        </w:rPr>
        <w:t xml:space="preserve">358 </w:t>
      </w:r>
      <w:r>
        <w:rPr>
          <w:i w:val="0"/>
          <w:szCs w:val="24"/>
          <w:lang w:val="en-US" w:eastAsia="nl-NL"/>
        </w:rPr>
        <w:t xml:space="preserve">calls for </w:t>
      </w:r>
      <w:r>
        <w:rPr>
          <w:i w:val="0"/>
          <w:szCs w:val="24"/>
          <w:lang w:eastAsia="nl-NL"/>
        </w:rPr>
        <w:t xml:space="preserve">studies on </w:t>
      </w:r>
      <w:r w:rsidRPr="00F74F3B">
        <w:rPr>
          <w:i w:val="0"/>
          <w:szCs w:val="24"/>
        </w:rPr>
        <w:t>the need to possibly identify additional UHF</w:t>
      </w:r>
      <w:r>
        <w:rPr>
          <w:i w:val="0"/>
          <w:szCs w:val="24"/>
        </w:rPr>
        <w:t xml:space="preserve"> </w:t>
      </w:r>
      <w:r w:rsidRPr="00F74F3B">
        <w:rPr>
          <w:i w:val="0"/>
          <w:szCs w:val="24"/>
        </w:rPr>
        <w:t xml:space="preserve">channels within the bands already allocated to the maritime mobile service for </w:t>
      </w:r>
      <w:r w:rsidRPr="00F74F3B">
        <w:rPr>
          <w:i w:val="0"/>
          <w:szCs w:val="24"/>
          <w:lang w:eastAsia="de-DE"/>
        </w:rPr>
        <w:t>on</w:t>
      </w:r>
      <w:r w:rsidRPr="00F74F3B">
        <w:rPr>
          <w:i w:val="0"/>
          <w:szCs w:val="24"/>
          <w:lang w:eastAsia="de-DE"/>
        </w:rPr>
        <w:noBreakHyphen/>
        <w:t>board communication stations,</w:t>
      </w:r>
      <w:r>
        <w:rPr>
          <w:i w:val="0"/>
          <w:szCs w:val="24"/>
          <w:lang w:eastAsia="de-DE"/>
        </w:rPr>
        <w:t xml:space="preserve"> </w:t>
      </w:r>
      <w:r w:rsidRPr="00F74F3B">
        <w:rPr>
          <w:i w:val="0"/>
          <w:szCs w:val="24"/>
        </w:rPr>
        <w:t>taking into account the protection of services to which the freque</w:t>
      </w:r>
      <w:r>
        <w:rPr>
          <w:i w:val="0"/>
          <w:szCs w:val="24"/>
        </w:rPr>
        <w:t>ncy band is currently allocated.  WRC-15 is to take action based on the results of those studies.</w:t>
      </w:r>
    </w:p>
    <w:p w:rsidR="00AA7ABC" w:rsidRDefault="00AA7ABC" w:rsidP="00BC62E5">
      <w:pPr>
        <w:autoSpaceDE w:val="0"/>
        <w:autoSpaceDN w:val="0"/>
        <w:adjustRightInd w:val="0"/>
        <w:spacing w:before="240"/>
        <w:jc w:val="both"/>
        <w:rPr>
          <w:bCs/>
          <w:lang w:val="en-US"/>
        </w:rPr>
      </w:pPr>
      <w:r>
        <w:rPr>
          <w:bCs/>
          <w:lang w:val="en-US"/>
        </w:rPr>
        <w:t>RR No</w:t>
      </w:r>
      <w:r w:rsidRPr="00576667">
        <w:rPr>
          <w:b/>
          <w:bCs/>
          <w:lang w:val="en-US"/>
        </w:rPr>
        <w:t>. 2.1</w:t>
      </w:r>
      <w:r>
        <w:rPr>
          <w:bCs/>
          <w:lang w:val="en-US"/>
        </w:rPr>
        <w:t xml:space="preserve"> specifies UHF to be the frequencies above 300 MHz up to, and including, 3000 MHz.  </w:t>
      </w:r>
    </w:p>
    <w:p w:rsidR="00AA7ABC" w:rsidRPr="00BE441F" w:rsidRDefault="00AA7ABC" w:rsidP="00BC62E5">
      <w:pPr>
        <w:autoSpaceDE w:val="0"/>
        <w:autoSpaceDN w:val="0"/>
        <w:adjustRightInd w:val="0"/>
        <w:spacing w:before="240"/>
        <w:jc w:val="both"/>
        <w:rPr>
          <w:iCs/>
        </w:rPr>
      </w:pPr>
      <w:r>
        <w:rPr>
          <w:iCs/>
        </w:rPr>
        <w:t>There are many potentially affected space science service bands within this range</w:t>
      </w:r>
      <w:r>
        <w:rPr>
          <w:lang w:val="en-US"/>
        </w:rPr>
        <w:t>.</w:t>
      </w:r>
    </w:p>
    <w:p w:rsidR="00AA7ABC" w:rsidRPr="007C586B" w:rsidRDefault="00AA7ABC" w:rsidP="00BC62E5">
      <w:pPr>
        <w:autoSpaceDE w:val="0"/>
        <w:autoSpaceDN w:val="0"/>
        <w:adjustRightInd w:val="0"/>
        <w:spacing w:before="240"/>
        <w:jc w:val="both"/>
        <w:rPr>
          <w:b/>
          <w:i/>
          <w:iCs/>
          <w:color w:val="0066FF"/>
        </w:rPr>
      </w:pPr>
      <w:r w:rsidRPr="007C586B">
        <w:rPr>
          <w:b/>
          <w:i/>
          <w:iCs/>
          <w:color w:val="0066FF"/>
        </w:rPr>
        <w:t>SFCG Objective</w:t>
      </w:r>
    </w:p>
    <w:p w:rsidR="00AA7ABC" w:rsidRDefault="00AA7ABC" w:rsidP="00D84D57">
      <w:pPr>
        <w:autoSpaceDE w:val="0"/>
        <w:autoSpaceDN w:val="0"/>
        <w:adjustRightInd w:val="0"/>
        <w:jc w:val="both"/>
      </w:pPr>
      <w:r>
        <w:t>SFCG supports the protection of existing space science service allocations in the 300-3000 MHz range.  No new allocations to the maritime mobile service should be made unless acceptable sharing criteria with the affected space science service are developed.</w:t>
      </w:r>
      <w:r w:rsidRPr="00687EE4">
        <w:t xml:space="preserve"> </w:t>
      </w:r>
      <w:r>
        <w:rPr>
          <w:bCs/>
          <w:lang w:val="en-US"/>
        </w:rPr>
        <w:t xml:space="preserve">The agenda item appears to be directed toward only adding channels to existing maritime mobile service bands.  Therefore, SFCG will </w:t>
      </w:r>
      <w:r>
        <w:t>monitor the progress of this agenda item to see what bands WP5B identifies as to whether there are any potential areas of concern.</w:t>
      </w:r>
      <w:bookmarkStart w:id="15" w:name="_Toc327980678"/>
    </w:p>
    <w:p w:rsidR="00AA7ABC" w:rsidRDefault="00AA7ABC" w:rsidP="00D84D57">
      <w:pPr>
        <w:autoSpaceDE w:val="0"/>
        <w:autoSpaceDN w:val="0"/>
        <w:adjustRightInd w:val="0"/>
        <w:jc w:val="both"/>
      </w:pPr>
    </w:p>
    <w:p w:rsidR="00AA7ABC" w:rsidRPr="00BE441F" w:rsidRDefault="00AA7ABC" w:rsidP="00D84D57">
      <w:pPr>
        <w:tabs>
          <w:tab w:val="left" w:pos="2340"/>
        </w:tabs>
        <w:autoSpaceDE w:val="0"/>
        <w:autoSpaceDN w:val="0"/>
        <w:adjustRightInd w:val="0"/>
        <w:jc w:val="both"/>
      </w:pPr>
      <w:r w:rsidRPr="00D84D57">
        <w:rPr>
          <w:b/>
          <w:color w:val="E36C0A" w:themeColor="accent6" w:themeShade="BF"/>
          <w:sz w:val="28"/>
          <w:szCs w:val="28"/>
        </w:rPr>
        <w:t>Agenda Item 1.16</w:t>
      </w:r>
      <w:bookmarkEnd w:id="15"/>
      <w:r>
        <w:rPr>
          <w:b/>
          <w:color w:val="E36C0A" w:themeColor="accent6" w:themeShade="BF"/>
          <w:sz w:val="28"/>
          <w:szCs w:val="28"/>
        </w:rPr>
        <w:tab/>
      </w:r>
      <w:r w:rsidRPr="00BE441F">
        <w:t>to consider regulatory provisions and spectrum allocations to enable possible new Automatic Identification System (AIS) technology applications and possible new applications to improve maritime radiocommunication in accordance with Resolution </w:t>
      </w:r>
      <w:r w:rsidRPr="00BE441F">
        <w:rPr>
          <w:b/>
          <w:bCs/>
        </w:rPr>
        <w:t>360</w:t>
      </w:r>
      <w:r>
        <w:rPr>
          <w:b/>
          <w:bCs/>
        </w:rPr>
        <w:t xml:space="preserve"> </w:t>
      </w:r>
      <w:r w:rsidRPr="00BE441F">
        <w:rPr>
          <w:b/>
        </w:rPr>
        <w:t>(WRC</w:t>
      </w:r>
      <w:r w:rsidRPr="00BE441F">
        <w:rPr>
          <w:b/>
        </w:rPr>
        <w:noBreakHyphen/>
        <w:t>12)</w:t>
      </w:r>
      <w:r w:rsidRPr="00BE441F">
        <w:rPr>
          <w:bCs/>
        </w:rPr>
        <w:t>;</w:t>
      </w:r>
    </w:p>
    <w:p w:rsidR="00AA7ABC" w:rsidRPr="00CC17D1" w:rsidRDefault="00AA7ABC" w:rsidP="00BC62E5">
      <w:pPr>
        <w:pStyle w:val="Call"/>
        <w:tabs>
          <w:tab w:val="left" w:pos="691"/>
        </w:tabs>
        <w:spacing w:before="240"/>
        <w:ind w:left="0"/>
        <w:jc w:val="both"/>
        <w:rPr>
          <w:b/>
          <w:bCs/>
          <w:i w:val="0"/>
          <w:szCs w:val="24"/>
        </w:rPr>
      </w:pPr>
      <w:r w:rsidRPr="00BE441F">
        <w:rPr>
          <w:i w:val="0"/>
          <w:szCs w:val="24"/>
        </w:rPr>
        <w:t>Resolution </w:t>
      </w:r>
      <w:r w:rsidRPr="00BE441F">
        <w:rPr>
          <w:b/>
          <w:bCs/>
          <w:i w:val="0"/>
          <w:szCs w:val="24"/>
        </w:rPr>
        <w:t>360</w:t>
      </w:r>
      <w:r w:rsidRPr="00BE441F">
        <w:rPr>
          <w:b/>
          <w:bCs/>
          <w:i w:val="0"/>
        </w:rPr>
        <w:t xml:space="preserve"> </w:t>
      </w:r>
      <w:r>
        <w:rPr>
          <w:i w:val="0"/>
          <w:szCs w:val="24"/>
          <w:lang w:val="en-US"/>
        </w:rPr>
        <w:t xml:space="preserve">calls for studies for </w:t>
      </w:r>
      <w:r w:rsidRPr="00BE441F">
        <w:rPr>
          <w:i w:val="0"/>
          <w:szCs w:val="24"/>
          <w:lang w:eastAsia="nl-NL"/>
        </w:rPr>
        <w:t>modifications to the Radio Regulations, including possible spectrum allocations, to enable</w:t>
      </w:r>
      <w:r w:rsidRPr="00BE441F">
        <w:rPr>
          <w:i w:val="0"/>
          <w:szCs w:val="24"/>
        </w:rPr>
        <w:t xml:space="preserve"> new AIS terrestrial and satellite applications</w:t>
      </w:r>
      <w:r>
        <w:rPr>
          <w:i w:val="0"/>
          <w:szCs w:val="24"/>
          <w:lang w:eastAsia="nl-NL"/>
        </w:rPr>
        <w:t>.</w:t>
      </w:r>
    </w:p>
    <w:p w:rsidR="00AA7ABC" w:rsidRPr="00D84D57" w:rsidRDefault="00AA7ABC" w:rsidP="00BC62E5">
      <w:pPr>
        <w:autoSpaceDE w:val="0"/>
        <w:autoSpaceDN w:val="0"/>
        <w:adjustRightInd w:val="0"/>
        <w:spacing w:before="240"/>
        <w:jc w:val="both"/>
        <w:rPr>
          <w:b/>
          <w:i/>
          <w:iCs/>
          <w:color w:val="0066FF"/>
        </w:rPr>
      </w:pPr>
      <w:r w:rsidRPr="00D84D57">
        <w:rPr>
          <w:b/>
          <w:i/>
          <w:iCs/>
          <w:color w:val="0066FF"/>
        </w:rPr>
        <w:t>SFCG Objective</w:t>
      </w:r>
    </w:p>
    <w:p w:rsidR="00AA7ABC" w:rsidRDefault="00AA7ABC" w:rsidP="00D84D57">
      <w:pPr>
        <w:autoSpaceDE w:val="0"/>
        <w:autoSpaceDN w:val="0"/>
        <w:adjustRightInd w:val="0"/>
        <w:spacing w:before="240"/>
        <w:jc w:val="both"/>
      </w:pPr>
      <w:r>
        <w:t>It is possible that new allocations may be proposed under this agenda item.  Therefore, the SFCG will monitor the development of studies that may impact the science services and update its view on this agenda item as necessary.</w:t>
      </w:r>
      <w:bookmarkStart w:id="16" w:name="_Toc327980679"/>
    </w:p>
    <w:p w:rsidR="00AA7ABC" w:rsidRPr="00D8675D" w:rsidRDefault="00AA7ABC" w:rsidP="00D84D57">
      <w:pPr>
        <w:autoSpaceDE w:val="0"/>
        <w:autoSpaceDN w:val="0"/>
        <w:adjustRightInd w:val="0"/>
        <w:spacing w:before="240"/>
        <w:jc w:val="both"/>
        <w:rPr>
          <w:b/>
          <w:bCs/>
        </w:rPr>
      </w:pPr>
      <w:r w:rsidRPr="00D84D57">
        <w:rPr>
          <w:b/>
          <w:color w:val="E36C0A" w:themeColor="accent6" w:themeShade="BF"/>
          <w:sz w:val="28"/>
          <w:szCs w:val="28"/>
        </w:rPr>
        <w:lastRenderedPageBreak/>
        <w:t>Agenda Item 1.17</w:t>
      </w:r>
      <w:bookmarkEnd w:id="16"/>
      <w:r w:rsidRPr="006323A6">
        <w:rPr>
          <w:sz w:val="28"/>
          <w:szCs w:val="28"/>
        </w:rPr>
        <w:t xml:space="preserve"> </w:t>
      </w:r>
      <w:r w:rsidRPr="00D8675D">
        <w:t>to consider possible spectrum requirements and</w:t>
      </w:r>
      <w:r>
        <w:t xml:space="preserve"> regulatory</w:t>
      </w:r>
      <w:r w:rsidRPr="00D8675D">
        <w:t xml:space="preserve"> actions, including appropriate aeronautical allocations, to support wireless avionics intra-communications (WAIC), in accordance with</w:t>
      </w:r>
      <w:r w:rsidRPr="00D8675D">
        <w:rPr>
          <w:b/>
          <w:bCs/>
        </w:rPr>
        <w:t xml:space="preserve"> </w:t>
      </w:r>
      <w:r w:rsidRPr="00D8675D">
        <w:t>Resolution</w:t>
      </w:r>
      <w:r w:rsidRPr="00D8675D">
        <w:rPr>
          <w:b/>
          <w:bCs/>
        </w:rPr>
        <w:t xml:space="preserve"> </w:t>
      </w:r>
      <w:r>
        <w:rPr>
          <w:b/>
          <w:bCs/>
        </w:rPr>
        <w:t xml:space="preserve">423 </w:t>
      </w:r>
      <w:r w:rsidRPr="00D8675D">
        <w:rPr>
          <w:b/>
          <w:bCs/>
        </w:rPr>
        <w:t>(WRC</w:t>
      </w:r>
      <w:r w:rsidRPr="00D8675D">
        <w:rPr>
          <w:b/>
          <w:bCs/>
        </w:rPr>
        <w:noBreakHyphen/>
        <w:t>12)</w:t>
      </w:r>
      <w:r w:rsidRPr="00D8675D">
        <w:t>;</w:t>
      </w:r>
    </w:p>
    <w:p w:rsidR="00AA7ABC" w:rsidRDefault="00AA7ABC" w:rsidP="00BC62E5">
      <w:pPr>
        <w:autoSpaceDE w:val="0"/>
        <w:autoSpaceDN w:val="0"/>
        <w:adjustRightInd w:val="0"/>
        <w:spacing w:before="240"/>
        <w:jc w:val="both"/>
        <w:rPr>
          <w:b/>
          <w:bCs/>
          <w:sz w:val="28"/>
        </w:rPr>
      </w:pPr>
      <w:r w:rsidRPr="00D8675D">
        <w:t>Resolution</w:t>
      </w:r>
      <w:r w:rsidRPr="00D8675D">
        <w:rPr>
          <w:b/>
          <w:bCs/>
        </w:rPr>
        <w:t xml:space="preserve"> </w:t>
      </w:r>
      <w:r>
        <w:rPr>
          <w:b/>
          <w:bCs/>
        </w:rPr>
        <w:t>423</w:t>
      </w:r>
      <w:r w:rsidRPr="00D8675D">
        <w:rPr>
          <w:i/>
          <w:sz w:val="20"/>
          <w:szCs w:val="20"/>
        </w:rPr>
        <w:t xml:space="preserve"> </w:t>
      </w:r>
      <w:r>
        <w:rPr>
          <w:bCs/>
        </w:rPr>
        <w:t>calls for studies of</w:t>
      </w:r>
      <w:r w:rsidRPr="00D8675D">
        <w:rPr>
          <w:bCs/>
        </w:rPr>
        <w:t xml:space="preserve"> possible regulatory actions, including appropriate aeronautical allocations, to support the</w:t>
      </w:r>
      <w:r>
        <w:rPr>
          <w:bCs/>
        </w:rPr>
        <w:t xml:space="preserve"> implementation of WAIC systems. F</w:t>
      </w:r>
      <w:r w:rsidRPr="00D8675D">
        <w:rPr>
          <w:bCs/>
        </w:rPr>
        <w:t xml:space="preserve">requency bands within existing </w:t>
      </w:r>
      <w:r w:rsidRPr="00C55B7D">
        <w:t>worldwide a</w:t>
      </w:r>
      <w:r w:rsidRPr="00D8675D">
        <w:rPr>
          <w:bCs/>
        </w:rPr>
        <w:t>eronautical mobile service, aeronautical mobile (R) service and aeronautical radionavigation service allocations</w:t>
      </w:r>
      <w:r>
        <w:rPr>
          <w:bCs/>
        </w:rPr>
        <w:t xml:space="preserve"> are to be considered</w:t>
      </w:r>
      <w:r w:rsidRPr="00D8675D">
        <w:rPr>
          <w:bCs/>
        </w:rPr>
        <w:t>;</w:t>
      </w:r>
      <w:r>
        <w:rPr>
          <w:bCs/>
        </w:rPr>
        <w:t xml:space="preserve"> however, </w:t>
      </w:r>
      <w:r w:rsidRPr="00D8675D">
        <w:rPr>
          <w:bCs/>
        </w:rPr>
        <w:t>additional frequency bands above 15.7 GHz for aeronautical services</w:t>
      </w:r>
      <w:r>
        <w:rPr>
          <w:bCs/>
        </w:rPr>
        <w:t xml:space="preserve"> are to be considered</w:t>
      </w:r>
      <w:r w:rsidRPr="00D8675D">
        <w:rPr>
          <w:bCs/>
        </w:rPr>
        <w:t xml:space="preserve"> if spectrum requirem</w:t>
      </w:r>
      <w:r w:rsidRPr="00583647">
        <w:rPr>
          <w:bCs/>
        </w:rPr>
        <w:t>ents cannot be met in those existing frequency band allocations.</w:t>
      </w:r>
      <w:r w:rsidRPr="00D8675D">
        <w:rPr>
          <w:b/>
          <w:bCs/>
        </w:rPr>
        <w:t xml:space="preserve"> </w:t>
      </w:r>
    </w:p>
    <w:p w:rsidR="00AA7ABC" w:rsidRDefault="00AA7ABC" w:rsidP="00BC62E5">
      <w:pPr>
        <w:autoSpaceDE w:val="0"/>
        <w:autoSpaceDN w:val="0"/>
        <w:adjustRightInd w:val="0"/>
        <w:spacing w:before="240"/>
        <w:jc w:val="both"/>
        <w:rPr>
          <w:bCs/>
        </w:rPr>
      </w:pPr>
      <w:r>
        <w:rPr>
          <w:iCs/>
        </w:rPr>
        <w:t>Potentially affected space science service bands coinciding with “existing worldwide</w:t>
      </w:r>
      <w:r w:rsidRPr="00EE4693">
        <w:rPr>
          <w:bCs/>
        </w:rPr>
        <w:t xml:space="preserve"> </w:t>
      </w:r>
      <w:r w:rsidRPr="00D8675D">
        <w:rPr>
          <w:bCs/>
        </w:rPr>
        <w:t>aeronautical mobile service, aeronautical mobile (R) service and aeronautical rad</w:t>
      </w:r>
      <w:r>
        <w:rPr>
          <w:bCs/>
        </w:rPr>
        <w:t xml:space="preserve">ionavigation service allocations” below 15.7 GHz are:  117.975-137 MHz MetSat under RR No. </w:t>
      </w:r>
      <w:r w:rsidRPr="00EE4693">
        <w:rPr>
          <w:b/>
          <w:bCs/>
        </w:rPr>
        <w:t>5.203</w:t>
      </w:r>
      <w:r>
        <w:rPr>
          <w:b/>
          <w:bCs/>
        </w:rPr>
        <w:t xml:space="preserve"> </w:t>
      </w:r>
      <w:r>
        <w:rPr>
          <w:bCs/>
        </w:rPr>
        <w:t>(This usage should be reviewed); 5350-5460 MHz EESS (active); and, 13.25-13.4 GHz EESS (</w:t>
      </w:r>
      <w:r w:rsidRPr="00875A62">
        <w:rPr>
          <w:bCs/>
        </w:rPr>
        <w:t>active</w:t>
      </w:r>
      <w:r>
        <w:rPr>
          <w:bCs/>
        </w:rPr>
        <w:t>)</w:t>
      </w:r>
      <w:r w:rsidRPr="00875A62">
        <w:rPr>
          <w:bCs/>
        </w:rPr>
        <w:t xml:space="preserve"> and </w:t>
      </w:r>
      <w:r>
        <w:rPr>
          <w:bCs/>
        </w:rPr>
        <w:t xml:space="preserve">SRS (active) (both subject to RR No. </w:t>
      </w:r>
      <w:r w:rsidRPr="00875A62">
        <w:rPr>
          <w:b/>
          <w:bCs/>
        </w:rPr>
        <w:t>5.498A</w:t>
      </w:r>
      <w:r w:rsidRPr="00EE4693">
        <w:rPr>
          <w:bCs/>
        </w:rPr>
        <w:t>)</w:t>
      </w:r>
      <w:r>
        <w:rPr>
          <w:bCs/>
        </w:rPr>
        <w:t>.</w:t>
      </w:r>
    </w:p>
    <w:p w:rsidR="00AA7ABC" w:rsidRDefault="00AA7ABC" w:rsidP="00BC62E5">
      <w:pPr>
        <w:autoSpaceDE w:val="0"/>
        <w:autoSpaceDN w:val="0"/>
        <w:adjustRightInd w:val="0"/>
        <w:spacing w:before="240"/>
        <w:jc w:val="both"/>
        <w:rPr>
          <w:bCs/>
        </w:rPr>
      </w:pPr>
      <w:r w:rsidRPr="00745890">
        <w:rPr>
          <w:bCs/>
        </w:rPr>
        <w:t xml:space="preserve">The </w:t>
      </w:r>
      <w:r>
        <w:rPr>
          <w:bCs/>
        </w:rPr>
        <w:t xml:space="preserve">definition for mobile service is provided in RR </w:t>
      </w:r>
      <w:r w:rsidRPr="00745890">
        <w:rPr>
          <w:bCs/>
        </w:rPr>
        <w:t>No.</w:t>
      </w:r>
      <w:r>
        <w:rPr>
          <w:b/>
          <w:bCs/>
        </w:rPr>
        <w:t xml:space="preserve"> 1.24 </w:t>
      </w:r>
      <w:r w:rsidRPr="00745890">
        <w:rPr>
          <w:bCs/>
          <w:i/>
          <w:iCs/>
          <w:lang w:val="en-US"/>
        </w:rPr>
        <w:t xml:space="preserve">mobile service: </w:t>
      </w:r>
      <w:r w:rsidRPr="00745890">
        <w:rPr>
          <w:bCs/>
          <w:i/>
          <w:lang w:val="en-US"/>
        </w:rPr>
        <w:t xml:space="preserve">A </w:t>
      </w:r>
      <w:r w:rsidRPr="00745890">
        <w:rPr>
          <w:bCs/>
          <w:i/>
          <w:iCs/>
          <w:lang w:val="en-US"/>
        </w:rPr>
        <w:t xml:space="preserve">radiocommunication service </w:t>
      </w:r>
      <w:r w:rsidRPr="00745890">
        <w:rPr>
          <w:bCs/>
          <w:i/>
          <w:lang w:val="en-US"/>
        </w:rPr>
        <w:t xml:space="preserve">between </w:t>
      </w:r>
      <w:r w:rsidRPr="00745890">
        <w:rPr>
          <w:bCs/>
          <w:i/>
          <w:iCs/>
          <w:lang w:val="en-US"/>
        </w:rPr>
        <w:t xml:space="preserve">mobile </w:t>
      </w:r>
      <w:r w:rsidRPr="00745890">
        <w:rPr>
          <w:bCs/>
          <w:i/>
          <w:lang w:val="en-US"/>
        </w:rPr>
        <w:t xml:space="preserve">and </w:t>
      </w:r>
      <w:proofErr w:type="spellStart"/>
      <w:r w:rsidRPr="00745890">
        <w:rPr>
          <w:bCs/>
          <w:i/>
          <w:iCs/>
          <w:lang w:val="en-US"/>
        </w:rPr>
        <w:t>landstations</w:t>
      </w:r>
      <w:proofErr w:type="spellEnd"/>
      <w:r w:rsidRPr="00745890">
        <w:rPr>
          <w:bCs/>
          <w:i/>
          <w:lang w:val="en-US"/>
        </w:rPr>
        <w:t xml:space="preserve">, or between </w:t>
      </w:r>
      <w:r w:rsidRPr="00745890">
        <w:rPr>
          <w:bCs/>
          <w:i/>
          <w:iCs/>
          <w:lang w:val="en-US"/>
        </w:rPr>
        <w:t xml:space="preserve">mobile stations </w:t>
      </w:r>
      <w:r w:rsidRPr="00745890">
        <w:rPr>
          <w:bCs/>
          <w:i/>
          <w:lang w:val="en-US"/>
        </w:rPr>
        <w:t>(CV).</w:t>
      </w:r>
      <w:r>
        <w:rPr>
          <w:bCs/>
          <w:i/>
          <w:lang w:val="en-US"/>
        </w:rPr>
        <w:t xml:space="preserve">  </w:t>
      </w:r>
      <w:r>
        <w:rPr>
          <w:bCs/>
          <w:lang w:val="en-US"/>
        </w:rPr>
        <w:t xml:space="preserve">If it is argued successfully that worldwide Mobile allocations should also be considered under AI 1.17 then </w:t>
      </w:r>
      <w:r>
        <w:rPr>
          <w:iCs/>
        </w:rPr>
        <w:t>many additional space science service bands below 15.7 GHz could be affected</w:t>
      </w:r>
      <w:r>
        <w:rPr>
          <w:bCs/>
        </w:rPr>
        <w:t>.</w:t>
      </w:r>
    </w:p>
    <w:p w:rsidR="00AA7ABC" w:rsidRPr="00D84D57" w:rsidRDefault="00AA7ABC" w:rsidP="00BC62E5">
      <w:pPr>
        <w:autoSpaceDE w:val="0"/>
        <w:autoSpaceDN w:val="0"/>
        <w:adjustRightInd w:val="0"/>
        <w:spacing w:before="240"/>
        <w:jc w:val="both"/>
        <w:rPr>
          <w:b/>
          <w:i/>
          <w:iCs/>
          <w:color w:val="0066FF"/>
        </w:rPr>
      </w:pPr>
      <w:r w:rsidRPr="00D84D57">
        <w:rPr>
          <w:b/>
          <w:i/>
          <w:iCs/>
          <w:color w:val="0066FF"/>
        </w:rPr>
        <w:t>SFCG Objective</w:t>
      </w:r>
    </w:p>
    <w:p w:rsidR="00AA7ABC" w:rsidRDefault="00AA7ABC" w:rsidP="00D84D57">
      <w:pPr>
        <w:autoSpaceDE w:val="0"/>
        <w:autoSpaceDN w:val="0"/>
        <w:adjustRightInd w:val="0"/>
        <w:spacing w:before="240"/>
        <w:jc w:val="both"/>
      </w:pPr>
      <w:r>
        <w:t xml:space="preserve">SFCG supports the protection of existing space science service allocations.  No new allocations for WAIC systems operations should be made in bands allocated to science services unless acceptable sharing criteria with the affected space science service are developed. </w:t>
      </w:r>
      <w:bookmarkStart w:id="17" w:name="_Toc327980680"/>
    </w:p>
    <w:p w:rsidR="00AA7ABC" w:rsidRPr="00CC17D1" w:rsidRDefault="00AA7ABC" w:rsidP="00D84D57">
      <w:pPr>
        <w:tabs>
          <w:tab w:val="left" w:pos="2340"/>
        </w:tabs>
        <w:autoSpaceDE w:val="0"/>
        <w:autoSpaceDN w:val="0"/>
        <w:adjustRightInd w:val="0"/>
        <w:spacing w:before="240"/>
        <w:jc w:val="both"/>
        <w:rPr>
          <w:bCs/>
        </w:rPr>
      </w:pPr>
      <w:r w:rsidRPr="00D84D57">
        <w:rPr>
          <w:b/>
          <w:color w:val="E36C0A" w:themeColor="accent6" w:themeShade="BF"/>
          <w:sz w:val="28"/>
          <w:szCs w:val="28"/>
        </w:rPr>
        <w:t>Agenda Item 1.18</w:t>
      </w:r>
      <w:bookmarkEnd w:id="17"/>
      <w:r>
        <w:rPr>
          <w:b/>
          <w:color w:val="E36C0A" w:themeColor="accent6" w:themeShade="BF"/>
          <w:sz w:val="28"/>
          <w:szCs w:val="28"/>
        </w:rPr>
        <w:tab/>
      </w:r>
      <w:r w:rsidRPr="00CC17D1">
        <w:rPr>
          <w:rFonts w:eastAsia="MS Mincho"/>
          <w:lang w:eastAsia="ja-JP"/>
        </w:rPr>
        <w:t>to consider a primary allocation to the radiolocation</w:t>
      </w:r>
      <w:r>
        <w:rPr>
          <w:rFonts w:eastAsia="MS Mincho"/>
          <w:lang w:eastAsia="ja-JP"/>
        </w:rPr>
        <w:t xml:space="preserve"> service</w:t>
      </w:r>
      <w:r w:rsidRPr="00CC17D1">
        <w:rPr>
          <w:rFonts w:eastAsia="MS Mincho"/>
          <w:lang w:eastAsia="ja-JP"/>
        </w:rPr>
        <w:t xml:space="preserve"> for automotive applications in the 77.5-78.0 GHz frequency band in accordance with Resolution </w:t>
      </w:r>
      <w:r w:rsidRPr="00CC17D1">
        <w:rPr>
          <w:b/>
          <w:bCs/>
        </w:rPr>
        <w:t>654 (WRC</w:t>
      </w:r>
      <w:r w:rsidRPr="00CC17D1">
        <w:rPr>
          <w:b/>
          <w:bCs/>
        </w:rPr>
        <w:noBreakHyphen/>
        <w:t>12)</w:t>
      </w:r>
      <w:r w:rsidRPr="00CC17D1">
        <w:rPr>
          <w:rFonts w:eastAsia="MS Mincho"/>
          <w:lang w:eastAsia="ja-JP"/>
        </w:rPr>
        <w:t>;</w:t>
      </w:r>
    </w:p>
    <w:p w:rsidR="00AA7ABC" w:rsidRPr="00CC17D1" w:rsidRDefault="00AA7ABC" w:rsidP="00BC62E5">
      <w:pPr>
        <w:tabs>
          <w:tab w:val="left" w:pos="691"/>
        </w:tabs>
        <w:spacing w:before="40"/>
        <w:jc w:val="both"/>
      </w:pPr>
      <w:r w:rsidRPr="00CC17D1">
        <w:rPr>
          <w:rFonts w:eastAsia="MS Mincho"/>
          <w:lang w:eastAsia="ja-JP"/>
        </w:rPr>
        <w:t xml:space="preserve">Resolution </w:t>
      </w:r>
      <w:r w:rsidRPr="00CC17D1">
        <w:rPr>
          <w:b/>
          <w:bCs/>
        </w:rPr>
        <w:t xml:space="preserve">654 </w:t>
      </w:r>
      <w:r>
        <w:rPr>
          <w:bCs/>
        </w:rPr>
        <w:t xml:space="preserve">calls sharing </w:t>
      </w:r>
      <w:r w:rsidRPr="00CC17D1">
        <w:t>studies and regulatory solutions to consider a primary allocation to the radiolocation s</w:t>
      </w:r>
      <w:r>
        <w:t xml:space="preserve">ervice in the band 77.5-78 GHz, and also </w:t>
      </w:r>
      <w:r w:rsidRPr="00CC17D1">
        <w:t>compatibility studies in the band 77.5-78 GHz with services operating in the adjacent bands 76-77.5 GHz and 78-81 GHz;</w:t>
      </w:r>
    </w:p>
    <w:p w:rsidR="00AA7ABC" w:rsidRPr="00A93531" w:rsidRDefault="00AA7ABC" w:rsidP="00BC62E5">
      <w:pPr>
        <w:autoSpaceDE w:val="0"/>
        <w:autoSpaceDN w:val="0"/>
        <w:adjustRightInd w:val="0"/>
        <w:spacing w:before="240"/>
        <w:jc w:val="both"/>
        <w:rPr>
          <w:bCs/>
        </w:rPr>
      </w:pPr>
      <w:r>
        <w:rPr>
          <w:iCs/>
        </w:rPr>
        <w:t xml:space="preserve">Potentially affected space science service bands are: </w:t>
      </w:r>
      <w:r>
        <w:t xml:space="preserve">77.5-78 GHz SRS (s-E); </w:t>
      </w:r>
      <w:r w:rsidRPr="00CC17D1">
        <w:t>76-77.5 GHz</w:t>
      </w:r>
      <w:r>
        <w:t xml:space="preserve"> SRS (s-E); 78-79 GHz SRS (s-E); and, 79-81 GHz SRS (s-E).</w:t>
      </w:r>
    </w:p>
    <w:p w:rsidR="00AA7ABC" w:rsidRPr="00D84D57" w:rsidRDefault="00AA7ABC" w:rsidP="00BC62E5">
      <w:pPr>
        <w:autoSpaceDE w:val="0"/>
        <w:autoSpaceDN w:val="0"/>
        <w:adjustRightInd w:val="0"/>
        <w:spacing w:before="240"/>
        <w:jc w:val="both"/>
        <w:rPr>
          <w:b/>
          <w:i/>
          <w:iCs/>
          <w:color w:val="0066FF"/>
        </w:rPr>
      </w:pPr>
      <w:r w:rsidRPr="00D84D57">
        <w:rPr>
          <w:b/>
          <w:i/>
          <w:iCs/>
          <w:color w:val="0066FF"/>
        </w:rPr>
        <w:t>SFCG Objective</w:t>
      </w:r>
    </w:p>
    <w:p w:rsidR="00AA7ABC" w:rsidRDefault="00AA7ABC" w:rsidP="00BC62E5">
      <w:pPr>
        <w:autoSpaceDE w:val="0"/>
        <w:autoSpaceDN w:val="0"/>
        <w:adjustRightInd w:val="0"/>
        <w:spacing w:before="240"/>
        <w:jc w:val="both"/>
      </w:pPr>
      <w:r>
        <w:t>SFCG supports the protection of existing space science service allocations.  SFCG further supports a radiolocation allocation in 77.5-78 GHz for automotive applications as a means of removing such applications from the 23.6-24 GHz band, however, no new allocations to radiolocation should be made unless acceptable sharing criteria with the affected space science service are developed.</w:t>
      </w:r>
    </w:p>
    <w:p w:rsidR="00AA7ABC" w:rsidRDefault="00AA7ABC" w:rsidP="00D84D57">
      <w:pPr>
        <w:tabs>
          <w:tab w:val="left" w:pos="1980"/>
        </w:tabs>
        <w:jc w:val="both"/>
        <w:rPr>
          <w:b/>
          <w:color w:val="E36C0A" w:themeColor="accent6" w:themeShade="BF"/>
          <w:sz w:val="28"/>
          <w:szCs w:val="28"/>
        </w:rPr>
      </w:pPr>
      <w:bookmarkStart w:id="18" w:name="_Toc327980681"/>
    </w:p>
    <w:p w:rsidR="00AA7ABC" w:rsidRDefault="00AA7ABC" w:rsidP="00D84D57">
      <w:pPr>
        <w:tabs>
          <w:tab w:val="left" w:pos="1980"/>
        </w:tabs>
        <w:jc w:val="both"/>
        <w:rPr>
          <w:bCs/>
          <w:color w:val="000000"/>
        </w:rPr>
      </w:pPr>
      <w:r w:rsidRPr="00D84D57">
        <w:rPr>
          <w:b/>
          <w:color w:val="E36C0A" w:themeColor="accent6" w:themeShade="BF"/>
          <w:sz w:val="28"/>
          <w:szCs w:val="28"/>
        </w:rPr>
        <w:lastRenderedPageBreak/>
        <w:t>Agenda Item 7</w:t>
      </w:r>
      <w:bookmarkEnd w:id="18"/>
      <w:r>
        <w:rPr>
          <w:sz w:val="28"/>
          <w:szCs w:val="28"/>
        </w:rPr>
        <w:tab/>
      </w:r>
      <w:r w:rsidRPr="00C740CD">
        <w:t>to consider possible changes</w:t>
      </w:r>
      <w:r>
        <w:t>, and other options,</w:t>
      </w:r>
      <w:r w:rsidRPr="00C740CD">
        <w:t xml:space="preserve"> in response to Resolution </w:t>
      </w:r>
      <w:r w:rsidRPr="006E4ADA">
        <w:rPr>
          <w:b/>
          <w:bCs/>
          <w:color w:val="000000"/>
        </w:rPr>
        <w:t>86 (Rev. Marrakesh, 2002)</w:t>
      </w:r>
      <w:r w:rsidRPr="00C740CD">
        <w:rPr>
          <w:bCs/>
          <w:color w:val="000000"/>
        </w:rPr>
        <w:t xml:space="preserve"> of the Plenipotentiary Conference</w:t>
      </w:r>
      <w:r>
        <w:rPr>
          <w:bCs/>
          <w:color w:val="000000"/>
        </w:rPr>
        <w:t>,</w:t>
      </w:r>
      <w:r w:rsidRPr="00C740CD">
        <w:rPr>
          <w:bCs/>
          <w:color w:val="000000"/>
        </w:rPr>
        <w:t xml:space="preserve"> </w:t>
      </w:r>
      <w:r>
        <w:t>an a</w:t>
      </w:r>
      <w:r w:rsidRPr="00C740CD">
        <w:t>dvance publication, coordination, notification and recording proce</w:t>
      </w:r>
      <w:r w:rsidRPr="00C740CD">
        <w:softHyphen/>
        <w:t>dures for frequency assignments pertaining to satellite networks, in accordance with Resolution </w:t>
      </w:r>
      <w:r w:rsidRPr="00C740CD">
        <w:rPr>
          <w:b/>
          <w:color w:val="000000"/>
        </w:rPr>
        <w:t>86</w:t>
      </w:r>
      <w:r w:rsidRPr="00C740CD">
        <w:t xml:space="preserve"> </w:t>
      </w:r>
      <w:r w:rsidRPr="00C740CD">
        <w:rPr>
          <w:b/>
          <w:color w:val="000000"/>
          <w:lang w:eastAsia="ja-JP"/>
        </w:rPr>
        <w:t>(Rev.</w:t>
      </w:r>
      <w:r>
        <w:rPr>
          <w:b/>
          <w:color w:val="000000"/>
          <w:lang w:eastAsia="ja-JP"/>
        </w:rPr>
        <w:t xml:space="preserve"> </w:t>
      </w:r>
      <w:r w:rsidRPr="00C740CD">
        <w:rPr>
          <w:b/>
          <w:color w:val="000000"/>
          <w:lang w:eastAsia="ja-JP"/>
        </w:rPr>
        <w:t>WRC</w:t>
      </w:r>
      <w:r w:rsidRPr="00C740CD">
        <w:rPr>
          <w:b/>
          <w:color w:val="000000"/>
          <w:lang w:eastAsia="ja-JP"/>
        </w:rPr>
        <w:noBreakHyphen/>
        <w:t>07)</w:t>
      </w:r>
      <w:r w:rsidRPr="00BE79BA">
        <w:rPr>
          <w:color w:val="000000"/>
          <w:lang w:eastAsia="ja-JP"/>
        </w:rPr>
        <w:t xml:space="preserve"> to facilitate</w:t>
      </w:r>
      <w:r>
        <w:rPr>
          <w:color w:val="000000"/>
          <w:lang w:eastAsia="ja-JP"/>
        </w:rPr>
        <w:t xml:space="preserve"> rational, efficient, and economical use of radio frequencies and any associated orbits, including the geostationary-satellite orbit</w:t>
      </w:r>
      <w:r w:rsidRPr="00C740CD">
        <w:rPr>
          <w:bCs/>
          <w:color w:val="000000"/>
        </w:rPr>
        <w:t>;</w:t>
      </w:r>
    </w:p>
    <w:p w:rsidR="00AA7ABC" w:rsidRDefault="00AA7ABC" w:rsidP="00BC62E5">
      <w:pPr>
        <w:autoSpaceDE w:val="0"/>
        <w:autoSpaceDN w:val="0"/>
        <w:adjustRightInd w:val="0"/>
        <w:jc w:val="both"/>
      </w:pPr>
      <w:r>
        <w:t>This standing agenda item to the WRCs deals with any possible changes to the Radio Regulations affecting the advance publication, coordination, notification and recording of satellite networks.</w:t>
      </w:r>
    </w:p>
    <w:p w:rsidR="00AA7ABC" w:rsidRPr="00D84D57" w:rsidRDefault="00AA7ABC" w:rsidP="00BC62E5">
      <w:pPr>
        <w:autoSpaceDE w:val="0"/>
        <w:autoSpaceDN w:val="0"/>
        <w:adjustRightInd w:val="0"/>
        <w:jc w:val="both"/>
        <w:rPr>
          <w:b/>
          <w:i/>
          <w:color w:val="0066FF"/>
        </w:rPr>
      </w:pPr>
      <w:r w:rsidRPr="00D84D57">
        <w:rPr>
          <w:b/>
          <w:i/>
          <w:color w:val="0066FF"/>
        </w:rPr>
        <w:t>SFCG Objective</w:t>
      </w:r>
    </w:p>
    <w:p w:rsidR="00AA7ABC" w:rsidRDefault="00AA7ABC" w:rsidP="00BC62E5">
      <w:pPr>
        <w:autoSpaceDE w:val="0"/>
        <w:autoSpaceDN w:val="0"/>
        <w:adjustRightInd w:val="0"/>
      </w:pPr>
      <w:r>
        <w:t xml:space="preserve">SFCG supports possible changes to the Radio Regulations to improve the handling of the advance publication, coordination, notification and recording procedures for satellite networks.  </w:t>
      </w:r>
      <w:r w:rsidRPr="004257A7">
        <w:t xml:space="preserve">SFCG has identified </w:t>
      </w:r>
      <w:r>
        <w:t>two issues</w:t>
      </w:r>
      <w:r w:rsidRPr="004257A7">
        <w:t xml:space="preserve"> of interest to space science services.</w:t>
      </w:r>
    </w:p>
    <w:p w:rsidR="00AA7ABC" w:rsidRDefault="00AA7ABC" w:rsidP="00AA7ABC">
      <w:pPr>
        <w:numPr>
          <w:ilvl w:val="0"/>
          <w:numId w:val="5"/>
        </w:numPr>
        <w:autoSpaceDE w:val="0"/>
        <w:autoSpaceDN w:val="0"/>
        <w:adjustRightInd w:val="0"/>
        <w:spacing w:after="0" w:line="240" w:lineRule="auto"/>
      </w:pPr>
      <w:r w:rsidRPr="004257A7">
        <w:t xml:space="preserve">SFCG believes </w:t>
      </w:r>
      <w:r>
        <w:t xml:space="preserve">any changes to satellite filing procedures to facilitate the unique mission lifecycle of </w:t>
      </w:r>
      <w:proofErr w:type="spellStart"/>
      <w:r>
        <w:t>nano</w:t>
      </w:r>
      <w:proofErr w:type="spellEnd"/>
      <w:r>
        <w:t xml:space="preserve">- or </w:t>
      </w:r>
      <w:proofErr w:type="spellStart"/>
      <w:r>
        <w:t>pico</w:t>
      </w:r>
      <w:proofErr w:type="spellEnd"/>
      <w:r>
        <w:t xml:space="preserve">-satellites should be in alignment with studies conducted in Working Party 7B and be carefully developed to ensure they apply  exclusively  to  </w:t>
      </w:r>
      <w:proofErr w:type="spellStart"/>
      <w:r>
        <w:t>nano</w:t>
      </w:r>
      <w:proofErr w:type="spellEnd"/>
      <w:r>
        <w:t>-/</w:t>
      </w:r>
      <w:proofErr w:type="spellStart"/>
      <w:r>
        <w:t>pico</w:t>
      </w:r>
      <w:proofErr w:type="spellEnd"/>
      <w:r>
        <w:t xml:space="preserve">-satellites. </w:t>
      </w:r>
    </w:p>
    <w:p w:rsidR="00AA7ABC" w:rsidRDefault="00AA7ABC" w:rsidP="00BC62E5">
      <w:pPr>
        <w:autoSpaceDE w:val="0"/>
        <w:autoSpaceDN w:val="0"/>
        <w:adjustRightInd w:val="0"/>
      </w:pPr>
      <w:r w:rsidRPr="004257A7">
        <w:t xml:space="preserve">  </w:t>
      </w:r>
    </w:p>
    <w:p w:rsidR="00AA7ABC" w:rsidRDefault="00AA7ABC" w:rsidP="00AA7ABC">
      <w:pPr>
        <w:pStyle w:val="ListParagraph"/>
        <w:widowControl/>
        <w:numPr>
          <w:ilvl w:val="0"/>
          <w:numId w:val="5"/>
        </w:numPr>
        <w:suppressAutoHyphens w:val="0"/>
        <w:autoSpaceDE w:val="0"/>
        <w:autoSpaceDN w:val="0"/>
        <w:adjustRightInd w:val="0"/>
        <w:spacing w:before="0"/>
        <w:contextualSpacing/>
      </w:pPr>
      <w:r w:rsidRPr="004257A7">
        <w:t xml:space="preserve">SFCG does not support regulatory changes requiring coordination under RR Section </w:t>
      </w:r>
      <w:r w:rsidRPr="00F33399">
        <w:rPr>
          <w:b/>
        </w:rPr>
        <w:t>II</w:t>
      </w:r>
      <w:r w:rsidRPr="004257A7">
        <w:t xml:space="preserve"> of Article </w:t>
      </w:r>
      <w:r w:rsidRPr="00F33399">
        <w:rPr>
          <w:b/>
          <w:bCs/>
        </w:rPr>
        <w:t>9</w:t>
      </w:r>
      <w:r w:rsidRPr="00F33399">
        <w:rPr>
          <w:b/>
        </w:rPr>
        <w:t xml:space="preserve"> </w:t>
      </w:r>
      <w:r w:rsidRPr="004257A7">
        <w:t xml:space="preserve">for non-geostationary satellites communicating to geostationary satellites via inter-satellite links (data relay links). </w:t>
      </w:r>
    </w:p>
    <w:p w:rsidR="00AA7ABC" w:rsidRDefault="00AA7ABC" w:rsidP="00D84D57">
      <w:pPr>
        <w:tabs>
          <w:tab w:val="left" w:pos="2520"/>
        </w:tabs>
        <w:autoSpaceDE w:val="0"/>
        <w:autoSpaceDN w:val="0"/>
        <w:adjustRightInd w:val="0"/>
        <w:jc w:val="both"/>
        <w:rPr>
          <w:b/>
          <w:color w:val="E36C0A" w:themeColor="accent6" w:themeShade="BF"/>
          <w:sz w:val="28"/>
          <w:szCs w:val="28"/>
        </w:rPr>
      </w:pPr>
      <w:bookmarkStart w:id="19" w:name="_Toc327980682"/>
    </w:p>
    <w:p w:rsidR="00AA7ABC" w:rsidRDefault="00AA7ABC" w:rsidP="00D84D57">
      <w:pPr>
        <w:tabs>
          <w:tab w:val="left" w:pos="2520"/>
        </w:tabs>
        <w:autoSpaceDE w:val="0"/>
        <w:autoSpaceDN w:val="0"/>
        <w:adjustRightInd w:val="0"/>
        <w:jc w:val="both"/>
        <w:rPr>
          <w:b/>
          <w:bCs/>
          <w:sz w:val="28"/>
        </w:rPr>
      </w:pPr>
      <w:r w:rsidRPr="00D84D57">
        <w:rPr>
          <w:b/>
          <w:color w:val="E36C0A" w:themeColor="accent6" w:themeShade="BF"/>
          <w:sz w:val="28"/>
          <w:szCs w:val="28"/>
        </w:rPr>
        <w:t>Agenda Item 9.1.</w:t>
      </w:r>
      <w:bookmarkEnd w:id="19"/>
      <w:r>
        <w:rPr>
          <w:b/>
          <w:color w:val="E36C0A" w:themeColor="accent6" w:themeShade="BF"/>
          <w:sz w:val="28"/>
          <w:szCs w:val="28"/>
        </w:rPr>
        <w:t>1</w:t>
      </w:r>
      <w:r>
        <w:rPr>
          <w:b/>
          <w:color w:val="E36C0A" w:themeColor="accent6" w:themeShade="BF"/>
          <w:sz w:val="28"/>
          <w:szCs w:val="28"/>
        </w:rPr>
        <w:tab/>
      </w:r>
      <w:r w:rsidRPr="001D7BB7">
        <w:t>Protection of the systems operating in the mobile-satellite service in the band 406-406.1</w:t>
      </w:r>
      <w:r w:rsidRPr="001D7BB7">
        <w:rPr>
          <w:color w:val="000000"/>
        </w:rPr>
        <w:t> MHz</w:t>
      </w:r>
      <w:r>
        <w:rPr>
          <w:color w:val="000000"/>
        </w:rPr>
        <w:t xml:space="preserve"> (under Res. </w:t>
      </w:r>
      <w:r w:rsidRPr="001D7BB7">
        <w:rPr>
          <w:b/>
          <w:color w:val="000000"/>
        </w:rPr>
        <w:t>205 (Rev. WRC-12)</w:t>
      </w:r>
    </w:p>
    <w:p w:rsidR="00AA7ABC" w:rsidRPr="001D7BB7" w:rsidRDefault="00AA7ABC" w:rsidP="00BC62E5">
      <w:pPr>
        <w:tabs>
          <w:tab w:val="left" w:pos="691"/>
        </w:tabs>
        <w:spacing w:before="40"/>
        <w:jc w:val="both"/>
      </w:pPr>
      <w:r w:rsidRPr="001D7BB7">
        <w:rPr>
          <w:bCs/>
        </w:rPr>
        <w:t xml:space="preserve">Resolution </w:t>
      </w:r>
      <w:r w:rsidRPr="001D7BB7">
        <w:rPr>
          <w:b/>
          <w:bCs/>
        </w:rPr>
        <w:t>205</w:t>
      </w:r>
      <w:r w:rsidRPr="001D7BB7">
        <w:rPr>
          <w:bCs/>
        </w:rPr>
        <w:t xml:space="preserve"> </w:t>
      </w:r>
      <w:r>
        <w:rPr>
          <w:bCs/>
        </w:rPr>
        <w:t xml:space="preserve">calls for </w:t>
      </w:r>
      <w:r w:rsidRPr="001D7BB7">
        <w:t xml:space="preserve">studies with a view to ensuring the adequate protection of MSS systems in the frequency band 406-406.1 MHz from any emissions that could cause harmful interference </w:t>
      </w:r>
      <w:r w:rsidRPr="00F33901">
        <w:t xml:space="preserve">taking into account the current and future deployment of services in adjacent bands as noted in </w:t>
      </w:r>
      <w:r w:rsidRPr="00F33901">
        <w:rPr>
          <w:i/>
        </w:rPr>
        <w:t>considering f)</w:t>
      </w:r>
      <w:r w:rsidRPr="00F33901">
        <w:t>;</w:t>
      </w:r>
    </w:p>
    <w:p w:rsidR="00AA7ABC" w:rsidRPr="00FE7A40" w:rsidRDefault="00AA7ABC" w:rsidP="00BC62E5">
      <w:pPr>
        <w:autoSpaceDE w:val="0"/>
        <w:autoSpaceDN w:val="0"/>
        <w:adjustRightInd w:val="0"/>
        <w:jc w:val="both"/>
      </w:pPr>
      <w:r>
        <w:rPr>
          <w:rFonts w:eastAsia="Calibri"/>
        </w:rPr>
        <w:t xml:space="preserve">The revised Resolution </w:t>
      </w:r>
      <w:r w:rsidRPr="00D84D57">
        <w:rPr>
          <w:rFonts w:eastAsia="Calibri"/>
          <w:b/>
        </w:rPr>
        <w:t>205</w:t>
      </w:r>
      <w:r>
        <w:rPr>
          <w:rFonts w:eastAsia="Calibri"/>
        </w:rPr>
        <w:t xml:space="preserve"> resolves to </w:t>
      </w:r>
      <w:r w:rsidRPr="00451CF8">
        <w:rPr>
          <w:rFonts w:eastAsia="Calibri"/>
        </w:rPr>
        <w:t>conduct, and complete in time for WRC</w:t>
      </w:r>
      <w:r w:rsidRPr="00451CF8">
        <w:rPr>
          <w:rFonts w:eastAsia="Calibri"/>
        </w:rPr>
        <w:noBreakHyphen/>
        <w:t xml:space="preserve">15, the appropriate regulatory, technical and operational studies with a view to ensuring the adequate protection of </w:t>
      </w:r>
      <w:r w:rsidRPr="00451CF8">
        <w:t xml:space="preserve">MSS systems in the frequency </w:t>
      </w:r>
      <w:r w:rsidRPr="00451CF8">
        <w:rPr>
          <w:rFonts w:eastAsia="Calibri"/>
        </w:rPr>
        <w:t>band 406-406.1 MHz from any emissions that could cause harmful interference (see No. </w:t>
      </w:r>
      <w:r w:rsidRPr="00451CF8">
        <w:rPr>
          <w:rFonts w:eastAsia="Calibri"/>
          <w:b/>
        </w:rPr>
        <w:t>5.267</w:t>
      </w:r>
      <w:r w:rsidRPr="00451CF8">
        <w:rPr>
          <w:rFonts w:eastAsia="Calibri"/>
        </w:rPr>
        <w:t xml:space="preserve">), </w:t>
      </w:r>
      <w:proofErr w:type="spellStart"/>
      <w:r w:rsidRPr="00FE7A40">
        <w:t>Cospas-Sarsat</w:t>
      </w:r>
      <w:proofErr w:type="spellEnd"/>
      <w:r w:rsidRPr="00FE7A40">
        <w:t xml:space="preserve"> space segment providers have developed protection criteria for the </w:t>
      </w:r>
      <w:proofErr w:type="spellStart"/>
      <w:r w:rsidRPr="00FE7A40">
        <w:t>Cospas-Sarsat</w:t>
      </w:r>
      <w:proofErr w:type="spellEnd"/>
      <w:r w:rsidRPr="00FE7A40">
        <w:t xml:space="preserve"> search and rescue instruments and local user terminals in the 406.0-406.1 MHz </w:t>
      </w:r>
      <w:r>
        <w:t xml:space="preserve">band </w:t>
      </w:r>
      <w:r w:rsidRPr="00FE7A40">
        <w:t xml:space="preserve">in order to protect them against broadband out-of-band emissions and against narrow-band spurious emissions. These protection criteria have been recognized at </w:t>
      </w:r>
      <w:r>
        <w:t xml:space="preserve">the </w:t>
      </w:r>
      <w:r w:rsidRPr="00FE7A40">
        <w:t>ITU level through ITU-R M.1478-1. However, these protection criteria do not provide protection against emissions in adjacent bands which</w:t>
      </w:r>
      <w:r>
        <w:t xml:space="preserve"> </w:t>
      </w:r>
      <w:r w:rsidRPr="00FE7A40">
        <w:t>could hinder the</w:t>
      </w:r>
      <w:r>
        <w:t xml:space="preserve"> </w:t>
      </w:r>
      <w:proofErr w:type="spellStart"/>
      <w:r>
        <w:t>Cospas</w:t>
      </w:r>
      <w:proofErr w:type="spellEnd"/>
      <w:r>
        <w:t>/</w:t>
      </w:r>
      <w:proofErr w:type="spellStart"/>
      <w:r>
        <w:t>Sarsat</w:t>
      </w:r>
      <w:proofErr w:type="spellEnd"/>
      <w:r>
        <w:t xml:space="preserve"> system’s</w:t>
      </w:r>
      <w:r w:rsidRPr="00FE7A40">
        <w:t xml:space="preserve"> abilit</w:t>
      </w:r>
      <w:r>
        <w:t>y</w:t>
      </w:r>
      <w:r w:rsidRPr="00FE7A40">
        <w:t xml:space="preserve"> to detect and/or relay signal from beacons. </w:t>
      </w:r>
    </w:p>
    <w:p w:rsidR="00AA7ABC" w:rsidRDefault="00AA7ABC" w:rsidP="00BC62E5">
      <w:pPr>
        <w:jc w:val="both"/>
      </w:pPr>
      <w:proofErr w:type="spellStart"/>
      <w:r w:rsidRPr="00FE7A40">
        <w:t>Cospas</w:t>
      </w:r>
      <w:proofErr w:type="spellEnd"/>
      <w:r w:rsidRPr="00FE7A40">
        <w:t>/</w:t>
      </w:r>
      <w:proofErr w:type="spellStart"/>
      <w:r w:rsidRPr="00FE7A40">
        <w:t>Sarsat</w:t>
      </w:r>
      <w:proofErr w:type="spellEnd"/>
      <w:r w:rsidRPr="00FE7A40">
        <w:t xml:space="preserve"> </w:t>
      </w:r>
      <w:r>
        <w:t xml:space="preserve">is developing the relevant protection criteria for submission to the ITU and translation into an ITU-R recommendation. </w:t>
      </w:r>
    </w:p>
    <w:p w:rsidR="00AA7ABC" w:rsidRDefault="00AA7ABC" w:rsidP="00BC62E5">
      <w:pPr>
        <w:autoSpaceDE w:val="0"/>
        <w:autoSpaceDN w:val="0"/>
        <w:adjustRightInd w:val="0"/>
        <w:jc w:val="both"/>
        <w:rPr>
          <w:b/>
          <w:sz w:val="32"/>
        </w:rPr>
      </w:pPr>
    </w:p>
    <w:p w:rsidR="00AA7ABC" w:rsidRPr="00D84D57" w:rsidRDefault="00AA7ABC" w:rsidP="00BC62E5">
      <w:pPr>
        <w:autoSpaceDE w:val="0"/>
        <w:autoSpaceDN w:val="0"/>
        <w:adjustRightInd w:val="0"/>
        <w:jc w:val="both"/>
        <w:rPr>
          <w:b/>
          <w:i/>
          <w:color w:val="0066FF"/>
        </w:rPr>
      </w:pPr>
      <w:r w:rsidRPr="00D84D57">
        <w:rPr>
          <w:b/>
          <w:i/>
          <w:color w:val="0066FF"/>
        </w:rPr>
        <w:t>SFCG Objective</w:t>
      </w:r>
    </w:p>
    <w:p w:rsidR="00AA7ABC" w:rsidRDefault="00AA7ABC" w:rsidP="00D84D57">
      <w:pPr>
        <w:jc w:val="both"/>
        <w:rPr>
          <w:lang w:val="en-US"/>
        </w:rPr>
      </w:pPr>
      <w:r>
        <w:rPr>
          <w:lang w:val="en-US"/>
        </w:rPr>
        <w:t xml:space="preserve">SFCG supports the development of the relevant protection criteria and/or regulatory provisions against emissions from adjacent bands and their possible inclusion into an ITU–R Recommendation or Report. </w:t>
      </w:r>
      <w:bookmarkStart w:id="20" w:name="_Toc327980683"/>
    </w:p>
    <w:p w:rsidR="00AA7ABC" w:rsidRDefault="00AA7ABC" w:rsidP="00D84D57">
      <w:pPr>
        <w:jc w:val="both"/>
        <w:rPr>
          <w:lang w:val="en-US"/>
        </w:rPr>
      </w:pPr>
    </w:p>
    <w:p w:rsidR="00AA7ABC" w:rsidRDefault="00AA7ABC" w:rsidP="00D84D57">
      <w:pPr>
        <w:tabs>
          <w:tab w:val="left" w:pos="2520"/>
        </w:tabs>
        <w:jc w:val="both"/>
      </w:pPr>
      <w:r w:rsidRPr="00D84D57">
        <w:rPr>
          <w:b/>
          <w:color w:val="E36C0A" w:themeColor="accent6" w:themeShade="BF"/>
          <w:sz w:val="28"/>
          <w:szCs w:val="28"/>
        </w:rPr>
        <w:t>Agenda Item 9.1.5</w:t>
      </w:r>
      <w:bookmarkEnd w:id="20"/>
      <w:r>
        <w:rPr>
          <w:b/>
          <w:color w:val="E36C0A" w:themeColor="accent6" w:themeShade="BF"/>
        </w:rPr>
        <w:tab/>
      </w:r>
      <w:r w:rsidRPr="008817D7">
        <w:t>“Consideration of technical and regulatory actions in order to support existing and future operation of fixed</w:t>
      </w:r>
      <w:r w:rsidRPr="008817D7">
        <w:noBreakHyphen/>
        <w:t xml:space="preserve">satellite service earth stations within the band 3 400-4 200 MHz, as an aid to the safe operation of aircraft and reliable distribution of meteorological information in some countries in Region 1 (Resolution </w:t>
      </w:r>
      <w:r>
        <w:t xml:space="preserve">154 </w:t>
      </w:r>
      <w:r w:rsidRPr="008817D7">
        <w:t>(WRC-12))”</w:t>
      </w:r>
    </w:p>
    <w:p w:rsidR="00AA7ABC" w:rsidRPr="00D84D57" w:rsidRDefault="00AA7ABC" w:rsidP="00BC62E5">
      <w:pPr>
        <w:jc w:val="both"/>
        <w:rPr>
          <w:b/>
          <w:i/>
          <w:color w:val="0066FF"/>
        </w:rPr>
      </w:pPr>
      <w:r w:rsidRPr="00D84D57">
        <w:rPr>
          <w:b/>
          <w:i/>
          <w:color w:val="0066FF"/>
        </w:rPr>
        <w:t>SFCG Objective</w:t>
      </w:r>
    </w:p>
    <w:p w:rsidR="00AA7ABC" w:rsidRDefault="00AA7ABC" w:rsidP="00D84D57">
      <w:pPr>
        <w:jc w:val="both"/>
        <w:rPr>
          <w:lang w:val="en-US"/>
        </w:rPr>
      </w:pPr>
      <w:r>
        <w:rPr>
          <w:lang w:val="en-US"/>
        </w:rPr>
        <w:t>SFCG supports technical and regulatory actions to protect the FSS operations in the band 3400-4200 MHz for the dissemination of meteorological data.</w:t>
      </w:r>
      <w:bookmarkStart w:id="21" w:name="_Toc327980684"/>
    </w:p>
    <w:p w:rsidR="00AA7ABC" w:rsidRDefault="00AA7ABC" w:rsidP="00D84D57">
      <w:pPr>
        <w:jc w:val="both"/>
        <w:rPr>
          <w:lang w:val="en-US"/>
        </w:rPr>
      </w:pPr>
    </w:p>
    <w:p w:rsidR="00AA7ABC" w:rsidRPr="00106D4C" w:rsidRDefault="00AA7ABC" w:rsidP="00D84D57">
      <w:pPr>
        <w:tabs>
          <w:tab w:val="left" w:pos="2520"/>
        </w:tabs>
        <w:jc w:val="both"/>
      </w:pPr>
      <w:r w:rsidRPr="00D84D57">
        <w:rPr>
          <w:b/>
          <w:color w:val="E36C0A" w:themeColor="accent6" w:themeShade="BF"/>
          <w:sz w:val="28"/>
          <w:szCs w:val="28"/>
        </w:rPr>
        <w:t>Agenda Item 9.1.8</w:t>
      </w:r>
      <w:bookmarkEnd w:id="21"/>
      <w:r>
        <w:rPr>
          <w:b/>
          <w:color w:val="E36C0A" w:themeColor="accent6" w:themeShade="BF"/>
          <w:sz w:val="28"/>
          <w:szCs w:val="28"/>
        </w:rPr>
        <w:tab/>
      </w:r>
      <w:r w:rsidRPr="00106D4C">
        <w:t xml:space="preserve">Regulatory aspects for </w:t>
      </w:r>
      <w:proofErr w:type="spellStart"/>
      <w:r w:rsidRPr="00106D4C">
        <w:t>nano</w:t>
      </w:r>
      <w:proofErr w:type="spellEnd"/>
      <w:r w:rsidRPr="00106D4C">
        <w:t xml:space="preserve">- and </w:t>
      </w:r>
      <w:proofErr w:type="spellStart"/>
      <w:r w:rsidRPr="00106D4C">
        <w:t>pico</w:t>
      </w:r>
      <w:proofErr w:type="spellEnd"/>
      <w:r>
        <w:t>-</w:t>
      </w:r>
      <w:r w:rsidRPr="00106D4C">
        <w:t>satellites</w:t>
      </w:r>
      <w:r>
        <w:t xml:space="preserve"> (under Res.</w:t>
      </w:r>
      <w:r>
        <w:rPr>
          <w:b/>
        </w:rPr>
        <w:t>7</w:t>
      </w:r>
      <w:r w:rsidRPr="00BE79BA">
        <w:rPr>
          <w:b/>
        </w:rPr>
        <w:t>5</w:t>
      </w:r>
      <w:r>
        <w:rPr>
          <w:b/>
        </w:rPr>
        <w:t>7</w:t>
      </w:r>
      <w:r w:rsidRPr="00BE79BA">
        <w:rPr>
          <w:b/>
        </w:rPr>
        <w:t xml:space="preserve"> (WRC-12)</w:t>
      </w:r>
      <w:r>
        <w:t>)</w:t>
      </w:r>
    </w:p>
    <w:p w:rsidR="00AA7ABC" w:rsidRDefault="00AA7ABC" w:rsidP="00BC62E5">
      <w:pPr>
        <w:autoSpaceDE w:val="0"/>
        <w:autoSpaceDN w:val="0"/>
        <w:adjustRightInd w:val="0"/>
        <w:jc w:val="both"/>
      </w:pPr>
      <w:r>
        <w:t xml:space="preserve">Resolution </w:t>
      </w:r>
      <w:r w:rsidRPr="00BE79BA">
        <w:rPr>
          <w:b/>
        </w:rPr>
        <w:t>757 (WRC-12)</w:t>
      </w:r>
      <w:r>
        <w:t xml:space="preserve"> instructs the Director of the Radiocommunication Bureau </w:t>
      </w:r>
      <w:r w:rsidRPr="0022177B">
        <w:t>to report to WRC-15 on the results of the studies</w:t>
      </w:r>
      <w:r>
        <w:t xml:space="preserve"> which will take place in Working Party 7B under Question ITU-R [7/149]/7.  </w:t>
      </w:r>
    </w:p>
    <w:p w:rsidR="00AA7ABC" w:rsidRPr="00D84D57" w:rsidRDefault="00AA7ABC" w:rsidP="00BC62E5">
      <w:pPr>
        <w:autoSpaceDE w:val="0"/>
        <w:autoSpaceDN w:val="0"/>
        <w:adjustRightInd w:val="0"/>
        <w:jc w:val="both"/>
        <w:rPr>
          <w:b/>
          <w:color w:val="0066FF"/>
          <w:lang w:val="en-US"/>
        </w:rPr>
      </w:pPr>
      <w:r w:rsidRPr="00D84D57">
        <w:rPr>
          <w:b/>
          <w:i/>
          <w:color w:val="0066FF"/>
        </w:rPr>
        <w:t>SFCG Objective</w:t>
      </w:r>
    </w:p>
    <w:p w:rsidR="00AA7ABC" w:rsidRDefault="00AA7ABC" w:rsidP="00BC62E5">
      <w:pPr>
        <w:rPr>
          <w:lang w:val="en-US"/>
        </w:rPr>
      </w:pPr>
      <w:r>
        <w:rPr>
          <w:lang w:val="en-US"/>
        </w:rPr>
        <w:t xml:space="preserve">SFCG supports contributions to studies under Question ITU-R </w:t>
      </w:r>
      <w:r>
        <w:t>[7/149]</w:t>
      </w:r>
      <w:r>
        <w:rPr>
          <w:lang w:val="en-US"/>
        </w:rPr>
        <w:t>/7 to:</w:t>
      </w:r>
    </w:p>
    <w:p w:rsidR="00AA7ABC" w:rsidRDefault="00AA7ABC" w:rsidP="00AA7ABC">
      <w:pPr>
        <w:numPr>
          <w:ilvl w:val="0"/>
          <w:numId w:val="10"/>
        </w:numPr>
        <w:rPr>
          <w:lang w:val="en-US"/>
        </w:rPr>
      </w:pPr>
      <w:r>
        <w:rPr>
          <w:lang w:val="en-US"/>
        </w:rPr>
        <w:t xml:space="preserve">Establish a common set of definitions for </w:t>
      </w:r>
      <w:proofErr w:type="spellStart"/>
      <w:r>
        <w:rPr>
          <w:lang w:val="en-US"/>
        </w:rPr>
        <w:t>nano</w:t>
      </w:r>
      <w:proofErr w:type="spellEnd"/>
      <w:r>
        <w:rPr>
          <w:lang w:val="en-US"/>
        </w:rPr>
        <w:t xml:space="preserve">- and </w:t>
      </w:r>
      <w:proofErr w:type="spellStart"/>
      <w:r>
        <w:rPr>
          <w:lang w:val="en-US"/>
        </w:rPr>
        <w:t>pico</w:t>
      </w:r>
      <w:proofErr w:type="spellEnd"/>
      <w:r>
        <w:rPr>
          <w:lang w:val="en-US"/>
        </w:rPr>
        <w:t>-satellites and systems comprised thereof;</w:t>
      </w:r>
    </w:p>
    <w:p w:rsidR="00AA7ABC" w:rsidRDefault="00AA7ABC" w:rsidP="00AA7ABC">
      <w:pPr>
        <w:numPr>
          <w:ilvl w:val="0"/>
          <w:numId w:val="10"/>
        </w:numPr>
        <w:rPr>
          <w:lang w:val="en-US"/>
        </w:rPr>
      </w:pPr>
      <w:r>
        <w:rPr>
          <w:lang w:val="en-US"/>
        </w:rPr>
        <w:t xml:space="preserve">Identify the particular technical and operational characteristics that potentially impact filing procedures for </w:t>
      </w:r>
      <w:proofErr w:type="spellStart"/>
      <w:r>
        <w:rPr>
          <w:lang w:val="en-US"/>
        </w:rPr>
        <w:t>nano</w:t>
      </w:r>
      <w:proofErr w:type="spellEnd"/>
      <w:r>
        <w:rPr>
          <w:lang w:val="en-US"/>
        </w:rPr>
        <w:t xml:space="preserve">- and </w:t>
      </w:r>
      <w:proofErr w:type="spellStart"/>
      <w:r>
        <w:rPr>
          <w:lang w:val="en-US"/>
        </w:rPr>
        <w:t>pico</w:t>
      </w:r>
      <w:proofErr w:type="spellEnd"/>
      <w:r>
        <w:rPr>
          <w:lang w:val="en-US"/>
        </w:rPr>
        <w:t>-satellite systems.</w:t>
      </w:r>
    </w:p>
    <w:p w:rsidR="00AA7ABC" w:rsidRDefault="00AA7ABC" w:rsidP="00D84D57">
      <w:pPr>
        <w:autoSpaceDE w:val="0"/>
        <w:autoSpaceDN w:val="0"/>
        <w:adjustRightInd w:val="0"/>
        <w:jc w:val="both"/>
      </w:pPr>
      <w:r>
        <w:rPr>
          <w:lang w:val="en-US"/>
        </w:rPr>
        <w:t xml:space="preserve">SFCG </w:t>
      </w:r>
      <w:proofErr w:type="spellStart"/>
      <w:r>
        <w:rPr>
          <w:lang w:val="en-US"/>
        </w:rPr>
        <w:t>favours</w:t>
      </w:r>
      <w:proofErr w:type="spellEnd"/>
      <w:r>
        <w:rPr>
          <w:lang w:val="en-US"/>
        </w:rPr>
        <w:t xml:space="preserve"> the study of this issue, since it recognizes that a growing number of </w:t>
      </w:r>
      <w:proofErr w:type="spellStart"/>
      <w:r>
        <w:rPr>
          <w:lang w:val="en-US"/>
        </w:rPr>
        <w:t>pico</w:t>
      </w:r>
      <w:proofErr w:type="spellEnd"/>
      <w:r>
        <w:rPr>
          <w:lang w:val="en-US"/>
        </w:rPr>
        <w:t>-/</w:t>
      </w:r>
      <w:proofErr w:type="spellStart"/>
      <w:r>
        <w:rPr>
          <w:lang w:val="en-US"/>
        </w:rPr>
        <w:t>nano</w:t>
      </w:r>
      <w:proofErr w:type="spellEnd"/>
      <w:r>
        <w:rPr>
          <w:lang w:val="en-US"/>
        </w:rPr>
        <w:t>-satellites are under development in the world. Many of these satellites are launched for scientific purposes, but there is a growing interest for commercial non-scientific applications. An investigation on how this growing number of satellites can be supported is needed.</w:t>
      </w:r>
      <w:bookmarkStart w:id="22" w:name="_Toc327980685"/>
    </w:p>
    <w:p w:rsidR="00AA7ABC" w:rsidRDefault="00AA7ABC" w:rsidP="00D84D57">
      <w:pPr>
        <w:autoSpaceDE w:val="0"/>
        <w:autoSpaceDN w:val="0"/>
        <w:adjustRightInd w:val="0"/>
        <w:jc w:val="both"/>
      </w:pPr>
      <w:r w:rsidRPr="00D84D57">
        <w:rPr>
          <w:b/>
          <w:color w:val="E36C0A" w:themeColor="accent6" w:themeShade="BF"/>
          <w:sz w:val="28"/>
          <w:szCs w:val="28"/>
        </w:rPr>
        <w:t>Agenda Item 10</w:t>
      </w:r>
      <w:bookmarkEnd w:id="22"/>
      <w:r>
        <w:rPr>
          <w:b/>
          <w:color w:val="E36C0A" w:themeColor="accent6" w:themeShade="BF"/>
        </w:rPr>
        <w:tab/>
      </w:r>
      <w:r>
        <w:t>“</w:t>
      </w:r>
      <w:r w:rsidRPr="00C740CD">
        <w:t>to recommend to the Council items for inclusion in the</w:t>
      </w:r>
      <w:r w:rsidRPr="00D41CE2">
        <w:t xml:space="preserve"> agenda for the next WRC, and to give its views on the preliminary agenda for the subsequent conference and on possible agenda items for future conferences, in accordance with Article 7 of the Convention,</w:t>
      </w:r>
    </w:p>
    <w:p w:rsidR="007639C3" w:rsidRDefault="00AA7ABC" w:rsidP="00703658">
      <w:pPr>
        <w:autoSpaceDE w:val="0"/>
        <w:autoSpaceDN w:val="0"/>
        <w:adjustRightInd w:val="0"/>
        <w:jc w:val="both"/>
      </w:pPr>
      <w:r>
        <w:rPr>
          <w:sz w:val="28"/>
        </w:rPr>
        <w:t>[To be developed</w:t>
      </w:r>
      <w:r w:rsidRPr="00254305">
        <w:rPr>
          <w:sz w:val="28"/>
        </w:rPr>
        <w:t>]</w:t>
      </w:r>
    </w:p>
    <w:sectPr w:rsidR="007639C3" w:rsidSect="00212C75">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77A" w:rsidRDefault="00A3377A">
      <w:pPr>
        <w:spacing w:after="0" w:line="240" w:lineRule="auto"/>
      </w:pPr>
      <w:r>
        <w:separator/>
      </w:r>
    </w:p>
  </w:endnote>
  <w:endnote w:type="continuationSeparator" w:id="0">
    <w:p w:rsidR="00A3377A" w:rsidRDefault="00A33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7F7" w:rsidRDefault="00703658" w:rsidP="001725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47F7" w:rsidRDefault="00A337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4459"/>
      <w:docPartObj>
        <w:docPartGallery w:val="Page Numbers (Bottom of Page)"/>
        <w:docPartUnique/>
      </w:docPartObj>
    </w:sdtPr>
    <w:sdtEndPr/>
    <w:sdtContent>
      <w:sdt>
        <w:sdtPr>
          <w:id w:val="565050477"/>
          <w:docPartObj>
            <w:docPartGallery w:val="Page Numbers (Top of Page)"/>
            <w:docPartUnique/>
          </w:docPartObj>
        </w:sdtPr>
        <w:sdtEndPr/>
        <w:sdtContent>
          <w:p w:rsidR="00861E4B" w:rsidRDefault="00703658">
            <w:pPr>
              <w:pStyle w:val="Footer"/>
              <w:jc w:val="center"/>
            </w:pPr>
            <w:r>
              <w:t xml:space="preserve">Page </w:t>
            </w:r>
            <w:r>
              <w:rPr>
                <w:b/>
              </w:rPr>
              <w:fldChar w:fldCharType="begin"/>
            </w:r>
            <w:r>
              <w:rPr>
                <w:b/>
              </w:rPr>
              <w:instrText xml:space="preserve"> PAGE </w:instrText>
            </w:r>
            <w:r>
              <w:rPr>
                <w:b/>
              </w:rPr>
              <w:fldChar w:fldCharType="separate"/>
            </w:r>
            <w:r w:rsidR="00D037B2">
              <w:rPr>
                <w:b/>
                <w:noProof/>
              </w:rPr>
              <w:t>1</w:t>
            </w:r>
            <w:r>
              <w:rPr>
                <w:b/>
              </w:rPr>
              <w:fldChar w:fldCharType="end"/>
            </w:r>
            <w:r>
              <w:t xml:space="preserve"> of </w:t>
            </w:r>
            <w:r>
              <w:rPr>
                <w:b/>
              </w:rPr>
              <w:t>13</w:t>
            </w:r>
          </w:p>
        </w:sdtContent>
      </w:sdt>
    </w:sdtContent>
  </w:sdt>
  <w:p w:rsidR="006D47F7" w:rsidRDefault="00A337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7F7" w:rsidRDefault="00A3377A" w:rsidP="009F2A57">
    <w:pPr>
      <w:pStyle w:val="Footer"/>
      <w:framePr w:wrap="around" w:vAnchor="text" w:hAnchor="margin" w:xAlign="center" w:y="1"/>
      <w:rPr>
        <w:rStyle w:val="PageNumber"/>
      </w:rPr>
    </w:pPr>
  </w:p>
  <w:p w:rsidR="006D47F7" w:rsidRDefault="00A33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77A" w:rsidRDefault="00A3377A">
      <w:pPr>
        <w:spacing w:after="0" w:line="240" w:lineRule="auto"/>
      </w:pPr>
      <w:r>
        <w:separator/>
      </w:r>
    </w:p>
  </w:footnote>
  <w:footnote w:type="continuationSeparator" w:id="0">
    <w:p w:rsidR="00A3377A" w:rsidRDefault="00A337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83CA8"/>
    <w:multiLevelType w:val="hybridMultilevel"/>
    <w:tmpl w:val="9708AA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DB70B4A"/>
    <w:multiLevelType w:val="hybridMultilevel"/>
    <w:tmpl w:val="9A1E0EC6"/>
    <w:lvl w:ilvl="0" w:tplc="08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18089C"/>
    <w:multiLevelType w:val="hybridMultilevel"/>
    <w:tmpl w:val="B1F2FDD6"/>
    <w:lvl w:ilvl="0" w:tplc="04070011">
      <w:start w:val="1"/>
      <w:numFmt w:val="decimal"/>
      <w:lvlText w:val="%1)"/>
      <w:lvlJc w:val="left"/>
      <w:pPr>
        <w:ind w:left="643" w:hanging="360"/>
      </w:pPr>
      <w:rPr>
        <w:rFonts w:hint="default"/>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3">
    <w:nsid w:val="3E7D079E"/>
    <w:multiLevelType w:val="hybridMultilevel"/>
    <w:tmpl w:val="44F61A2A"/>
    <w:lvl w:ilvl="0" w:tplc="FFFFFFFF">
      <w:numFmt w:val="bullet"/>
      <w:pStyle w:val="Alinea"/>
      <w:lvlText w:val="-"/>
      <w:lvlJc w:val="left"/>
      <w:pPr>
        <w:tabs>
          <w:tab w:val="num" w:pos="1125"/>
        </w:tabs>
        <w:ind w:left="1125" w:hanging="76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413011FD"/>
    <w:multiLevelType w:val="hybridMultilevel"/>
    <w:tmpl w:val="6584DDA4"/>
    <w:lvl w:ilvl="0" w:tplc="23C8003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F647741"/>
    <w:multiLevelType w:val="hybridMultilevel"/>
    <w:tmpl w:val="6FC2D640"/>
    <w:lvl w:ilvl="0" w:tplc="6CEE87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5380143"/>
    <w:multiLevelType w:val="hybridMultilevel"/>
    <w:tmpl w:val="5C86FBCC"/>
    <w:lvl w:ilvl="0" w:tplc="04090011">
      <w:start w:val="1"/>
      <w:numFmt w:val="decimal"/>
      <w:lvlText w:val="%1)"/>
      <w:lvlJc w:val="left"/>
      <w:pPr>
        <w:tabs>
          <w:tab w:val="num" w:pos="720"/>
        </w:tabs>
        <w:ind w:left="720" w:hanging="360"/>
      </w:pPr>
      <w:rPr>
        <w:rFonts w:cs="Times New Roman" w:hint="default"/>
      </w:rPr>
    </w:lvl>
    <w:lvl w:ilvl="1" w:tplc="754EA7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68A334E"/>
    <w:multiLevelType w:val="hybridMultilevel"/>
    <w:tmpl w:val="E97A7F7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nsid w:val="58EA5BCC"/>
    <w:multiLevelType w:val="hybridMultilevel"/>
    <w:tmpl w:val="B60C6A96"/>
    <w:lvl w:ilvl="0" w:tplc="796EE292">
      <w:start w:val="1"/>
      <w:numFmt w:val="decimal"/>
      <w:pStyle w:val="Heading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7016B2E"/>
    <w:multiLevelType w:val="hybridMultilevel"/>
    <w:tmpl w:val="5B7039A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8"/>
  </w:num>
  <w:num w:numId="3">
    <w:abstractNumId w:val="4"/>
  </w:num>
  <w:num w:numId="4">
    <w:abstractNumId w:val="6"/>
  </w:num>
  <w:num w:numId="5">
    <w:abstractNumId w:val="1"/>
  </w:num>
  <w:num w:numId="6">
    <w:abstractNumId w:val="0"/>
  </w:num>
  <w:num w:numId="7">
    <w:abstractNumId w:val="7"/>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026"/>
    <w:rsid w:val="000054C6"/>
    <w:rsid w:val="000B16CC"/>
    <w:rsid w:val="00117AC0"/>
    <w:rsid w:val="00122C0D"/>
    <w:rsid w:val="00212C75"/>
    <w:rsid w:val="00261514"/>
    <w:rsid w:val="0048075A"/>
    <w:rsid w:val="00491A44"/>
    <w:rsid w:val="00703658"/>
    <w:rsid w:val="007639C3"/>
    <w:rsid w:val="00776031"/>
    <w:rsid w:val="00A3377A"/>
    <w:rsid w:val="00AA7ABC"/>
    <w:rsid w:val="00B44F73"/>
    <w:rsid w:val="00B53D76"/>
    <w:rsid w:val="00D037B2"/>
    <w:rsid w:val="00D137EA"/>
    <w:rsid w:val="00DC70F8"/>
    <w:rsid w:val="00E73D14"/>
    <w:rsid w:val="00EC4026"/>
    <w:rsid w:val="00FD548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39C3"/>
    <w:pPr>
      <w:keepNext/>
      <w:keepLines/>
      <w:numPr>
        <w:numId w:val="2"/>
      </w:numPr>
      <w:spacing w:before="480" w:after="0"/>
      <w:ind w:left="567" w:hanging="567"/>
      <w:outlineLvl w:val="0"/>
    </w:pPr>
    <w:rPr>
      <w:rFonts w:asciiTheme="majorHAnsi" w:eastAsiaTheme="majorEastAsia" w:hAnsiTheme="majorHAnsi" w:cstheme="majorBidi"/>
      <w:b/>
      <w:bCs/>
      <w:color w:val="365F91"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026"/>
    <w:rPr>
      <w:rFonts w:ascii="Tahoma" w:hAnsi="Tahoma" w:cs="Tahoma"/>
      <w:sz w:val="16"/>
      <w:szCs w:val="16"/>
    </w:rPr>
  </w:style>
  <w:style w:type="character" w:customStyle="1" w:styleId="Heading1Char">
    <w:name w:val="Heading 1 Char"/>
    <w:basedOn w:val="DefaultParagraphFont"/>
    <w:link w:val="Heading1"/>
    <w:uiPriority w:val="9"/>
    <w:rsid w:val="007639C3"/>
    <w:rPr>
      <w:rFonts w:asciiTheme="majorHAnsi" w:eastAsiaTheme="majorEastAsia" w:hAnsiTheme="majorHAnsi" w:cstheme="majorBidi"/>
      <w:b/>
      <w:bCs/>
      <w:color w:val="365F91" w:themeColor="accent1" w:themeShade="BF"/>
      <w:sz w:val="24"/>
      <w:szCs w:val="28"/>
    </w:rPr>
  </w:style>
  <w:style w:type="paragraph" w:styleId="ListParagraph">
    <w:name w:val="List Paragraph"/>
    <w:basedOn w:val="Texte"/>
    <w:uiPriority w:val="34"/>
    <w:qFormat/>
    <w:rsid w:val="007639C3"/>
    <w:pPr>
      <w:widowControl w:val="0"/>
      <w:suppressAutoHyphens/>
    </w:pPr>
  </w:style>
  <w:style w:type="paragraph" w:customStyle="1" w:styleId="Texte">
    <w:name w:val="Texte"/>
    <w:basedOn w:val="Normal"/>
    <w:rsid w:val="007639C3"/>
    <w:pPr>
      <w:spacing w:before="120" w:after="0" w:line="240" w:lineRule="auto"/>
      <w:jc w:val="both"/>
    </w:pPr>
    <w:rPr>
      <w:rFonts w:ascii="Times New Roman" w:eastAsia="Times New Roman" w:hAnsi="Times New Roman" w:cs="Times New Roman"/>
      <w:sz w:val="24"/>
      <w:szCs w:val="24"/>
      <w:lang w:eastAsia="fr-FR"/>
    </w:rPr>
  </w:style>
  <w:style w:type="paragraph" w:customStyle="1" w:styleId="Alinea">
    <w:name w:val="Alinea"/>
    <w:basedOn w:val="Texte"/>
    <w:rsid w:val="007639C3"/>
    <w:pPr>
      <w:widowControl w:val="0"/>
      <w:numPr>
        <w:numId w:val="1"/>
      </w:numPr>
      <w:tabs>
        <w:tab w:val="clear" w:pos="1125"/>
      </w:tabs>
      <w:suppressAutoHyphens/>
      <w:ind w:left="2700" w:hanging="2340"/>
    </w:pPr>
  </w:style>
  <w:style w:type="paragraph" w:customStyle="1" w:styleId="Header2">
    <w:name w:val="Header2"/>
    <w:basedOn w:val="Header"/>
    <w:rsid w:val="00B44F73"/>
    <w:rPr>
      <w:rFonts w:ascii="Arial" w:eastAsia="Times New Roman" w:hAnsi="Arial" w:cs="Times New Roman"/>
      <w:b/>
      <w:szCs w:val="20"/>
      <w:lang w:val="nb-NO" w:eastAsia="de-DE"/>
    </w:rPr>
  </w:style>
  <w:style w:type="paragraph" w:styleId="Header">
    <w:name w:val="header"/>
    <w:basedOn w:val="Normal"/>
    <w:link w:val="HeaderChar"/>
    <w:uiPriority w:val="99"/>
    <w:semiHidden/>
    <w:unhideWhenUsed/>
    <w:rsid w:val="00B44F7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44F73"/>
  </w:style>
  <w:style w:type="character" w:styleId="Hyperlink">
    <w:name w:val="Hyperlink"/>
    <w:basedOn w:val="DefaultParagraphFont"/>
    <w:uiPriority w:val="99"/>
    <w:unhideWhenUsed/>
    <w:rsid w:val="00117AC0"/>
    <w:rPr>
      <w:color w:val="0000FF" w:themeColor="hyperlink"/>
      <w:u w:val="single"/>
    </w:rPr>
  </w:style>
  <w:style w:type="paragraph" w:styleId="BodyText">
    <w:name w:val="Body Text"/>
    <w:basedOn w:val="Normal"/>
    <w:link w:val="BodyTextChar"/>
    <w:rsid w:val="00AA7ABC"/>
    <w:pPr>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A7ABC"/>
    <w:rPr>
      <w:rFonts w:ascii="Times New Roman" w:eastAsia="Times New Roman" w:hAnsi="Times New Roman" w:cs="Times New Roman"/>
      <w:sz w:val="24"/>
      <w:szCs w:val="24"/>
    </w:rPr>
  </w:style>
  <w:style w:type="paragraph" w:styleId="Footer">
    <w:name w:val="footer"/>
    <w:basedOn w:val="Normal"/>
    <w:link w:val="FooterChar"/>
    <w:uiPriority w:val="99"/>
    <w:rsid w:val="00AA7A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A7ABC"/>
    <w:rPr>
      <w:rFonts w:ascii="Times New Roman" w:eastAsia="Times New Roman" w:hAnsi="Times New Roman" w:cs="Times New Roman"/>
      <w:sz w:val="24"/>
      <w:szCs w:val="24"/>
    </w:rPr>
  </w:style>
  <w:style w:type="character" w:styleId="PageNumber">
    <w:name w:val="page number"/>
    <w:basedOn w:val="DefaultParagraphFont"/>
    <w:uiPriority w:val="99"/>
    <w:rsid w:val="00AA7ABC"/>
    <w:rPr>
      <w:rFonts w:cs="Times New Roman"/>
    </w:rPr>
  </w:style>
  <w:style w:type="paragraph" w:customStyle="1" w:styleId="Call">
    <w:name w:val="Call"/>
    <w:basedOn w:val="Normal"/>
    <w:next w:val="Normal"/>
    <w:link w:val="CallChar"/>
    <w:uiPriority w:val="99"/>
    <w:rsid w:val="00AA7ABC"/>
    <w:pPr>
      <w:keepNext/>
      <w:keepLines/>
      <w:tabs>
        <w:tab w:val="left" w:pos="794"/>
        <w:tab w:val="left" w:pos="1191"/>
        <w:tab w:val="left" w:pos="1588"/>
        <w:tab w:val="left" w:pos="1985"/>
      </w:tabs>
      <w:overflowPunct w:val="0"/>
      <w:autoSpaceDE w:val="0"/>
      <w:autoSpaceDN w:val="0"/>
      <w:adjustRightInd w:val="0"/>
      <w:spacing w:before="160" w:after="0" w:line="240" w:lineRule="auto"/>
      <w:ind w:left="794"/>
      <w:textAlignment w:val="baseline"/>
    </w:pPr>
    <w:rPr>
      <w:rFonts w:ascii="Times New Roman" w:eastAsia="Times New Roman" w:hAnsi="Times New Roman" w:cs="Times New Roman"/>
      <w:i/>
      <w:sz w:val="24"/>
      <w:szCs w:val="20"/>
    </w:rPr>
  </w:style>
  <w:style w:type="character" w:customStyle="1" w:styleId="CallChar">
    <w:name w:val="Call Char"/>
    <w:basedOn w:val="DefaultParagraphFont"/>
    <w:link w:val="Call"/>
    <w:uiPriority w:val="99"/>
    <w:locked/>
    <w:rsid w:val="00AA7ABC"/>
    <w:rPr>
      <w:rFonts w:ascii="Times New Roman" w:eastAsia="Times New Roman" w:hAnsi="Times New Roman" w:cs="Times New Roman"/>
      <w:i/>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39C3"/>
    <w:pPr>
      <w:keepNext/>
      <w:keepLines/>
      <w:numPr>
        <w:numId w:val="2"/>
      </w:numPr>
      <w:spacing w:before="480" w:after="0"/>
      <w:ind w:left="567" w:hanging="567"/>
      <w:outlineLvl w:val="0"/>
    </w:pPr>
    <w:rPr>
      <w:rFonts w:asciiTheme="majorHAnsi" w:eastAsiaTheme="majorEastAsia" w:hAnsiTheme="majorHAnsi" w:cstheme="majorBidi"/>
      <w:b/>
      <w:bCs/>
      <w:color w:val="365F91"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026"/>
    <w:rPr>
      <w:rFonts w:ascii="Tahoma" w:hAnsi="Tahoma" w:cs="Tahoma"/>
      <w:sz w:val="16"/>
      <w:szCs w:val="16"/>
    </w:rPr>
  </w:style>
  <w:style w:type="character" w:customStyle="1" w:styleId="Heading1Char">
    <w:name w:val="Heading 1 Char"/>
    <w:basedOn w:val="DefaultParagraphFont"/>
    <w:link w:val="Heading1"/>
    <w:uiPriority w:val="9"/>
    <w:rsid w:val="007639C3"/>
    <w:rPr>
      <w:rFonts w:asciiTheme="majorHAnsi" w:eastAsiaTheme="majorEastAsia" w:hAnsiTheme="majorHAnsi" w:cstheme="majorBidi"/>
      <w:b/>
      <w:bCs/>
      <w:color w:val="365F91" w:themeColor="accent1" w:themeShade="BF"/>
      <w:sz w:val="24"/>
      <w:szCs w:val="28"/>
    </w:rPr>
  </w:style>
  <w:style w:type="paragraph" w:styleId="ListParagraph">
    <w:name w:val="List Paragraph"/>
    <w:basedOn w:val="Texte"/>
    <w:uiPriority w:val="34"/>
    <w:qFormat/>
    <w:rsid w:val="007639C3"/>
    <w:pPr>
      <w:widowControl w:val="0"/>
      <w:suppressAutoHyphens/>
    </w:pPr>
  </w:style>
  <w:style w:type="paragraph" w:customStyle="1" w:styleId="Texte">
    <w:name w:val="Texte"/>
    <w:basedOn w:val="Normal"/>
    <w:rsid w:val="007639C3"/>
    <w:pPr>
      <w:spacing w:before="120" w:after="0" w:line="240" w:lineRule="auto"/>
      <w:jc w:val="both"/>
    </w:pPr>
    <w:rPr>
      <w:rFonts w:ascii="Times New Roman" w:eastAsia="Times New Roman" w:hAnsi="Times New Roman" w:cs="Times New Roman"/>
      <w:sz w:val="24"/>
      <w:szCs w:val="24"/>
      <w:lang w:eastAsia="fr-FR"/>
    </w:rPr>
  </w:style>
  <w:style w:type="paragraph" w:customStyle="1" w:styleId="Alinea">
    <w:name w:val="Alinea"/>
    <w:basedOn w:val="Texte"/>
    <w:rsid w:val="007639C3"/>
    <w:pPr>
      <w:widowControl w:val="0"/>
      <w:numPr>
        <w:numId w:val="1"/>
      </w:numPr>
      <w:tabs>
        <w:tab w:val="clear" w:pos="1125"/>
      </w:tabs>
      <w:suppressAutoHyphens/>
      <w:ind w:left="2700" w:hanging="2340"/>
    </w:pPr>
  </w:style>
  <w:style w:type="paragraph" w:customStyle="1" w:styleId="Header2">
    <w:name w:val="Header2"/>
    <w:basedOn w:val="Header"/>
    <w:rsid w:val="00B44F73"/>
    <w:rPr>
      <w:rFonts w:ascii="Arial" w:eastAsia="Times New Roman" w:hAnsi="Arial" w:cs="Times New Roman"/>
      <w:b/>
      <w:szCs w:val="20"/>
      <w:lang w:val="nb-NO" w:eastAsia="de-DE"/>
    </w:rPr>
  </w:style>
  <w:style w:type="paragraph" w:styleId="Header">
    <w:name w:val="header"/>
    <w:basedOn w:val="Normal"/>
    <w:link w:val="HeaderChar"/>
    <w:uiPriority w:val="99"/>
    <w:semiHidden/>
    <w:unhideWhenUsed/>
    <w:rsid w:val="00B44F7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44F73"/>
  </w:style>
  <w:style w:type="character" w:styleId="Hyperlink">
    <w:name w:val="Hyperlink"/>
    <w:basedOn w:val="DefaultParagraphFont"/>
    <w:uiPriority w:val="99"/>
    <w:unhideWhenUsed/>
    <w:rsid w:val="00117AC0"/>
    <w:rPr>
      <w:color w:val="0000FF" w:themeColor="hyperlink"/>
      <w:u w:val="single"/>
    </w:rPr>
  </w:style>
  <w:style w:type="paragraph" w:styleId="BodyText">
    <w:name w:val="Body Text"/>
    <w:basedOn w:val="Normal"/>
    <w:link w:val="BodyTextChar"/>
    <w:rsid w:val="00AA7ABC"/>
    <w:pPr>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A7ABC"/>
    <w:rPr>
      <w:rFonts w:ascii="Times New Roman" w:eastAsia="Times New Roman" w:hAnsi="Times New Roman" w:cs="Times New Roman"/>
      <w:sz w:val="24"/>
      <w:szCs w:val="24"/>
    </w:rPr>
  </w:style>
  <w:style w:type="paragraph" w:styleId="Footer">
    <w:name w:val="footer"/>
    <w:basedOn w:val="Normal"/>
    <w:link w:val="FooterChar"/>
    <w:uiPriority w:val="99"/>
    <w:rsid w:val="00AA7A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A7ABC"/>
    <w:rPr>
      <w:rFonts w:ascii="Times New Roman" w:eastAsia="Times New Roman" w:hAnsi="Times New Roman" w:cs="Times New Roman"/>
      <w:sz w:val="24"/>
      <w:szCs w:val="24"/>
    </w:rPr>
  </w:style>
  <w:style w:type="character" w:styleId="PageNumber">
    <w:name w:val="page number"/>
    <w:basedOn w:val="DefaultParagraphFont"/>
    <w:uiPriority w:val="99"/>
    <w:rsid w:val="00AA7ABC"/>
    <w:rPr>
      <w:rFonts w:cs="Times New Roman"/>
    </w:rPr>
  </w:style>
  <w:style w:type="paragraph" w:customStyle="1" w:styleId="Call">
    <w:name w:val="Call"/>
    <w:basedOn w:val="Normal"/>
    <w:next w:val="Normal"/>
    <w:link w:val="CallChar"/>
    <w:uiPriority w:val="99"/>
    <w:rsid w:val="00AA7ABC"/>
    <w:pPr>
      <w:keepNext/>
      <w:keepLines/>
      <w:tabs>
        <w:tab w:val="left" w:pos="794"/>
        <w:tab w:val="left" w:pos="1191"/>
        <w:tab w:val="left" w:pos="1588"/>
        <w:tab w:val="left" w:pos="1985"/>
      </w:tabs>
      <w:overflowPunct w:val="0"/>
      <w:autoSpaceDE w:val="0"/>
      <w:autoSpaceDN w:val="0"/>
      <w:adjustRightInd w:val="0"/>
      <w:spacing w:before="160" w:after="0" w:line="240" w:lineRule="auto"/>
      <w:ind w:left="794"/>
      <w:textAlignment w:val="baseline"/>
    </w:pPr>
    <w:rPr>
      <w:rFonts w:ascii="Times New Roman" w:eastAsia="Times New Roman" w:hAnsi="Times New Roman" w:cs="Times New Roman"/>
      <w:i/>
      <w:sz w:val="24"/>
      <w:szCs w:val="20"/>
    </w:rPr>
  </w:style>
  <w:style w:type="character" w:customStyle="1" w:styleId="CallChar">
    <w:name w:val="Call Char"/>
    <w:basedOn w:val="DefaultParagraphFont"/>
    <w:link w:val="Call"/>
    <w:uiPriority w:val="99"/>
    <w:locked/>
    <w:rsid w:val="00AA7ABC"/>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sfcgonlin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4655</Words>
  <Characters>26537</Characters>
  <Application>Microsoft Office Word</Application>
  <DocSecurity>0</DocSecurity>
  <Lines>221</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OFCOM</Company>
  <LinksUpToDate>false</LinksUpToDate>
  <CharactersWithSpaces>31130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wesley.milton</dc:creator>
  <cp:lastModifiedBy>wesley.milton</cp:lastModifiedBy>
  <cp:revision>2</cp:revision>
  <dcterms:created xsi:type="dcterms:W3CDTF">2013-01-14T16:59:00Z</dcterms:created>
  <dcterms:modified xsi:type="dcterms:W3CDTF">2013-01-14T16:59:00Z</dcterms:modified>
</cp:coreProperties>
</file>