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567"/>
        <w:gridCol w:w="1984"/>
        <w:gridCol w:w="567"/>
        <w:gridCol w:w="1276"/>
        <w:gridCol w:w="3118"/>
        <w:gridCol w:w="794"/>
      </w:tblGrid>
      <w:tr w:rsidR="005E2D1C" w:rsidTr="003D31FA">
        <w:trPr>
          <w:cantSplit/>
          <w:trHeight w:val="357"/>
        </w:trPr>
        <w:tc>
          <w:tcPr>
            <w:tcW w:w="1617" w:type="dxa"/>
            <w:tcBorders>
              <w:top w:val="single" w:sz="12" w:space="0" w:color="auto"/>
            </w:tcBorders>
          </w:tcPr>
          <w:p w:rsidR="005E2D1C" w:rsidRDefault="005E2D1C" w:rsidP="003D31FA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>
              <w:rPr>
                <w:b/>
                <w:bCs/>
              </w:rPr>
              <w:t>Question(s):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5E2D1C" w:rsidRDefault="005E2D1C" w:rsidP="003D31FA"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E2D1C" w:rsidRDefault="005E2D1C" w:rsidP="003D31FA">
            <w:pPr>
              <w:rPr>
                <w:b/>
                <w:bCs/>
              </w:rPr>
            </w:pPr>
            <w:r>
              <w:rPr>
                <w:b/>
                <w:bCs/>
              </w:rPr>
              <w:t>Meeting, date: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5E2D1C" w:rsidRDefault="004D2649" w:rsidP="004D2649">
            <w:r>
              <w:t>Copenhagen, 9-13</w:t>
            </w:r>
            <w:r w:rsidR="005E2D1C">
              <w:t xml:space="preserve"> </w:t>
            </w:r>
            <w:r>
              <w:t>Decem</w:t>
            </w:r>
            <w:r w:rsidR="005E2D1C">
              <w:t>ber 2013</w:t>
            </w:r>
          </w:p>
        </w:tc>
      </w:tr>
      <w:bookmarkEnd w:id="0"/>
      <w:tr w:rsidR="005E2D1C" w:rsidTr="003D31FA">
        <w:trPr>
          <w:cantSplit/>
          <w:trHeight w:val="357"/>
        </w:trPr>
        <w:tc>
          <w:tcPr>
            <w:tcW w:w="1617" w:type="dxa"/>
          </w:tcPr>
          <w:p w:rsidR="005E2D1C" w:rsidRPr="003F31AC" w:rsidRDefault="005E2D1C" w:rsidP="003D31FA">
            <w:pPr>
              <w:pStyle w:val="Heading2"/>
              <w:numPr>
                <w:ilvl w:val="0"/>
                <w:numId w:val="0"/>
              </w:numPr>
            </w:pPr>
            <w:r w:rsidRPr="003F31AC">
              <w:t>Study Group:</w:t>
            </w:r>
          </w:p>
        </w:tc>
        <w:tc>
          <w:tcPr>
            <w:tcW w:w="567" w:type="dxa"/>
          </w:tcPr>
          <w:p w:rsidR="005E2D1C" w:rsidRPr="002269E3" w:rsidRDefault="005E2D1C" w:rsidP="003D31FA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 w:rsidRPr="002269E3">
              <w:rPr>
                <w:b w:val="0"/>
              </w:rPr>
              <w:t>15</w:t>
            </w:r>
          </w:p>
        </w:tc>
        <w:tc>
          <w:tcPr>
            <w:tcW w:w="1984" w:type="dxa"/>
          </w:tcPr>
          <w:p w:rsidR="005E2D1C" w:rsidRPr="003F31AC" w:rsidRDefault="005E2D1C" w:rsidP="003D31FA">
            <w:pPr>
              <w:pStyle w:val="Heading2"/>
              <w:numPr>
                <w:ilvl w:val="0"/>
                <w:numId w:val="0"/>
              </w:numPr>
            </w:pPr>
            <w:r w:rsidRPr="003F31AC">
              <w:t>Working Party:</w:t>
            </w:r>
          </w:p>
        </w:tc>
        <w:tc>
          <w:tcPr>
            <w:tcW w:w="567" w:type="dxa"/>
          </w:tcPr>
          <w:p w:rsidR="005E2D1C" w:rsidRPr="002269E3" w:rsidRDefault="005E2D1C" w:rsidP="003D31FA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 w:rsidRPr="002269E3">
              <w:rPr>
                <w:b w:val="0"/>
              </w:rPr>
              <w:t>3</w:t>
            </w:r>
          </w:p>
        </w:tc>
        <w:tc>
          <w:tcPr>
            <w:tcW w:w="4394" w:type="dxa"/>
            <w:gridSpan w:val="2"/>
          </w:tcPr>
          <w:p w:rsidR="005E2D1C" w:rsidRDefault="005E2D1C" w:rsidP="003D31FA">
            <w:pPr>
              <w:pStyle w:val="Heading2"/>
              <w:numPr>
                <w:ilvl w:val="0"/>
                <w:numId w:val="0"/>
              </w:numPr>
            </w:pPr>
            <w:r w:rsidRPr="003F31AC">
              <w:t>Intended type of document</w:t>
            </w:r>
            <w:r>
              <w:t xml:space="preserve"> (R-C-TD):</w:t>
            </w:r>
          </w:p>
        </w:tc>
        <w:tc>
          <w:tcPr>
            <w:tcW w:w="794" w:type="dxa"/>
          </w:tcPr>
          <w:p w:rsidR="005E2D1C" w:rsidRPr="00EE53DE" w:rsidRDefault="005E2D1C" w:rsidP="003D31FA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 w:rsidRPr="00EE53DE">
              <w:rPr>
                <w:b w:val="0"/>
              </w:rPr>
              <w:t>WD</w:t>
            </w:r>
            <w:r w:rsidR="00305E6A">
              <w:rPr>
                <w:b w:val="0"/>
              </w:rPr>
              <w:t>45</w:t>
            </w:r>
          </w:p>
        </w:tc>
      </w:tr>
      <w:tr w:rsidR="005E2D1C" w:rsidTr="003D31FA">
        <w:trPr>
          <w:cantSplit/>
          <w:trHeight w:val="357"/>
        </w:trPr>
        <w:tc>
          <w:tcPr>
            <w:tcW w:w="1617" w:type="dxa"/>
          </w:tcPr>
          <w:p w:rsidR="005E2D1C" w:rsidRDefault="005E2D1C" w:rsidP="003D31FA">
            <w:pPr>
              <w:rPr>
                <w:b/>
                <w:bCs/>
              </w:rPr>
            </w:pPr>
            <w:bookmarkStart w:id="2" w:name="dsource" w:colFirst="1" w:colLast="1"/>
            <w:r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5E2D1C" w:rsidRDefault="005E2D1C" w:rsidP="003D31FA">
            <w:proofErr w:type="spellStart"/>
            <w:r>
              <w:t>Symmetricom</w:t>
            </w:r>
            <w:proofErr w:type="spellEnd"/>
          </w:p>
        </w:tc>
      </w:tr>
      <w:tr w:rsidR="005E2D1C" w:rsidTr="003D31FA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5E2D1C" w:rsidRDefault="005E2D1C" w:rsidP="003D31FA">
            <w:pPr>
              <w:rPr>
                <w:b/>
                <w:bCs/>
              </w:rPr>
            </w:pPr>
            <w:bookmarkStart w:id="3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5E2D1C" w:rsidRPr="00694579" w:rsidRDefault="00F83DBC" w:rsidP="00873903">
            <w:pPr>
              <w:rPr>
                <w:lang w:val="en-US"/>
              </w:rPr>
            </w:pPr>
            <w:r>
              <w:rPr>
                <w:lang w:val="en-US"/>
              </w:rPr>
              <w:t>Time Holdover for Unassisted Oscillators</w:t>
            </w:r>
          </w:p>
        </w:tc>
      </w:tr>
      <w:tr w:rsidR="005E2D1C" w:rsidRPr="003F4102" w:rsidTr="003D31FA">
        <w:trPr>
          <w:cantSplit/>
          <w:trHeight w:val="204"/>
        </w:trPr>
        <w:tc>
          <w:tcPr>
            <w:tcW w:w="1617" w:type="dxa"/>
            <w:tcBorders>
              <w:top w:val="single" w:sz="12" w:space="0" w:color="auto"/>
            </w:tcBorders>
          </w:tcPr>
          <w:p w:rsidR="005E2D1C" w:rsidRDefault="005E2D1C" w:rsidP="003D31FA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5E2D1C" w:rsidRPr="00A024A3" w:rsidRDefault="005E2D1C" w:rsidP="003D31FA">
            <w:pPr>
              <w:rPr>
                <w:szCs w:val="22"/>
              </w:rPr>
            </w:pPr>
            <w:r>
              <w:rPr>
                <w:szCs w:val="22"/>
              </w:rPr>
              <w:t>Lee Cosart</w:t>
            </w:r>
          </w:p>
          <w:p w:rsidR="005E2D1C" w:rsidRPr="00A024A3" w:rsidRDefault="005E2D1C" w:rsidP="003D31FA">
            <w:pPr>
              <w:spacing w:before="0"/>
              <w:rPr>
                <w:szCs w:val="22"/>
              </w:rPr>
            </w:pPr>
            <w:proofErr w:type="spellStart"/>
            <w:r w:rsidRPr="00A024A3">
              <w:rPr>
                <w:szCs w:val="22"/>
              </w:rPr>
              <w:t>Symmetricom</w:t>
            </w:r>
            <w:proofErr w:type="spellEnd"/>
            <w:r w:rsidRPr="00A024A3">
              <w:rPr>
                <w:szCs w:val="22"/>
              </w:rPr>
              <w:t>, Inc.</w:t>
            </w:r>
          </w:p>
          <w:p w:rsidR="005E2D1C" w:rsidRPr="00A024A3" w:rsidRDefault="005E2D1C" w:rsidP="003D31FA">
            <w:pPr>
              <w:spacing w:before="0"/>
              <w:rPr>
                <w:szCs w:val="22"/>
              </w:rPr>
            </w:pPr>
            <w:r w:rsidRPr="00A024A3">
              <w:rPr>
                <w:szCs w:val="22"/>
              </w:rPr>
              <w:t>USA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5E2D1C" w:rsidRPr="00A024A3" w:rsidRDefault="005E2D1C" w:rsidP="003D31FA">
            <w:pPr>
              <w:rPr>
                <w:szCs w:val="22"/>
                <w:lang w:val="fr-FR"/>
              </w:rPr>
            </w:pPr>
            <w:r w:rsidRPr="00A024A3">
              <w:rPr>
                <w:szCs w:val="22"/>
                <w:lang w:val="fr-FR"/>
              </w:rPr>
              <w:t xml:space="preserve">Tel: </w:t>
            </w:r>
            <w:r w:rsidRPr="00A024A3">
              <w:rPr>
                <w:szCs w:val="22"/>
                <w:lang w:val="fr-FR"/>
              </w:rPr>
              <w:tab/>
            </w:r>
            <w:r w:rsidRPr="007D365C">
              <w:rPr>
                <w:lang w:val="fr-FR"/>
              </w:rPr>
              <w:t>+</w:t>
            </w:r>
            <w:r>
              <w:rPr>
                <w:lang w:val="fr-FR"/>
              </w:rPr>
              <w:t>1 408 428 6950</w:t>
            </w:r>
          </w:p>
          <w:p w:rsidR="005E2D1C" w:rsidRPr="00A024A3" w:rsidRDefault="005E2D1C" w:rsidP="003D31FA">
            <w:pPr>
              <w:spacing w:before="0"/>
              <w:rPr>
                <w:szCs w:val="22"/>
                <w:lang w:val="fr-FR"/>
              </w:rPr>
            </w:pPr>
            <w:r w:rsidRPr="00A024A3">
              <w:rPr>
                <w:szCs w:val="22"/>
                <w:lang w:val="fr-FR"/>
              </w:rPr>
              <w:t xml:space="preserve">Email: </w:t>
            </w:r>
            <w:r w:rsidRPr="00A024A3">
              <w:rPr>
                <w:szCs w:val="22"/>
                <w:lang w:val="fr-FR"/>
              </w:rPr>
              <w:tab/>
            </w:r>
            <w:hyperlink r:id="rId9" w:history="1">
              <w:r w:rsidRPr="003943FD">
                <w:rPr>
                  <w:rStyle w:val="Hyperlink"/>
                  <w:szCs w:val="22"/>
                  <w:lang w:val="fr-FR"/>
                </w:rPr>
                <w:t>lcosart@symmetricom.com</w:t>
              </w:r>
            </w:hyperlink>
          </w:p>
        </w:tc>
      </w:tr>
      <w:bookmarkEnd w:id="3"/>
      <w:tr w:rsidR="005E2D1C" w:rsidTr="003D31FA">
        <w:trPr>
          <w:cantSplit/>
          <w:trHeight w:val="204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5E2D1C" w:rsidRDefault="005E2D1C" w:rsidP="003D31FA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  <w:bookmarkEnd w:id="1"/>
    </w:tbl>
    <w:p w:rsidR="00E94FA4" w:rsidRDefault="00E94FA4" w:rsidP="00E94FA4">
      <w:pPr>
        <w:rPr>
          <w:lang w:val="en-US"/>
        </w:rPr>
      </w:pPr>
    </w:p>
    <w:p w:rsidR="001311D1" w:rsidRDefault="00753723">
      <w:pPr>
        <w:pStyle w:val="Headingb"/>
        <w:spacing w:before="240"/>
        <w:rPr>
          <w:sz w:val="28"/>
        </w:rPr>
      </w:pPr>
      <w:r>
        <w:rPr>
          <w:sz w:val="28"/>
        </w:rPr>
        <w:t>Abstract</w:t>
      </w:r>
    </w:p>
    <w:p w:rsidR="00DD0516" w:rsidRDefault="00753723">
      <w:pPr>
        <w:rPr>
          <w:lang w:val="en-US"/>
        </w:rPr>
      </w:pPr>
      <w:r>
        <w:rPr>
          <w:lang w:val="en-US"/>
        </w:rPr>
        <w:t xml:space="preserve">This contribution </w:t>
      </w:r>
      <w:r w:rsidR="00F83DBC">
        <w:rPr>
          <w:lang w:val="en-US"/>
        </w:rPr>
        <w:t>presents material on the ability of particular oscillator types to maintain time accuracy during holdover.</w:t>
      </w:r>
    </w:p>
    <w:p w:rsidR="00E94FA4" w:rsidRDefault="00E94FA4">
      <w:pPr>
        <w:rPr>
          <w:lang w:val="en-US"/>
        </w:rPr>
      </w:pPr>
    </w:p>
    <w:p w:rsidR="00E94FA4" w:rsidRDefault="00E94FA4">
      <w:pPr>
        <w:rPr>
          <w:lang w:val="en-US"/>
        </w:rPr>
      </w:pPr>
    </w:p>
    <w:p w:rsidR="001311D1" w:rsidRDefault="00753723">
      <w:pPr>
        <w:pStyle w:val="Headingb"/>
        <w:spacing w:before="240"/>
        <w:rPr>
          <w:sz w:val="28"/>
        </w:rPr>
      </w:pPr>
      <w:r>
        <w:rPr>
          <w:sz w:val="28"/>
        </w:rPr>
        <w:t>References</w:t>
      </w:r>
    </w:p>
    <w:p w:rsidR="00F83DBC" w:rsidRDefault="00F83DBC" w:rsidP="00F83DBC">
      <w:pPr>
        <w:tabs>
          <w:tab w:val="left" w:pos="397"/>
        </w:tabs>
        <w:ind w:left="403" w:hanging="403"/>
        <w:rPr>
          <w:szCs w:val="24"/>
        </w:rPr>
      </w:pPr>
      <w:r>
        <w:rPr>
          <w:szCs w:val="24"/>
        </w:rPr>
        <w:t>[1]</w:t>
      </w:r>
      <w:r>
        <w:rPr>
          <w:szCs w:val="24"/>
        </w:rPr>
        <w:tab/>
      </w:r>
      <w:r w:rsidRPr="0061086A">
        <w:rPr>
          <w:i/>
          <w:szCs w:val="24"/>
        </w:rPr>
        <w:t>"</w:t>
      </w:r>
      <w:r w:rsidRPr="00F83DBC">
        <w:rPr>
          <w:i/>
          <w:szCs w:val="24"/>
        </w:rPr>
        <w:t>Time and phase synchronization aspects of</w:t>
      </w:r>
      <w:r>
        <w:rPr>
          <w:i/>
          <w:szCs w:val="24"/>
        </w:rPr>
        <w:t xml:space="preserve"> packet networks</w:t>
      </w:r>
      <w:r w:rsidRPr="0061086A">
        <w:rPr>
          <w:i/>
          <w:szCs w:val="24"/>
        </w:rPr>
        <w:t>"</w:t>
      </w:r>
      <w:r>
        <w:rPr>
          <w:szCs w:val="24"/>
        </w:rPr>
        <w:t>, ITU-T Recommendation G.8271, 02/2012</w:t>
      </w:r>
    </w:p>
    <w:p w:rsidR="00F83DBC" w:rsidRDefault="00F83DBC" w:rsidP="00F83DBC">
      <w:pPr>
        <w:tabs>
          <w:tab w:val="left" w:pos="397"/>
        </w:tabs>
        <w:ind w:left="403" w:hanging="403"/>
        <w:rPr>
          <w:szCs w:val="24"/>
        </w:rPr>
      </w:pPr>
      <w:r>
        <w:rPr>
          <w:szCs w:val="24"/>
        </w:rPr>
        <w:t>[2]</w:t>
      </w:r>
      <w:r>
        <w:rPr>
          <w:szCs w:val="24"/>
        </w:rPr>
        <w:tab/>
      </w:r>
      <w:r w:rsidRPr="0061086A">
        <w:rPr>
          <w:i/>
          <w:szCs w:val="24"/>
        </w:rPr>
        <w:t>"</w:t>
      </w:r>
      <w:r w:rsidRPr="00F83DBC">
        <w:rPr>
          <w:i/>
          <w:szCs w:val="24"/>
        </w:rPr>
        <w:t>Time and phase synchronization aspects of</w:t>
      </w:r>
      <w:r>
        <w:rPr>
          <w:i/>
          <w:szCs w:val="24"/>
        </w:rPr>
        <w:t xml:space="preserve"> packet networks</w:t>
      </w:r>
      <w:r w:rsidR="00EA5BBF">
        <w:rPr>
          <w:i/>
          <w:szCs w:val="24"/>
        </w:rPr>
        <w:t>: Amendment 1</w:t>
      </w:r>
      <w:r w:rsidRPr="0061086A">
        <w:rPr>
          <w:i/>
          <w:szCs w:val="24"/>
        </w:rPr>
        <w:t>"</w:t>
      </w:r>
      <w:r>
        <w:rPr>
          <w:szCs w:val="24"/>
        </w:rPr>
        <w:t xml:space="preserve">, </w:t>
      </w:r>
      <w:r w:rsidR="00EA5BBF">
        <w:rPr>
          <w:szCs w:val="24"/>
        </w:rPr>
        <w:t xml:space="preserve">draft Amendment 1 to </w:t>
      </w:r>
      <w:r>
        <w:rPr>
          <w:szCs w:val="24"/>
        </w:rPr>
        <w:t xml:space="preserve">Recommendation G.8271, </w:t>
      </w:r>
      <w:r w:rsidR="00EA5BBF">
        <w:rPr>
          <w:szCs w:val="24"/>
        </w:rPr>
        <w:t xml:space="preserve">Geneva, </w:t>
      </w:r>
      <w:proofErr w:type="gramStart"/>
      <w:r w:rsidR="00EA5BBF">
        <w:rPr>
          <w:szCs w:val="24"/>
        </w:rPr>
        <w:t>July</w:t>
      </w:r>
      <w:proofErr w:type="gramEnd"/>
      <w:r w:rsidR="00EA5BBF">
        <w:rPr>
          <w:szCs w:val="24"/>
        </w:rPr>
        <w:t xml:space="preserve"> 2013</w:t>
      </w:r>
    </w:p>
    <w:p w:rsidR="00955CE9" w:rsidRDefault="00955CE9" w:rsidP="00955CE9">
      <w:pPr>
        <w:tabs>
          <w:tab w:val="left" w:pos="397"/>
        </w:tabs>
        <w:ind w:left="403" w:hanging="403"/>
        <w:rPr>
          <w:szCs w:val="24"/>
        </w:rPr>
      </w:pPr>
      <w:r>
        <w:rPr>
          <w:szCs w:val="24"/>
        </w:rPr>
        <w:t>[3]</w:t>
      </w:r>
      <w:r>
        <w:rPr>
          <w:szCs w:val="24"/>
        </w:rPr>
        <w:tab/>
      </w:r>
      <w:r w:rsidRPr="0061086A">
        <w:rPr>
          <w:i/>
          <w:szCs w:val="24"/>
        </w:rPr>
        <w:t>"</w:t>
      </w:r>
      <w:r w:rsidRPr="00955CE9">
        <w:rPr>
          <w:i/>
          <w:szCs w:val="24"/>
        </w:rPr>
        <w:t xml:space="preserve"> </w:t>
      </w:r>
      <w:r w:rsidRPr="003A73B8">
        <w:rPr>
          <w:i/>
          <w:szCs w:val="24"/>
        </w:rPr>
        <w:t xml:space="preserve">Timing </w:t>
      </w:r>
      <w:r>
        <w:rPr>
          <w:i/>
          <w:szCs w:val="24"/>
        </w:rPr>
        <w:t xml:space="preserve">characteristics </w:t>
      </w:r>
      <w:r w:rsidRPr="003A73B8">
        <w:rPr>
          <w:i/>
          <w:szCs w:val="24"/>
        </w:rPr>
        <w:t xml:space="preserve">of </w:t>
      </w:r>
      <w:r>
        <w:rPr>
          <w:i/>
          <w:szCs w:val="24"/>
        </w:rPr>
        <w:t>primary reference clocks</w:t>
      </w:r>
      <w:r w:rsidRPr="0061086A">
        <w:rPr>
          <w:i/>
          <w:szCs w:val="24"/>
        </w:rPr>
        <w:t>"</w:t>
      </w:r>
      <w:r>
        <w:rPr>
          <w:szCs w:val="24"/>
        </w:rPr>
        <w:t>, ITU-T Recommendation G.811, 09/1997</w:t>
      </w:r>
    </w:p>
    <w:p w:rsidR="00955CE9" w:rsidRDefault="00955CE9" w:rsidP="00955CE9">
      <w:pPr>
        <w:tabs>
          <w:tab w:val="left" w:pos="397"/>
        </w:tabs>
        <w:ind w:left="403" w:hanging="403"/>
        <w:rPr>
          <w:szCs w:val="24"/>
        </w:rPr>
      </w:pPr>
      <w:r>
        <w:rPr>
          <w:szCs w:val="24"/>
        </w:rPr>
        <w:t>[4]</w:t>
      </w:r>
      <w:r>
        <w:rPr>
          <w:szCs w:val="24"/>
        </w:rPr>
        <w:tab/>
      </w:r>
      <w:r w:rsidRPr="0061086A">
        <w:rPr>
          <w:i/>
          <w:szCs w:val="24"/>
        </w:rPr>
        <w:t>"</w:t>
      </w:r>
      <w:r w:rsidRPr="003A73B8">
        <w:rPr>
          <w:i/>
          <w:szCs w:val="24"/>
        </w:rPr>
        <w:t>Timing requirements of slave clocks suitable for</w:t>
      </w:r>
      <w:r>
        <w:rPr>
          <w:i/>
          <w:szCs w:val="24"/>
        </w:rPr>
        <w:t xml:space="preserve"> </w:t>
      </w:r>
      <w:r w:rsidRPr="003A73B8">
        <w:rPr>
          <w:i/>
          <w:szCs w:val="24"/>
        </w:rPr>
        <w:t>use as node clocks in synchronization networks</w:t>
      </w:r>
      <w:r w:rsidRPr="0061086A">
        <w:rPr>
          <w:i/>
          <w:szCs w:val="24"/>
        </w:rPr>
        <w:t>"</w:t>
      </w:r>
      <w:r>
        <w:rPr>
          <w:szCs w:val="24"/>
        </w:rPr>
        <w:t>, ITU-T Recommendation G.812, 06/2004</w:t>
      </w:r>
    </w:p>
    <w:p w:rsidR="003A73B8" w:rsidRDefault="003A73B8" w:rsidP="00955CE9">
      <w:pPr>
        <w:tabs>
          <w:tab w:val="left" w:pos="397"/>
        </w:tabs>
        <w:ind w:left="403" w:hanging="403"/>
        <w:rPr>
          <w:szCs w:val="24"/>
        </w:rPr>
      </w:pPr>
      <w:r>
        <w:rPr>
          <w:szCs w:val="24"/>
        </w:rPr>
        <w:t>[</w:t>
      </w:r>
      <w:r w:rsidR="00955CE9">
        <w:rPr>
          <w:szCs w:val="24"/>
        </w:rPr>
        <w:t>5</w:t>
      </w:r>
      <w:r>
        <w:rPr>
          <w:szCs w:val="24"/>
        </w:rPr>
        <w:t>]</w:t>
      </w:r>
      <w:r>
        <w:rPr>
          <w:szCs w:val="24"/>
        </w:rPr>
        <w:tab/>
      </w:r>
      <w:r w:rsidRPr="0061086A">
        <w:rPr>
          <w:i/>
          <w:szCs w:val="24"/>
        </w:rPr>
        <w:t>"</w:t>
      </w:r>
      <w:r w:rsidRPr="003A73B8">
        <w:rPr>
          <w:i/>
          <w:szCs w:val="24"/>
        </w:rPr>
        <w:t xml:space="preserve">Timing </w:t>
      </w:r>
      <w:r w:rsidR="00E94FA4">
        <w:rPr>
          <w:i/>
          <w:szCs w:val="24"/>
        </w:rPr>
        <w:t xml:space="preserve">characteristics </w:t>
      </w:r>
      <w:r w:rsidRPr="003A73B8">
        <w:rPr>
          <w:i/>
          <w:szCs w:val="24"/>
        </w:rPr>
        <w:t xml:space="preserve">of </w:t>
      </w:r>
      <w:r w:rsidR="00E94FA4">
        <w:rPr>
          <w:i/>
          <w:szCs w:val="24"/>
        </w:rPr>
        <w:t xml:space="preserve">SDH equipment </w:t>
      </w:r>
      <w:r w:rsidRPr="003A73B8">
        <w:rPr>
          <w:i/>
          <w:szCs w:val="24"/>
        </w:rPr>
        <w:t xml:space="preserve">slave clocks </w:t>
      </w:r>
      <w:r w:rsidR="00E94FA4">
        <w:rPr>
          <w:i/>
          <w:szCs w:val="24"/>
        </w:rPr>
        <w:t>(SEC)</w:t>
      </w:r>
      <w:r w:rsidRPr="0061086A">
        <w:rPr>
          <w:i/>
          <w:szCs w:val="24"/>
        </w:rPr>
        <w:t>"</w:t>
      </w:r>
      <w:r>
        <w:rPr>
          <w:szCs w:val="24"/>
        </w:rPr>
        <w:t>, ITU-T Recommendation G.81</w:t>
      </w:r>
      <w:r w:rsidR="00E94FA4">
        <w:rPr>
          <w:szCs w:val="24"/>
        </w:rPr>
        <w:t>3</w:t>
      </w:r>
      <w:r>
        <w:rPr>
          <w:szCs w:val="24"/>
        </w:rPr>
        <w:t>, 0</w:t>
      </w:r>
      <w:r w:rsidR="00E94FA4">
        <w:rPr>
          <w:szCs w:val="24"/>
        </w:rPr>
        <w:t>8/1996</w:t>
      </w:r>
    </w:p>
    <w:p w:rsidR="00EA5BBF" w:rsidRDefault="00EA5BBF" w:rsidP="003A73B8">
      <w:pPr>
        <w:tabs>
          <w:tab w:val="left" w:pos="397"/>
        </w:tabs>
        <w:ind w:left="403" w:hanging="403"/>
        <w:rPr>
          <w:szCs w:val="24"/>
        </w:rPr>
      </w:pPr>
      <w:r>
        <w:rPr>
          <w:szCs w:val="24"/>
        </w:rPr>
        <w:t>[</w:t>
      </w:r>
      <w:r w:rsidR="00955CE9">
        <w:rPr>
          <w:szCs w:val="24"/>
        </w:rPr>
        <w:t>6</w:t>
      </w:r>
      <w:r>
        <w:rPr>
          <w:szCs w:val="24"/>
        </w:rPr>
        <w:t>]</w:t>
      </w:r>
      <w:r>
        <w:rPr>
          <w:szCs w:val="24"/>
        </w:rPr>
        <w:tab/>
      </w:r>
      <w:r w:rsidRPr="0061086A">
        <w:rPr>
          <w:i/>
          <w:szCs w:val="24"/>
        </w:rPr>
        <w:t>"</w:t>
      </w:r>
      <w:r>
        <w:rPr>
          <w:i/>
          <w:szCs w:val="24"/>
        </w:rPr>
        <w:t>Synchronization Interface Standard</w:t>
      </w:r>
      <w:r w:rsidRPr="0061086A">
        <w:rPr>
          <w:i/>
          <w:szCs w:val="24"/>
        </w:rPr>
        <w:t>"</w:t>
      </w:r>
      <w:r>
        <w:rPr>
          <w:szCs w:val="24"/>
        </w:rPr>
        <w:t>, ATIS 0900101.2006</w:t>
      </w:r>
    </w:p>
    <w:p w:rsidR="00E94FA4" w:rsidRDefault="00E94FA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1311D1" w:rsidRDefault="00753723" w:rsidP="00870C60">
      <w:pPr>
        <w:tabs>
          <w:tab w:val="left" w:pos="397"/>
        </w:tabs>
        <w:spacing w:before="240"/>
        <w:ind w:left="403" w:hanging="403"/>
        <w:rPr>
          <w:b/>
          <w:sz w:val="28"/>
        </w:rPr>
      </w:pPr>
      <w:r>
        <w:rPr>
          <w:b/>
          <w:sz w:val="28"/>
          <w:lang w:val="en-US"/>
        </w:rPr>
        <w:lastRenderedPageBreak/>
        <w:t>Discussion</w:t>
      </w:r>
    </w:p>
    <w:p w:rsidR="00B9730F" w:rsidRDefault="00B9730F">
      <w:pPr>
        <w:rPr>
          <w:lang w:val="en-US"/>
        </w:rPr>
      </w:pPr>
      <w:r>
        <w:rPr>
          <w:lang w:val="en-US"/>
        </w:rPr>
        <w:t>Clause 6 of G.8271 [1] which was updated in G.8271 Amendment 1 [2] contains a table outlining time requirements for a number of applications.  The updated table is reproduced here:</w:t>
      </w:r>
    </w:p>
    <w:p w:rsidR="0016083F" w:rsidRDefault="0016083F">
      <w:pPr>
        <w:rPr>
          <w:lang w:val="en-US"/>
        </w:rPr>
      </w:pPr>
    </w:p>
    <w:p w:rsidR="00B9730F" w:rsidRPr="00AF586B" w:rsidRDefault="00B9730F" w:rsidP="00B9730F">
      <w:pPr>
        <w:jc w:val="center"/>
      </w:pPr>
      <w:r w:rsidRPr="00AF586B">
        <w:rPr>
          <w:b/>
          <w:bCs/>
        </w:rPr>
        <w:t>Table 1/G.8271 – Time and Phase requirement classes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6"/>
        <w:gridCol w:w="2596"/>
      </w:tblGrid>
      <w:tr w:rsidR="00B9730F" w:rsidRPr="00B9730F" w:rsidTr="00AE74E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Level of Accuracy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Time Error requirements</w:t>
            </w:r>
            <w:r w:rsidRPr="00AF586B">
              <w:rPr>
                <w:rFonts w:eastAsia="Batang"/>
                <w:szCs w:val="24"/>
                <w:lang w:eastAsia="zh-CN"/>
              </w:rPr>
              <w:br/>
              <w:t>(Note 1)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Typical Applications</w:t>
            </w:r>
          </w:p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(for Information)</w:t>
            </w:r>
          </w:p>
        </w:tc>
      </w:tr>
      <w:tr w:rsidR="00B9730F" w:rsidRPr="00B9730F" w:rsidTr="00AE74E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 xml:space="preserve">500 </w:t>
            </w:r>
            <w:proofErr w:type="spellStart"/>
            <w:r w:rsidRPr="00AF586B">
              <w:rPr>
                <w:rFonts w:eastAsia="Batang"/>
                <w:szCs w:val="24"/>
                <w:lang w:eastAsia="zh-CN"/>
              </w:rPr>
              <w:t>ms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Billing, Alarms</w:t>
            </w:r>
          </w:p>
        </w:tc>
      </w:tr>
      <w:tr w:rsidR="00B9730F" w:rsidRPr="00B9730F" w:rsidTr="00AE74E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 xml:space="preserve">100 </w:t>
            </w:r>
            <w:r w:rsidRPr="00AF586B">
              <w:rPr>
                <w:rFonts w:ascii="Symbol" w:eastAsia="Batang" w:hAnsi="Symbol"/>
                <w:szCs w:val="24"/>
                <w:lang w:eastAsia="zh-CN"/>
              </w:rPr>
              <w:t></w:t>
            </w:r>
            <w:r w:rsidRPr="00AF586B">
              <w:rPr>
                <w:rFonts w:eastAsia="Batang"/>
                <w:szCs w:val="24"/>
                <w:lang w:eastAsia="zh-CN"/>
              </w:rPr>
              <w:t xml:space="preserve">s </w:t>
            </w:r>
            <w:r w:rsidRPr="00AF586B">
              <w:rPr>
                <w:rFonts w:eastAsia="Batang"/>
                <w:szCs w:val="24"/>
                <w:lang w:eastAsia="zh-CN"/>
              </w:rPr>
              <w:br/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IP Delay monitoring</w:t>
            </w:r>
          </w:p>
        </w:tc>
      </w:tr>
      <w:tr w:rsidR="00B9730F" w:rsidRPr="00B9730F" w:rsidTr="00AE74E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 xml:space="preserve">5 </w:t>
            </w:r>
            <w:r w:rsidRPr="00AF586B">
              <w:rPr>
                <w:rFonts w:ascii="Symbol" w:eastAsia="Batang" w:hAnsi="Symbol"/>
                <w:szCs w:val="24"/>
                <w:lang w:eastAsia="zh-CN"/>
              </w:rPr>
              <w:t></w:t>
            </w:r>
            <w:r w:rsidRPr="00AF586B">
              <w:rPr>
                <w:rFonts w:eastAsia="Batang"/>
                <w:szCs w:val="24"/>
                <w:lang w:eastAsia="zh-CN"/>
              </w:rPr>
              <w:t>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LTE TDD (large cell)</w:t>
            </w:r>
          </w:p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</w:p>
        </w:tc>
      </w:tr>
      <w:tr w:rsidR="00B9730F" w:rsidRPr="00B9730F" w:rsidTr="00AE74E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 xml:space="preserve">1.5 </w:t>
            </w:r>
            <w:r w:rsidRPr="00AF586B">
              <w:rPr>
                <w:rFonts w:ascii="Symbol" w:eastAsia="Batang" w:hAnsi="Symbol"/>
                <w:szCs w:val="24"/>
                <w:lang w:eastAsia="zh-CN"/>
              </w:rPr>
              <w:t></w:t>
            </w:r>
            <w:r w:rsidRPr="00AF586B">
              <w:rPr>
                <w:rFonts w:eastAsia="Batang"/>
                <w:szCs w:val="24"/>
                <w:lang w:eastAsia="zh-CN"/>
              </w:rPr>
              <w:t>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 xml:space="preserve">UTRA-TDD, </w:t>
            </w:r>
            <w:r w:rsidRPr="00AF586B">
              <w:rPr>
                <w:rFonts w:eastAsia="Batang"/>
                <w:szCs w:val="24"/>
                <w:lang w:eastAsia="zh-CN"/>
              </w:rPr>
              <w:br/>
              <w:t>LTE-TDD (small cell)</w:t>
            </w:r>
          </w:p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proofErr w:type="spellStart"/>
            <w:r w:rsidRPr="00AF586B">
              <w:rPr>
                <w:rFonts w:eastAsia="Batang"/>
                <w:szCs w:val="24"/>
                <w:lang w:eastAsia="zh-CN"/>
              </w:rPr>
              <w:t>Wimax</w:t>
            </w:r>
            <w:proofErr w:type="spellEnd"/>
            <w:r w:rsidRPr="00AF586B">
              <w:rPr>
                <w:rFonts w:eastAsia="Batang"/>
                <w:szCs w:val="24"/>
                <w:lang w:eastAsia="zh-CN"/>
              </w:rPr>
              <w:t>-TDD (some configurations)</w:t>
            </w:r>
          </w:p>
        </w:tc>
      </w:tr>
      <w:tr w:rsidR="00B9730F" w:rsidRPr="00B9730F" w:rsidTr="00AE74E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 xml:space="preserve">1 </w:t>
            </w:r>
            <w:r w:rsidRPr="00AF586B">
              <w:rPr>
                <w:rFonts w:ascii="Symbol" w:eastAsia="Batang" w:hAnsi="Symbol"/>
                <w:szCs w:val="24"/>
                <w:lang w:eastAsia="zh-CN"/>
              </w:rPr>
              <w:t></w:t>
            </w:r>
            <w:r w:rsidRPr="00AF586B">
              <w:rPr>
                <w:rFonts w:eastAsia="Batang"/>
                <w:szCs w:val="24"/>
                <w:lang w:eastAsia="zh-CN"/>
              </w:rPr>
              <w:t xml:space="preserve">s  </w:t>
            </w:r>
            <w:r w:rsidRPr="00AF586B">
              <w:rPr>
                <w:rFonts w:eastAsia="Batang"/>
                <w:szCs w:val="24"/>
                <w:lang w:eastAsia="zh-CN"/>
              </w:rPr>
              <w:br/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proofErr w:type="spellStart"/>
            <w:r w:rsidRPr="00AF586B">
              <w:rPr>
                <w:rFonts w:eastAsia="Batang"/>
                <w:szCs w:val="24"/>
                <w:lang w:eastAsia="zh-CN"/>
              </w:rPr>
              <w:t>Wimax</w:t>
            </w:r>
            <w:proofErr w:type="spellEnd"/>
            <w:r w:rsidRPr="00AF586B">
              <w:rPr>
                <w:rFonts w:eastAsia="Batang"/>
                <w:szCs w:val="24"/>
                <w:lang w:eastAsia="zh-CN"/>
              </w:rPr>
              <w:t>-TDD (some configurations)</w:t>
            </w:r>
          </w:p>
        </w:tc>
      </w:tr>
      <w:tr w:rsidR="00B9730F" w:rsidRPr="00AF586B" w:rsidTr="00AE74E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 xml:space="preserve">&lt; x ns </w:t>
            </w:r>
            <w:r w:rsidRPr="00AF586B">
              <w:rPr>
                <w:rFonts w:eastAsia="Batang"/>
                <w:szCs w:val="24"/>
                <w:lang w:eastAsia="zh-CN"/>
              </w:rPr>
              <w:br/>
              <w:t xml:space="preserve">(x </w:t>
            </w:r>
            <w:proofErr w:type="spellStart"/>
            <w:r w:rsidRPr="00AF586B">
              <w:rPr>
                <w:rFonts w:eastAsia="Batang"/>
                <w:szCs w:val="24"/>
                <w:lang w:eastAsia="zh-CN"/>
              </w:rPr>
              <w:t>ffs</w:t>
            </w:r>
            <w:proofErr w:type="spellEnd"/>
            <w:r w:rsidRPr="00AF586B">
              <w:rPr>
                <w:rFonts w:eastAsia="Batang"/>
                <w:szCs w:val="24"/>
                <w:lang w:eastAsia="zh-CN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0F" w:rsidRPr="00AF586B" w:rsidRDefault="00B9730F" w:rsidP="00AE74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Batang"/>
                <w:szCs w:val="24"/>
                <w:lang w:eastAsia="zh-CN"/>
              </w:rPr>
            </w:pPr>
            <w:r w:rsidRPr="00AF586B">
              <w:rPr>
                <w:rFonts w:eastAsia="Batang"/>
                <w:szCs w:val="24"/>
                <w:lang w:eastAsia="zh-CN"/>
              </w:rPr>
              <w:t>Location Based services and some LTE-A features</w:t>
            </w:r>
            <w:r w:rsidRPr="00AF586B">
              <w:rPr>
                <w:rFonts w:eastAsia="Batang"/>
                <w:szCs w:val="24"/>
                <w:lang w:eastAsia="zh-CN"/>
              </w:rPr>
              <w:br/>
              <w:t>(Note 2)</w:t>
            </w:r>
          </w:p>
        </w:tc>
      </w:tr>
    </w:tbl>
    <w:p w:rsidR="00B9730F" w:rsidRDefault="00B9730F">
      <w:pPr>
        <w:rPr>
          <w:lang w:val="en-US"/>
        </w:rPr>
      </w:pPr>
    </w:p>
    <w:p w:rsidR="00C4639F" w:rsidRDefault="0016083F">
      <w:pPr>
        <w:rPr>
          <w:lang w:val="en-US"/>
        </w:rPr>
      </w:pPr>
      <w:r>
        <w:rPr>
          <w:lang w:val="en-US"/>
        </w:rPr>
        <w:t xml:space="preserve">ITU-T Recommendations G.812 </w:t>
      </w:r>
      <w:r w:rsidR="00955CE9">
        <w:rPr>
          <w:lang w:val="en-US"/>
        </w:rPr>
        <w:t>[4</w:t>
      </w:r>
      <w:r>
        <w:rPr>
          <w:lang w:val="en-US"/>
        </w:rPr>
        <w:t xml:space="preserve">] and G.813 </w:t>
      </w:r>
      <w:r w:rsidR="00955CE9">
        <w:rPr>
          <w:lang w:val="en-US"/>
        </w:rPr>
        <w:t>[5</w:t>
      </w:r>
      <w:r>
        <w:rPr>
          <w:lang w:val="en-US"/>
        </w:rPr>
        <w:t xml:space="preserve">] specify the characteristics of a number of clock types, including holdover.  </w:t>
      </w:r>
      <w:r w:rsidR="003831E6">
        <w:rPr>
          <w:lang w:val="en-US"/>
        </w:rPr>
        <w:t>These clocks</w:t>
      </w:r>
      <w:r w:rsidR="00955CE9">
        <w:rPr>
          <w:lang w:val="en-US"/>
        </w:rPr>
        <w:t xml:space="preserve"> and the G.811 PRC [3]</w:t>
      </w:r>
      <w:r w:rsidR="003831E6">
        <w:rPr>
          <w:lang w:val="en-US"/>
        </w:rPr>
        <w:t xml:space="preserve"> </w:t>
      </w:r>
      <w:r w:rsidR="00C4639F">
        <w:rPr>
          <w:lang w:val="en-US"/>
        </w:rPr>
        <w:t>are summarized in a table taken from ATIS 0900101.2006</w:t>
      </w:r>
      <w:r w:rsidR="00955CE9">
        <w:rPr>
          <w:lang w:val="en-US"/>
        </w:rPr>
        <w:t xml:space="preserve"> [6</w:t>
      </w:r>
      <w:r w:rsidR="00FE413F">
        <w:rPr>
          <w:lang w:val="en-US"/>
        </w:rPr>
        <w:t>] which is also reproduced here:</w:t>
      </w:r>
    </w:p>
    <w:p w:rsidR="00FE413F" w:rsidRDefault="00FE413F">
      <w:pPr>
        <w:rPr>
          <w:lang w:val="en-US"/>
        </w:rPr>
      </w:pPr>
    </w:p>
    <w:p w:rsidR="00FE413F" w:rsidRDefault="00FE413F">
      <w:pPr>
        <w:rPr>
          <w:lang w:val="en-US"/>
        </w:rPr>
      </w:pPr>
      <w:r w:rsidRPr="00FE413F">
        <w:rPr>
          <w:noProof/>
          <w:lang w:val="en-US"/>
        </w:rPr>
        <w:drawing>
          <wp:inline distT="0" distB="0" distL="0" distR="0" wp14:anchorId="4218706B" wp14:editId="3E9D8479">
            <wp:extent cx="6120765" cy="1874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3F" w:rsidRDefault="00FE413F">
      <w:pPr>
        <w:rPr>
          <w:lang w:val="en-US"/>
        </w:rPr>
      </w:pPr>
    </w:p>
    <w:p w:rsidR="00FE413F" w:rsidRDefault="0016083F">
      <w:pPr>
        <w:rPr>
          <w:lang w:val="en-US"/>
        </w:rPr>
      </w:pPr>
      <w:r>
        <w:rPr>
          <w:lang w:val="en-US"/>
        </w:rPr>
        <w:t xml:space="preserve">The </w:t>
      </w:r>
      <w:r w:rsidR="00FE413F">
        <w:rPr>
          <w:lang w:val="en-US"/>
        </w:rPr>
        <w:t xml:space="preserve">holdover numbers can be used to derive figures for how long a holdover period it takes to produce a particular time error and what time error is produced for a particular holdover period. </w:t>
      </w:r>
    </w:p>
    <w:p w:rsidR="00DD0516" w:rsidRDefault="00DD0516">
      <w:pPr>
        <w:rPr>
          <w:lang w:val="en-US"/>
        </w:rPr>
      </w:pPr>
    </w:p>
    <w:p w:rsidR="003A497E" w:rsidRPr="003A497E" w:rsidRDefault="003A497E">
      <w:pPr>
        <w:rPr>
          <w:i/>
          <w:lang w:val="en-US"/>
        </w:rPr>
      </w:pPr>
      <w:r w:rsidRPr="003A497E">
        <w:rPr>
          <w:i/>
          <w:lang w:val="en-US"/>
        </w:rPr>
        <w:lastRenderedPageBreak/>
        <w:t>Table 1: Time to Produce a Particular Error for Various Oscillator Types</w:t>
      </w:r>
    </w:p>
    <w:p w:rsidR="003A497E" w:rsidRDefault="003A497E">
      <w:pPr>
        <w:rPr>
          <w:lang w:val="en-US"/>
        </w:rPr>
      </w:pPr>
      <w:r w:rsidRPr="003A497E">
        <w:rPr>
          <w:noProof/>
          <w:lang w:val="en-US"/>
        </w:rPr>
        <w:drawing>
          <wp:inline distT="0" distB="0" distL="0" distR="0">
            <wp:extent cx="4905375" cy="1724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7E" w:rsidRDefault="003A497E">
      <w:pPr>
        <w:rPr>
          <w:lang w:val="en-US"/>
        </w:rPr>
      </w:pPr>
    </w:p>
    <w:p w:rsidR="003A497E" w:rsidRPr="003A497E" w:rsidRDefault="003A497E" w:rsidP="003A497E">
      <w:pPr>
        <w:rPr>
          <w:i/>
          <w:lang w:val="en-US"/>
        </w:rPr>
      </w:pPr>
      <w:r>
        <w:rPr>
          <w:i/>
          <w:lang w:val="en-US"/>
        </w:rPr>
        <w:t>Table 2</w:t>
      </w:r>
      <w:r w:rsidRPr="003A497E">
        <w:rPr>
          <w:i/>
          <w:lang w:val="en-US"/>
        </w:rPr>
        <w:t xml:space="preserve">: </w:t>
      </w:r>
      <w:r>
        <w:rPr>
          <w:i/>
          <w:lang w:val="en-US"/>
        </w:rPr>
        <w:t xml:space="preserve">Error </w:t>
      </w:r>
      <w:r w:rsidRPr="003A497E">
        <w:rPr>
          <w:i/>
          <w:lang w:val="en-US"/>
        </w:rPr>
        <w:t>Produce</w:t>
      </w:r>
      <w:r w:rsidR="00211F79">
        <w:rPr>
          <w:i/>
          <w:lang w:val="en-US"/>
        </w:rPr>
        <w:t>d</w:t>
      </w:r>
      <w:bookmarkStart w:id="4" w:name="_GoBack"/>
      <w:bookmarkEnd w:id="4"/>
      <w:r>
        <w:rPr>
          <w:i/>
          <w:lang w:val="en-US"/>
        </w:rPr>
        <w:t xml:space="preserve"> in</w:t>
      </w:r>
      <w:r w:rsidRPr="003A497E">
        <w:rPr>
          <w:i/>
          <w:lang w:val="en-US"/>
        </w:rPr>
        <w:t xml:space="preserve"> a Particular </w:t>
      </w:r>
      <w:r>
        <w:rPr>
          <w:i/>
          <w:lang w:val="en-US"/>
        </w:rPr>
        <w:t>Time</w:t>
      </w:r>
      <w:r w:rsidRPr="003A497E">
        <w:rPr>
          <w:i/>
          <w:lang w:val="en-US"/>
        </w:rPr>
        <w:t xml:space="preserve"> for Various Oscillator Types</w:t>
      </w:r>
    </w:p>
    <w:p w:rsidR="003A497E" w:rsidRDefault="003A497E">
      <w:pPr>
        <w:rPr>
          <w:lang w:val="en-US"/>
        </w:rPr>
      </w:pPr>
      <w:r w:rsidRPr="003A497E">
        <w:rPr>
          <w:noProof/>
          <w:lang w:val="en-US"/>
        </w:rPr>
        <w:drawing>
          <wp:inline distT="0" distB="0" distL="0" distR="0">
            <wp:extent cx="3429000" cy="2105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7E" w:rsidRDefault="003A497E">
      <w:pPr>
        <w:rPr>
          <w:lang w:val="en-US"/>
        </w:rPr>
      </w:pPr>
    </w:p>
    <w:p w:rsidR="003A497E" w:rsidRDefault="003A497E">
      <w:pPr>
        <w:rPr>
          <w:lang w:val="en-US"/>
        </w:rPr>
      </w:pPr>
      <w:r>
        <w:rPr>
          <w:lang w:val="en-US"/>
        </w:rPr>
        <w:t>Note that figures for the G.811 clock and the cesium clock (1E-12) (the latter represents typical cesium clock performance) are calculated without applying any correction to the offset.  A slave clock in holdover typically applies offset correction.</w:t>
      </w:r>
    </w:p>
    <w:p w:rsidR="00DD0516" w:rsidRDefault="00DD0516">
      <w:pPr>
        <w:rPr>
          <w:lang w:val="en-US"/>
        </w:rPr>
      </w:pPr>
    </w:p>
    <w:p w:rsidR="003A497E" w:rsidRDefault="003A497E">
      <w:pPr>
        <w:rPr>
          <w:lang w:val="en-US"/>
        </w:rPr>
      </w:pPr>
    </w:p>
    <w:p w:rsidR="001311D1" w:rsidRDefault="00753723">
      <w:pPr>
        <w:pStyle w:val="Headingb"/>
        <w:spacing w:before="0"/>
        <w:rPr>
          <w:sz w:val="28"/>
          <w:lang w:val="en-US"/>
        </w:rPr>
      </w:pPr>
      <w:r>
        <w:rPr>
          <w:sz w:val="28"/>
        </w:rPr>
        <w:t>Proposal</w:t>
      </w:r>
    </w:p>
    <w:p w:rsidR="00F83DBC" w:rsidRDefault="00F83DBC" w:rsidP="005E2D1C">
      <w:pPr>
        <w:rPr>
          <w:lang w:val="en-US"/>
        </w:rPr>
      </w:pPr>
      <w:r>
        <w:rPr>
          <w:lang w:val="en-US"/>
        </w:rPr>
        <w:t xml:space="preserve">This material is </w:t>
      </w:r>
      <w:r w:rsidR="000D673D">
        <w:rPr>
          <w:lang w:val="en-US"/>
        </w:rPr>
        <w:t xml:space="preserve">proposed </w:t>
      </w:r>
      <w:r>
        <w:rPr>
          <w:lang w:val="en-US"/>
        </w:rPr>
        <w:t>for the G.8271 living list.</w:t>
      </w:r>
    </w:p>
    <w:p w:rsidR="001311D1" w:rsidRDefault="00753723">
      <w:pPr>
        <w:pStyle w:val="BodyText"/>
        <w:spacing w:after="0"/>
        <w:jc w:val="center"/>
        <w:rPr>
          <w:sz w:val="22"/>
        </w:rPr>
      </w:pPr>
      <w:r>
        <w:rPr>
          <w:sz w:val="22"/>
        </w:rPr>
        <w:t>______________________________________</w:t>
      </w:r>
    </w:p>
    <w:sectPr w:rsidR="001311D1">
      <w:headerReference w:type="default" r:id="rId13"/>
      <w:footerReference w:type="default" r:id="rId14"/>
      <w:type w:val="continuous"/>
      <w:pgSz w:w="11907" w:h="16840"/>
      <w:pgMar w:top="1276" w:right="1134" w:bottom="1276" w:left="113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38" w:rsidRDefault="004D2E38">
      <w:r>
        <w:separator/>
      </w:r>
    </w:p>
    <w:p w:rsidR="004D2E38" w:rsidRDefault="004D2E38"/>
  </w:endnote>
  <w:endnote w:type="continuationSeparator" w:id="0">
    <w:p w:rsidR="004D2E38" w:rsidRDefault="004D2E38">
      <w:r>
        <w:continuationSeparator/>
      </w:r>
    </w:p>
    <w:p w:rsidR="004D2E38" w:rsidRDefault="004D2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F3" w:rsidRPr="00015FA3" w:rsidRDefault="009E48F3" w:rsidP="00992476">
    <w:pPr>
      <w:pStyle w:val="Footer"/>
    </w:pPr>
    <w:r>
      <w:rPr>
        <w:rFonts w:ascii="Arial" w:hAnsi="Arial" w:cs="Arial"/>
        <w:caps w:val="0"/>
        <w:sz w:val="20"/>
      </w:rPr>
      <w:t xml:space="preserve">Symmetricom Contribution to ITU-T SG15/Q13; </w:t>
    </w:r>
    <w:r w:rsidR="00DE7387">
      <w:rPr>
        <w:rFonts w:ascii="Arial" w:hAnsi="Arial" w:cs="Arial"/>
        <w:caps w:val="0"/>
        <w:sz w:val="20"/>
      </w:rPr>
      <w:t>Copenhagen</w:t>
    </w:r>
    <w:r w:rsidR="00CD6220">
      <w:rPr>
        <w:rFonts w:ascii="Arial" w:hAnsi="Arial" w:cs="Arial"/>
        <w:caps w:val="0"/>
        <w:sz w:val="20"/>
      </w:rPr>
      <w:t xml:space="preserve">, </w:t>
    </w:r>
    <w:r w:rsidR="00DE7387">
      <w:rPr>
        <w:rFonts w:ascii="Arial" w:hAnsi="Arial" w:cs="Arial"/>
        <w:caps w:val="0"/>
        <w:sz w:val="20"/>
      </w:rPr>
      <w:t>Decem</w:t>
    </w:r>
    <w:r w:rsidR="005D1922">
      <w:rPr>
        <w:rFonts w:ascii="Arial" w:hAnsi="Arial" w:cs="Arial"/>
        <w:caps w:val="0"/>
        <w:sz w:val="20"/>
      </w:rPr>
      <w:t>ber</w:t>
    </w:r>
    <w:r>
      <w:rPr>
        <w:rFonts w:ascii="Arial" w:hAnsi="Arial" w:cs="Arial"/>
        <w:caps w:val="0"/>
        <w:sz w:val="20"/>
      </w:rPr>
      <w:t xml:space="preserve"> 201</w:t>
    </w:r>
    <w:r w:rsidR="000C7497">
      <w:rPr>
        <w:rFonts w:ascii="Arial" w:hAnsi="Arial" w:cs="Arial"/>
        <w:caps w:val="0"/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38" w:rsidRDefault="004D2E38">
      <w:r>
        <w:separator/>
      </w:r>
    </w:p>
    <w:p w:rsidR="004D2E38" w:rsidRDefault="004D2E38"/>
  </w:footnote>
  <w:footnote w:type="continuationSeparator" w:id="0">
    <w:p w:rsidR="004D2E38" w:rsidRDefault="004D2E38">
      <w:r>
        <w:continuationSeparator/>
      </w:r>
    </w:p>
    <w:p w:rsidR="004D2E38" w:rsidRDefault="004D2E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F3" w:rsidRPr="0086743E" w:rsidRDefault="009E48F3" w:rsidP="0086743E">
    <w:pPr>
      <w:pStyle w:val="Header"/>
      <w:ind w:left="360"/>
      <w:rPr>
        <w:rFonts w:ascii="Arial" w:hAnsi="Arial" w:cs="Arial"/>
        <w:sz w:val="20"/>
      </w:rPr>
    </w:pPr>
    <w:r w:rsidRPr="0086743E">
      <w:rPr>
        <w:rFonts w:ascii="Arial" w:hAnsi="Arial" w:cs="Arial"/>
        <w:sz w:val="20"/>
      </w:rPr>
      <w:t xml:space="preserve">– </w:t>
    </w:r>
    <w:r w:rsidRPr="0086743E">
      <w:rPr>
        <w:rFonts w:ascii="Arial" w:hAnsi="Arial" w:cs="Arial"/>
        <w:sz w:val="20"/>
      </w:rPr>
      <w:fldChar w:fldCharType="begin"/>
    </w:r>
    <w:r w:rsidRPr="0086743E">
      <w:rPr>
        <w:rFonts w:ascii="Arial" w:hAnsi="Arial" w:cs="Arial"/>
        <w:sz w:val="20"/>
      </w:rPr>
      <w:instrText xml:space="preserve"> PAGE   \* MERGEFORMAT </w:instrText>
    </w:r>
    <w:r w:rsidRPr="0086743E">
      <w:rPr>
        <w:rFonts w:ascii="Arial" w:hAnsi="Arial" w:cs="Arial"/>
        <w:sz w:val="20"/>
      </w:rPr>
      <w:fldChar w:fldCharType="separate"/>
    </w:r>
    <w:r w:rsidR="00211F79">
      <w:rPr>
        <w:rFonts w:ascii="Arial" w:hAnsi="Arial" w:cs="Arial"/>
        <w:noProof/>
        <w:sz w:val="20"/>
      </w:rPr>
      <w:t>1</w:t>
    </w:r>
    <w:r w:rsidRPr="0086743E">
      <w:rPr>
        <w:rFonts w:ascii="Arial" w:hAnsi="Arial" w:cs="Arial"/>
        <w:sz w:val="20"/>
      </w:rPr>
      <w:fldChar w:fldCharType="end"/>
    </w:r>
    <w:r w:rsidRPr="0086743E">
      <w:rPr>
        <w:rFonts w:ascii="Arial" w:hAnsi="Arial" w:cs="Arial"/>
        <w:sz w:val="20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04D"/>
    <w:multiLevelType w:val="hybridMultilevel"/>
    <w:tmpl w:val="38D47876"/>
    <w:lvl w:ilvl="0" w:tplc="BA562286">
      <w:start w:val="1"/>
      <w:numFmt w:val="decimal"/>
      <w:lvlText w:val="%1."/>
      <w:lvlJc w:val="left"/>
      <w:pPr>
        <w:ind w:left="720" w:hanging="360"/>
      </w:pPr>
    </w:lvl>
    <w:lvl w:ilvl="1" w:tplc="BC3A81F2">
      <w:start w:val="1"/>
      <w:numFmt w:val="lowerLetter"/>
      <w:lvlText w:val="%2."/>
      <w:lvlJc w:val="left"/>
      <w:pPr>
        <w:ind w:left="1440" w:hanging="360"/>
      </w:pPr>
    </w:lvl>
    <w:lvl w:ilvl="2" w:tplc="90D825DE">
      <w:start w:val="1"/>
      <w:numFmt w:val="lowerRoman"/>
      <w:lvlText w:val="%3."/>
      <w:lvlJc w:val="right"/>
      <w:pPr>
        <w:ind w:left="2160" w:hanging="180"/>
      </w:pPr>
    </w:lvl>
    <w:lvl w:ilvl="3" w:tplc="21926368">
      <w:start w:val="1"/>
      <w:numFmt w:val="decimal"/>
      <w:lvlText w:val="%4."/>
      <w:lvlJc w:val="left"/>
      <w:pPr>
        <w:ind w:left="2880" w:hanging="360"/>
      </w:pPr>
    </w:lvl>
    <w:lvl w:ilvl="4" w:tplc="EED404DA">
      <w:start w:val="1"/>
      <w:numFmt w:val="lowerLetter"/>
      <w:lvlText w:val="%5."/>
      <w:lvlJc w:val="left"/>
      <w:pPr>
        <w:ind w:left="3600" w:hanging="360"/>
      </w:pPr>
    </w:lvl>
    <w:lvl w:ilvl="5" w:tplc="771C058C">
      <w:start w:val="1"/>
      <w:numFmt w:val="lowerRoman"/>
      <w:lvlText w:val="%6."/>
      <w:lvlJc w:val="right"/>
      <w:pPr>
        <w:ind w:left="4320" w:hanging="180"/>
      </w:pPr>
    </w:lvl>
    <w:lvl w:ilvl="6" w:tplc="3EE68CC8">
      <w:start w:val="1"/>
      <w:numFmt w:val="decimal"/>
      <w:lvlText w:val="%7."/>
      <w:lvlJc w:val="left"/>
      <w:pPr>
        <w:ind w:left="5040" w:hanging="360"/>
      </w:pPr>
    </w:lvl>
    <w:lvl w:ilvl="7" w:tplc="41F47B40">
      <w:start w:val="1"/>
      <w:numFmt w:val="lowerLetter"/>
      <w:lvlText w:val="%8."/>
      <w:lvlJc w:val="left"/>
      <w:pPr>
        <w:ind w:left="5760" w:hanging="360"/>
      </w:pPr>
    </w:lvl>
    <w:lvl w:ilvl="8" w:tplc="D6A61C4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007"/>
    <w:multiLevelType w:val="hybridMultilevel"/>
    <w:tmpl w:val="1ADE33FA"/>
    <w:lvl w:ilvl="0" w:tplc="061CA4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648C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0254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064F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2031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2E30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5E9A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2C9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B84F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7D47D63"/>
    <w:multiLevelType w:val="hybridMultilevel"/>
    <w:tmpl w:val="97C8639C"/>
    <w:lvl w:ilvl="0" w:tplc="ACEC67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D893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44A1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1AF4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7007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3CD9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569E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4010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1AA8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43D2CBB"/>
    <w:multiLevelType w:val="hybridMultilevel"/>
    <w:tmpl w:val="3E861D96"/>
    <w:lvl w:ilvl="0" w:tplc="BEECF7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EAE6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CE2A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DACF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FE8A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38A3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C82B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487F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020B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7327C7C"/>
    <w:multiLevelType w:val="hybridMultilevel"/>
    <w:tmpl w:val="D22A4846"/>
    <w:lvl w:ilvl="0" w:tplc="09B82F9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331867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722B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545A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8E67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0E3D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1874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1624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C6C2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DAF0507"/>
    <w:multiLevelType w:val="hybridMultilevel"/>
    <w:tmpl w:val="EE4ECFB2"/>
    <w:lvl w:ilvl="0" w:tplc="F856B0DC">
      <w:start w:val="1"/>
      <w:numFmt w:val="decimal"/>
      <w:lvlText w:val="%1."/>
      <w:lvlJc w:val="left"/>
      <w:pPr>
        <w:ind w:left="720" w:hanging="360"/>
      </w:pPr>
    </w:lvl>
    <w:lvl w:ilvl="1" w:tplc="7DAEED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406D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80C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49D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9C9E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7E2E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4856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08BF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E0E221E"/>
    <w:multiLevelType w:val="hybridMultilevel"/>
    <w:tmpl w:val="590EC1F6"/>
    <w:lvl w:ilvl="0" w:tplc="C07852E8">
      <w:start w:val="1"/>
      <w:numFmt w:val="bullet"/>
      <w:lvlText w:val=""/>
      <w:lvlJc w:val="left"/>
      <w:pPr>
        <w:ind w:left="767" w:hanging="360"/>
      </w:pPr>
      <w:rPr>
        <w:rFonts w:ascii="Symbol" w:hAnsi="Symbol"/>
      </w:rPr>
    </w:lvl>
    <w:lvl w:ilvl="1" w:tplc="2716F690">
      <w:start w:val="1"/>
      <w:numFmt w:val="bullet"/>
      <w:lvlText w:val="o"/>
      <w:lvlJc w:val="left"/>
      <w:pPr>
        <w:ind w:left="1487" w:hanging="360"/>
      </w:pPr>
      <w:rPr>
        <w:rFonts w:ascii="Courier New" w:hAnsi="Courier New"/>
      </w:rPr>
    </w:lvl>
    <w:lvl w:ilvl="2" w:tplc="74008292">
      <w:start w:val="1"/>
      <w:numFmt w:val="bullet"/>
      <w:lvlText w:val=""/>
      <w:lvlJc w:val="left"/>
      <w:pPr>
        <w:ind w:left="2207" w:hanging="360"/>
      </w:pPr>
      <w:rPr>
        <w:rFonts w:ascii="Wingdings" w:hAnsi="Wingdings"/>
      </w:rPr>
    </w:lvl>
    <w:lvl w:ilvl="3" w:tplc="86B0A41E">
      <w:start w:val="1"/>
      <w:numFmt w:val="bullet"/>
      <w:lvlText w:val=""/>
      <w:lvlJc w:val="left"/>
      <w:pPr>
        <w:ind w:left="2927" w:hanging="360"/>
      </w:pPr>
      <w:rPr>
        <w:rFonts w:ascii="Symbol" w:hAnsi="Symbol"/>
      </w:rPr>
    </w:lvl>
    <w:lvl w:ilvl="4" w:tplc="C4184074">
      <w:start w:val="1"/>
      <w:numFmt w:val="bullet"/>
      <w:lvlText w:val="o"/>
      <w:lvlJc w:val="left"/>
      <w:pPr>
        <w:ind w:left="3647" w:hanging="360"/>
      </w:pPr>
      <w:rPr>
        <w:rFonts w:ascii="Courier New" w:hAnsi="Courier New"/>
      </w:rPr>
    </w:lvl>
    <w:lvl w:ilvl="5" w:tplc="F0B87A38">
      <w:start w:val="1"/>
      <w:numFmt w:val="bullet"/>
      <w:lvlText w:val=""/>
      <w:lvlJc w:val="left"/>
      <w:pPr>
        <w:ind w:left="4367" w:hanging="360"/>
      </w:pPr>
      <w:rPr>
        <w:rFonts w:ascii="Wingdings" w:hAnsi="Wingdings"/>
      </w:rPr>
    </w:lvl>
    <w:lvl w:ilvl="6" w:tplc="28C6B3CA">
      <w:start w:val="1"/>
      <w:numFmt w:val="bullet"/>
      <w:lvlText w:val=""/>
      <w:lvlJc w:val="left"/>
      <w:pPr>
        <w:ind w:left="5087" w:hanging="360"/>
      </w:pPr>
      <w:rPr>
        <w:rFonts w:ascii="Symbol" w:hAnsi="Symbol"/>
      </w:rPr>
    </w:lvl>
    <w:lvl w:ilvl="7" w:tplc="D464AB4C">
      <w:start w:val="1"/>
      <w:numFmt w:val="bullet"/>
      <w:lvlText w:val="o"/>
      <w:lvlJc w:val="left"/>
      <w:pPr>
        <w:ind w:left="5807" w:hanging="360"/>
      </w:pPr>
      <w:rPr>
        <w:rFonts w:ascii="Courier New" w:hAnsi="Courier New"/>
      </w:rPr>
    </w:lvl>
    <w:lvl w:ilvl="8" w:tplc="37365A3A">
      <w:start w:val="1"/>
      <w:numFmt w:val="bullet"/>
      <w:lvlText w:val=""/>
      <w:lvlJc w:val="left"/>
      <w:pPr>
        <w:ind w:left="6527" w:hanging="360"/>
      </w:pPr>
      <w:rPr>
        <w:rFonts w:ascii="Wingdings" w:hAnsi="Wingdings"/>
      </w:rPr>
    </w:lvl>
  </w:abstractNum>
  <w:abstractNum w:abstractNumId="7">
    <w:nsid w:val="5CF27A20"/>
    <w:multiLevelType w:val="hybridMultilevel"/>
    <w:tmpl w:val="3BF0BFC0"/>
    <w:lvl w:ilvl="0" w:tplc="A1B2A7BC">
      <w:start w:val="1"/>
      <w:numFmt w:val="decimal"/>
      <w:lvlText w:val="%1."/>
      <w:lvlJc w:val="left"/>
      <w:pPr>
        <w:ind w:left="720" w:hanging="360"/>
      </w:pPr>
    </w:lvl>
    <w:lvl w:ilvl="1" w:tplc="564039C6">
      <w:start w:val="1"/>
      <w:numFmt w:val="lowerLetter"/>
      <w:lvlText w:val="%2."/>
      <w:lvlJc w:val="left"/>
      <w:pPr>
        <w:ind w:left="1440" w:hanging="360"/>
      </w:pPr>
    </w:lvl>
    <w:lvl w:ilvl="2" w:tplc="D36A3D72">
      <w:start w:val="1"/>
      <w:numFmt w:val="lowerRoman"/>
      <w:lvlText w:val="%3."/>
      <w:lvlJc w:val="right"/>
      <w:pPr>
        <w:ind w:left="2160" w:hanging="180"/>
      </w:pPr>
    </w:lvl>
    <w:lvl w:ilvl="3" w:tplc="96362B7A">
      <w:start w:val="1"/>
      <w:numFmt w:val="decimal"/>
      <w:lvlText w:val="%4."/>
      <w:lvlJc w:val="left"/>
      <w:pPr>
        <w:ind w:left="2880" w:hanging="360"/>
      </w:pPr>
    </w:lvl>
    <w:lvl w:ilvl="4" w:tplc="5FD87EAC">
      <w:start w:val="1"/>
      <w:numFmt w:val="lowerLetter"/>
      <w:lvlText w:val="%5."/>
      <w:lvlJc w:val="left"/>
      <w:pPr>
        <w:ind w:left="3600" w:hanging="360"/>
      </w:pPr>
    </w:lvl>
    <w:lvl w:ilvl="5" w:tplc="22F6B900">
      <w:start w:val="1"/>
      <w:numFmt w:val="lowerRoman"/>
      <w:lvlText w:val="%6."/>
      <w:lvlJc w:val="right"/>
      <w:pPr>
        <w:ind w:left="4320" w:hanging="180"/>
      </w:pPr>
    </w:lvl>
    <w:lvl w:ilvl="6" w:tplc="C4207DA4">
      <w:start w:val="1"/>
      <w:numFmt w:val="decimal"/>
      <w:lvlText w:val="%7."/>
      <w:lvlJc w:val="left"/>
      <w:pPr>
        <w:ind w:left="5040" w:hanging="360"/>
      </w:pPr>
    </w:lvl>
    <w:lvl w:ilvl="7" w:tplc="8B2A4072">
      <w:start w:val="1"/>
      <w:numFmt w:val="lowerLetter"/>
      <w:lvlText w:val="%8."/>
      <w:lvlJc w:val="left"/>
      <w:pPr>
        <w:ind w:left="5760" w:hanging="360"/>
      </w:pPr>
    </w:lvl>
    <w:lvl w:ilvl="8" w:tplc="E5847B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068EB"/>
    <w:multiLevelType w:val="multilevel"/>
    <w:tmpl w:val="21C61A4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strike w:val="0"/>
        <w:dstrike w:val="0"/>
        <w:sz w:val="24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  <v:textbox style="mso-fit-shape-to-text:t" inset=".5mm,.3mm,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98"/>
    <w:rsid w:val="00012BED"/>
    <w:rsid w:val="00014DB5"/>
    <w:rsid w:val="00015FA3"/>
    <w:rsid w:val="00017211"/>
    <w:rsid w:val="00020091"/>
    <w:rsid w:val="00022E1D"/>
    <w:rsid w:val="00022F8B"/>
    <w:rsid w:val="000264A4"/>
    <w:rsid w:val="000279E4"/>
    <w:rsid w:val="00027F5B"/>
    <w:rsid w:val="000321E7"/>
    <w:rsid w:val="000330AA"/>
    <w:rsid w:val="000350A9"/>
    <w:rsid w:val="000401A6"/>
    <w:rsid w:val="00040C4C"/>
    <w:rsid w:val="00042A43"/>
    <w:rsid w:val="00043FB0"/>
    <w:rsid w:val="00046485"/>
    <w:rsid w:val="00051079"/>
    <w:rsid w:val="000570FA"/>
    <w:rsid w:val="00070897"/>
    <w:rsid w:val="00070AAB"/>
    <w:rsid w:val="00071B88"/>
    <w:rsid w:val="0008709A"/>
    <w:rsid w:val="00090082"/>
    <w:rsid w:val="00093AB6"/>
    <w:rsid w:val="00094235"/>
    <w:rsid w:val="00095B12"/>
    <w:rsid w:val="000A0460"/>
    <w:rsid w:val="000A1EF3"/>
    <w:rsid w:val="000A5E0D"/>
    <w:rsid w:val="000A5F2D"/>
    <w:rsid w:val="000B1CB4"/>
    <w:rsid w:val="000C33AB"/>
    <w:rsid w:val="000C6804"/>
    <w:rsid w:val="000C7497"/>
    <w:rsid w:val="000D0741"/>
    <w:rsid w:val="000D673D"/>
    <w:rsid w:val="000D6AC7"/>
    <w:rsid w:val="000E2978"/>
    <w:rsid w:val="000F0440"/>
    <w:rsid w:val="000F2CF9"/>
    <w:rsid w:val="000F508C"/>
    <w:rsid w:val="00102385"/>
    <w:rsid w:val="00105A9F"/>
    <w:rsid w:val="00106393"/>
    <w:rsid w:val="001121A8"/>
    <w:rsid w:val="001200C8"/>
    <w:rsid w:val="00124BDC"/>
    <w:rsid w:val="001311D1"/>
    <w:rsid w:val="00140ACC"/>
    <w:rsid w:val="00141F4F"/>
    <w:rsid w:val="00142036"/>
    <w:rsid w:val="001420AF"/>
    <w:rsid w:val="001503E4"/>
    <w:rsid w:val="0015064C"/>
    <w:rsid w:val="00155E7B"/>
    <w:rsid w:val="00155E96"/>
    <w:rsid w:val="0015794D"/>
    <w:rsid w:val="0016083F"/>
    <w:rsid w:val="00170F66"/>
    <w:rsid w:val="00183F9A"/>
    <w:rsid w:val="00185006"/>
    <w:rsid w:val="00185934"/>
    <w:rsid w:val="00186035"/>
    <w:rsid w:val="0019045B"/>
    <w:rsid w:val="00191015"/>
    <w:rsid w:val="00191268"/>
    <w:rsid w:val="00193180"/>
    <w:rsid w:val="00197950"/>
    <w:rsid w:val="001979BE"/>
    <w:rsid w:val="001A3625"/>
    <w:rsid w:val="001A40E4"/>
    <w:rsid w:val="001A7547"/>
    <w:rsid w:val="001B38FD"/>
    <w:rsid w:val="001C5141"/>
    <w:rsid w:val="001C7B83"/>
    <w:rsid w:val="001D384D"/>
    <w:rsid w:val="001D756D"/>
    <w:rsid w:val="001D7EDD"/>
    <w:rsid w:val="001E0884"/>
    <w:rsid w:val="001E557A"/>
    <w:rsid w:val="00200FD9"/>
    <w:rsid w:val="0020399F"/>
    <w:rsid w:val="0020670E"/>
    <w:rsid w:val="00211F79"/>
    <w:rsid w:val="002121C1"/>
    <w:rsid w:val="00212F02"/>
    <w:rsid w:val="002143C3"/>
    <w:rsid w:val="00221669"/>
    <w:rsid w:val="00225DBE"/>
    <w:rsid w:val="002269E3"/>
    <w:rsid w:val="0022733E"/>
    <w:rsid w:val="002301AE"/>
    <w:rsid w:val="00232393"/>
    <w:rsid w:val="00232AB9"/>
    <w:rsid w:val="002330EB"/>
    <w:rsid w:val="0023478F"/>
    <w:rsid w:val="00240465"/>
    <w:rsid w:val="002415E5"/>
    <w:rsid w:val="00241E95"/>
    <w:rsid w:val="00243F7A"/>
    <w:rsid w:val="00245620"/>
    <w:rsid w:val="0026078E"/>
    <w:rsid w:val="0026509E"/>
    <w:rsid w:val="00273A4F"/>
    <w:rsid w:val="002945E3"/>
    <w:rsid w:val="00294BD2"/>
    <w:rsid w:val="00296125"/>
    <w:rsid w:val="002A1478"/>
    <w:rsid w:val="002B2341"/>
    <w:rsid w:val="002B316C"/>
    <w:rsid w:val="002B6698"/>
    <w:rsid w:val="002C09F6"/>
    <w:rsid w:val="002C4F19"/>
    <w:rsid w:val="002D1440"/>
    <w:rsid w:val="002D275F"/>
    <w:rsid w:val="002F42C8"/>
    <w:rsid w:val="002F488D"/>
    <w:rsid w:val="002F500B"/>
    <w:rsid w:val="002F557B"/>
    <w:rsid w:val="0030165B"/>
    <w:rsid w:val="00303B8C"/>
    <w:rsid w:val="00305E6A"/>
    <w:rsid w:val="0031305A"/>
    <w:rsid w:val="00316ED9"/>
    <w:rsid w:val="00317CDF"/>
    <w:rsid w:val="00322606"/>
    <w:rsid w:val="00322F2F"/>
    <w:rsid w:val="00324937"/>
    <w:rsid w:val="00325244"/>
    <w:rsid w:val="003352F5"/>
    <w:rsid w:val="00335816"/>
    <w:rsid w:val="0033752C"/>
    <w:rsid w:val="00340143"/>
    <w:rsid w:val="00341E08"/>
    <w:rsid w:val="0034701D"/>
    <w:rsid w:val="0035066A"/>
    <w:rsid w:val="00350E56"/>
    <w:rsid w:val="00353C56"/>
    <w:rsid w:val="00354493"/>
    <w:rsid w:val="00354760"/>
    <w:rsid w:val="003548FA"/>
    <w:rsid w:val="003645C6"/>
    <w:rsid w:val="003661BC"/>
    <w:rsid w:val="0037240E"/>
    <w:rsid w:val="00372552"/>
    <w:rsid w:val="003831E6"/>
    <w:rsid w:val="00384365"/>
    <w:rsid w:val="00387F25"/>
    <w:rsid w:val="00391D96"/>
    <w:rsid w:val="00394FFD"/>
    <w:rsid w:val="003A0A7E"/>
    <w:rsid w:val="003A0BEB"/>
    <w:rsid w:val="003A497E"/>
    <w:rsid w:val="003A73B8"/>
    <w:rsid w:val="003B64F9"/>
    <w:rsid w:val="003C2FDA"/>
    <w:rsid w:val="003C364B"/>
    <w:rsid w:val="003C7FFA"/>
    <w:rsid w:val="003D0402"/>
    <w:rsid w:val="003D1A8E"/>
    <w:rsid w:val="003D7672"/>
    <w:rsid w:val="003E1F04"/>
    <w:rsid w:val="003E39AB"/>
    <w:rsid w:val="003E5440"/>
    <w:rsid w:val="003E77D7"/>
    <w:rsid w:val="003E7DE2"/>
    <w:rsid w:val="003F31AC"/>
    <w:rsid w:val="003F4102"/>
    <w:rsid w:val="003F73DA"/>
    <w:rsid w:val="00402F45"/>
    <w:rsid w:val="00404FEE"/>
    <w:rsid w:val="004156FF"/>
    <w:rsid w:val="00421458"/>
    <w:rsid w:val="00433AC5"/>
    <w:rsid w:val="004378B3"/>
    <w:rsid w:val="00442550"/>
    <w:rsid w:val="00446ABF"/>
    <w:rsid w:val="00451F87"/>
    <w:rsid w:val="00453A59"/>
    <w:rsid w:val="0046214F"/>
    <w:rsid w:val="004628BF"/>
    <w:rsid w:val="00463702"/>
    <w:rsid w:val="004678A7"/>
    <w:rsid w:val="00472F64"/>
    <w:rsid w:val="004732BB"/>
    <w:rsid w:val="004817A3"/>
    <w:rsid w:val="00481860"/>
    <w:rsid w:val="004842B9"/>
    <w:rsid w:val="0048635E"/>
    <w:rsid w:val="00491680"/>
    <w:rsid w:val="00495698"/>
    <w:rsid w:val="00496B7A"/>
    <w:rsid w:val="004A0882"/>
    <w:rsid w:val="004A106E"/>
    <w:rsid w:val="004A1EE2"/>
    <w:rsid w:val="004A23E0"/>
    <w:rsid w:val="004A50DF"/>
    <w:rsid w:val="004A5478"/>
    <w:rsid w:val="004B006E"/>
    <w:rsid w:val="004B5900"/>
    <w:rsid w:val="004C2BAD"/>
    <w:rsid w:val="004C5FB3"/>
    <w:rsid w:val="004D0A8F"/>
    <w:rsid w:val="004D2649"/>
    <w:rsid w:val="004D2E38"/>
    <w:rsid w:val="004D4A8D"/>
    <w:rsid w:val="004E28C0"/>
    <w:rsid w:val="004E2DC1"/>
    <w:rsid w:val="004E5431"/>
    <w:rsid w:val="004F12EA"/>
    <w:rsid w:val="004F2FB7"/>
    <w:rsid w:val="004F5199"/>
    <w:rsid w:val="00503A5C"/>
    <w:rsid w:val="00504C89"/>
    <w:rsid w:val="00505487"/>
    <w:rsid w:val="00506876"/>
    <w:rsid w:val="005076D6"/>
    <w:rsid w:val="00514BFB"/>
    <w:rsid w:val="005268D7"/>
    <w:rsid w:val="00532424"/>
    <w:rsid w:val="0053272D"/>
    <w:rsid w:val="00537E32"/>
    <w:rsid w:val="005512F9"/>
    <w:rsid w:val="0055309C"/>
    <w:rsid w:val="0055463B"/>
    <w:rsid w:val="00556847"/>
    <w:rsid w:val="005577B5"/>
    <w:rsid w:val="00566576"/>
    <w:rsid w:val="005667C8"/>
    <w:rsid w:val="00571F57"/>
    <w:rsid w:val="0057215A"/>
    <w:rsid w:val="00574E71"/>
    <w:rsid w:val="0057660C"/>
    <w:rsid w:val="00577404"/>
    <w:rsid w:val="005866F4"/>
    <w:rsid w:val="00593A13"/>
    <w:rsid w:val="005968D7"/>
    <w:rsid w:val="005A1E2D"/>
    <w:rsid w:val="005A2498"/>
    <w:rsid w:val="005B06DE"/>
    <w:rsid w:val="005B3313"/>
    <w:rsid w:val="005B3F86"/>
    <w:rsid w:val="005B6FB8"/>
    <w:rsid w:val="005C0C11"/>
    <w:rsid w:val="005C263A"/>
    <w:rsid w:val="005C62B6"/>
    <w:rsid w:val="005C75E6"/>
    <w:rsid w:val="005D1922"/>
    <w:rsid w:val="005D24CD"/>
    <w:rsid w:val="005D5A13"/>
    <w:rsid w:val="005E2D1C"/>
    <w:rsid w:val="005E5938"/>
    <w:rsid w:val="005F0B76"/>
    <w:rsid w:val="005F0C07"/>
    <w:rsid w:val="005F4CFB"/>
    <w:rsid w:val="005F6354"/>
    <w:rsid w:val="00600BA5"/>
    <w:rsid w:val="00610987"/>
    <w:rsid w:val="006203F7"/>
    <w:rsid w:val="00633DB9"/>
    <w:rsid w:val="00634072"/>
    <w:rsid w:val="00637C4A"/>
    <w:rsid w:val="00643BDC"/>
    <w:rsid w:val="00645454"/>
    <w:rsid w:val="006464FC"/>
    <w:rsid w:val="00647867"/>
    <w:rsid w:val="00654DD4"/>
    <w:rsid w:val="00665F5D"/>
    <w:rsid w:val="00667B4C"/>
    <w:rsid w:val="00671485"/>
    <w:rsid w:val="00676B13"/>
    <w:rsid w:val="006856D0"/>
    <w:rsid w:val="0068580C"/>
    <w:rsid w:val="00686748"/>
    <w:rsid w:val="006926AB"/>
    <w:rsid w:val="00694579"/>
    <w:rsid w:val="006A2220"/>
    <w:rsid w:val="006A272A"/>
    <w:rsid w:val="006A56EA"/>
    <w:rsid w:val="006B5E95"/>
    <w:rsid w:val="006C1C67"/>
    <w:rsid w:val="006C73C4"/>
    <w:rsid w:val="006D7E0C"/>
    <w:rsid w:val="006E05AB"/>
    <w:rsid w:val="006F6099"/>
    <w:rsid w:val="006F73D5"/>
    <w:rsid w:val="006F74DF"/>
    <w:rsid w:val="00700FB6"/>
    <w:rsid w:val="00701334"/>
    <w:rsid w:val="00716848"/>
    <w:rsid w:val="0072146A"/>
    <w:rsid w:val="00725A4F"/>
    <w:rsid w:val="00730253"/>
    <w:rsid w:val="007330E1"/>
    <w:rsid w:val="00733495"/>
    <w:rsid w:val="00733AE7"/>
    <w:rsid w:val="00734E9C"/>
    <w:rsid w:val="007415FB"/>
    <w:rsid w:val="00751511"/>
    <w:rsid w:val="00753723"/>
    <w:rsid w:val="00754B08"/>
    <w:rsid w:val="0075753F"/>
    <w:rsid w:val="0076002E"/>
    <w:rsid w:val="00761802"/>
    <w:rsid w:val="0076233C"/>
    <w:rsid w:val="00763001"/>
    <w:rsid w:val="00774430"/>
    <w:rsid w:val="00775681"/>
    <w:rsid w:val="0077655D"/>
    <w:rsid w:val="00777438"/>
    <w:rsid w:val="0078004E"/>
    <w:rsid w:val="00781A8D"/>
    <w:rsid w:val="00783496"/>
    <w:rsid w:val="00787A60"/>
    <w:rsid w:val="00791BE2"/>
    <w:rsid w:val="00793B6F"/>
    <w:rsid w:val="00794418"/>
    <w:rsid w:val="00794E9B"/>
    <w:rsid w:val="007951E6"/>
    <w:rsid w:val="00796934"/>
    <w:rsid w:val="007971FA"/>
    <w:rsid w:val="007A0328"/>
    <w:rsid w:val="007A149D"/>
    <w:rsid w:val="007A2887"/>
    <w:rsid w:val="007A46A1"/>
    <w:rsid w:val="007A573C"/>
    <w:rsid w:val="007B6E63"/>
    <w:rsid w:val="007C5AA9"/>
    <w:rsid w:val="007C5FAD"/>
    <w:rsid w:val="007D0B14"/>
    <w:rsid w:val="007D21F6"/>
    <w:rsid w:val="007D4CE2"/>
    <w:rsid w:val="007E3B3B"/>
    <w:rsid w:val="007E3C15"/>
    <w:rsid w:val="007E7773"/>
    <w:rsid w:val="007F56E9"/>
    <w:rsid w:val="0080215D"/>
    <w:rsid w:val="0080351B"/>
    <w:rsid w:val="0080708D"/>
    <w:rsid w:val="00825E53"/>
    <w:rsid w:val="00833D39"/>
    <w:rsid w:val="00836040"/>
    <w:rsid w:val="0083678A"/>
    <w:rsid w:val="0084000F"/>
    <w:rsid w:val="00844532"/>
    <w:rsid w:val="0084757B"/>
    <w:rsid w:val="0084767E"/>
    <w:rsid w:val="0085174C"/>
    <w:rsid w:val="00855FD8"/>
    <w:rsid w:val="00856597"/>
    <w:rsid w:val="008573AA"/>
    <w:rsid w:val="00864358"/>
    <w:rsid w:val="0086743E"/>
    <w:rsid w:val="00870C60"/>
    <w:rsid w:val="00872D6B"/>
    <w:rsid w:val="00873903"/>
    <w:rsid w:val="00880CD3"/>
    <w:rsid w:val="008828AE"/>
    <w:rsid w:val="00887F67"/>
    <w:rsid w:val="00890B39"/>
    <w:rsid w:val="008943D5"/>
    <w:rsid w:val="00895A3E"/>
    <w:rsid w:val="008A0806"/>
    <w:rsid w:val="008A1D11"/>
    <w:rsid w:val="008A349B"/>
    <w:rsid w:val="008A58D5"/>
    <w:rsid w:val="008B42B0"/>
    <w:rsid w:val="008D7D3C"/>
    <w:rsid w:val="008E2BAA"/>
    <w:rsid w:val="008F0110"/>
    <w:rsid w:val="008F07E8"/>
    <w:rsid w:val="008F142E"/>
    <w:rsid w:val="008F1E40"/>
    <w:rsid w:val="008F60A2"/>
    <w:rsid w:val="008F7105"/>
    <w:rsid w:val="00902D5C"/>
    <w:rsid w:val="00910B3D"/>
    <w:rsid w:val="00922BB3"/>
    <w:rsid w:val="00927B2A"/>
    <w:rsid w:val="00941A7B"/>
    <w:rsid w:val="00945BF2"/>
    <w:rsid w:val="00946629"/>
    <w:rsid w:val="00946FA5"/>
    <w:rsid w:val="00955CE9"/>
    <w:rsid w:val="0095669B"/>
    <w:rsid w:val="00960B5A"/>
    <w:rsid w:val="00970469"/>
    <w:rsid w:val="00970DE3"/>
    <w:rsid w:val="00974FD3"/>
    <w:rsid w:val="0097593D"/>
    <w:rsid w:val="00980850"/>
    <w:rsid w:val="009832C8"/>
    <w:rsid w:val="00987384"/>
    <w:rsid w:val="00992476"/>
    <w:rsid w:val="0099428C"/>
    <w:rsid w:val="009A33AD"/>
    <w:rsid w:val="009A6EAA"/>
    <w:rsid w:val="009B06F3"/>
    <w:rsid w:val="009B0A2B"/>
    <w:rsid w:val="009B14D8"/>
    <w:rsid w:val="009B1901"/>
    <w:rsid w:val="009B2CF5"/>
    <w:rsid w:val="009B3DAB"/>
    <w:rsid w:val="009B56F0"/>
    <w:rsid w:val="009B7B14"/>
    <w:rsid w:val="009C0805"/>
    <w:rsid w:val="009C22D7"/>
    <w:rsid w:val="009C70FF"/>
    <w:rsid w:val="009C758F"/>
    <w:rsid w:val="009D2404"/>
    <w:rsid w:val="009D399B"/>
    <w:rsid w:val="009E0364"/>
    <w:rsid w:val="009E06EF"/>
    <w:rsid w:val="009E2970"/>
    <w:rsid w:val="009E3E5F"/>
    <w:rsid w:val="009E40A9"/>
    <w:rsid w:val="009E48F3"/>
    <w:rsid w:val="009F1721"/>
    <w:rsid w:val="009F1C27"/>
    <w:rsid w:val="009F3122"/>
    <w:rsid w:val="009F4771"/>
    <w:rsid w:val="009F62CF"/>
    <w:rsid w:val="009F707D"/>
    <w:rsid w:val="00A024A3"/>
    <w:rsid w:val="00A0637A"/>
    <w:rsid w:val="00A06A9B"/>
    <w:rsid w:val="00A14D3F"/>
    <w:rsid w:val="00A179D3"/>
    <w:rsid w:val="00A17A8E"/>
    <w:rsid w:val="00A25A81"/>
    <w:rsid w:val="00A2697C"/>
    <w:rsid w:val="00A3794A"/>
    <w:rsid w:val="00A53826"/>
    <w:rsid w:val="00A638B8"/>
    <w:rsid w:val="00A71911"/>
    <w:rsid w:val="00A72FFA"/>
    <w:rsid w:val="00A763B0"/>
    <w:rsid w:val="00A76C9B"/>
    <w:rsid w:val="00A80CF3"/>
    <w:rsid w:val="00A8109B"/>
    <w:rsid w:val="00A87020"/>
    <w:rsid w:val="00AA02D2"/>
    <w:rsid w:val="00AA1AEA"/>
    <w:rsid w:val="00AC3358"/>
    <w:rsid w:val="00AC397E"/>
    <w:rsid w:val="00AC4932"/>
    <w:rsid w:val="00AC547A"/>
    <w:rsid w:val="00AD2702"/>
    <w:rsid w:val="00AD3DB7"/>
    <w:rsid w:val="00AD528F"/>
    <w:rsid w:val="00AE68F8"/>
    <w:rsid w:val="00AF52AD"/>
    <w:rsid w:val="00AF5995"/>
    <w:rsid w:val="00AF7434"/>
    <w:rsid w:val="00B01FE7"/>
    <w:rsid w:val="00B07165"/>
    <w:rsid w:val="00B10AB3"/>
    <w:rsid w:val="00B11C85"/>
    <w:rsid w:val="00B1669D"/>
    <w:rsid w:val="00B20588"/>
    <w:rsid w:val="00B2416D"/>
    <w:rsid w:val="00B25C3D"/>
    <w:rsid w:val="00B25FCD"/>
    <w:rsid w:val="00B3254C"/>
    <w:rsid w:val="00B3343E"/>
    <w:rsid w:val="00B342E0"/>
    <w:rsid w:val="00B34FD2"/>
    <w:rsid w:val="00B44F1F"/>
    <w:rsid w:val="00B474D8"/>
    <w:rsid w:val="00B50514"/>
    <w:rsid w:val="00B5072E"/>
    <w:rsid w:val="00B603F1"/>
    <w:rsid w:val="00B759A5"/>
    <w:rsid w:val="00B762B0"/>
    <w:rsid w:val="00B774CF"/>
    <w:rsid w:val="00B803A2"/>
    <w:rsid w:val="00B80715"/>
    <w:rsid w:val="00B82808"/>
    <w:rsid w:val="00B8370A"/>
    <w:rsid w:val="00B952DE"/>
    <w:rsid w:val="00B9730F"/>
    <w:rsid w:val="00BA3ABA"/>
    <w:rsid w:val="00BB0C6C"/>
    <w:rsid w:val="00BC185B"/>
    <w:rsid w:val="00BC683D"/>
    <w:rsid w:val="00BC6D8C"/>
    <w:rsid w:val="00BD722F"/>
    <w:rsid w:val="00BE2FA5"/>
    <w:rsid w:val="00BE4F59"/>
    <w:rsid w:val="00BE756F"/>
    <w:rsid w:val="00BF3D5A"/>
    <w:rsid w:val="00BF5CD7"/>
    <w:rsid w:val="00BF5EC8"/>
    <w:rsid w:val="00C01275"/>
    <w:rsid w:val="00C03468"/>
    <w:rsid w:val="00C0431B"/>
    <w:rsid w:val="00C04C6D"/>
    <w:rsid w:val="00C05D36"/>
    <w:rsid w:val="00C168A8"/>
    <w:rsid w:val="00C21E4E"/>
    <w:rsid w:val="00C314F4"/>
    <w:rsid w:val="00C4082F"/>
    <w:rsid w:val="00C41345"/>
    <w:rsid w:val="00C436EF"/>
    <w:rsid w:val="00C4639F"/>
    <w:rsid w:val="00C5092D"/>
    <w:rsid w:val="00C54EBA"/>
    <w:rsid w:val="00C5554B"/>
    <w:rsid w:val="00C63AC9"/>
    <w:rsid w:val="00C80578"/>
    <w:rsid w:val="00C817C0"/>
    <w:rsid w:val="00C86265"/>
    <w:rsid w:val="00C86905"/>
    <w:rsid w:val="00C9480C"/>
    <w:rsid w:val="00CA32D2"/>
    <w:rsid w:val="00CA4E4D"/>
    <w:rsid w:val="00CB063F"/>
    <w:rsid w:val="00CB21FB"/>
    <w:rsid w:val="00CB3697"/>
    <w:rsid w:val="00CB3D8B"/>
    <w:rsid w:val="00CC0263"/>
    <w:rsid w:val="00CC37D4"/>
    <w:rsid w:val="00CC44D0"/>
    <w:rsid w:val="00CC5488"/>
    <w:rsid w:val="00CD3CD0"/>
    <w:rsid w:val="00CD6220"/>
    <w:rsid w:val="00CD6DC6"/>
    <w:rsid w:val="00CE2E00"/>
    <w:rsid w:val="00CE6ED0"/>
    <w:rsid w:val="00CE791F"/>
    <w:rsid w:val="00CF04DA"/>
    <w:rsid w:val="00CF11DB"/>
    <w:rsid w:val="00CF610C"/>
    <w:rsid w:val="00D07E3E"/>
    <w:rsid w:val="00D1006E"/>
    <w:rsid w:val="00D101E2"/>
    <w:rsid w:val="00D11DF6"/>
    <w:rsid w:val="00D155A8"/>
    <w:rsid w:val="00D172E6"/>
    <w:rsid w:val="00D20452"/>
    <w:rsid w:val="00D250F6"/>
    <w:rsid w:val="00D26A4B"/>
    <w:rsid w:val="00D329E4"/>
    <w:rsid w:val="00D33163"/>
    <w:rsid w:val="00D44398"/>
    <w:rsid w:val="00D44BE8"/>
    <w:rsid w:val="00D53C1D"/>
    <w:rsid w:val="00D74A9B"/>
    <w:rsid w:val="00D759F8"/>
    <w:rsid w:val="00D76825"/>
    <w:rsid w:val="00D83FFB"/>
    <w:rsid w:val="00D85A91"/>
    <w:rsid w:val="00D87685"/>
    <w:rsid w:val="00D87F28"/>
    <w:rsid w:val="00D939D3"/>
    <w:rsid w:val="00D95028"/>
    <w:rsid w:val="00D96F6B"/>
    <w:rsid w:val="00DA1BF1"/>
    <w:rsid w:val="00DA275C"/>
    <w:rsid w:val="00DA2EBA"/>
    <w:rsid w:val="00DA3439"/>
    <w:rsid w:val="00DA6419"/>
    <w:rsid w:val="00DB3D07"/>
    <w:rsid w:val="00DB7AE0"/>
    <w:rsid w:val="00DC53A5"/>
    <w:rsid w:val="00DC6F1A"/>
    <w:rsid w:val="00DD0516"/>
    <w:rsid w:val="00DD1A2E"/>
    <w:rsid w:val="00DD50DA"/>
    <w:rsid w:val="00DE364F"/>
    <w:rsid w:val="00DE6019"/>
    <w:rsid w:val="00DE7387"/>
    <w:rsid w:val="00DE771F"/>
    <w:rsid w:val="00E00E15"/>
    <w:rsid w:val="00E05CAD"/>
    <w:rsid w:val="00E07148"/>
    <w:rsid w:val="00E0737F"/>
    <w:rsid w:val="00E111B3"/>
    <w:rsid w:val="00E13595"/>
    <w:rsid w:val="00E15E11"/>
    <w:rsid w:val="00E2303C"/>
    <w:rsid w:val="00E24649"/>
    <w:rsid w:val="00E32753"/>
    <w:rsid w:val="00E34997"/>
    <w:rsid w:val="00E41B61"/>
    <w:rsid w:val="00E55CF7"/>
    <w:rsid w:val="00E7028F"/>
    <w:rsid w:val="00E747D2"/>
    <w:rsid w:val="00E75EEF"/>
    <w:rsid w:val="00E80909"/>
    <w:rsid w:val="00E81987"/>
    <w:rsid w:val="00E8659C"/>
    <w:rsid w:val="00E8660C"/>
    <w:rsid w:val="00E91A89"/>
    <w:rsid w:val="00E94C99"/>
    <w:rsid w:val="00E94FA4"/>
    <w:rsid w:val="00EA0AA6"/>
    <w:rsid w:val="00EA233F"/>
    <w:rsid w:val="00EA5BBF"/>
    <w:rsid w:val="00EB01A1"/>
    <w:rsid w:val="00EB1346"/>
    <w:rsid w:val="00EB3AD1"/>
    <w:rsid w:val="00EC1C73"/>
    <w:rsid w:val="00EC7B47"/>
    <w:rsid w:val="00ED0479"/>
    <w:rsid w:val="00ED6026"/>
    <w:rsid w:val="00ED6957"/>
    <w:rsid w:val="00EE0298"/>
    <w:rsid w:val="00EE093B"/>
    <w:rsid w:val="00EE0C53"/>
    <w:rsid w:val="00EE189D"/>
    <w:rsid w:val="00EE201D"/>
    <w:rsid w:val="00EE3A8B"/>
    <w:rsid w:val="00EE3F65"/>
    <w:rsid w:val="00EE53DE"/>
    <w:rsid w:val="00EF5F99"/>
    <w:rsid w:val="00F05DD9"/>
    <w:rsid w:val="00F07232"/>
    <w:rsid w:val="00F0780C"/>
    <w:rsid w:val="00F1287D"/>
    <w:rsid w:val="00F140E2"/>
    <w:rsid w:val="00F1495E"/>
    <w:rsid w:val="00F21591"/>
    <w:rsid w:val="00F21BBC"/>
    <w:rsid w:val="00F22A67"/>
    <w:rsid w:val="00F259AA"/>
    <w:rsid w:val="00F26D13"/>
    <w:rsid w:val="00F270D6"/>
    <w:rsid w:val="00F31B0E"/>
    <w:rsid w:val="00F35AEB"/>
    <w:rsid w:val="00F4310F"/>
    <w:rsid w:val="00F51FAD"/>
    <w:rsid w:val="00F54053"/>
    <w:rsid w:val="00F54386"/>
    <w:rsid w:val="00F55AAE"/>
    <w:rsid w:val="00F60318"/>
    <w:rsid w:val="00F6246D"/>
    <w:rsid w:val="00F647A3"/>
    <w:rsid w:val="00F65553"/>
    <w:rsid w:val="00F67940"/>
    <w:rsid w:val="00F70732"/>
    <w:rsid w:val="00F714A5"/>
    <w:rsid w:val="00F7288C"/>
    <w:rsid w:val="00F83DBC"/>
    <w:rsid w:val="00F86567"/>
    <w:rsid w:val="00F87D2A"/>
    <w:rsid w:val="00F92C2E"/>
    <w:rsid w:val="00F930AA"/>
    <w:rsid w:val="00F95423"/>
    <w:rsid w:val="00FB00A6"/>
    <w:rsid w:val="00FB25F6"/>
    <w:rsid w:val="00FC21B1"/>
    <w:rsid w:val="00FC4965"/>
    <w:rsid w:val="00FC4CE8"/>
    <w:rsid w:val="00FC69C4"/>
    <w:rsid w:val="00FD0861"/>
    <w:rsid w:val="00FD2CC7"/>
    <w:rsid w:val="00FD36C8"/>
    <w:rsid w:val="00FD4DC6"/>
    <w:rsid w:val="00FD5E1A"/>
    <w:rsid w:val="00FD7C28"/>
    <w:rsid w:val="00FE0F55"/>
    <w:rsid w:val="00FE168C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 inset=".5mm,.3mm,.5mm,.3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317CDF"/>
    <w:pPr>
      <w:keepNext/>
      <w:keepLines/>
      <w:numPr>
        <w:numId w:val="1"/>
      </w:numPr>
      <w:tabs>
        <w:tab w:val="clear" w:pos="432"/>
      </w:tabs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7CDF"/>
    <w:pPr>
      <w:numPr>
        <w:ilvl w:val="1"/>
      </w:numPr>
      <w:spacing w:before="240"/>
      <w:outlineLvl w:val="1"/>
    </w:pPr>
    <w:rPr>
      <w:lang w:val="en-US"/>
    </w:rPr>
  </w:style>
  <w:style w:type="paragraph" w:styleId="Heading3">
    <w:name w:val="heading 3"/>
    <w:basedOn w:val="Heading1"/>
    <w:next w:val="Normal"/>
    <w:qFormat/>
    <w:rsid w:val="007C5FAD"/>
    <w:pPr>
      <w:numPr>
        <w:ilvl w:val="2"/>
      </w:numPr>
      <w:spacing w:before="160"/>
      <w:outlineLvl w:val="2"/>
    </w:pPr>
    <w:rPr>
      <w:lang w:val="en-US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eastAsia="x-none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efault">
    <w:name w:val="Default"/>
    <w:rsid w:val="00694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54493"/>
    <w:rPr>
      <w:color w:val="0000FF"/>
      <w:u w:val="single"/>
    </w:rPr>
  </w:style>
  <w:style w:type="character" w:styleId="CommentReference">
    <w:name w:val="annotation reference"/>
    <w:semiHidden/>
    <w:rsid w:val="004A0882"/>
    <w:rPr>
      <w:sz w:val="16"/>
      <w:szCs w:val="16"/>
    </w:rPr>
  </w:style>
  <w:style w:type="paragraph" w:styleId="CommentText">
    <w:name w:val="annotation text"/>
    <w:basedOn w:val="Normal"/>
    <w:semiHidden/>
    <w:rsid w:val="004A088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0882"/>
    <w:rPr>
      <w:b/>
      <w:bCs/>
    </w:rPr>
  </w:style>
  <w:style w:type="paragraph" w:styleId="BalloonText">
    <w:name w:val="Balloon Text"/>
    <w:basedOn w:val="Normal"/>
    <w:semiHidden/>
    <w:rsid w:val="004A0882"/>
    <w:rPr>
      <w:rFonts w:ascii="Tahoma" w:hAnsi="Tahoma" w:cs="Tahoma"/>
      <w:sz w:val="16"/>
      <w:szCs w:val="16"/>
    </w:rPr>
  </w:style>
  <w:style w:type="paragraph" w:customStyle="1" w:styleId="TF">
    <w:name w:val="TF"/>
    <w:basedOn w:val="Normal"/>
    <w:rsid w:val="00C63AC9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jc w:val="center"/>
      <w:textAlignment w:val="auto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C63AC9"/>
    <w:pPr>
      <w:spacing w:after="120"/>
    </w:pPr>
  </w:style>
  <w:style w:type="character" w:customStyle="1" w:styleId="BodyTextChar">
    <w:name w:val="Body Text Char"/>
    <w:link w:val="BodyText"/>
    <w:rsid w:val="00C63AC9"/>
    <w:rPr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F61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07089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070897"/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86743E"/>
    <w:rPr>
      <w:sz w:val="18"/>
      <w:lang w:val="en-GB"/>
    </w:rPr>
  </w:style>
  <w:style w:type="paragraph" w:styleId="Caption">
    <w:name w:val="caption"/>
    <w:basedOn w:val="Normal"/>
    <w:next w:val="Normal"/>
    <w:qFormat/>
    <w:rsid w:val="00CE79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b/>
      <w:bCs/>
      <w:sz w:val="20"/>
      <w:lang w:val="en-US"/>
    </w:rPr>
  </w:style>
  <w:style w:type="paragraph" w:customStyle="1" w:styleId="FigureNoTitle0">
    <w:name w:val="Figure_NoTitle"/>
    <w:basedOn w:val="Normal"/>
    <w:next w:val="Normalaftertitle"/>
    <w:rsid w:val="00F7288C"/>
    <w:pPr>
      <w:keepLines/>
      <w:spacing w:before="240" w:after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317CDF"/>
    <w:pPr>
      <w:keepNext/>
      <w:keepLines/>
      <w:numPr>
        <w:numId w:val="1"/>
      </w:numPr>
      <w:tabs>
        <w:tab w:val="clear" w:pos="432"/>
      </w:tabs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7CDF"/>
    <w:pPr>
      <w:numPr>
        <w:ilvl w:val="1"/>
      </w:numPr>
      <w:spacing w:before="240"/>
      <w:outlineLvl w:val="1"/>
    </w:pPr>
    <w:rPr>
      <w:lang w:val="en-US"/>
    </w:rPr>
  </w:style>
  <w:style w:type="paragraph" w:styleId="Heading3">
    <w:name w:val="heading 3"/>
    <w:basedOn w:val="Heading1"/>
    <w:next w:val="Normal"/>
    <w:qFormat/>
    <w:rsid w:val="007C5FAD"/>
    <w:pPr>
      <w:numPr>
        <w:ilvl w:val="2"/>
      </w:numPr>
      <w:spacing w:before="160"/>
      <w:outlineLvl w:val="2"/>
    </w:pPr>
    <w:rPr>
      <w:lang w:val="en-US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eastAsia="x-none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efault">
    <w:name w:val="Default"/>
    <w:rsid w:val="00694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54493"/>
    <w:rPr>
      <w:color w:val="0000FF"/>
      <w:u w:val="single"/>
    </w:rPr>
  </w:style>
  <w:style w:type="character" w:styleId="CommentReference">
    <w:name w:val="annotation reference"/>
    <w:semiHidden/>
    <w:rsid w:val="004A0882"/>
    <w:rPr>
      <w:sz w:val="16"/>
      <w:szCs w:val="16"/>
    </w:rPr>
  </w:style>
  <w:style w:type="paragraph" w:styleId="CommentText">
    <w:name w:val="annotation text"/>
    <w:basedOn w:val="Normal"/>
    <w:semiHidden/>
    <w:rsid w:val="004A088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0882"/>
    <w:rPr>
      <w:b/>
      <w:bCs/>
    </w:rPr>
  </w:style>
  <w:style w:type="paragraph" w:styleId="BalloonText">
    <w:name w:val="Balloon Text"/>
    <w:basedOn w:val="Normal"/>
    <w:semiHidden/>
    <w:rsid w:val="004A0882"/>
    <w:rPr>
      <w:rFonts w:ascii="Tahoma" w:hAnsi="Tahoma" w:cs="Tahoma"/>
      <w:sz w:val="16"/>
      <w:szCs w:val="16"/>
    </w:rPr>
  </w:style>
  <w:style w:type="paragraph" w:customStyle="1" w:styleId="TF">
    <w:name w:val="TF"/>
    <w:basedOn w:val="Normal"/>
    <w:rsid w:val="00C63AC9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  <w:jc w:val="center"/>
      <w:textAlignment w:val="auto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C63AC9"/>
    <w:pPr>
      <w:spacing w:after="120"/>
    </w:pPr>
  </w:style>
  <w:style w:type="character" w:customStyle="1" w:styleId="BodyTextChar">
    <w:name w:val="Body Text Char"/>
    <w:link w:val="BodyText"/>
    <w:rsid w:val="00C63AC9"/>
    <w:rPr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F61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07089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070897"/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86743E"/>
    <w:rPr>
      <w:sz w:val="18"/>
      <w:lang w:val="en-GB"/>
    </w:rPr>
  </w:style>
  <w:style w:type="paragraph" w:styleId="Caption">
    <w:name w:val="caption"/>
    <w:basedOn w:val="Normal"/>
    <w:next w:val="Normal"/>
    <w:qFormat/>
    <w:rsid w:val="00CE79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b/>
      <w:bCs/>
      <w:sz w:val="20"/>
      <w:lang w:val="en-US"/>
    </w:rPr>
  </w:style>
  <w:style w:type="paragraph" w:customStyle="1" w:styleId="FigureNoTitle0">
    <w:name w:val="Figure_NoTitle"/>
    <w:basedOn w:val="Normal"/>
    <w:next w:val="Normalaftertitle"/>
    <w:rsid w:val="00F7288C"/>
    <w:pPr>
      <w:keepLines/>
      <w:spacing w:before="24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1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7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03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1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8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6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8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1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1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1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7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51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58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6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49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693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9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3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2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2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6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0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lcosart@symmetricom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E6F8-09A8-438C-B618-CFF87AAC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295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G.8275: Architecture for Time Distribution</vt:lpstr>
    </vt:vector>
  </TitlesOfParts>
  <Company>Symmetricom</Company>
  <LinksUpToDate>false</LinksUpToDate>
  <CharactersWithSpaces>2796</CharactersWithSpaces>
  <SharedDoc>false</SharedDoc>
  <HLinks>
    <vt:vector size="12" baseType="variant">
      <vt:variant>
        <vt:i4>4063321</vt:i4>
      </vt:variant>
      <vt:variant>
        <vt:i4>3</vt:i4>
      </vt:variant>
      <vt:variant>
        <vt:i4>0</vt:i4>
      </vt:variant>
      <vt:variant>
        <vt:i4>5</vt:i4>
      </vt:variant>
      <vt:variant>
        <vt:lpwstr>mailto:kishan.shenoi@gmail.com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mailto:lcosart@symmetricom.com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G.8275: Architecture for Time Distribution</dc:title>
  <dc:creator>Lee Cosart</dc:creator>
  <cp:lastModifiedBy>Lee Cosart</cp:lastModifiedBy>
  <cp:revision>25</cp:revision>
  <cp:lastPrinted>2010-02-08T21:42:00Z</cp:lastPrinted>
  <dcterms:created xsi:type="dcterms:W3CDTF">2013-09-20T23:11:00Z</dcterms:created>
  <dcterms:modified xsi:type="dcterms:W3CDTF">2013-11-27T16:49:00Z</dcterms:modified>
  <cp:category>ITU SG15 Q13 Contribution</cp:category>
</cp:coreProperties>
</file>