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EB4BBE">
        <w:trPr>
          <w:cantSplit/>
        </w:trPr>
        <w:tc>
          <w:tcPr>
            <w:tcW w:w="6071" w:type="dxa"/>
            <w:gridSpan w:val="3"/>
            <w:tcBorders>
              <w:top w:val="nil"/>
              <w:left w:val="nil"/>
              <w:bottom w:val="nil"/>
              <w:right w:val="nil"/>
            </w:tcBorders>
          </w:tcPr>
          <w:p w:rsidR="00346C62" w:rsidRPr="00EB4BBE" w:rsidRDefault="00070C24" w:rsidP="00215746">
            <w:pPr>
              <w:pStyle w:val="En-tte1"/>
              <w:rPr>
                <w:lang w:val="en-GB"/>
              </w:rPr>
            </w:pPr>
            <w:bookmarkStart w:id="0" w:name="_GoBack"/>
            <w:bookmarkEnd w:id="0"/>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65.35pt" wrapcoords="10292 5214 889 5214 635 9931 635 16138 3431 17131 889 17876 381 18124 635 20607 20329 20607 20965 18124 17407 17131 19694 16138 19567 7945 18805 5959 17788 5214 10292 5214">
                  <v:imagedata r:id="rId8" o:title=""/>
                </v:shape>
              </w:pict>
            </w:r>
            <w:r w:rsidR="00D17288">
              <w:rPr>
                <w:lang w:val="en-GB"/>
              </w:rPr>
              <w:t>ECC PT1</w:t>
            </w:r>
          </w:p>
          <w:p w:rsidR="00346C62" w:rsidRPr="00EB4BBE" w:rsidRDefault="00346C62" w:rsidP="00215746">
            <w:pPr>
              <w:pStyle w:val="En-tte1"/>
              <w:rPr>
                <w:rFonts w:cs="Arial"/>
                <w:color w:val="000000"/>
                <w:lang w:val="en-GB"/>
              </w:rPr>
            </w:pPr>
          </w:p>
        </w:tc>
        <w:tc>
          <w:tcPr>
            <w:tcW w:w="3569" w:type="dxa"/>
            <w:tcBorders>
              <w:top w:val="nil"/>
              <w:left w:val="nil"/>
              <w:bottom w:val="nil"/>
              <w:right w:val="nil"/>
            </w:tcBorders>
          </w:tcPr>
          <w:p w:rsidR="00346C62" w:rsidRPr="00EB4BBE" w:rsidRDefault="00865877" w:rsidP="00533846">
            <w:pPr>
              <w:pStyle w:val="En-tte1"/>
              <w:tabs>
                <w:tab w:val="clear" w:pos="4536"/>
                <w:tab w:val="right" w:pos="3357"/>
              </w:tabs>
              <w:rPr>
                <w:lang w:val="en-GB"/>
              </w:rPr>
            </w:pPr>
            <w:r>
              <w:rPr>
                <w:lang w:val="en-GB"/>
              </w:rPr>
              <w:t>ECC PT1(13</w:t>
            </w:r>
            <w:r w:rsidR="00D17288">
              <w:rPr>
                <w:lang w:val="en-GB"/>
              </w:rPr>
              <w:t>)</w:t>
            </w:r>
            <w:r w:rsidR="00F56293">
              <w:rPr>
                <w:lang w:val="en-GB"/>
              </w:rPr>
              <w:t>007</w:t>
            </w:r>
          </w:p>
        </w:tc>
      </w:tr>
      <w:tr w:rsidR="00346C6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2B31A6" w:rsidP="00215746">
            <w:pPr>
              <w:pStyle w:val="En-tte1"/>
              <w:rPr>
                <w:lang w:val="en-GB"/>
              </w:rPr>
            </w:pPr>
            <w:r>
              <w:rPr>
                <w:lang w:val="en-GB"/>
              </w:rPr>
              <w:t>ECC PT1 #4</w:t>
            </w:r>
            <w:r w:rsidR="00865877">
              <w:rPr>
                <w:lang w:val="en-GB"/>
              </w:rPr>
              <w:t>2</w:t>
            </w:r>
          </w:p>
        </w:tc>
        <w:tc>
          <w:tcPr>
            <w:tcW w:w="5300" w:type="dxa"/>
            <w:gridSpan w:val="2"/>
            <w:tcBorders>
              <w:top w:val="nil"/>
              <w:left w:val="nil"/>
              <w:bottom w:val="nil"/>
              <w:right w:val="nil"/>
            </w:tcBorders>
            <w:vAlign w:val="center"/>
          </w:tcPr>
          <w:p w:rsidR="00346C62" w:rsidRPr="00EB4BBE" w:rsidRDefault="00346C62" w:rsidP="00215746">
            <w:pPr>
              <w:pStyle w:val="En-tte1"/>
              <w:rPr>
                <w:lang w:val="en-GB"/>
              </w:rPr>
            </w:pPr>
          </w:p>
        </w:tc>
      </w:tr>
      <w:tr w:rsidR="00346C6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0378CE" w:rsidP="0097335F">
            <w:pPr>
              <w:pStyle w:val="En-tte1"/>
              <w:rPr>
                <w:lang w:val="en-GB"/>
              </w:rPr>
            </w:pPr>
            <w:r>
              <w:rPr>
                <w:lang w:val="en-GB"/>
              </w:rPr>
              <w:t>Marseille</w:t>
            </w:r>
            <w:r w:rsidR="001E0E49" w:rsidRPr="00EB4BBE">
              <w:rPr>
                <w:lang w:val="en-GB"/>
              </w:rPr>
              <w:t xml:space="preserve">, </w:t>
            </w:r>
            <w:r w:rsidR="00D05052">
              <w:rPr>
                <w:lang w:val="en-GB"/>
              </w:rPr>
              <w:t>14-18</w:t>
            </w:r>
            <w:r w:rsidR="00470AE8">
              <w:rPr>
                <w:lang w:val="en-GB"/>
              </w:rPr>
              <w:t xml:space="preserve"> </w:t>
            </w:r>
            <w:r w:rsidR="0097335F">
              <w:rPr>
                <w:lang w:val="en-GB"/>
              </w:rPr>
              <w:t>January</w:t>
            </w:r>
            <w:r w:rsidR="004E4334">
              <w:rPr>
                <w:lang w:val="en-GB"/>
              </w:rPr>
              <w:t xml:space="preserve"> 201</w:t>
            </w:r>
            <w:r w:rsidR="0097335F">
              <w:rPr>
                <w:lang w:val="en-GB"/>
              </w:rPr>
              <w:t>3</w:t>
            </w:r>
          </w:p>
        </w:tc>
        <w:tc>
          <w:tcPr>
            <w:tcW w:w="5300" w:type="dxa"/>
            <w:gridSpan w:val="2"/>
            <w:tcBorders>
              <w:top w:val="nil"/>
              <w:left w:val="nil"/>
              <w:bottom w:val="nil"/>
              <w:right w:val="nil"/>
            </w:tcBorders>
            <w:vAlign w:val="center"/>
          </w:tcPr>
          <w:p w:rsidR="00346C62" w:rsidRPr="00EB4BBE" w:rsidRDefault="00346C62" w:rsidP="00215746">
            <w:pPr>
              <w:pStyle w:val="En-tte1"/>
              <w:rPr>
                <w:lang w:val="en-GB"/>
              </w:rPr>
            </w:pPr>
          </w:p>
        </w:tc>
      </w:tr>
      <w:tr w:rsidR="00F05B26" w:rsidRPr="00EB4BB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EB4BBE" w:rsidRDefault="00F05B26" w:rsidP="00215746">
            <w:pPr>
              <w:pStyle w:val="En-tte1"/>
              <w:rPr>
                <w:sz w:val="8"/>
                <w:lang w:val="en-GB"/>
              </w:rPr>
            </w:pPr>
          </w:p>
        </w:tc>
        <w:tc>
          <w:tcPr>
            <w:tcW w:w="5300" w:type="dxa"/>
            <w:gridSpan w:val="2"/>
            <w:tcBorders>
              <w:top w:val="nil"/>
              <w:left w:val="nil"/>
              <w:bottom w:val="nil"/>
              <w:right w:val="nil"/>
            </w:tcBorders>
            <w:vAlign w:val="center"/>
          </w:tcPr>
          <w:p w:rsidR="00F05B26" w:rsidRPr="00EB4BBE" w:rsidRDefault="00F05B26" w:rsidP="00215746">
            <w:pPr>
              <w:pStyle w:val="En-tte1"/>
              <w:rPr>
                <w:sz w:val="8"/>
                <w:lang w:val="en-GB"/>
              </w:rPr>
            </w:pP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En-tte1"/>
              <w:rPr>
                <w:lang w:val="en-GB"/>
              </w:rPr>
            </w:pPr>
            <w:r w:rsidRPr="00EB4BBE">
              <w:rPr>
                <w:lang w:val="en-GB"/>
              </w:rPr>
              <w:t>Date issued:</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F56293" w:rsidP="00215746">
            <w:pPr>
              <w:pStyle w:val="En-tte1"/>
              <w:rPr>
                <w:lang w:val="en-GB"/>
              </w:rPr>
            </w:pPr>
            <w:r>
              <w:rPr>
                <w:lang w:val="en-GB"/>
              </w:rPr>
              <w:t>21 November 2012</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En-tte1"/>
              <w:rPr>
                <w:lang w:val="en-GB"/>
              </w:rPr>
            </w:pPr>
            <w:r w:rsidRPr="00EB4BBE">
              <w:rPr>
                <w:lang w:val="en-GB"/>
              </w:rPr>
              <w:t>Source:</w:t>
            </w:r>
          </w:p>
        </w:tc>
        <w:tc>
          <w:tcPr>
            <w:tcW w:w="7797" w:type="dxa"/>
            <w:gridSpan w:val="3"/>
            <w:tcBorders>
              <w:top w:val="nil"/>
              <w:left w:val="nil"/>
              <w:bottom w:val="nil"/>
              <w:right w:val="nil"/>
            </w:tcBorders>
            <w:vAlign w:val="center"/>
          </w:tcPr>
          <w:p w:rsidR="00F05B26" w:rsidRPr="00EB4BBE" w:rsidRDefault="00F56293" w:rsidP="00215746">
            <w:pPr>
              <w:pStyle w:val="En-tte1"/>
              <w:rPr>
                <w:lang w:val="en-GB"/>
              </w:rPr>
            </w:pPr>
            <w:r>
              <w:rPr>
                <w:lang w:val="en-GB"/>
              </w:rPr>
              <w:t>Chairman</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En-tte1"/>
              <w:rPr>
                <w:lang w:val="en-GB"/>
              </w:rPr>
            </w:pPr>
            <w:r w:rsidRPr="00EB4BBE">
              <w:rPr>
                <w:lang w:val="en-GB"/>
              </w:rPr>
              <w:t>Subject:</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F56293" w:rsidP="00F56293">
            <w:pPr>
              <w:pStyle w:val="En-tte1"/>
              <w:rPr>
                <w:lang w:val="en-GB"/>
              </w:rPr>
            </w:pPr>
            <w:r>
              <w:rPr>
                <w:lang w:val="en-GB"/>
              </w:rPr>
              <w:t>Notes on ECC October meeting</w:t>
            </w:r>
          </w:p>
        </w:tc>
      </w:tr>
      <w:tr w:rsidR="00493F86" w:rsidRPr="00EB4BBE"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EB4BBE" w:rsidRDefault="00070C24" w:rsidP="00FF320E">
            <w:pPr>
              <w:rPr>
                <w:rFonts w:cs="Arial"/>
                <w:szCs w:val="24"/>
                <w:lang w:val="en-GB"/>
              </w:rPr>
            </w:pPr>
            <w:r>
              <w:rPr>
                <w:noProof/>
                <w:lang w:val="en-GB"/>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1;mso-wrap-edited:f;mso-position-horizontal-relative:text;mso-position-vertical-relative:text" wrapcoords="-450 0 -450 21600 22050 21600 22050 0 -450 0">
                  <v:textbox style="mso-next-textbox:#_x0000_s1026">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w:r>
          </w:p>
          <w:p w:rsidR="00493F86" w:rsidRPr="00EB4BBE" w:rsidRDefault="00493F86" w:rsidP="00FF320E">
            <w:pPr>
              <w:rPr>
                <w:lang w:val="en-GB"/>
              </w:rPr>
            </w:pPr>
            <w:r w:rsidRPr="00EB4BBE">
              <w:rPr>
                <w:lang w:val="en-GB"/>
              </w:rPr>
              <w:t xml:space="preserve">Password protection required? (Y/N) </w:t>
            </w:r>
          </w:p>
          <w:p w:rsidR="00493F86" w:rsidRPr="00EB4BBE" w:rsidRDefault="00493F86" w:rsidP="00FF320E">
            <w:pPr>
              <w:pStyle w:val="Header1"/>
              <w:rPr>
                <w:lang w:val="en-GB"/>
              </w:rPr>
            </w:pPr>
          </w:p>
        </w:tc>
      </w:tr>
    </w:tbl>
    <w:p w:rsidR="00DE5E01" w:rsidRDefault="00DE5E01" w:rsidP="00DE5E01">
      <w:pPr>
        <w:rPr>
          <w:lang w:val="en-GB"/>
        </w:rPr>
      </w:pPr>
    </w:p>
    <w:p w:rsidR="00F56293" w:rsidRDefault="00F56293" w:rsidP="00F56293">
      <w:pPr>
        <w:rPr>
          <w:lang w:val="en-GB"/>
        </w:rPr>
      </w:pPr>
      <w:r>
        <w:rPr>
          <w:lang w:val="en-GB"/>
        </w:rPr>
        <w:t>Copy from email circulated November</w:t>
      </w:r>
      <w:r>
        <w:rPr>
          <w:lang w:val="en-GB"/>
        </w:rPr>
        <w:t xml:space="preserve"> </w:t>
      </w:r>
      <w:r>
        <w:rPr>
          <w:lang w:val="en-GB"/>
        </w:rPr>
        <w:t>1</w:t>
      </w:r>
      <w:r>
        <w:rPr>
          <w:lang w:val="en-GB"/>
        </w:rPr>
        <w:t>5</w:t>
      </w:r>
      <w:r w:rsidRPr="00C27792">
        <w:rPr>
          <w:vertAlign w:val="superscript"/>
          <w:lang w:val="en-GB"/>
        </w:rPr>
        <w:t>th</w:t>
      </w:r>
      <w:r>
        <w:rPr>
          <w:lang w:val="en-GB"/>
        </w:rPr>
        <w:t xml:space="preserve"> on ECC PT1 mailing list:</w:t>
      </w:r>
    </w:p>
    <w:p w:rsidR="00F56293" w:rsidRDefault="00F56293" w:rsidP="00F56293">
      <w:pPr>
        <w:rPr>
          <w:lang w:val="en-GB"/>
        </w:rPr>
      </w:pPr>
    </w:p>
    <w:p w:rsidR="00F56293" w:rsidRDefault="00F56293" w:rsidP="00F56293">
      <w:pPr>
        <w:outlineLvl w:val="0"/>
        <w:rPr>
          <w:rFonts w:ascii="Tahoma" w:hAnsi="Tahoma" w:cs="Tahoma"/>
          <w:sz w:val="20"/>
          <w:lang w:eastAsia="fr-FR"/>
        </w:rPr>
      </w:pPr>
      <w:r>
        <w:rPr>
          <w:rFonts w:ascii="Tahoma" w:hAnsi="Tahoma" w:cs="Tahoma"/>
          <w:b/>
          <w:bCs/>
          <w:sz w:val="20"/>
          <w:lang w:eastAsia="fr-FR"/>
        </w:rPr>
        <w:t>De :</w:t>
      </w:r>
      <w:r>
        <w:rPr>
          <w:rFonts w:ascii="Tahoma" w:hAnsi="Tahoma" w:cs="Tahoma"/>
          <w:sz w:val="20"/>
          <w:lang w:eastAsia="fr-FR"/>
        </w:rPr>
        <w:t xml:space="preserve"> CHAUVEAU Didier [</w:t>
      </w:r>
      <w:r>
        <w:rPr>
          <w:rFonts w:ascii="Tahoma" w:hAnsi="Tahoma" w:cs="Tahoma"/>
          <w:sz w:val="20"/>
          <w:lang w:eastAsia="fr-FR"/>
        </w:rPr>
        <w:fldChar w:fldCharType="begin"/>
      </w:r>
      <w:r>
        <w:rPr>
          <w:rFonts w:ascii="Tahoma" w:hAnsi="Tahoma" w:cs="Tahoma"/>
          <w:sz w:val="20"/>
          <w:lang w:eastAsia="fr-FR"/>
        </w:rPr>
        <w:instrText xml:space="preserve"> HYPERLINK "mailto:chauveau@anfr.fr" </w:instrText>
      </w:r>
      <w:r>
        <w:rPr>
          <w:rFonts w:ascii="Tahoma" w:hAnsi="Tahoma" w:cs="Tahoma"/>
          <w:sz w:val="20"/>
          <w:lang w:eastAsia="fr-FR"/>
        </w:rPr>
        <w:fldChar w:fldCharType="separate"/>
      </w:r>
      <w:r>
        <w:rPr>
          <w:rStyle w:val="Lienhypertexte"/>
          <w:rFonts w:ascii="Tahoma" w:hAnsi="Tahoma" w:cs="Tahoma"/>
          <w:sz w:val="20"/>
          <w:lang w:eastAsia="fr-FR"/>
        </w:rPr>
        <w:t>mailto:chauveau@anfr.fr</w:t>
      </w:r>
      <w:r>
        <w:rPr>
          <w:rFonts w:ascii="Tahoma" w:hAnsi="Tahoma" w:cs="Tahoma"/>
          <w:sz w:val="20"/>
          <w:lang w:eastAsia="fr-FR"/>
        </w:rPr>
        <w:fldChar w:fldCharType="end"/>
      </w:r>
      <w:r>
        <w:rPr>
          <w:rFonts w:ascii="Tahoma" w:hAnsi="Tahoma" w:cs="Tahoma"/>
          <w:sz w:val="20"/>
          <w:lang w:eastAsia="fr-FR"/>
        </w:rPr>
        <w:t xml:space="preserve">] </w:t>
      </w:r>
    </w:p>
    <w:p w:rsidR="00F56293" w:rsidRDefault="00F56293" w:rsidP="00F56293">
      <w:pPr>
        <w:outlineLvl w:val="0"/>
        <w:rPr>
          <w:rFonts w:ascii="Tahoma" w:hAnsi="Tahoma" w:cs="Tahoma"/>
          <w:sz w:val="20"/>
          <w:lang w:eastAsia="fr-FR"/>
        </w:rPr>
      </w:pPr>
      <w:r>
        <w:rPr>
          <w:rFonts w:ascii="Tahoma" w:hAnsi="Tahoma" w:cs="Tahoma"/>
          <w:b/>
          <w:bCs/>
          <w:sz w:val="20"/>
          <w:lang w:eastAsia="fr-FR"/>
        </w:rPr>
        <w:t>Envoyé :</w:t>
      </w:r>
      <w:r>
        <w:rPr>
          <w:rFonts w:ascii="Tahoma" w:hAnsi="Tahoma" w:cs="Tahoma"/>
          <w:sz w:val="20"/>
          <w:lang w:eastAsia="fr-FR"/>
        </w:rPr>
        <w:t xml:space="preserve"> jeudi 15 novembre 2012 15:08</w:t>
      </w:r>
    </w:p>
    <w:p w:rsidR="00F56293" w:rsidRDefault="00F56293" w:rsidP="00F56293">
      <w:pPr>
        <w:outlineLvl w:val="0"/>
        <w:rPr>
          <w:rFonts w:ascii="Tahoma" w:hAnsi="Tahoma" w:cs="Tahoma"/>
          <w:sz w:val="20"/>
          <w:lang w:eastAsia="fr-FR"/>
        </w:rPr>
      </w:pPr>
      <w:r>
        <w:rPr>
          <w:rFonts w:ascii="Tahoma" w:hAnsi="Tahoma" w:cs="Tahoma"/>
          <w:b/>
          <w:bCs/>
          <w:sz w:val="20"/>
          <w:lang w:eastAsia="fr-FR"/>
        </w:rPr>
        <w:t>À :</w:t>
      </w:r>
      <w:r>
        <w:rPr>
          <w:rFonts w:ascii="Tahoma" w:hAnsi="Tahoma" w:cs="Tahoma"/>
          <w:sz w:val="20"/>
          <w:lang w:eastAsia="fr-FR"/>
        </w:rPr>
        <w:t xml:space="preserve"> </w:t>
      </w:r>
      <w:hyperlink r:id="rId9" w:history="1">
        <w:r>
          <w:rPr>
            <w:rStyle w:val="Lienhypertexte"/>
            <w:rFonts w:ascii="Tahoma" w:hAnsi="Tahoma" w:cs="Tahoma"/>
            <w:sz w:val="20"/>
            <w:lang w:eastAsia="fr-FR"/>
          </w:rPr>
          <w:t>ecc-pt1@ero.dk</w:t>
        </w:r>
      </w:hyperlink>
      <w:r>
        <w:rPr>
          <w:rFonts w:ascii="Tahoma" w:hAnsi="Tahoma" w:cs="Tahoma"/>
          <w:sz w:val="20"/>
          <w:lang w:eastAsia="fr-FR"/>
        </w:rPr>
        <w:t>; 'ECC-PT1@list.ero.dk'</w:t>
      </w:r>
    </w:p>
    <w:p w:rsidR="00F56293" w:rsidRDefault="00F56293" w:rsidP="00F56293">
      <w:pPr>
        <w:outlineLvl w:val="0"/>
        <w:rPr>
          <w:rFonts w:ascii="Tahoma" w:hAnsi="Tahoma" w:cs="Tahoma"/>
          <w:sz w:val="20"/>
          <w:lang w:eastAsia="fr-FR"/>
        </w:rPr>
      </w:pPr>
      <w:r>
        <w:rPr>
          <w:rFonts w:ascii="Tahoma" w:hAnsi="Tahoma" w:cs="Tahoma"/>
          <w:b/>
          <w:bCs/>
          <w:sz w:val="20"/>
          <w:lang w:eastAsia="fr-FR"/>
        </w:rPr>
        <w:t>Objet :</w:t>
      </w:r>
      <w:r>
        <w:rPr>
          <w:rFonts w:ascii="Tahoma" w:hAnsi="Tahoma" w:cs="Tahoma"/>
          <w:sz w:val="20"/>
          <w:lang w:eastAsia="fr-FR"/>
        </w:rPr>
        <w:t xml:space="preserve"> last ECC - ECC PT1 chairman notes - </w:t>
      </w:r>
    </w:p>
    <w:p w:rsidR="00F56293" w:rsidRDefault="00F56293" w:rsidP="00F56293">
      <w:pPr>
        <w:rPr>
          <w:rFonts w:ascii="Calibri" w:hAnsi="Calibri" w:cs="Calibri"/>
          <w:szCs w:val="22"/>
          <w:lang w:eastAsia="en-US"/>
        </w:rPr>
      </w:pPr>
    </w:p>
    <w:p w:rsidR="00F56293" w:rsidRDefault="00F56293" w:rsidP="00F56293">
      <w:pPr>
        <w:rPr>
          <w:rFonts w:cs="Arial"/>
          <w:lang w:val="en-GB"/>
        </w:rPr>
      </w:pPr>
      <w:r>
        <w:rPr>
          <w:rFonts w:cs="Arial"/>
          <w:lang w:val="en-GB"/>
        </w:rPr>
        <w:t xml:space="preserve">Dear All </w:t>
      </w:r>
    </w:p>
    <w:p w:rsidR="00F56293" w:rsidRDefault="00F56293" w:rsidP="00F56293">
      <w:pPr>
        <w:rPr>
          <w:rFonts w:cs="Arial"/>
          <w:lang w:val="en-GB"/>
        </w:rPr>
      </w:pPr>
    </w:p>
    <w:p w:rsidR="00F56293" w:rsidRDefault="00F56293" w:rsidP="00F56293">
      <w:pPr>
        <w:rPr>
          <w:rFonts w:cs="Arial"/>
          <w:lang w:val="en-GB"/>
        </w:rPr>
      </w:pPr>
      <w:r>
        <w:rPr>
          <w:rFonts w:cs="Arial"/>
          <w:lang w:val="en-GB"/>
        </w:rPr>
        <w:t>Please find attached my own notes on ECC PT1 issues from the last ECC meeting that took place two weeks ago. The minutes of the last ECC meeting are available on the ECC server.</w:t>
      </w:r>
    </w:p>
    <w:p w:rsidR="00F56293" w:rsidRDefault="00F56293" w:rsidP="00F56293">
      <w:pPr>
        <w:rPr>
          <w:rFonts w:cs="Arial"/>
          <w:i/>
          <w:iCs/>
          <w:lang w:val="en-GB"/>
        </w:rPr>
      </w:pPr>
    </w:p>
    <w:p w:rsidR="00F56293" w:rsidRDefault="00F56293" w:rsidP="00F56293">
      <w:pPr>
        <w:rPr>
          <w:rFonts w:cs="Arial"/>
          <w:b/>
          <w:bCs/>
          <w:lang w:val="en-GB"/>
        </w:rPr>
      </w:pPr>
      <w:r>
        <w:rPr>
          <w:rFonts w:cs="Arial"/>
          <w:b/>
          <w:bCs/>
          <w:lang w:val="en-GB"/>
        </w:rPr>
        <w:t>900-1800 MHz</w:t>
      </w:r>
    </w:p>
    <w:p w:rsidR="00F56293" w:rsidRDefault="00F56293" w:rsidP="00F56293">
      <w:pPr>
        <w:rPr>
          <w:rFonts w:cs="Arial"/>
          <w:lang w:val="en-GB"/>
        </w:rPr>
      </w:pPr>
      <w:r>
        <w:rPr>
          <w:rFonts w:cs="Arial"/>
          <w:lang w:val="en-GB"/>
        </w:rPr>
        <w:t xml:space="preserve">ECC confirmed the need to revise ECC DEC (06)13 as proposed by ECC PT1 and confirmed the relevant work item. </w:t>
      </w:r>
    </w:p>
    <w:p w:rsidR="00F56293" w:rsidRDefault="00F56293" w:rsidP="00F56293">
      <w:pPr>
        <w:rPr>
          <w:rFonts w:cs="Arial"/>
          <w:b/>
          <w:bCs/>
          <w:lang w:val="en-GB" w:eastAsia="en-US"/>
        </w:rPr>
      </w:pPr>
    </w:p>
    <w:p w:rsidR="00F56293" w:rsidRDefault="00F56293" w:rsidP="00F56293">
      <w:pPr>
        <w:rPr>
          <w:rFonts w:cs="Arial"/>
          <w:b/>
          <w:bCs/>
          <w:lang w:val="en-GB" w:eastAsia="fr-FR"/>
        </w:rPr>
      </w:pPr>
      <w:r>
        <w:rPr>
          <w:rFonts w:cs="Arial"/>
          <w:b/>
          <w:bCs/>
          <w:lang w:val="en-GB"/>
        </w:rPr>
        <w:t>1452-1492 MHz</w:t>
      </w:r>
    </w:p>
    <w:p w:rsidR="00F56293" w:rsidRDefault="00F56293" w:rsidP="00F56293">
      <w:pPr>
        <w:rPr>
          <w:rFonts w:cs="Arial"/>
          <w:lang w:val="en-GB" w:eastAsia="en-US"/>
        </w:rPr>
      </w:pPr>
      <w:r>
        <w:rPr>
          <w:rFonts w:cs="Arial"/>
          <w:lang w:val="en-GB"/>
        </w:rPr>
        <w:t xml:space="preserve">ECC agreed on the split of tasks as proposed by WG FM. </w:t>
      </w:r>
    </w:p>
    <w:p w:rsidR="00F56293" w:rsidRDefault="00F56293" w:rsidP="00F56293">
      <w:pPr>
        <w:rPr>
          <w:rFonts w:cs="Arial"/>
          <w:lang w:val="en-GB"/>
        </w:rPr>
      </w:pPr>
      <w:r>
        <w:rPr>
          <w:rFonts w:cs="Arial"/>
          <w:lang w:val="en-GB"/>
        </w:rPr>
        <w:t xml:space="preserve">ECC agreed on a target date (May 2013) for the approval for public consultation by WG FM of the ECC Decision under preparation. </w:t>
      </w:r>
    </w:p>
    <w:p w:rsidR="00F56293" w:rsidRDefault="00F56293" w:rsidP="00F56293">
      <w:pPr>
        <w:rPr>
          <w:rFonts w:cs="Arial"/>
          <w:lang w:val="en-GB"/>
        </w:rPr>
      </w:pPr>
    </w:p>
    <w:p w:rsidR="00F56293" w:rsidRDefault="00F56293" w:rsidP="00F56293">
      <w:pPr>
        <w:rPr>
          <w:rFonts w:cs="Arial"/>
          <w:lang w:val="en-GB"/>
        </w:rPr>
      </w:pPr>
      <w:r>
        <w:rPr>
          <w:rFonts w:cs="Arial"/>
          <w:lang w:val="en-GB"/>
        </w:rPr>
        <w:t xml:space="preserve">ECC noted our CG activity in order to develop BEM for MFCN SDL in this band as requested by WG FM and endorsed the possibility to liaise to FM 50 (copy to WG FM) if needed. </w:t>
      </w:r>
    </w:p>
    <w:p w:rsidR="00F56293" w:rsidRDefault="00F56293" w:rsidP="00F56293">
      <w:pPr>
        <w:rPr>
          <w:rFonts w:cs="Arial"/>
          <w:lang w:val="en-GB"/>
        </w:rPr>
      </w:pPr>
    </w:p>
    <w:p w:rsidR="00F56293" w:rsidRDefault="00F56293" w:rsidP="00F56293">
      <w:pPr>
        <w:ind w:left="708"/>
        <w:rPr>
          <w:rFonts w:cs="Arial"/>
          <w:b/>
          <w:bCs/>
          <w:lang w:val="en-GB"/>
        </w:rPr>
      </w:pPr>
      <w:r>
        <w:rPr>
          <w:rFonts w:cs="Arial"/>
          <w:b/>
          <w:bCs/>
          <w:lang w:val="en-GB"/>
        </w:rPr>
        <w:t xml:space="preserve">A Correspondence Group is on-going on the ECO forum. You are invited to contribute to this activity. Please join ECO forum </w:t>
      </w:r>
    </w:p>
    <w:p w:rsidR="00F56293" w:rsidRDefault="00F56293" w:rsidP="00F56293">
      <w:pPr>
        <w:rPr>
          <w:rFonts w:cs="Arial"/>
          <w:b/>
          <w:bCs/>
          <w:lang w:val="en-GB"/>
        </w:rPr>
      </w:pPr>
    </w:p>
    <w:p w:rsidR="00F56293" w:rsidRDefault="00F56293" w:rsidP="00F56293">
      <w:pPr>
        <w:rPr>
          <w:rFonts w:cs="Arial"/>
          <w:b/>
          <w:bCs/>
          <w:lang w:val="en-GB"/>
        </w:rPr>
      </w:pPr>
      <w:r>
        <w:rPr>
          <w:rFonts w:cs="Arial"/>
          <w:b/>
          <w:bCs/>
          <w:lang w:val="en-GB"/>
        </w:rPr>
        <w:t>2 GHz paired bands</w:t>
      </w:r>
    </w:p>
    <w:p w:rsidR="00F56293" w:rsidRDefault="00F56293" w:rsidP="00F56293">
      <w:pPr>
        <w:rPr>
          <w:rFonts w:cs="Arial"/>
          <w:i/>
          <w:iCs/>
          <w:lang w:val="en-GB"/>
        </w:rPr>
      </w:pPr>
    </w:p>
    <w:p w:rsidR="00F56293" w:rsidRDefault="00F56293" w:rsidP="00F56293">
      <w:pPr>
        <w:rPr>
          <w:rFonts w:cs="Arial"/>
          <w:i/>
          <w:iCs/>
          <w:lang w:val="en-GB"/>
        </w:rPr>
      </w:pPr>
      <w:r>
        <w:rPr>
          <w:rFonts w:cs="Arial"/>
          <w:lang w:val="en-GB"/>
        </w:rPr>
        <w:t>ECC approved for publication the revised ECC DEC 06 01 as submitted by ECC PT1</w:t>
      </w:r>
    </w:p>
    <w:p w:rsidR="00F56293" w:rsidRDefault="00F56293" w:rsidP="00F56293">
      <w:pPr>
        <w:rPr>
          <w:rFonts w:cs="Arial"/>
          <w:i/>
          <w:iCs/>
          <w:lang w:val="en-GB"/>
        </w:rPr>
      </w:pPr>
    </w:p>
    <w:p w:rsidR="00F56293" w:rsidRDefault="00F56293" w:rsidP="00F56293">
      <w:pPr>
        <w:rPr>
          <w:rFonts w:cs="Arial"/>
          <w:b/>
          <w:bCs/>
          <w:lang w:val="en-GB"/>
        </w:rPr>
      </w:pPr>
      <w:r>
        <w:rPr>
          <w:rFonts w:cs="Arial"/>
          <w:b/>
          <w:bCs/>
          <w:lang w:val="en-GB"/>
        </w:rPr>
        <w:t>2</w:t>
      </w:r>
      <w:proofErr w:type="gramStart"/>
      <w:r>
        <w:rPr>
          <w:rFonts w:cs="Arial"/>
          <w:b/>
          <w:bCs/>
          <w:lang w:val="en-GB"/>
        </w:rPr>
        <w:t>,3</w:t>
      </w:r>
      <w:proofErr w:type="gramEnd"/>
      <w:r>
        <w:rPr>
          <w:rFonts w:cs="Arial"/>
          <w:b/>
          <w:bCs/>
          <w:lang w:val="en-GB"/>
        </w:rPr>
        <w:t xml:space="preserve"> -2,4 GHz </w:t>
      </w:r>
    </w:p>
    <w:p w:rsidR="00F56293" w:rsidRDefault="00F56293" w:rsidP="00F56293">
      <w:pPr>
        <w:rPr>
          <w:rFonts w:cs="Arial"/>
          <w:i/>
          <w:iCs/>
          <w:lang w:val="en-GB"/>
        </w:rPr>
      </w:pPr>
    </w:p>
    <w:p w:rsidR="00F56293" w:rsidRDefault="00F56293" w:rsidP="00F56293">
      <w:pPr>
        <w:rPr>
          <w:rFonts w:cs="Arial"/>
          <w:lang w:val="en-US"/>
        </w:rPr>
      </w:pPr>
      <w:r>
        <w:rPr>
          <w:rFonts w:cs="Arial"/>
          <w:lang w:val="en-US"/>
        </w:rPr>
        <w:t xml:space="preserve">ECC confirmed the initiative to develop a new ECC Decision on implementation measures for MFCN in 2300 - 2400 </w:t>
      </w:r>
      <w:proofErr w:type="spellStart"/>
      <w:r>
        <w:rPr>
          <w:rFonts w:cs="Arial"/>
          <w:lang w:val="en-US"/>
        </w:rPr>
        <w:t>MHz.</w:t>
      </w:r>
      <w:proofErr w:type="spellEnd"/>
      <w:r>
        <w:rPr>
          <w:rFonts w:cs="Arial"/>
          <w:lang w:val="en-US"/>
        </w:rPr>
        <w:t xml:space="preserve"> </w:t>
      </w:r>
    </w:p>
    <w:p w:rsidR="00F56293" w:rsidRDefault="00F56293" w:rsidP="00F56293">
      <w:pPr>
        <w:rPr>
          <w:rFonts w:cs="Arial"/>
          <w:lang w:val="en-US"/>
        </w:rPr>
      </w:pPr>
      <w:r>
        <w:rPr>
          <w:rFonts w:cs="Arial"/>
          <w:lang w:val="en-US"/>
        </w:rPr>
        <w:t xml:space="preserve">A relevant PT 52 is active in WG FM on that topic. We received a LS from FM 52 (see ECC </w:t>
      </w:r>
      <w:proofErr w:type="gramStart"/>
      <w:r>
        <w:rPr>
          <w:rFonts w:cs="Arial"/>
          <w:lang w:val="en-US"/>
        </w:rPr>
        <w:t>PT1(</w:t>
      </w:r>
      <w:proofErr w:type="gramEnd"/>
      <w:r>
        <w:rPr>
          <w:rFonts w:cs="Arial"/>
          <w:lang w:val="en-US"/>
        </w:rPr>
        <w:t>13)005).</w:t>
      </w:r>
    </w:p>
    <w:p w:rsidR="00F56293" w:rsidRDefault="00F56293" w:rsidP="00F56293">
      <w:pPr>
        <w:ind w:left="708"/>
        <w:rPr>
          <w:rFonts w:cs="Arial"/>
          <w:i/>
          <w:iCs/>
          <w:lang w:val="en-US"/>
        </w:rPr>
      </w:pPr>
      <w:r>
        <w:rPr>
          <w:rFonts w:cs="Arial"/>
          <w:b/>
          <w:bCs/>
          <w:lang w:val="en-US"/>
        </w:rPr>
        <w:t xml:space="preserve">Interested parties are invited to contact the SWG C Chairman M. Robert Cooper who already studying how to respond to </w:t>
      </w:r>
      <w:proofErr w:type="gramStart"/>
      <w:r>
        <w:rPr>
          <w:rFonts w:cs="Arial"/>
          <w:b/>
          <w:bCs/>
          <w:lang w:val="en-US"/>
        </w:rPr>
        <w:t>this</w:t>
      </w:r>
      <w:proofErr w:type="gramEnd"/>
      <w:r>
        <w:rPr>
          <w:rFonts w:cs="Arial"/>
          <w:b/>
          <w:bCs/>
          <w:lang w:val="en-US"/>
        </w:rPr>
        <w:t xml:space="preserve"> LS</w:t>
      </w:r>
      <w:r>
        <w:rPr>
          <w:rFonts w:cs="Arial"/>
          <w:lang w:val="en-US"/>
        </w:rPr>
        <w:t xml:space="preserve">. </w:t>
      </w:r>
    </w:p>
    <w:p w:rsidR="00F56293" w:rsidRDefault="00F56293" w:rsidP="00F56293">
      <w:pPr>
        <w:rPr>
          <w:rFonts w:cs="Arial"/>
          <w:i/>
          <w:iCs/>
          <w:lang w:val="en-GB"/>
        </w:rPr>
      </w:pPr>
    </w:p>
    <w:p w:rsidR="00F56293" w:rsidRDefault="00F56293" w:rsidP="00F56293">
      <w:pPr>
        <w:rPr>
          <w:rFonts w:cs="Arial"/>
          <w:b/>
          <w:bCs/>
          <w:lang w:val="en-GB"/>
        </w:rPr>
      </w:pPr>
      <w:r>
        <w:rPr>
          <w:rFonts w:cs="Arial"/>
          <w:b/>
          <w:bCs/>
          <w:lang w:val="en-GB"/>
        </w:rPr>
        <w:t>3</w:t>
      </w:r>
      <w:proofErr w:type="gramStart"/>
      <w:r>
        <w:rPr>
          <w:rFonts w:cs="Arial"/>
          <w:b/>
          <w:bCs/>
          <w:lang w:val="en-GB"/>
        </w:rPr>
        <w:t>,4</w:t>
      </w:r>
      <w:proofErr w:type="gramEnd"/>
      <w:r>
        <w:rPr>
          <w:rFonts w:cs="Arial"/>
          <w:b/>
          <w:bCs/>
          <w:lang w:val="en-GB"/>
        </w:rPr>
        <w:t xml:space="preserve">-3,8 GHz </w:t>
      </w:r>
    </w:p>
    <w:p w:rsidR="00F56293" w:rsidRDefault="00F56293" w:rsidP="00F56293">
      <w:pPr>
        <w:rPr>
          <w:rFonts w:cs="Arial"/>
          <w:lang w:val="en-GB"/>
        </w:rPr>
      </w:pPr>
    </w:p>
    <w:p w:rsidR="00F56293" w:rsidRDefault="00F56293" w:rsidP="00F56293">
      <w:pPr>
        <w:rPr>
          <w:rFonts w:cs="Arial"/>
          <w:lang w:val="en-GB"/>
        </w:rPr>
      </w:pPr>
      <w:r>
        <w:rPr>
          <w:rFonts w:cs="Arial"/>
          <w:lang w:val="en-GB"/>
        </w:rPr>
        <w:t>The ECC agreed to send the interim report to EC with the current draft interim CEPT report 49.</w:t>
      </w:r>
    </w:p>
    <w:p w:rsidR="00F56293" w:rsidRDefault="00F56293" w:rsidP="00F56293">
      <w:pPr>
        <w:rPr>
          <w:rFonts w:cs="Arial"/>
          <w:lang w:val="en-US"/>
        </w:rPr>
      </w:pPr>
    </w:p>
    <w:p w:rsidR="00F56293" w:rsidRDefault="00F56293" w:rsidP="00F56293">
      <w:pPr>
        <w:rPr>
          <w:rFonts w:cs="Arial"/>
          <w:lang w:val="en-US"/>
        </w:rPr>
      </w:pPr>
      <w:r>
        <w:rPr>
          <w:rFonts w:cs="Arial"/>
          <w:lang w:val="en-US"/>
        </w:rPr>
        <w:t>ECC confirmed the need to launch the investigation</w:t>
      </w:r>
      <w:r>
        <w:rPr>
          <w:rFonts w:cs="Arial"/>
          <w:lang w:val="en-GB"/>
        </w:rPr>
        <w:t xml:space="preserve"> on further harmonisation of </w:t>
      </w:r>
      <w:r>
        <w:rPr>
          <w:rFonts w:cs="Arial"/>
          <w:lang w:val="en-US"/>
        </w:rPr>
        <w:t xml:space="preserve">the frequency arrangement in the 3.4 - 3.6 GHz with the aim to identify a preferred frequency arrangement. </w:t>
      </w:r>
    </w:p>
    <w:p w:rsidR="00F56293" w:rsidRDefault="00F56293" w:rsidP="00F56293">
      <w:pPr>
        <w:ind w:left="708"/>
        <w:rPr>
          <w:rFonts w:cs="Arial"/>
          <w:lang w:val="en-US"/>
        </w:rPr>
      </w:pPr>
      <w:r>
        <w:rPr>
          <w:rFonts w:cs="Arial"/>
          <w:b/>
          <w:bCs/>
          <w:lang w:val="en-US"/>
        </w:rPr>
        <w:t xml:space="preserve">Contributions are invited for the next plenary meeting </w:t>
      </w:r>
      <w:r>
        <w:rPr>
          <w:rFonts w:cs="Arial"/>
          <w:b/>
          <w:bCs/>
          <w:lang w:val="en-GB"/>
        </w:rPr>
        <w:t>on this topic</w:t>
      </w:r>
      <w:r>
        <w:rPr>
          <w:rFonts w:cs="Arial"/>
          <w:b/>
          <w:bCs/>
          <w:lang w:val="en-US"/>
        </w:rPr>
        <w:t>.</w:t>
      </w:r>
      <w:r>
        <w:rPr>
          <w:rFonts w:cs="Arial"/>
          <w:lang w:val="en-US"/>
        </w:rPr>
        <w:t xml:space="preserve"> </w:t>
      </w:r>
    </w:p>
    <w:p w:rsidR="00F56293" w:rsidRDefault="00F56293" w:rsidP="00F56293">
      <w:pPr>
        <w:rPr>
          <w:rFonts w:cs="Arial"/>
          <w:lang w:val="en-US"/>
        </w:rPr>
      </w:pPr>
    </w:p>
    <w:p w:rsidR="00F56293" w:rsidRDefault="00F56293" w:rsidP="00F56293">
      <w:pPr>
        <w:rPr>
          <w:rFonts w:cs="Arial"/>
          <w:lang w:val="en-GB"/>
        </w:rPr>
      </w:pPr>
      <w:r>
        <w:rPr>
          <w:rFonts w:cs="Arial"/>
          <w:lang w:val="en-GB"/>
        </w:rPr>
        <w:t>As you are aware, other activities are on-</w:t>
      </w:r>
      <w:proofErr w:type="gramStart"/>
      <w:r>
        <w:rPr>
          <w:rFonts w:cs="Arial"/>
          <w:lang w:val="en-GB"/>
        </w:rPr>
        <w:t>going :</w:t>
      </w:r>
      <w:proofErr w:type="gramEnd"/>
      <w:r>
        <w:rPr>
          <w:rFonts w:cs="Arial"/>
          <w:lang w:val="en-GB"/>
        </w:rPr>
        <w:t xml:space="preserve"> </w:t>
      </w:r>
    </w:p>
    <w:p w:rsidR="00F56293" w:rsidRDefault="00F56293" w:rsidP="00F56293">
      <w:pPr>
        <w:ind w:left="708"/>
        <w:rPr>
          <w:rFonts w:cs="Arial"/>
          <w:lang w:val="en-GB"/>
        </w:rPr>
      </w:pPr>
    </w:p>
    <w:p w:rsidR="00F56293" w:rsidRDefault="00F56293" w:rsidP="00F56293">
      <w:pPr>
        <w:pStyle w:val="Paragraphedeliste"/>
        <w:numPr>
          <w:ilvl w:val="0"/>
          <w:numId w:val="15"/>
        </w:numPr>
        <w:jc w:val="both"/>
        <w:rPr>
          <w:rFonts w:ascii="Arial" w:hAnsi="Arial" w:cs="Arial"/>
          <w:sz w:val="22"/>
          <w:szCs w:val="22"/>
          <w:lang w:val="en-GB" w:eastAsia="de-DE"/>
        </w:rPr>
      </w:pPr>
      <w:r>
        <w:rPr>
          <w:rFonts w:ascii="Arial" w:hAnsi="Arial" w:cs="Arial"/>
          <w:sz w:val="22"/>
          <w:szCs w:val="22"/>
          <w:lang w:val="en-GB" w:eastAsia="de-DE"/>
        </w:rPr>
        <w:t xml:space="preserve">BEM 3, 5 GHz: </w:t>
      </w:r>
      <w:r>
        <w:rPr>
          <w:rFonts w:ascii="Arial" w:hAnsi="Arial" w:cs="Arial"/>
          <w:b/>
          <w:bCs/>
          <w:sz w:val="22"/>
          <w:szCs w:val="22"/>
          <w:lang w:val="en-GB" w:eastAsia="de-DE"/>
        </w:rPr>
        <w:t xml:space="preserve">Interested parties are invited to contact Ms Bettina Funk </w:t>
      </w:r>
    </w:p>
    <w:p w:rsidR="00F56293" w:rsidRDefault="00F56293" w:rsidP="00F56293">
      <w:pPr>
        <w:ind w:left="708"/>
        <w:rPr>
          <w:rFonts w:cs="Arial"/>
          <w:szCs w:val="22"/>
          <w:lang w:val="en-GB"/>
        </w:rPr>
      </w:pPr>
    </w:p>
    <w:p w:rsidR="00F56293" w:rsidRDefault="00F56293" w:rsidP="00F56293">
      <w:pPr>
        <w:pStyle w:val="Paragraphedeliste"/>
        <w:numPr>
          <w:ilvl w:val="0"/>
          <w:numId w:val="15"/>
        </w:numPr>
        <w:jc w:val="both"/>
        <w:rPr>
          <w:rFonts w:ascii="Arial" w:hAnsi="Arial" w:cs="Arial"/>
          <w:b/>
          <w:bCs/>
          <w:sz w:val="22"/>
          <w:szCs w:val="22"/>
          <w:lang w:val="en-GB" w:eastAsia="de-DE"/>
        </w:rPr>
      </w:pPr>
      <w:r>
        <w:rPr>
          <w:rFonts w:ascii="Arial" w:hAnsi="Arial" w:cs="Arial"/>
          <w:sz w:val="22"/>
          <w:szCs w:val="22"/>
          <w:lang w:val="en-GB" w:eastAsia="de-DE"/>
        </w:rPr>
        <w:t xml:space="preserve">Coexistence between TDD networks: </w:t>
      </w:r>
      <w:r>
        <w:rPr>
          <w:rFonts w:ascii="Arial" w:hAnsi="Arial" w:cs="Arial"/>
          <w:b/>
          <w:bCs/>
          <w:sz w:val="22"/>
          <w:szCs w:val="22"/>
          <w:lang w:val="en-GB" w:eastAsia="de-DE"/>
        </w:rPr>
        <w:t>A CG activity is on-going on the ECO forum.  You are invited to contribute.   Please join ECO forum</w:t>
      </w:r>
    </w:p>
    <w:p w:rsidR="00F56293" w:rsidRDefault="00F56293" w:rsidP="00F56293">
      <w:pPr>
        <w:rPr>
          <w:rFonts w:cs="Arial"/>
          <w:i/>
          <w:iCs/>
          <w:szCs w:val="22"/>
          <w:lang w:val="en-GB" w:eastAsia="fr-FR"/>
        </w:rPr>
      </w:pPr>
    </w:p>
    <w:p w:rsidR="00F56293" w:rsidRDefault="00F56293" w:rsidP="00F56293">
      <w:pPr>
        <w:rPr>
          <w:rFonts w:cs="Arial"/>
          <w:b/>
          <w:bCs/>
          <w:lang w:val="en-GB" w:eastAsia="en-US"/>
        </w:rPr>
      </w:pPr>
      <w:r>
        <w:rPr>
          <w:rFonts w:cs="Arial"/>
          <w:b/>
          <w:bCs/>
          <w:lang w:val="en-GB"/>
        </w:rPr>
        <w:t xml:space="preserve">Lessons learned from LRTC </w:t>
      </w:r>
    </w:p>
    <w:p w:rsidR="00F56293" w:rsidRDefault="00F56293" w:rsidP="00F56293">
      <w:pPr>
        <w:rPr>
          <w:rFonts w:cs="Arial"/>
          <w:i/>
          <w:iCs/>
          <w:lang w:val="en-GB"/>
        </w:rPr>
      </w:pPr>
    </w:p>
    <w:p w:rsidR="00F56293" w:rsidRDefault="00F56293" w:rsidP="00F56293">
      <w:pPr>
        <w:rPr>
          <w:rFonts w:cs="Arial"/>
          <w:i/>
          <w:iCs/>
          <w:lang w:val="en-GB"/>
        </w:rPr>
      </w:pPr>
      <w:r>
        <w:rPr>
          <w:rFonts w:cs="Arial"/>
          <w:lang w:val="en-GB" w:eastAsia="ar-SA"/>
        </w:rPr>
        <w:t xml:space="preserve">ECC confirmed the conclusion of this activity and the previous conclusions as provided to ECC in June 2011 (see </w:t>
      </w:r>
      <w:proofErr w:type="gramStart"/>
      <w:r>
        <w:rPr>
          <w:rFonts w:cs="Arial"/>
          <w:lang w:val="en-GB" w:eastAsia="ar-SA"/>
        </w:rPr>
        <w:t>ECC(</w:t>
      </w:r>
      <w:proofErr w:type="gramEnd"/>
      <w:r>
        <w:rPr>
          <w:rFonts w:cs="Arial"/>
          <w:lang w:val="en-GB" w:eastAsia="ar-SA"/>
        </w:rPr>
        <w:t>11)036_Annex04) in particular concerning the 900/1800 MHz bands</w:t>
      </w:r>
    </w:p>
    <w:p w:rsidR="00F56293" w:rsidRDefault="00F56293" w:rsidP="00F56293">
      <w:pPr>
        <w:rPr>
          <w:rFonts w:cs="Arial"/>
          <w:i/>
          <w:iCs/>
          <w:lang w:val="it-IT"/>
        </w:rPr>
      </w:pPr>
    </w:p>
    <w:p w:rsidR="00F56293" w:rsidRDefault="00F56293" w:rsidP="00F56293">
      <w:pPr>
        <w:rPr>
          <w:rFonts w:cs="Arial"/>
          <w:i/>
          <w:iCs/>
          <w:lang w:val="en-GB"/>
        </w:rPr>
      </w:pPr>
      <w:r>
        <w:rPr>
          <w:rFonts w:cs="Arial"/>
          <w:b/>
          <w:bCs/>
          <w:lang w:val="en-GB"/>
        </w:rPr>
        <w:t xml:space="preserve">MCA </w:t>
      </w:r>
      <w:r>
        <w:rPr>
          <w:rFonts w:cs="Arial"/>
          <w:lang w:val="en-GB"/>
        </w:rPr>
        <w:t>(response to EC mandate</w:t>
      </w:r>
      <w:r>
        <w:rPr>
          <w:rFonts w:cs="Arial"/>
          <w:i/>
          <w:iCs/>
          <w:lang w:val="en-GB"/>
        </w:rPr>
        <w:t>)</w:t>
      </w:r>
    </w:p>
    <w:p w:rsidR="00F56293" w:rsidRDefault="00F56293" w:rsidP="00F56293">
      <w:pPr>
        <w:rPr>
          <w:rFonts w:cs="Arial"/>
          <w:lang w:val="en-GB"/>
        </w:rPr>
      </w:pPr>
    </w:p>
    <w:p w:rsidR="00F56293" w:rsidRDefault="00F56293" w:rsidP="00F56293">
      <w:pPr>
        <w:rPr>
          <w:rFonts w:cs="Arial"/>
          <w:lang w:val="en-GB"/>
        </w:rPr>
      </w:pPr>
      <w:r>
        <w:rPr>
          <w:rFonts w:cs="Arial"/>
          <w:lang w:val="en-GB"/>
        </w:rPr>
        <w:t xml:space="preserve">ECC agreed on the draft CEPT report 48 as submitted by ECC PT1 </w:t>
      </w:r>
    </w:p>
    <w:p w:rsidR="00F56293" w:rsidRDefault="00F56293" w:rsidP="00F56293">
      <w:pPr>
        <w:pStyle w:val="Header1"/>
        <w:jc w:val="both"/>
        <w:rPr>
          <w:rFonts w:cs="Arial"/>
          <w:b w:val="0"/>
          <w:lang w:val="en-GB"/>
        </w:rPr>
      </w:pPr>
      <w:r>
        <w:rPr>
          <w:b w:val="0"/>
          <w:bCs/>
          <w:lang w:val="en-GB"/>
        </w:rPr>
        <w:t xml:space="preserve">ECC endorsed that ECC PT1 intends to start to discuss possible revision of current ECC </w:t>
      </w:r>
      <w:proofErr w:type="gramStart"/>
      <w:r>
        <w:rPr>
          <w:b w:val="0"/>
          <w:bCs/>
          <w:lang w:val="en-GB"/>
        </w:rPr>
        <w:t>DEC(</w:t>
      </w:r>
      <w:proofErr w:type="gramEnd"/>
      <w:r>
        <w:rPr>
          <w:b w:val="0"/>
          <w:bCs/>
          <w:lang w:val="en-GB"/>
        </w:rPr>
        <w:t xml:space="preserve">06)07 at our next plenary meeting. </w:t>
      </w:r>
    </w:p>
    <w:p w:rsidR="00F56293" w:rsidRDefault="00F56293" w:rsidP="00F56293">
      <w:pPr>
        <w:pStyle w:val="Header1"/>
        <w:ind w:left="708"/>
        <w:jc w:val="both"/>
        <w:rPr>
          <w:bCs/>
          <w:lang w:val="en-GB"/>
        </w:rPr>
      </w:pPr>
      <w:r>
        <w:rPr>
          <w:lang w:val="en-GB"/>
        </w:rPr>
        <w:t>Contributions are invited for the next plenary meeting on this topic.</w:t>
      </w:r>
    </w:p>
    <w:p w:rsidR="00F56293" w:rsidRDefault="00F56293" w:rsidP="00F56293">
      <w:pPr>
        <w:rPr>
          <w:rFonts w:cs="Arial"/>
          <w:b/>
          <w:bCs/>
          <w:i/>
          <w:iCs/>
          <w:lang w:val="en-GB"/>
        </w:rPr>
      </w:pPr>
    </w:p>
    <w:p w:rsidR="00F56293" w:rsidRDefault="00F56293" w:rsidP="00F56293">
      <w:pPr>
        <w:rPr>
          <w:rFonts w:cs="Arial"/>
          <w:b/>
          <w:bCs/>
          <w:lang w:val="en-GB"/>
        </w:rPr>
      </w:pPr>
      <w:r>
        <w:rPr>
          <w:rFonts w:cs="Arial"/>
          <w:b/>
          <w:bCs/>
          <w:lang w:val="en-GB"/>
        </w:rPr>
        <w:t xml:space="preserve">Mobile on Board Vessels </w:t>
      </w:r>
    </w:p>
    <w:p w:rsidR="00F56293" w:rsidRDefault="00F56293" w:rsidP="00F56293">
      <w:pPr>
        <w:rPr>
          <w:rFonts w:cs="Arial"/>
          <w:lang w:val="en-GB"/>
        </w:rPr>
      </w:pPr>
    </w:p>
    <w:p w:rsidR="00F56293" w:rsidRDefault="00F56293" w:rsidP="00F56293">
      <w:pPr>
        <w:rPr>
          <w:rFonts w:cs="Arial"/>
          <w:lang w:val="en-GB"/>
        </w:rPr>
      </w:pPr>
      <w:r>
        <w:rPr>
          <w:rFonts w:cs="Arial"/>
          <w:lang w:val="en-GB"/>
        </w:rPr>
        <w:t>ECC endorsed our proposal as submitted and confirmed the new ECC PT1 work item “to study the coexistence between MCV systems (UMTS 2 GHz and LTE 2</w:t>
      </w:r>
      <w:proofErr w:type="gramStart"/>
      <w:r>
        <w:rPr>
          <w:rFonts w:cs="Arial"/>
          <w:lang w:val="en-GB"/>
        </w:rPr>
        <w:t>,6</w:t>
      </w:r>
      <w:proofErr w:type="gramEnd"/>
      <w:r>
        <w:rPr>
          <w:rFonts w:cs="Arial"/>
          <w:lang w:val="en-GB"/>
        </w:rPr>
        <w:t xml:space="preserve"> GHz) and relevant terrestrial mobile networks” </w:t>
      </w:r>
    </w:p>
    <w:p w:rsidR="00F56293" w:rsidRDefault="00F56293" w:rsidP="00F56293">
      <w:pPr>
        <w:ind w:left="708"/>
        <w:rPr>
          <w:rFonts w:cs="Arial"/>
          <w:lang w:val="en-GB"/>
        </w:rPr>
      </w:pPr>
      <w:r>
        <w:rPr>
          <w:rFonts w:cs="Arial"/>
          <w:b/>
          <w:bCs/>
          <w:lang w:val="en-GB"/>
        </w:rPr>
        <w:t xml:space="preserve">Contribution are invited for the next plenary meeting on this topic </w:t>
      </w:r>
    </w:p>
    <w:p w:rsidR="00F56293" w:rsidRDefault="00F56293" w:rsidP="00F56293">
      <w:pPr>
        <w:rPr>
          <w:rFonts w:cs="Arial"/>
          <w:i/>
          <w:iCs/>
          <w:lang w:val="en-GB" w:eastAsia="fr-FR"/>
        </w:rPr>
      </w:pPr>
    </w:p>
    <w:p w:rsidR="00F56293" w:rsidRDefault="00F56293" w:rsidP="00F56293">
      <w:pPr>
        <w:rPr>
          <w:rFonts w:cs="Arial"/>
          <w:lang w:val="en-US" w:eastAsia="en-US"/>
        </w:rPr>
      </w:pPr>
      <w:r>
        <w:rPr>
          <w:rFonts w:cs="Arial"/>
          <w:lang w:val="en-GB"/>
        </w:rPr>
        <w:t>As you aware, ECO launched a new ECO forum. T</w:t>
      </w:r>
      <w:r>
        <w:rPr>
          <w:rFonts w:cs="Arial"/>
          <w:lang w:val="en-US"/>
        </w:rPr>
        <w:t xml:space="preserve">his ECO Forum is to be found on ECC PT1 web </w:t>
      </w:r>
      <w:proofErr w:type="gramStart"/>
      <w:r>
        <w:rPr>
          <w:rFonts w:cs="Arial"/>
          <w:lang w:val="en-US"/>
        </w:rPr>
        <w:t>page of the ECC sever</w:t>
      </w:r>
      <w:proofErr w:type="gramEnd"/>
      <w:r>
        <w:rPr>
          <w:rFonts w:cs="Arial"/>
          <w:lang w:val="en-US"/>
        </w:rPr>
        <w:t xml:space="preserve">. Do not hesitate to contact our ECO support M. Alexander </w:t>
      </w:r>
      <w:proofErr w:type="spellStart"/>
      <w:r>
        <w:rPr>
          <w:rFonts w:cs="Arial"/>
          <w:lang w:val="en-US"/>
        </w:rPr>
        <w:t>Gulyaev</w:t>
      </w:r>
      <w:proofErr w:type="spellEnd"/>
      <w:r>
        <w:rPr>
          <w:rFonts w:cs="Arial"/>
          <w:lang w:val="en-US"/>
        </w:rPr>
        <w:t xml:space="preserve"> if needed. </w:t>
      </w:r>
    </w:p>
    <w:p w:rsidR="00F56293" w:rsidRDefault="00F56293" w:rsidP="00F56293">
      <w:pPr>
        <w:rPr>
          <w:rFonts w:cs="Arial"/>
          <w:lang w:val="en-GB"/>
        </w:rPr>
      </w:pPr>
    </w:p>
    <w:p w:rsidR="00F56293" w:rsidRDefault="00F56293" w:rsidP="00F56293">
      <w:pPr>
        <w:rPr>
          <w:rFonts w:cs="Arial"/>
          <w:lang w:val="fr-FR"/>
        </w:rPr>
      </w:pPr>
      <w:r>
        <w:rPr>
          <w:rFonts w:cs="Arial"/>
        </w:rPr>
        <w:t xml:space="preserve">Best regards </w:t>
      </w:r>
    </w:p>
    <w:p w:rsidR="00F56293" w:rsidRDefault="00F56293" w:rsidP="00F56293">
      <w:pPr>
        <w:rPr>
          <w:rFonts w:cs="Arial"/>
        </w:rPr>
      </w:pPr>
      <w:r>
        <w:rPr>
          <w:rFonts w:cs="Arial"/>
        </w:rPr>
        <w:t xml:space="preserve">Didier Chauveau </w:t>
      </w:r>
    </w:p>
    <w:p w:rsidR="00F56293" w:rsidRPr="00EB4BBE" w:rsidRDefault="00F56293" w:rsidP="00F56293">
      <w:pPr>
        <w:rPr>
          <w:lang w:val="en-GB"/>
        </w:rPr>
      </w:pPr>
      <w:r>
        <w:rPr>
          <w:rFonts w:cs="Arial"/>
        </w:rPr>
        <w:t>ECC PT1 Chairman</w:t>
      </w:r>
    </w:p>
    <w:sectPr w:rsidR="00F56293" w:rsidRPr="00EB4BBE" w:rsidSect="008F677F">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24" w:rsidRDefault="00070C24">
      <w:r>
        <w:separator/>
      </w:r>
    </w:p>
  </w:endnote>
  <w:endnote w:type="continuationSeparator" w:id="0">
    <w:p w:rsidR="00070C24" w:rsidRDefault="0007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F56293">
      <w:rPr>
        <w:rStyle w:val="Numrodepage"/>
        <w:noProof/>
        <w:sz w:val="20"/>
      </w:rPr>
      <w:t>3</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24" w:rsidRDefault="00070C24">
      <w:r>
        <w:separator/>
      </w:r>
    </w:p>
  </w:footnote>
  <w:footnote w:type="continuationSeparator" w:id="0">
    <w:p w:rsidR="00070C24" w:rsidRDefault="00070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08E445C"/>
    <w:multiLevelType w:val="hybridMultilevel"/>
    <w:tmpl w:val="1A743EF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8"/>
  </w:num>
  <w:num w:numId="2">
    <w:abstractNumId w:val="0"/>
  </w:num>
  <w:num w:numId="3">
    <w:abstractNumId w:val="10"/>
  </w:num>
  <w:num w:numId="4">
    <w:abstractNumId w:val="10"/>
  </w:num>
  <w:num w:numId="5">
    <w:abstractNumId w:val="10"/>
  </w:num>
  <w:num w:numId="6">
    <w:abstractNumId w:val="9"/>
  </w:num>
  <w:num w:numId="7">
    <w:abstractNumId w:val="10"/>
  </w:num>
  <w:num w:numId="8">
    <w:abstractNumId w:val="10"/>
  </w:num>
  <w:num w:numId="9">
    <w:abstractNumId w:val="2"/>
  </w:num>
  <w:num w:numId="10">
    <w:abstractNumId w:val="6"/>
  </w:num>
  <w:num w:numId="11">
    <w:abstractNumId w:val="4"/>
  </w:num>
  <w:num w:numId="12">
    <w:abstractNumId w:val="7"/>
  </w:num>
  <w:num w:numId="13">
    <w:abstractNumId w:val="3"/>
  </w:num>
  <w:num w:numId="14">
    <w:abstractNumId w:val="1"/>
  </w:num>
  <w:num w:numId="15">
    <w:abstractNumId w:val="5"/>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941"/>
    <w:rsid w:val="000233C6"/>
    <w:rsid w:val="00033112"/>
    <w:rsid w:val="000364E2"/>
    <w:rsid w:val="000378CE"/>
    <w:rsid w:val="00042E6D"/>
    <w:rsid w:val="000641A7"/>
    <w:rsid w:val="00070C24"/>
    <w:rsid w:val="00086867"/>
    <w:rsid w:val="00095D52"/>
    <w:rsid w:val="00097E34"/>
    <w:rsid w:val="000B0905"/>
    <w:rsid w:val="000D0F3C"/>
    <w:rsid w:val="000E346F"/>
    <w:rsid w:val="000E62AD"/>
    <w:rsid w:val="000F1373"/>
    <w:rsid w:val="00106047"/>
    <w:rsid w:val="00113B49"/>
    <w:rsid w:val="00135FE7"/>
    <w:rsid w:val="00161D26"/>
    <w:rsid w:val="00162CBB"/>
    <w:rsid w:val="0016435A"/>
    <w:rsid w:val="001E0E49"/>
    <w:rsid w:val="001F2614"/>
    <w:rsid w:val="00206B04"/>
    <w:rsid w:val="00215746"/>
    <w:rsid w:val="00222F7B"/>
    <w:rsid w:val="00260D98"/>
    <w:rsid w:val="0026766F"/>
    <w:rsid w:val="00277BC1"/>
    <w:rsid w:val="0028051D"/>
    <w:rsid w:val="00294331"/>
    <w:rsid w:val="002A02A3"/>
    <w:rsid w:val="002B169D"/>
    <w:rsid w:val="002B31A6"/>
    <w:rsid w:val="002B47FC"/>
    <w:rsid w:val="002B683F"/>
    <w:rsid w:val="00314E5E"/>
    <w:rsid w:val="00346C62"/>
    <w:rsid w:val="00357A5F"/>
    <w:rsid w:val="0039030E"/>
    <w:rsid w:val="003A57CC"/>
    <w:rsid w:val="003A7C21"/>
    <w:rsid w:val="003B1654"/>
    <w:rsid w:val="003C2268"/>
    <w:rsid w:val="003C4848"/>
    <w:rsid w:val="003C53D0"/>
    <w:rsid w:val="003E76E9"/>
    <w:rsid w:val="003F73E2"/>
    <w:rsid w:val="004002F7"/>
    <w:rsid w:val="00430369"/>
    <w:rsid w:val="00431D12"/>
    <w:rsid w:val="004369DC"/>
    <w:rsid w:val="00443C40"/>
    <w:rsid w:val="004648A4"/>
    <w:rsid w:val="004662F9"/>
    <w:rsid w:val="00470AE8"/>
    <w:rsid w:val="004746D5"/>
    <w:rsid w:val="00486369"/>
    <w:rsid w:val="00493F86"/>
    <w:rsid w:val="004A099D"/>
    <w:rsid w:val="004A47FF"/>
    <w:rsid w:val="004B23D3"/>
    <w:rsid w:val="004E4334"/>
    <w:rsid w:val="004F061E"/>
    <w:rsid w:val="004F2824"/>
    <w:rsid w:val="004F2E89"/>
    <w:rsid w:val="005269EA"/>
    <w:rsid w:val="0053015C"/>
    <w:rsid w:val="00533846"/>
    <w:rsid w:val="005348B2"/>
    <w:rsid w:val="00540148"/>
    <w:rsid w:val="005434C4"/>
    <w:rsid w:val="00554550"/>
    <w:rsid w:val="005549FF"/>
    <w:rsid w:val="00562E1E"/>
    <w:rsid w:val="005761BB"/>
    <w:rsid w:val="005B5E38"/>
    <w:rsid w:val="005F1C1F"/>
    <w:rsid w:val="00616265"/>
    <w:rsid w:val="0063524D"/>
    <w:rsid w:val="00645A20"/>
    <w:rsid w:val="006542C3"/>
    <w:rsid w:val="00655446"/>
    <w:rsid w:val="0065588F"/>
    <w:rsid w:val="00664805"/>
    <w:rsid w:val="00684589"/>
    <w:rsid w:val="006845C9"/>
    <w:rsid w:val="006902F9"/>
    <w:rsid w:val="00690B4B"/>
    <w:rsid w:val="0069180A"/>
    <w:rsid w:val="006C4BCC"/>
    <w:rsid w:val="006D1EAC"/>
    <w:rsid w:val="006E1FA9"/>
    <w:rsid w:val="0070740D"/>
    <w:rsid w:val="00731524"/>
    <w:rsid w:val="007538DB"/>
    <w:rsid w:val="0075560F"/>
    <w:rsid w:val="00782F34"/>
    <w:rsid w:val="007925CA"/>
    <w:rsid w:val="00793843"/>
    <w:rsid w:val="007A1831"/>
    <w:rsid w:val="007A49AD"/>
    <w:rsid w:val="00802521"/>
    <w:rsid w:val="00807AA2"/>
    <w:rsid w:val="00807F54"/>
    <w:rsid w:val="00820168"/>
    <w:rsid w:val="00865877"/>
    <w:rsid w:val="008739B0"/>
    <w:rsid w:val="00884205"/>
    <w:rsid w:val="008A37BA"/>
    <w:rsid w:val="008D2718"/>
    <w:rsid w:val="008D763E"/>
    <w:rsid w:val="008F33D5"/>
    <w:rsid w:val="008F5596"/>
    <w:rsid w:val="008F5ECB"/>
    <w:rsid w:val="008F677F"/>
    <w:rsid w:val="00920F49"/>
    <w:rsid w:val="0097335F"/>
    <w:rsid w:val="009852E6"/>
    <w:rsid w:val="0098621D"/>
    <w:rsid w:val="00997A4D"/>
    <w:rsid w:val="009B3CB6"/>
    <w:rsid w:val="009C2F3B"/>
    <w:rsid w:val="009D242F"/>
    <w:rsid w:val="009D2AB5"/>
    <w:rsid w:val="009E0BB3"/>
    <w:rsid w:val="00A024A8"/>
    <w:rsid w:val="00A477F3"/>
    <w:rsid w:val="00A77E89"/>
    <w:rsid w:val="00A86941"/>
    <w:rsid w:val="00A87C8C"/>
    <w:rsid w:val="00A95309"/>
    <w:rsid w:val="00AA26E7"/>
    <w:rsid w:val="00AA3CFD"/>
    <w:rsid w:val="00AA59E8"/>
    <w:rsid w:val="00AC0304"/>
    <w:rsid w:val="00AC345D"/>
    <w:rsid w:val="00AD241F"/>
    <w:rsid w:val="00AE7906"/>
    <w:rsid w:val="00B0161E"/>
    <w:rsid w:val="00B1073A"/>
    <w:rsid w:val="00B1660B"/>
    <w:rsid w:val="00B6512A"/>
    <w:rsid w:val="00B70CD3"/>
    <w:rsid w:val="00B90507"/>
    <w:rsid w:val="00BC2918"/>
    <w:rsid w:val="00BE4CC9"/>
    <w:rsid w:val="00BF2999"/>
    <w:rsid w:val="00C0382A"/>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05052"/>
    <w:rsid w:val="00D14191"/>
    <w:rsid w:val="00D17288"/>
    <w:rsid w:val="00D34708"/>
    <w:rsid w:val="00D53B5D"/>
    <w:rsid w:val="00D671A5"/>
    <w:rsid w:val="00D73997"/>
    <w:rsid w:val="00DD08BA"/>
    <w:rsid w:val="00DE43E9"/>
    <w:rsid w:val="00DE5E01"/>
    <w:rsid w:val="00DF2A80"/>
    <w:rsid w:val="00E232D3"/>
    <w:rsid w:val="00E2796D"/>
    <w:rsid w:val="00E27C6A"/>
    <w:rsid w:val="00E40873"/>
    <w:rsid w:val="00E561B8"/>
    <w:rsid w:val="00E577A4"/>
    <w:rsid w:val="00E87AEF"/>
    <w:rsid w:val="00E93323"/>
    <w:rsid w:val="00E95CFE"/>
    <w:rsid w:val="00EB4BBE"/>
    <w:rsid w:val="00EE07DC"/>
    <w:rsid w:val="00EE6D93"/>
    <w:rsid w:val="00EF1568"/>
    <w:rsid w:val="00F05B26"/>
    <w:rsid w:val="00F108AE"/>
    <w:rsid w:val="00F22950"/>
    <w:rsid w:val="00F311FB"/>
    <w:rsid w:val="00F37A73"/>
    <w:rsid w:val="00F43BE8"/>
    <w:rsid w:val="00F53012"/>
    <w:rsid w:val="00F56293"/>
    <w:rsid w:val="00FA15BA"/>
    <w:rsid w:val="00FA6EBF"/>
    <w:rsid w:val="00FA7FC5"/>
    <w:rsid w:val="00FD0B6D"/>
    <w:rsid w:val="00FD7E46"/>
    <w:rsid w:val="00FE1DCB"/>
    <w:rsid w:val="00FE61C8"/>
    <w:rsid w:val="00FF07E6"/>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En-tte1">
    <w:name w:val="En-têt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Paragraphedeliste">
    <w:name w:val="List Paragraph"/>
    <w:basedOn w:val="Normal"/>
    <w:uiPriority w:val="34"/>
    <w:qFormat/>
    <w:rsid w:val="00F56293"/>
    <w:pPr>
      <w:spacing w:after="0"/>
      <w:ind w:left="720"/>
      <w:contextualSpacing/>
      <w:jc w:val="left"/>
    </w:pPr>
    <w:rPr>
      <w:rFonts w:ascii="Times New Roman" w:eastAsia="Calibri"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c-pt1@ero.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Template>
  <TotalTime>3</TotalTime>
  <Pages>3</Pages>
  <Words>532</Words>
  <Characters>2931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auteur</cp:lastModifiedBy>
  <cp:revision>3</cp:revision>
  <cp:lastPrinted>1999-09-27T13:20:00Z</cp:lastPrinted>
  <dcterms:created xsi:type="dcterms:W3CDTF">2012-11-21T09:04:00Z</dcterms:created>
  <dcterms:modified xsi:type="dcterms:W3CDTF">2012-11-21T09:07:00Z</dcterms:modified>
</cp:coreProperties>
</file>