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346C62" w:rsidRPr="00E870A0">
        <w:trPr>
          <w:cantSplit/>
        </w:trPr>
        <w:tc>
          <w:tcPr>
            <w:tcW w:w="6071" w:type="dxa"/>
            <w:gridSpan w:val="3"/>
            <w:tcBorders>
              <w:top w:val="nil"/>
              <w:left w:val="nil"/>
              <w:bottom w:val="nil"/>
              <w:right w:val="nil"/>
            </w:tcBorders>
          </w:tcPr>
          <w:p w:rsidR="00346C62" w:rsidRPr="00E870A0" w:rsidRDefault="00554D3A" w:rsidP="00215746">
            <w:pPr>
              <w:pStyle w:val="En-tte1"/>
              <w:rPr>
                <w:lang w:val="en-GB"/>
              </w:rPr>
            </w:pPr>
            <w:r w:rsidRPr="00E870A0">
              <w:rPr>
                <w:noProof/>
                <w:lang w:val="fr-FR" w:eastAsia="fr-FR"/>
              </w:rPr>
              <w:drawing>
                <wp:inline distT="0" distB="0" distL="0" distR="0">
                  <wp:extent cx="1627505" cy="82994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27505" cy="829945"/>
                          </a:xfrm>
                          <a:prstGeom prst="rect">
                            <a:avLst/>
                          </a:prstGeom>
                          <a:noFill/>
                          <a:ln w="9525">
                            <a:noFill/>
                            <a:miter lim="800000"/>
                            <a:headEnd/>
                            <a:tailEnd/>
                          </a:ln>
                        </pic:spPr>
                      </pic:pic>
                    </a:graphicData>
                  </a:graphic>
                </wp:inline>
              </w:drawing>
            </w:r>
            <w:r w:rsidR="00D17288" w:rsidRPr="00E870A0">
              <w:rPr>
                <w:lang w:val="en-GB"/>
              </w:rPr>
              <w:t>ECC PT1</w:t>
            </w:r>
          </w:p>
          <w:p w:rsidR="00346C62" w:rsidRPr="00E870A0" w:rsidRDefault="00346C62" w:rsidP="00215746">
            <w:pPr>
              <w:pStyle w:val="En-tte1"/>
              <w:rPr>
                <w:rFonts w:cs="Arial"/>
                <w:color w:val="000000"/>
                <w:lang w:val="en-GB"/>
              </w:rPr>
            </w:pPr>
          </w:p>
        </w:tc>
        <w:tc>
          <w:tcPr>
            <w:tcW w:w="3569" w:type="dxa"/>
            <w:tcBorders>
              <w:top w:val="nil"/>
              <w:left w:val="nil"/>
              <w:bottom w:val="nil"/>
              <w:right w:val="nil"/>
            </w:tcBorders>
          </w:tcPr>
          <w:p w:rsidR="00346C62" w:rsidRPr="00E870A0" w:rsidRDefault="00865877" w:rsidP="00AE0BFC">
            <w:pPr>
              <w:pStyle w:val="En-tte1"/>
              <w:tabs>
                <w:tab w:val="clear" w:pos="4536"/>
                <w:tab w:val="right" w:pos="3357"/>
              </w:tabs>
              <w:rPr>
                <w:lang w:val="en-GB"/>
              </w:rPr>
            </w:pPr>
            <w:r w:rsidRPr="00E870A0">
              <w:rPr>
                <w:lang w:val="en-GB"/>
              </w:rPr>
              <w:t>ECC PT1(13</w:t>
            </w:r>
            <w:r w:rsidR="00D17288" w:rsidRPr="00E870A0">
              <w:rPr>
                <w:lang w:val="en-GB"/>
              </w:rPr>
              <w:t>)</w:t>
            </w:r>
            <w:r w:rsidR="00AD1632">
              <w:rPr>
                <w:lang w:val="en-GB"/>
              </w:rPr>
              <w:t>029</w:t>
            </w:r>
            <w:bookmarkStart w:id="0" w:name="_GoBack"/>
            <w:bookmarkEnd w:id="0"/>
          </w:p>
        </w:tc>
      </w:tr>
      <w:tr w:rsidR="00346C62" w:rsidRPr="00E870A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E870A0" w:rsidRDefault="002B31A6" w:rsidP="00215746">
            <w:pPr>
              <w:pStyle w:val="En-tte1"/>
              <w:rPr>
                <w:lang w:val="en-GB"/>
              </w:rPr>
            </w:pPr>
            <w:r w:rsidRPr="00E870A0">
              <w:rPr>
                <w:lang w:val="en-GB"/>
              </w:rPr>
              <w:t>ECC PT1 #4</w:t>
            </w:r>
            <w:r w:rsidR="00865877" w:rsidRPr="00E870A0">
              <w:rPr>
                <w:lang w:val="en-GB"/>
              </w:rPr>
              <w:t>2</w:t>
            </w:r>
          </w:p>
        </w:tc>
        <w:tc>
          <w:tcPr>
            <w:tcW w:w="5300" w:type="dxa"/>
            <w:gridSpan w:val="2"/>
            <w:tcBorders>
              <w:top w:val="nil"/>
              <w:left w:val="nil"/>
              <w:bottom w:val="nil"/>
              <w:right w:val="nil"/>
            </w:tcBorders>
            <w:vAlign w:val="center"/>
          </w:tcPr>
          <w:p w:rsidR="00346C62" w:rsidRPr="00E870A0" w:rsidRDefault="00346C62" w:rsidP="00215746">
            <w:pPr>
              <w:pStyle w:val="En-tte1"/>
              <w:rPr>
                <w:lang w:val="en-GB"/>
              </w:rPr>
            </w:pPr>
          </w:p>
        </w:tc>
      </w:tr>
      <w:tr w:rsidR="00346C62" w:rsidRPr="00E870A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346C62" w:rsidRPr="00E870A0" w:rsidRDefault="000378CE" w:rsidP="0097335F">
            <w:pPr>
              <w:pStyle w:val="En-tte1"/>
              <w:rPr>
                <w:lang w:val="en-GB"/>
              </w:rPr>
            </w:pPr>
            <w:r w:rsidRPr="00E870A0">
              <w:rPr>
                <w:lang w:val="en-GB"/>
              </w:rPr>
              <w:t>Marseille</w:t>
            </w:r>
            <w:r w:rsidR="001E0E49" w:rsidRPr="00E870A0">
              <w:rPr>
                <w:lang w:val="en-GB"/>
              </w:rPr>
              <w:t xml:space="preserve">, </w:t>
            </w:r>
            <w:r w:rsidR="00D05052" w:rsidRPr="00E870A0">
              <w:rPr>
                <w:lang w:val="en-GB"/>
              </w:rPr>
              <w:t>14-18</w:t>
            </w:r>
            <w:r w:rsidR="00470AE8" w:rsidRPr="00E870A0">
              <w:rPr>
                <w:lang w:val="en-GB"/>
              </w:rPr>
              <w:t xml:space="preserve"> </w:t>
            </w:r>
            <w:r w:rsidR="0097335F" w:rsidRPr="00E870A0">
              <w:rPr>
                <w:lang w:val="en-GB"/>
              </w:rPr>
              <w:t>January</w:t>
            </w:r>
            <w:r w:rsidR="004E4334" w:rsidRPr="00E870A0">
              <w:rPr>
                <w:lang w:val="en-GB"/>
              </w:rPr>
              <w:t xml:space="preserve"> 201</w:t>
            </w:r>
            <w:r w:rsidR="0097335F" w:rsidRPr="00E870A0">
              <w:rPr>
                <w:lang w:val="en-GB"/>
              </w:rPr>
              <w:t>3</w:t>
            </w:r>
          </w:p>
        </w:tc>
        <w:tc>
          <w:tcPr>
            <w:tcW w:w="5300" w:type="dxa"/>
            <w:gridSpan w:val="2"/>
            <w:tcBorders>
              <w:top w:val="nil"/>
              <w:left w:val="nil"/>
              <w:bottom w:val="nil"/>
              <w:right w:val="nil"/>
            </w:tcBorders>
            <w:vAlign w:val="center"/>
          </w:tcPr>
          <w:p w:rsidR="00346C62" w:rsidRPr="00E870A0" w:rsidRDefault="00346C62" w:rsidP="00215746">
            <w:pPr>
              <w:pStyle w:val="En-tte1"/>
              <w:rPr>
                <w:lang w:val="en-GB"/>
              </w:rPr>
            </w:pPr>
          </w:p>
        </w:tc>
      </w:tr>
      <w:tr w:rsidR="00F05B26" w:rsidRPr="00E870A0">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F05B26" w:rsidRPr="00E870A0" w:rsidRDefault="00F05B26" w:rsidP="00215746">
            <w:pPr>
              <w:pStyle w:val="En-tte1"/>
              <w:rPr>
                <w:sz w:val="8"/>
                <w:lang w:val="en-GB"/>
              </w:rPr>
            </w:pPr>
          </w:p>
        </w:tc>
        <w:tc>
          <w:tcPr>
            <w:tcW w:w="5300" w:type="dxa"/>
            <w:gridSpan w:val="2"/>
            <w:tcBorders>
              <w:top w:val="nil"/>
              <w:left w:val="nil"/>
              <w:bottom w:val="nil"/>
              <w:right w:val="nil"/>
            </w:tcBorders>
            <w:vAlign w:val="center"/>
          </w:tcPr>
          <w:p w:rsidR="00F05B26" w:rsidRPr="00E870A0" w:rsidRDefault="00F05B26" w:rsidP="00215746">
            <w:pPr>
              <w:pStyle w:val="En-tte1"/>
              <w:rPr>
                <w:sz w:val="8"/>
                <w:lang w:val="en-GB"/>
              </w:rPr>
            </w:pPr>
          </w:p>
        </w:tc>
      </w:tr>
      <w:tr w:rsidR="00F05B26" w:rsidRPr="00E870A0">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E870A0" w:rsidRDefault="00F05B26" w:rsidP="00B146A1">
            <w:pPr>
              <w:pStyle w:val="En-tte1"/>
              <w:rPr>
                <w:lang w:val="en-GB"/>
              </w:rPr>
            </w:pPr>
            <w:r w:rsidRPr="00E870A0">
              <w:rPr>
                <w:lang w:val="en-GB"/>
              </w:rPr>
              <w:t>Date issued:</w:t>
            </w:r>
            <w:r w:rsidR="005269EA" w:rsidRPr="00E870A0">
              <w:rPr>
                <w:lang w:val="en-GB"/>
              </w:rPr>
              <w:t xml:space="preserve"> </w:t>
            </w:r>
            <w:r w:rsidR="00B146A1" w:rsidRPr="00E870A0">
              <w:rPr>
                <w:lang w:val="en-GB"/>
              </w:rPr>
              <w:t xml:space="preserve"> </w:t>
            </w:r>
          </w:p>
        </w:tc>
        <w:tc>
          <w:tcPr>
            <w:tcW w:w="7797" w:type="dxa"/>
            <w:gridSpan w:val="3"/>
            <w:tcBorders>
              <w:top w:val="nil"/>
              <w:left w:val="nil"/>
              <w:bottom w:val="nil"/>
              <w:right w:val="nil"/>
            </w:tcBorders>
            <w:vAlign w:val="center"/>
          </w:tcPr>
          <w:p w:rsidR="00F05B26" w:rsidRPr="00E870A0" w:rsidRDefault="009E4587" w:rsidP="004F4A23">
            <w:pPr>
              <w:pStyle w:val="En-tte1"/>
              <w:rPr>
                <w:lang w:val="en-GB"/>
              </w:rPr>
            </w:pPr>
            <w:r w:rsidRPr="00E870A0">
              <w:rPr>
                <w:lang w:val="en-GB"/>
              </w:rPr>
              <w:t>10</w:t>
            </w:r>
            <w:r w:rsidR="00B146A1" w:rsidRPr="00E870A0">
              <w:rPr>
                <w:lang w:val="en-GB"/>
              </w:rPr>
              <w:t xml:space="preserve"> </w:t>
            </w:r>
            <w:r w:rsidRPr="00E870A0">
              <w:rPr>
                <w:lang w:val="en-GB"/>
              </w:rPr>
              <w:t>Janua</w:t>
            </w:r>
            <w:r w:rsidR="004F4A23" w:rsidRPr="00E870A0">
              <w:rPr>
                <w:lang w:val="en-GB"/>
              </w:rPr>
              <w:t>r</w:t>
            </w:r>
            <w:r w:rsidRPr="00E870A0">
              <w:rPr>
                <w:lang w:val="en-GB"/>
              </w:rPr>
              <w:t>y</w:t>
            </w:r>
            <w:r w:rsidR="00B146A1" w:rsidRPr="00E870A0">
              <w:rPr>
                <w:lang w:val="en-GB"/>
              </w:rPr>
              <w:t xml:space="preserve"> 201</w:t>
            </w:r>
            <w:r w:rsidRPr="00E870A0">
              <w:rPr>
                <w:lang w:val="en-GB"/>
              </w:rPr>
              <w:t>3</w:t>
            </w:r>
          </w:p>
        </w:tc>
      </w:tr>
      <w:tr w:rsidR="00F05B26" w:rsidRPr="00E870A0">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E870A0" w:rsidRDefault="00F05B26" w:rsidP="00215746">
            <w:pPr>
              <w:pStyle w:val="En-tte1"/>
              <w:rPr>
                <w:lang w:val="en-GB"/>
              </w:rPr>
            </w:pPr>
            <w:r w:rsidRPr="00E870A0">
              <w:rPr>
                <w:lang w:val="en-GB"/>
              </w:rPr>
              <w:t>Source:</w:t>
            </w:r>
          </w:p>
        </w:tc>
        <w:tc>
          <w:tcPr>
            <w:tcW w:w="7797" w:type="dxa"/>
            <w:gridSpan w:val="3"/>
            <w:tcBorders>
              <w:top w:val="nil"/>
              <w:left w:val="nil"/>
              <w:bottom w:val="nil"/>
              <w:right w:val="nil"/>
            </w:tcBorders>
            <w:vAlign w:val="center"/>
          </w:tcPr>
          <w:p w:rsidR="00F05B26" w:rsidRPr="00E870A0" w:rsidRDefault="009E4587" w:rsidP="00215746">
            <w:pPr>
              <w:pStyle w:val="En-tte1"/>
              <w:rPr>
                <w:lang w:val="en-GB"/>
              </w:rPr>
            </w:pPr>
            <w:r w:rsidRPr="00E870A0">
              <w:rPr>
                <w:lang w:val="en-GB"/>
              </w:rPr>
              <w:t>Portugal</w:t>
            </w:r>
          </w:p>
        </w:tc>
      </w:tr>
      <w:tr w:rsidR="00F05B26" w:rsidRPr="00E870A0">
        <w:tblPrEx>
          <w:tblCellMar>
            <w:left w:w="108" w:type="dxa"/>
            <w:right w:w="108" w:type="dxa"/>
          </w:tblCellMar>
        </w:tblPrEx>
        <w:trPr>
          <w:cantSplit/>
          <w:trHeight w:val="405"/>
        </w:trPr>
        <w:tc>
          <w:tcPr>
            <w:tcW w:w="1843" w:type="dxa"/>
            <w:tcBorders>
              <w:top w:val="nil"/>
              <w:left w:val="nil"/>
              <w:bottom w:val="nil"/>
              <w:right w:val="nil"/>
            </w:tcBorders>
            <w:vAlign w:val="center"/>
          </w:tcPr>
          <w:p w:rsidR="00F05B26" w:rsidRPr="00E870A0" w:rsidRDefault="00F05B26" w:rsidP="00215746">
            <w:pPr>
              <w:pStyle w:val="En-tte1"/>
              <w:rPr>
                <w:lang w:val="en-GB"/>
              </w:rPr>
            </w:pPr>
            <w:r w:rsidRPr="00E870A0">
              <w:rPr>
                <w:lang w:val="en-GB"/>
              </w:rPr>
              <w:t>Subject:</w:t>
            </w:r>
            <w:r w:rsidR="005269EA" w:rsidRPr="00E870A0">
              <w:rPr>
                <w:lang w:val="en-GB"/>
              </w:rPr>
              <w:t xml:space="preserve">   </w:t>
            </w:r>
          </w:p>
        </w:tc>
        <w:tc>
          <w:tcPr>
            <w:tcW w:w="7797" w:type="dxa"/>
            <w:gridSpan w:val="3"/>
            <w:tcBorders>
              <w:top w:val="nil"/>
              <w:left w:val="nil"/>
              <w:bottom w:val="nil"/>
              <w:right w:val="nil"/>
            </w:tcBorders>
            <w:vAlign w:val="center"/>
          </w:tcPr>
          <w:p w:rsidR="00F05B26" w:rsidRPr="00E870A0" w:rsidRDefault="00D81877" w:rsidP="00D81877">
            <w:pPr>
              <w:pStyle w:val="En-tte1"/>
              <w:rPr>
                <w:lang w:val="en-GB"/>
              </w:rPr>
            </w:pPr>
            <w:r>
              <w:rPr>
                <w:lang w:val="en-GB"/>
              </w:rPr>
              <w:t xml:space="preserve">DECT - </w:t>
            </w:r>
            <w:r w:rsidR="00B146A1" w:rsidRPr="00E870A0">
              <w:rPr>
                <w:lang w:val="en-GB"/>
              </w:rPr>
              <w:t>Re</w:t>
            </w:r>
            <w:r>
              <w:rPr>
                <w:lang w:val="en-GB"/>
              </w:rPr>
              <w:t>vision of</w:t>
            </w:r>
            <w:r w:rsidR="00B146A1" w:rsidRPr="00E870A0">
              <w:rPr>
                <w:lang w:val="en-GB"/>
              </w:rPr>
              <w:t xml:space="preserve"> ERC Decision (98)22</w:t>
            </w:r>
          </w:p>
        </w:tc>
      </w:tr>
      <w:tr w:rsidR="00493F86" w:rsidRPr="00E870A0" w:rsidTr="00FF320E">
        <w:tblPrEx>
          <w:tblCellMar>
            <w:left w:w="108" w:type="dxa"/>
            <w:right w:w="108" w:type="dxa"/>
          </w:tblCellMar>
        </w:tblPrEx>
        <w:trPr>
          <w:cantSplit/>
          <w:trHeight w:val="1040"/>
        </w:trPr>
        <w:tc>
          <w:tcPr>
            <w:tcW w:w="9640" w:type="dxa"/>
            <w:gridSpan w:val="4"/>
            <w:tcBorders>
              <w:top w:val="nil"/>
              <w:left w:val="nil"/>
              <w:bottom w:val="nil"/>
              <w:right w:val="nil"/>
            </w:tcBorders>
            <w:vAlign w:val="center"/>
          </w:tcPr>
          <w:p w:rsidR="00493F86" w:rsidRPr="00E870A0" w:rsidRDefault="00C15212" w:rsidP="00FF320E">
            <w:pPr>
              <w:rPr>
                <w:rFonts w:cs="Arial"/>
                <w:szCs w:val="24"/>
                <w:lang w:val="en-GB"/>
              </w:rPr>
            </w:pPr>
            <w:r>
              <w:rPr>
                <w:lang w:val="en-GB"/>
              </w:rPr>
              <w:pict>
                <v:shapetype id="_x0000_t202" coordsize="21600,21600" o:spt="202" path="m,l,21600r21600,l21600,xe">
                  <v:stroke joinstyle="miter"/>
                  <v:path gradientshapeok="t" o:connecttype="rect"/>
                </v:shapetype>
                <v:shape id="_x0000_s1026" type="#_x0000_t202" style="position:absolute;left:0;text-align:left;margin-left:193.3pt;margin-top:15.15pt;width:36pt;height:21.35pt;z-index:-251658752;mso-wrap-edited:f;mso-position-horizontal-relative:text;mso-position-vertical-relative:text" wrapcoords="-450 0 -450 21600 22050 21600 22050 0 -450 0">
                  <v:textbox style="mso-next-textbox:#_x0000_s1026">
                    <w:txbxContent>
                      <w:p w:rsidR="005A4C95" w:rsidRPr="00254FD9" w:rsidRDefault="005A4C95" w:rsidP="005348B2">
                        <w:pPr>
                          <w:spacing w:after="0"/>
                          <w:jc w:val="center"/>
                          <w:rPr>
                            <w:rFonts w:cs="Arial"/>
                            <w:szCs w:val="24"/>
                            <w:lang w:val="de-DE"/>
                          </w:rPr>
                        </w:pPr>
                        <w:r>
                          <w:rPr>
                            <w:rFonts w:cs="Arial"/>
                            <w:szCs w:val="24"/>
                            <w:lang w:val="de-DE"/>
                          </w:rPr>
                          <w:t>N</w:t>
                        </w:r>
                      </w:p>
                    </w:txbxContent>
                  </v:textbox>
                  <w10:wrap type="tight"/>
                </v:shape>
              </w:pict>
            </w:r>
          </w:p>
          <w:p w:rsidR="00493F86" w:rsidRPr="00E870A0" w:rsidRDefault="00493F86" w:rsidP="00FF320E">
            <w:pPr>
              <w:rPr>
                <w:lang w:val="en-GB"/>
              </w:rPr>
            </w:pPr>
            <w:r w:rsidRPr="00E870A0">
              <w:rPr>
                <w:lang w:val="en-GB"/>
              </w:rPr>
              <w:t xml:space="preserve">Password protection required? (Y/N) </w:t>
            </w:r>
          </w:p>
          <w:p w:rsidR="009E4587" w:rsidRPr="00E870A0" w:rsidRDefault="009E4587" w:rsidP="00FF320E">
            <w:pPr>
              <w:pStyle w:val="Header1"/>
              <w:rPr>
                <w:lang w:val="en-GB"/>
              </w:rPr>
            </w:pPr>
          </w:p>
        </w:tc>
      </w:tr>
      <w:tr w:rsidR="00493F86" w:rsidRPr="00E870A0" w:rsidTr="00FF320E">
        <w:tblPrEx>
          <w:tblCellMar>
            <w:left w:w="108" w:type="dxa"/>
            <w:right w:w="108" w:type="dxa"/>
          </w:tblCellMar>
        </w:tblPrEx>
        <w:trPr>
          <w:cantSplit/>
          <w:trHeight w:hRule="exact" w:val="74"/>
        </w:trPr>
        <w:tc>
          <w:tcPr>
            <w:tcW w:w="9640" w:type="dxa"/>
            <w:gridSpan w:val="4"/>
            <w:tcBorders>
              <w:top w:val="nil"/>
              <w:left w:val="nil"/>
              <w:bottom w:val="nil"/>
              <w:right w:val="nil"/>
            </w:tcBorders>
            <w:vAlign w:val="center"/>
          </w:tcPr>
          <w:p w:rsidR="00493F86" w:rsidRPr="00E870A0" w:rsidRDefault="00493F86" w:rsidP="00FF320E">
            <w:pPr>
              <w:pStyle w:val="Header1"/>
              <w:rPr>
                <w:lang w:val="en-GB"/>
              </w:rPr>
            </w:pPr>
          </w:p>
          <w:p w:rsidR="00493F86" w:rsidRPr="00E870A0" w:rsidRDefault="00493F86" w:rsidP="00FF320E">
            <w:pPr>
              <w:pStyle w:val="Header1"/>
              <w:rPr>
                <w:sz w:val="8"/>
                <w:lang w:val="en-GB"/>
              </w:rPr>
            </w:pPr>
          </w:p>
        </w:tc>
      </w:tr>
      <w:tr w:rsidR="001E0E49" w:rsidRPr="00E870A0"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640" w:type="dxa"/>
            <w:gridSpan w:val="4"/>
            <w:tcBorders>
              <w:bottom w:val="nil"/>
            </w:tcBorders>
          </w:tcPr>
          <w:p w:rsidR="001E0E49" w:rsidRPr="00E870A0" w:rsidRDefault="001E0E49" w:rsidP="00416F59">
            <w:pPr>
              <w:pStyle w:val="En-tte1"/>
              <w:rPr>
                <w:lang w:val="en-GB"/>
              </w:rPr>
            </w:pPr>
            <w:r w:rsidRPr="00E870A0">
              <w:rPr>
                <w:lang w:val="en-GB"/>
              </w:rPr>
              <w:t xml:space="preserve">Summary: </w:t>
            </w:r>
          </w:p>
        </w:tc>
      </w:tr>
      <w:tr w:rsidR="001E0E49" w:rsidRPr="00E870A0" w:rsidTr="004002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bottom w:val="single" w:sz="4" w:space="0" w:color="auto"/>
            </w:tcBorders>
          </w:tcPr>
          <w:p w:rsidR="00D81877" w:rsidRPr="00D81877" w:rsidRDefault="00D74DC0" w:rsidP="00D81877">
            <w:pPr>
              <w:rPr>
                <w:lang w:val="en-GB"/>
              </w:rPr>
            </w:pPr>
            <w:r w:rsidRPr="00D81877">
              <w:rPr>
                <w:lang w:val="en-GB"/>
              </w:rPr>
              <w:t>ECC PT 1 is now responsible for preparing a revised Draft ERC Decision (98)22. There has been an intensive debate on this revision particularly with regard to technical issues on one side (e.g. on the way that antenna</w:t>
            </w:r>
            <w:r w:rsidR="00D81877" w:rsidRPr="00D81877">
              <w:rPr>
                <w:lang w:val="en-GB"/>
              </w:rPr>
              <w:t xml:space="preserve"> gain/EIRP should be reflected</w:t>
            </w:r>
            <w:r w:rsidRPr="00D81877">
              <w:rPr>
                <w:lang w:val="en-GB"/>
              </w:rPr>
              <w:t xml:space="preserve">) and on the other hand, in relation to a more regulatory issue (e.g. reference to </w:t>
            </w:r>
            <w:proofErr w:type="gramStart"/>
            <w:r w:rsidRPr="00D81877">
              <w:rPr>
                <w:lang w:val="en-GB"/>
              </w:rPr>
              <w:t>an</w:t>
            </w:r>
            <w:proofErr w:type="gramEnd"/>
            <w:r w:rsidRPr="00D81877">
              <w:rPr>
                <w:lang w:val="en-GB"/>
              </w:rPr>
              <w:t xml:space="preserve"> Harmonised standard in the decision, limitation of the scope to certain type of DECT implementations).</w:t>
            </w:r>
          </w:p>
          <w:p w:rsidR="00D81877" w:rsidRPr="00D81877" w:rsidRDefault="00D74DC0" w:rsidP="00D81877">
            <w:pPr>
              <w:rPr>
                <w:lang w:val="en-GB"/>
              </w:rPr>
            </w:pPr>
            <w:r w:rsidRPr="00D81877">
              <w:rPr>
                <w:lang w:val="en-GB"/>
              </w:rPr>
              <w:br/>
              <w:t xml:space="preserve">Portugal believes that the matter of revising/clarifying ERC Decision (98)22 has brought up some possible inconsistencies which, in any case, were already existing since many years. The issues in connection with this revision have been debated in several fora (e.g. TCAM, WGFM, WGRA, </w:t>
            </w:r>
            <w:proofErr w:type="gramStart"/>
            <w:r w:rsidRPr="00D81877">
              <w:rPr>
                <w:lang w:val="en-GB"/>
              </w:rPr>
              <w:t>WGSE</w:t>
            </w:r>
            <w:proofErr w:type="gramEnd"/>
            <w:r w:rsidRPr="00D81877">
              <w:rPr>
                <w:lang w:val="en-GB"/>
              </w:rPr>
              <w:t>) and now is in the hands of ECC PT1. Portugal has the view that, although there is a lot of material on this issue, the matter is not clearly and thoroughly understood.</w:t>
            </w:r>
          </w:p>
          <w:p w:rsidR="00D81877" w:rsidRPr="00D81877" w:rsidRDefault="00D74DC0" w:rsidP="00D81877">
            <w:pPr>
              <w:rPr>
                <w:lang w:val="en-GB"/>
              </w:rPr>
            </w:pPr>
            <w:r w:rsidRPr="00D81877">
              <w:rPr>
                <w:lang w:val="en-GB"/>
              </w:rPr>
              <w:t xml:space="preserve"> </w:t>
            </w:r>
            <w:r w:rsidRPr="00D81877">
              <w:rPr>
                <w:lang w:val="en-GB"/>
              </w:rPr>
              <w:br/>
              <w:t>It is clear that the previous technical studies on DECT applications as covered in the scope of Decision (98)22 have used an EIRP of 24 dBm. However, as discussed in the previous ECC PT1 meetings, there might be an ambiguity on the current ERC Decision (98)22 as the reference to the DECT harmonized standard EN 301 406 in contained therein. It has to be stated that the current legal framework for placing the DECT equipment – covered by the scope of ERC Decision (98)22 – on the market and putting into service without restriction (Class 1) is clear (it is stated in sub class 18 that 250 mW peak e.r.p. is to be complied with).</w:t>
            </w:r>
          </w:p>
          <w:p w:rsidR="00D81877" w:rsidRPr="00D81877" w:rsidRDefault="00D74DC0" w:rsidP="00D81877">
            <w:pPr>
              <w:rPr>
                <w:lang w:val="en-GB"/>
              </w:rPr>
            </w:pPr>
            <w:r w:rsidRPr="00D81877">
              <w:rPr>
                <w:lang w:val="en-GB"/>
              </w:rPr>
              <w:br/>
              <w:t>Notwithstanding, on a possible revision of ERC Decision (98)22 with the aim to explicitly include the use of EIRP higher than 24 dBm, Portugal believes that technical studies on sharing and compatibility should be revisited, namely to take on board the adjacent use of the band (e.g possible use of 2 GHz TDD bands – CEPT Report 39 – and the 1800 MHz down link sub band for broadband systems – CEPT Report 41). Given the above, Portugal has the view that the revision of ERC Decision (98)22 can be kept on hold until these analyses are performed.</w:t>
            </w:r>
          </w:p>
          <w:p w:rsidR="000420B3" w:rsidRPr="00E870A0" w:rsidRDefault="00D74DC0" w:rsidP="0051322D">
            <w:pPr>
              <w:rPr>
                <w:lang w:val="en-GB"/>
              </w:rPr>
            </w:pPr>
            <w:r w:rsidRPr="00D81877">
              <w:rPr>
                <w:lang w:val="en-GB"/>
              </w:rPr>
              <w:br/>
              <w:t>It has to be highlighted that Portugal does not have any fundamental difficulty on the aim to explicitly include the use of EIRP higher than 24 dBm in ERC Decision (98)22</w:t>
            </w:r>
            <w:r w:rsidR="0051322D">
              <w:rPr>
                <w:lang w:val="en-GB"/>
              </w:rPr>
              <w:t>, however we understand that this should be better substantiated</w:t>
            </w:r>
            <w:r w:rsidRPr="00D81877">
              <w:rPr>
                <w:lang w:val="en-GB"/>
              </w:rPr>
              <w:t xml:space="preserve">. It is our belief that detailed technical studies could improve the </w:t>
            </w:r>
            <w:r w:rsidR="00D81877" w:rsidRPr="00D81877">
              <w:rPr>
                <w:lang w:val="en-GB"/>
              </w:rPr>
              <w:t>clarity on this matter (i.e. th</w:t>
            </w:r>
            <w:r w:rsidRPr="00D81877">
              <w:rPr>
                <w:lang w:val="en-GB"/>
              </w:rPr>
              <w:t>rough an ECC Report).</w:t>
            </w:r>
          </w:p>
        </w:tc>
      </w:tr>
      <w:tr w:rsidR="009E4587" w:rsidRPr="00E870A0" w:rsidTr="009E45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left w:val="single" w:sz="4" w:space="0" w:color="auto"/>
              <w:bottom w:val="single" w:sz="4" w:space="0" w:color="auto"/>
              <w:right w:val="single" w:sz="4" w:space="0" w:color="auto"/>
            </w:tcBorders>
          </w:tcPr>
          <w:p w:rsidR="009E4587" w:rsidRDefault="009E4587" w:rsidP="009E4587">
            <w:pPr>
              <w:rPr>
                <w:b/>
                <w:lang w:val="en-GB"/>
              </w:rPr>
            </w:pPr>
            <w:r w:rsidRPr="00E870A0">
              <w:rPr>
                <w:b/>
                <w:lang w:val="en-GB"/>
              </w:rPr>
              <w:lastRenderedPageBreak/>
              <w:t>Proposal:</w:t>
            </w:r>
          </w:p>
          <w:p w:rsidR="0051322D" w:rsidRPr="0051322D" w:rsidRDefault="0051322D" w:rsidP="0051322D">
            <w:pPr>
              <w:rPr>
                <w:lang w:val="en-GB"/>
              </w:rPr>
            </w:pPr>
            <w:r w:rsidRPr="0051322D">
              <w:rPr>
                <w:lang w:val="en-GB"/>
              </w:rPr>
              <w:t xml:space="preserve">At the current stage, Portugal proposes the revision of ERC Decision (98)22 to be kept on hold. </w:t>
            </w:r>
          </w:p>
          <w:p w:rsidR="0051322D" w:rsidRPr="0051322D" w:rsidRDefault="0051322D" w:rsidP="0051322D">
            <w:pPr>
              <w:rPr>
                <w:lang w:val="en-GB"/>
              </w:rPr>
            </w:pPr>
            <w:r w:rsidRPr="0051322D">
              <w:rPr>
                <w:lang w:val="en-GB"/>
              </w:rPr>
              <w:t>In order to explicitly cater for the use of EIRP higher than 24 dBm in the scope of ERC Decision (98)22, it is proposed that ECC PT1 revisit the previous CEPT studies and to develop an ECC Report on this matter allowing a more transparency/clarity on its deliberation.</w:t>
            </w:r>
          </w:p>
          <w:p w:rsidR="00FC6242" w:rsidRPr="00FC6242" w:rsidRDefault="00FC6242" w:rsidP="009E4587">
            <w:pPr>
              <w:rPr>
                <w:lang w:val="en-GB"/>
              </w:rPr>
            </w:pPr>
          </w:p>
        </w:tc>
      </w:tr>
      <w:tr w:rsidR="009E4587" w:rsidRPr="00E870A0" w:rsidTr="009E45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640" w:type="dxa"/>
            <w:gridSpan w:val="4"/>
            <w:tcBorders>
              <w:top w:val="nil"/>
              <w:left w:val="single" w:sz="4" w:space="0" w:color="auto"/>
              <w:bottom w:val="single" w:sz="4" w:space="0" w:color="auto"/>
              <w:right w:val="single" w:sz="4" w:space="0" w:color="auto"/>
            </w:tcBorders>
          </w:tcPr>
          <w:p w:rsidR="004F4A23" w:rsidRPr="00E870A0" w:rsidRDefault="009E4587" w:rsidP="004F4A23">
            <w:pPr>
              <w:rPr>
                <w:lang w:val="en-GB"/>
              </w:rPr>
            </w:pPr>
            <w:r w:rsidRPr="00E870A0">
              <w:rPr>
                <w:b/>
                <w:lang w:val="en-GB"/>
              </w:rPr>
              <w:t>Background:</w:t>
            </w:r>
            <w:r w:rsidRPr="00E870A0">
              <w:rPr>
                <w:lang w:val="en-GB"/>
              </w:rPr>
              <w:t xml:space="preserve"> </w:t>
            </w:r>
          </w:p>
          <w:p w:rsidR="009E4587" w:rsidRPr="00E870A0" w:rsidRDefault="004F4A23" w:rsidP="004F4A23">
            <w:pPr>
              <w:rPr>
                <w:b/>
                <w:lang w:val="en-GB"/>
              </w:rPr>
            </w:pPr>
            <w:r w:rsidRPr="00E870A0">
              <w:rPr>
                <w:lang w:val="en-GB"/>
              </w:rPr>
              <w:t xml:space="preserve">The last ECC PT1 meeting in Kristiansand, 17-21 September 2012, have highlighted that divergent views exists on the issue of Revision of ECC Decision (98)22.The main issue is related to the way </w:t>
            </w:r>
            <w:r w:rsidRPr="00E870A0">
              <w:rPr>
                <w:rFonts w:cs="Arial"/>
                <w:szCs w:val="22"/>
                <w:lang w:val="en-GB"/>
              </w:rPr>
              <w:t xml:space="preserve">the antenna gain is reflected together with the power value of 250mW. Input contributions were invited for the </w:t>
            </w:r>
            <w:r w:rsidRPr="00E870A0">
              <w:rPr>
                <w:lang w:val="en-GB"/>
              </w:rPr>
              <w:t>Marseille ECC PT1 meeting.</w:t>
            </w:r>
            <w:r w:rsidRPr="00E870A0">
              <w:rPr>
                <w:rFonts w:cs="Arial"/>
                <w:szCs w:val="22"/>
                <w:lang w:val="en-GB"/>
              </w:rPr>
              <w:t xml:space="preserve"> </w:t>
            </w:r>
          </w:p>
        </w:tc>
      </w:tr>
    </w:tbl>
    <w:p w:rsidR="00E138A0" w:rsidRPr="00E870A0" w:rsidRDefault="00E138A0" w:rsidP="00DE5E01">
      <w:pPr>
        <w:rPr>
          <w:u w:val="single"/>
          <w:lang w:val="en-GB"/>
        </w:rPr>
      </w:pPr>
    </w:p>
    <w:sectPr w:rsidR="00E138A0" w:rsidRPr="00E870A0" w:rsidSect="008F677F">
      <w:footerReference w:type="even" r:id="rId10"/>
      <w:footerReference w:type="default" r:id="rId11"/>
      <w:pgSz w:w="11907" w:h="16840" w:code="9"/>
      <w:pgMar w:top="1134"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5212" w:rsidRDefault="00C15212">
      <w:r>
        <w:separator/>
      </w:r>
    </w:p>
  </w:endnote>
  <w:endnote w:type="continuationSeparator" w:id="0">
    <w:p w:rsidR="00C15212" w:rsidRDefault="00C1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C95" w:rsidRDefault="00B7533E">
    <w:pPr>
      <w:framePr w:wrap="around" w:vAnchor="text" w:hAnchor="margin" w:xAlign="center" w:y="1"/>
      <w:rPr>
        <w:rStyle w:val="Numrodepage"/>
      </w:rPr>
    </w:pPr>
    <w:r>
      <w:rPr>
        <w:rStyle w:val="Numrodepage"/>
      </w:rPr>
      <w:fldChar w:fldCharType="begin"/>
    </w:r>
    <w:r w:rsidR="005A4C95">
      <w:rPr>
        <w:rStyle w:val="Numrodepage"/>
      </w:rPr>
      <w:instrText xml:space="preserve">PAGE  </w:instrText>
    </w:r>
    <w:r>
      <w:rPr>
        <w:rStyle w:val="Numrodepage"/>
      </w:rPr>
      <w:fldChar w:fldCharType="end"/>
    </w:r>
  </w:p>
  <w:p w:rsidR="005A4C95" w:rsidRDefault="005A4C9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84437"/>
      <w:docPartObj>
        <w:docPartGallery w:val="Page Numbers (Bottom of Page)"/>
        <w:docPartUnique/>
      </w:docPartObj>
    </w:sdtPr>
    <w:sdtEndPr/>
    <w:sdtContent>
      <w:p w:rsidR="005A4C95" w:rsidRDefault="00C15212">
        <w:pPr>
          <w:pStyle w:val="Pieddepage"/>
          <w:jc w:val="center"/>
        </w:pPr>
        <w:r>
          <w:fldChar w:fldCharType="begin"/>
        </w:r>
        <w:r>
          <w:instrText xml:space="preserve"> PAGE   \* MERGEFORMAT </w:instrText>
        </w:r>
        <w:r>
          <w:fldChar w:fldCharType="separate"/>
        </w:r>
        <w:r w:rsidR="00AD1632">
          <w:rPr>
            <w:noProof/>
          </w:rPr>
          <w:t>2</w:t>
        </w:r>
        <w:r>
          <w:rPr>
            <w:noProof/>
          </w:rPr>
          <w:fldChar w:fldCharType="end"/>
        </w:r>
        <w:r w:rsidR="005A4C95">
          <w:t>(5)</w:t>
        </w:r>
      </w:p>
    </w:sdtContent>
  </w:sdt>
  <w:p w:rsidR="005A4C95" w:rsidRDefault="005A4C9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5212" w:rsidRDefault="00C15212">
      <w:r>
        <w:separator/>
      </w:r>
    </w:p>
  </w:footnote>
  <w:footnote w:type="continuationSeparator" w:id="0">
    <w:p w:rsidR="00C15212" w:rsidRDefault="00C152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62D"/>
    <w:multiLevelType w:val="hybridMultilevel"/>
    <w:tmpl w:val="D33ADC22"/>
    <w:lvl w:ilvl="0" w:tplc="09AAFE48">
      <w:start w:val="23"/>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nsid w:val="266B1931"/>
    <w:multiLevelType w:val="hybridMultilevel"/>
    <w:tmpl w:val="4D56345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D0D17E7"/>
    <w:multiLevelType w:val="multilevel"/>
    <w:tmpl w:val="14F2EE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30392B7A"/>
    <w:multiLevelType w:val="hybridMultilevel"/>
    <w:tmpl w:val="50F8C5A8"/>
    <w:lvl w:ilvl="0" w:tplc="04070001">
      <w:start w:val="1"/>
      <w:numFmt w:val="bullet"/>
      <w:lvlText w:val=""/>
      <w:lvlJc w:val="left"/>
      <w:pPr>
        <w:tabs>
          <w:tab w:val="num" w:pos="2134"/>
        </w:tabs>
        <w:ind w:left="2134" w:hanging="360"/>
      </w:pPr>
      <w:rPr>
        <w:rFonts w:ascii="Symbol" w:hAnsi="Symbol" w:hint="default"/>
      </w:rPr>
    </w:lvl>
    <w:lvl w:ilvl="1" w:tplc="04070003" w:tentative="1">
      <w:start w:val="1"/>
      <w:numFmt w:val="bullet"/>
      <w:lvlText w:val="o"/>
      <w:lvlJc w:val="left"/>
      <w:pPr>
        <w:tabs>
          <w:tab w:val="num" w:pos="2854"/>
        </w:tabs>
        <w:ind w:left="2854" w:hanging="360"/>
      </w:pPr>
      <w:rPr>
        <w:rFonts w:ascii="Courier New" w:hAnsi="Courier New" w:cs="Courier New" w:hint="default"/>
      </w:rPr>
    </w:lvl>
    <w:lvl w:ilvl="2" w:tplc="04070005" w:tentative="1">
      <w:start w:val="1"/>
      <w:numFmt w:val="bullet"/>
      <w:lvlText w:val=""/>
      <w:lvlJc w:val="left"/>
      <w:pPr>
        <w:tabs>
          <w:tab w:val="num" w:pos="3574"/>
        </w:tabs>
        <w:ind w:left="3574" w:hanging="360"/>
      </w:pPr>
      <w:rPr>
        <w:rFonts w:ascii="Wingdings" w:hAnsi="Wingdings" w:hint="default"/>
      </w:rPr>
    </w:lvl>
    <w:lvl w:ilvl="3" w:tplc="04070001" w:tentative="1">
      <w:start w:val="1"/>
      <w:numFmt w:val="bullet"/>
      <w:lvlText w:val=""/>
      <w:lvlJc w:val="left"/>
      <w:pPr>
        <w:tabs>
          <w:tab w:val="num" w:pos="4294"/>
        </w:tabs>
        <w:ind w:left="4294" w:hanging="360"/>
      </w:pPr>
      <w:rPr>
        <w:rFonts w:ascii="Symbol" w:hAnsi="Symbol" w:hint="default"/>
      </w:rPr>
    </w:lvl>
    <w:lvl w:ilvl="4" w:tplc="04070003" w:tentative="1">
      <w:start w:val="1"/>
      <w:numFmt w:val="bullet"/>
      <w:lvlText w:val="o"/>
      <w:lvlJc w:val="left"/>
      <w:pPr>
        <w:tabs>
          <w:tab w:val="num" w:pos="5014"/>
        </w:tabs>
        <w:ind w:left="5014" w:hanging="360"/>
      </w:pPr>
      <w:rPr>
        <w:rFonts w:ascii="Courier New" w:hAnsi="Courier New" w:cs="Courier New" w:hint="default"/>
      </w:rPr>
    </w:lvl>
    <w:lvl w:ilvl="5" w:tplc="04070005" w:tentative="1">
      <w:start w:val="1"/>
      <w:numFmt w:val="bullet"/>
      <w:lvlText w:val=""/>
      <w:lvlJc w:val="left"/>
      <w:pPr>
        <w:tabs>
          <w:tab w:val="num" w:pos="5734"/>
        </w:tabs>
        <w:ind w:left="5734" w:hanging="360"/>
      </w:pPr>
      <w:rPr>
        <w:rFonts w:ascii="Wingdings" w:hAnsi="Wingdings" w:hint="default"/>
      </w:rPr>
    </w:lvl>
    <w:lvl w:ilvl="6" w:tplc="04070001" w:tentative="1">
      <w:start w:val="1"/>
      <w:numFmt w:val="bullet"/>
      <w:lvlText w:val=""/>
      <w:lvlJc w:val="left"/>
      <w:pPr>
        <w:tabs>
          <w:tab w:val="num" w:pos="6454"/>
        </w:tabs>
        <w:ind w:left="6454" w:hanging="360"/>
      </w:pPr>
      <w:rPr>
        <w:rFonts w:ascii="Symbol" w:hAnsi="Symbol" w:hint="default"/>
      </w:rPr>
    </w:lvl>
    <w:lvl w:ilvl="7" w:tplc="04070003" w:tentative="1">
      <w:start w:val="1"/>
      <w:numFmt w:val="bullet"/>
      <w:lvlText w:val="o"/>
      <w:lvlJc w:val="left"/>
      <w:pPr>
        <w:tabs>
          <w:tab w:val="num" w:pos="7174"/>
        </w:tabs>
        <w:ind w:left="7174" w:hanging="360"/>
      </w:pPr>
      <w:rPr>
        <w:rFonts w:ascii="Courier New" w:hAnsi="Courier New" w:cs="Courier New" w:hint="default"/>
      </w:rPr>
    </w:lvl>
    <w:lvl w:ilvl="8" w:tplc="04070005" w:tentative="1">
      <w:start w:val="1"/>
      <w:numFmt w:val="bullet"/>
      <w:lvlText w:val=""/>
      <w:lvlJc w:val="left"/>
      <w:pPr>
        <w:tabs>
          <w:tab w:val="num" w:pos="7894"/>
        </w:tabs>
        <w:ind w:left="7894" w:hanging="360"/>
      </w:pPr>
      <w:rPr>
        <w:rFonts w:ascii="Wingdings" w:hAnsi="Wingdings" w:hint="default"/>
      </w:rPr>
    </w:lvl>
  </w:abstractNum>
  <w:abstractNum w:abstractNumId="4">
    <w:nsid w:val="32523186"/>
    <w:multiLevelType w:val="hybridMultilevel"/>
    <w:tmpl w:val="331C087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35CC17F7"/>
    <w:multiLevelType w:val="multilevel"/>
    <w:tmpl w:val="0440665E"/>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36046D04"/>
    <w:multiLevelType w:val="multilevel"/>
    <w:tmpl w:val="EC66CCCA"/>
    <w:lvl w:ilvl="0">
      <w:start w:val="1"/>
      <w:numFmt w:val="bullet"/>
      <w:lvlText w:val=""/>
      <w:lvlJc w:val="left"/>
      <w:pPr>
        <w:tabs>
          <w:tab w:val="num" w:pos="1571"/>
        </w:tabs>
        <w:ind w:left="1571" w:hanging="360"/>
      </w:pPr>
      <w:rPr>
        <w:rFonts w:ascii="Symbol" w:hAnsi="Symbol"/>
        <w:sz w:val="22"/>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hint="default"/>
      </w:rPr>
    </w:lvl>
    <w:lvl w:ilvl="3">
      <w:start w:val="1"/>
      <w:numFmt w:val="bullet"/>
      <w:lvlText w:val=""/>
      <w:lvlJc w:val="left"/>
      <w:pPr>
        <w:tabs>
          <w:tab w:val="num" w:pos="3731"/>
        </w:tabs>
        <w:ind w:left="3731" w:hanging="360"/>
      </w:pPr>
      <w:rPr>
        <w:rFonts w:ascii="Symbol" w:hAnsi="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hint="default"/>
      </w:rPr>
    </w:lvl>
    <w:lvl w:ilvl="6">
      <w:start w:val="1"/>
      <w:numFmt w:val="bullet"/>
      <w:lvlText w:val=""/>
      <w:lvlJc w:val="left"/>
      <w:pPr>
        <w:tabs>
          <w:tab w:val="num" w:pos="5891"/>
        </w:tabs>
        <w:ind w:left="5891" w:hanging="360"/>
      </w:pPr>
      <w:rPr>
        <w:rFonts w:ascii="Symbol" w:hAnsi="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hint="default"/>
      </w:rPr>
    </w:lvl>
  </w:abstractNum>
  <w:abstractNum w:abstractNumId="7">
    <w:nsid w:val="4B361554"/>
    <w:multiLevelType w:val="hybridMultilevel"/>
    <w:tmpl w:val="EC66CCCA"/>
    <w:lvl w:ilvl="0" w:tplc="04070001">
      <w:start w:val="1"/>
      <w:numFmt w:val="bullet"/>
      <w:lvlText w:val=""/>
      <w:lvlJc w:val="left"/>
      <w:pPr>
        <w:tabs>
          <w:tab w:val="num" w:pos="1571"/>
        </w:tabs>
        <w:ind w:left="1571" w:hanging="360"/>
      </w:pPr>
      <w:rPr>
        <w:rFonts w:ascii="Symbol" w:hAnsi="Symbol" w:hint="default"/>
      </w:rPr>
    </w:lvl>
    <w:lvl w:ilvl="1" w:tplc="04070003" w:tentative="1">
      <w:start w:val="1"/>
      <w:numFmt w:val="bullet"/>
      <w:lvlText w:val="o"/>
      <w:lvlJc w:val="left"/>
      <w:pPr>
        <w:tabs>
          <w:tab w:val="num" w:pos="2291"/>
        </w:tabs>
        <w:ind w:left="2291" w:hanging="360"/>
      </w:pPr>
      <w:rPr>
        <w:rFonts w:ascii="Courier New" w:hAnsi="Courier New" w:cs="Courier New" w:hint="default"/>
      </w:rPr>
    </w:lvl>
    <w:lvl w:ilvl="2" w:tplc="04070005" w:tentative="1">
      <w:start w:val="1"/>
      <w:numFmt w:val="bullet"/>
      <w:lvlText w:val=""/>
      <w:lvlJc w:val="left"/>
      <w:pPr>
        <w:tabs>
          <w:tab w:val="num" w:pos="3011"/>
        </w:tabs>
        <w:ind w:left="3011" w:hanging="360"/>
      </w:pPr>
      <w:rPr>
        <w:rFonts w:ascii="Wingdings" w:hAnsi="Wingdings" w:hint="default"/>
      </w:rPr>
    </w:lvl>
    <w:lvl w:ilvl="3" w:tplc="04070001" w:tentative="1">
      <w:start w:val="1"/>
      <w:numFmt w:val="bullet"/>
      <w:lvlText w:val=""/>
      <w:lvlJc w:val="left"/>
      <w:pPr>
        <w:tabs>
          <w:tab w:val="num" w:pos="3731"/>
        </w:tabs>
        <w:ind w:left="3731" w:hanging="360"/>
      </w:pPr>
      <w:rPr>
        <w:rFonts w:ascii="Symbol" w:hAnsi="Symbol" w:hint="default"/>
      </w:rPr>
    </w:lvl>
    <w:lvl w:ilvl="4" w:tplc="04070003" w:tentative="1">
      <w:start w:val="1"/>
      <w:numFmt w:val="bullet"/>
      <w:lvlText w:val="o"/>
      <w:lvlJc w:val="left"/>
      <w:pPr>
        <w:tabs>
          <w:tab w:val="num" w:pos="4451"/>
        </w:tabs>
        <w:ind w:left="4451" w:hanging="360"/>
      </w:pPr>
      <w:rPr>
        <w:rFonts w:ascii="Courier New" w:hAnsi="Courier New" w:cs="Courier New" w:hint="default"/>
      </w:rPr>
    </w:lvl>
    <w:lvl w:ilvl="5" w:tplc="04070005" w:tentative="1">
      <w:start w:val="1"/>
      <w:numFmt w:val="bullet"/>
      <w:lvlText w:val=""/>
      <w:lvlJc w:val="left"/>
      <w:pPr>
        <w:tabs>
          <w:tab w:val="num" w:pos="5171"/>
        </w:tabs>
        <w:ind w:left="5171" w:hanging="360"/>
      </w:pPr>
      <w:rPr>
        <w:rFonts w:ascii="Wingdings" w:hAnsi="Wingdings" w:hint="default"/>
      </w:rPr>
    </w:lvl>
    <w:lvl w:ilvl="6" w:tplc="04070001" w:tentative="1">
      <w:start w:val="1"/>
      <w:numFmt w:val="bullet"/>
      <w:lvlText w:val=""/>
      <w:lvlJc w:val="left"/>
      <w:pPr>
        <w:tabs>
          <w:tab w:val="num" w:pos="5891"/>
        </w:tabs>
        <w:ind w:left="5891" w:hanging="360"/>
      </w:pPr>
      <w:rPr>
        <w:rFonts w:ascii="Symbol" w:hAnsi="Symbol" w:hint="default"/>
      </w:rPr>
    </w:lvl>
    <w:lvl w:ilvl="7" w:tplc="04070003" w:tentative="1">
      <w:start w:val="1"/>
      <w:numFmt w:val="bullet"/>
      <w:lvlText w:val="o"/>
      <w:lvlJc w:val="left"/>
      <w:pPr>
        <w:tabs>
          <w:tab w:val="num" w:pos="6611"/>
        </w:tabs>
        <w:ind w:left="6611" w:hanging="360"/>
      </w:pPr>
      <w:rPr>
        <w:rFonts w:ascii="Courier New" w:hAnsi="Courier New" w:cs="Courier New" w:hint="default"/>
      </w:rPr>
    </w:lvl>
    <w:lvl w:ilvl="8" w:tplc="04070005" w:tentative="1">
      <w:start w:val="1"/>
      <w:numFmt w:val="bullet"/>
      <w:lvlText w:val=""/>
      <w:lvlJc w:val="left"/>
      <w:pPr>
        <w:tabs>
          <w:tab w:val="num" w:pos="7331"/>
        </w:tabs>
        <w:ind w:left="7331" w:hanging="360"/>
      </w:pPr>
      <w:rPr>
        <w:rFonts w:ascii="Wingdings" w:hAnsi="Wingdings" w:hint="default"/>
      </w:rPr>
    </w:lvl>
  </w:abstractNum>
  <w:abstractNum w:abstractNumId="8">
    <w:nsid w:val="54A576F7"/>
    <w:multiLevelType w:val="hybridMultilevel"/>
    <w:tmpl w:val="E74273F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nsid w:val="5D29287F"/>
    <w:multiLevelType w:val="hybridMultilevel"/>
    <w:tmpl w:val="73C00256"/>
    <w:lvl w:ilvl="0" w:tplc="2382B4D2">
      <w:start w:val="4"/>
      <w:numFmt w:val="decimal"/>
      <w:lvlText w:val="%1"/>
      <w:lvlJc w:val="left"/>
      <w:pPr>
        <w:tabs>
          <w:tab w:val="num" w:pos="930"/>
        </w:tabs>
        <w:ind w:left="930" w:hanging="57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61567838"/>
    <w:multiLevelType w:val="hybridMultilevel"/>
    <w:tmpl w:val="BC4E8EE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nsid w:val="6BF024C0"/>
    <w:multiLevelType w:val="hybridMultilevel"/>
    <w:tmpl w:val="0AB2B80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nsid w:val="707767BF"/>
    <w:multiLevelType w:val="multilevel"/>
    <w:tmpl w:val="7060B39E"/>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num w:numId="1">
    <w:abstractNumId w:val="9"/>
  </w:num>
  <w:num w:numId="2">
    <w:abstractNumId w:val="0"/>
  </w:num>
  <w:num w:numId="3">
    <w:abstractNumId w:val="12"/>
  </w:num>
  <w:num w:numId="4">
    <w:abstractNumId w:val="12"/>
  </w:num>
  <w:num w:numId="5">
    <w:abstractNumId w:val="12"/>
  </w:num>
  <w:num w:numId="6">
    <w:abstractNumId w:val="10"/>
  </w:num>
  <w:num w:numId="7">
    <w:abstractNumId w:val="12"/>
  </w:num>
  <w:num w:numId="8">
    <w:abstractNumId w:val="12"/>
  </w:num>
  <w:num w:numId="9">
    <w:abstractNumId w:val="3"/>
  </w:num>
  <w:num w:numId="10">
    <w:abstractNumId w:val="7"/>
  </w:num>
  <w:num w:numId="11">
    <w:abstractNumId w:val="6"/>
  </w:num>
  <w:num w:numId="12">
    <w:abstractNumId w:val="8"/>
  </w:num>
  <w:num w:numId="13">
    <w:abstractNumId w:val="5"/>
  </w:num>
  <w:num w:numId="14">
    <w:abstractNumId w:val="2"/>
  </w:num>
  <w:num w:numId="15">
    <w:abstractNumId w:val="1"/>
  </w:num>
  <w:num w:numId="16">
    <w:abstractNumId w:val="11"/>
  </w:num>
  <w:num w:numId="1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6"/>
  <w:doNotDisplayPageBoundaries/>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86941"/>
    <w:rsid w:val="00001041"/>
    <w:rsid w:val="00003149"/>
    <w:rsid w:val="00013B7B"/>
    <w:rsid w:val="000233C6"/>
    <w:rsid w:val="00033112"/>
    <w:rsid w:val="000364E2"/>
    <w:rsid w:val="000378CE"/>
    <w:rsid w:val="000420B3"/>
    <w:rsid w:val="00042C7C"/>
    <w:rsid w:val="00042E6D"/>
    <w:rsid w:val="00052545"/>
    <w:rsid w:val="000555C7"/>
    <w:rsid w:val="00061605"/>
    <w:rsid w:val="000641A7"/>
    <w:rsid w:val="00074633"/>
    <w:rsid w:val="0008128C"/>
    <w:rsid w:val="00086867"/>
    <w:rsid w:val="00095D52"/>
    <w:rsid w:val="00097E34"/>
    <w:rsid w:val="000A2B15"/>
    <w:rsid w:val="000A7EA7"/>
    <w:rsid w:val="000B0905"/>
    <w:rsid w:val="000B3558"/>
    <w:rsid w:val="000D0F3C"/>
    <w:rsid w:val="000D4020"/>
    <w:rsid w:val="000D55A5"/>
    <w:rsid w:val="000E346F"/>
    <w:rsid w:val="000E62AD"/>
    <w:rsid w:val="000E7882"/>
    <w:rsid w:val="000F1373"/>
    <w:rsid w:val="001017D4"/>
    <w:rsid w:val="00106047"/>
    <w:rsid w:val="00113B49"/>
    <w:rsid w:val="00122052"/>
    <w:rsid w:val="001313AF"/>
    <w:rsid w:val="00135048"/>
    <w:rsid w:val="00135FE7"/>
    <w:rsid w:val="00142B9A"/>
    <w:rsid w:val="001450F5"/>
    <w:rsid w:val="00152D00"/>
    <w:rsid w:val="00155A75"/>
    <w:rsid w:val="00161D26"/>
    <w:rsid w:val="00162CBB"/>
    <w:rsid w:val="0016435A"/>
    <w:rsid w:val="0019605F"/>
    <w:rsid w:val="001C51D6"/>
    <w:rsid w:val="001C6CD0"/>
    <w:rsid w:val="001D245D"/>
    <w:rsid w:val="001E0E49"/>
    <w:rsid w:val="001E62F3"/>
    <w:rsid w:val="001F2614"/>
    <w:rsid w:val="00206B04"/>
    <w:rsid w:val="00214D5F"/>
    <w:rsid w:val="00215746"/>
    <w:rsid w:val="00217A25"/>
    <w:rsid w:val="00222F7B"/>
    <w:rsid w:val="002314CC"/>
    <w:rsid w:val="00240928"/>
    <w:rsid w:val="0024223A"/>
    <w:rsid w:val="00260D98"/>
    <w:rsid w:val="002647F0"/>
    <w:rsid w:val="0026766F"/>
    <w:rsid w:val="00277BC1"/>
    <w:rsid w:val="0028051D"/>
    <w:rsid w:val="00283C91"/>
    <w:rsid w:val="00287527"/>
    <w:rsid w:val="002915D1"/>
    <w:rsid w:val="00292AAE"/>
    <w:rsid w:val="00294331"/>
    <w:rsid w:val="002A02A3"/>
    <w:rsid w:val="002A1D4D"/>
    <w:rsid w:val="002B169D"/>
    <w:rsid w:val="002B31A6"/>
    <w:rsid w:val="002B47FC"/>
    <w:rsid w:val="002B683F"/>
    <w:rsid w:val="002C3380"/>
    <w:rsid w:val="002E2765"/>
    <w:rsid w:val="00314E5E"/>
    <w:rsid w:val="00346C62"/>
    <w:rsid w:val="00357A5F"/>
    <w:rsid w:val="003643D8"/>
    <w:rsid w:val="00376A18"/>
    <w:rsid w:val="0039030E"/>
    <w:rsid w:val="003A57CC"/>
    <w:rsid w:val="003A7C21"/>
    <w:rsid w:val="003B1654"/>
    <w:rsid w:val="003B4049"/>
    <w:rsid w:val="003C2268"/>
    <w:rsid w:val="003C4848"/>
    <w:rsid w:val="003C53D0"/>
    <w:rsid w:val="003E76E9"/>
    <w:rsid w:val="003F73E2"/>
    <w:rsid w:val="004002F7"/>
    <w:rsid w:val="004026D1"/>
    <w:rsid w:val="00413174"/>
    <w:rsid w:val="00416F59"/>
    <w:rsid w:val="00430369"/>
    <w:rsid w:val="00431D12"/>
    <w:rsid w:val="004369DC"/>
    <w:rsid w:val="00443C40"/>
    <w:rsid w:val="004577D7"/>
    <w:rsid w:val="004648A4"/>
    <w:rsid w:val="004662F9"/>
    <w:rsid w:val="00467B6F"/>
    <w:rsid w:val="00470AE8"/>
    <w:rsid w:val="004746D5"/>
    <w:rsid w:val="00477334"/>
    <w:rsid w:val="004851A7"/>
    <w:rsid w:val="00486369"/>
    <w:rsid w:val="00493F86"/>
    <w:rsid w:val="004A099D"/>
    <w:rsid w:val="004A47FF"/>
    <w:rsid w:val="004B23D3"/>
    <w:rsid w:val="004B314F"/>
    <w:rsid w:val="004C1FF5"/>
    <w:rsid w:val="004E4334"/>
    <w:rsid w:val="004E43CE"/>
    <w:rsid w:val="004F061E"/>
    <w:rsid w:val="004F2824"/>
    <w:rsid w:val="004F2E89"/>
    <w:rsid w:val="004F4A23"/>
    <w:rsid w:val="00511038"/>
    <w:rsid w:val="0051322D"/>
    <w:rsid w:val="0051367A"/>
    <w:rsid w:val="005269EA"/>
    <w:rsid w:val="0053015C"/>
    <w:rsid w:val="00533846"/>
    <w:rsid w:val="005348B2"/>
    <w:rsid w:val="00540148"/>
    <w:rsid w:val="005434C4"/>
    <w:rsid w:val="00544D4B"/>
    <w:rsid w:val="00554550"/>
    <w:rsid w:val="005549FF"/>
    <w:rsid w:val="00554D3A"/>
    <w:rsid w:val="00557953"/>
    <w:rsid w:val="005607FF"/>
    <w:rsid w:val="00562E1E"/>
    <w:rsid w:val="00563031"/>
    <w:rsid w:val="00572E98"/>
    <w:rsid w:val="005761BB"/>
    <w:rsid w:val="00583097"/>
    <w:rsid w:val="0058654E"/>
    <w:rsid w:val="005A3589"/>
    <w:rsid w:val="005A4C95"/>
    <w:rsid w:val="005B5E38"/>
    <w:rsid w:val="005C212F"/>
    <w:rsid w:val="005E099A"/>
    <w:rsid w:val="005F122B"/>
    <w:rsid w:val="005F1842"/>
    <w:rsid w:val="005F1C1F"/>
    <w:rsid w:val="005F4F31"/>
    <w:rsid w:val="006002B1"/>
    <w:rsid w:val="006074D4"/>
    <w:rsid w:val="00616265"/>
    <w:rsid w:val="00634B39"/>
    <w:rsid w:val="0063524D"/>
    <w:rsid w:val="00636266"/>
    <w:rsid w:val="00645A20"/>
    <w:rsid w:val="006542C3"/>
    <w:rsid w:val="00655446"/>
    <w:rsid w:val="0065588F"/>
    <w:rsid w:val="00664805"/>
    <w:rsid w:val="00676EE4"/>
    <w:rsid w:val="0067764B"/>
    <w:rsid w:val="00684589"/>
    <w:rsid w:val="006845C9"/>
    <w:rsid w:val="006902F9"/>
    <w:rsid w:val="00690B4B"/>
    <w:rsid w:val="0069180A"/>
    <w:rsid w:val="00696677"/>
    <w:rsid w:val="006B2F1C"/>
    <w:rsid w:val="006C4BCC"/>
    <w:rsid w:val="006C6A34"/>
    <w:rsid w:val="006D1EAC"/>
    <w:rsid w:val="006E1FA9"/>
    <w:rsid w:val="007008A1"/>
    <w:rsid w:val="00700FA7"/>
    <w:rsid w:val="0070740D"/>
    <w:rsid w:val="0071410E"/>
    <w:rsid w:val="00731524"/>
    <w:rsid w:val="007538DB"/>
    <w:rsid w:val="0075560F"/>
    <w:rsid w:val="00756F8B"/>
    <w:rsid w:val="00765E86"/>
    <w:rsid w:val="007709DB"/>
    <w:rsid w:val="00782F34"/>
    <w:rsid w:val="007870EB"/>
    <w:rsid w:val="0079032A"/>
    <w:rsid w:val="007909C7"/>
    <w:rsid w:val="007925CA"/>
    <w:rsid w:val="00793843"/>
    <w:rsid w:val="007A1831"/>
    <w:rsid w:val="007A24A4"/>
    <w:rsid w:val="007A49AD"/>
    <w:rsid w:val="007A7933"/>
    <w:rsid w:val="007C337F"/>
    <w:rsid w:val="007E39C3"/>
    <w:rsid w:val="007F16A3"/>
    <w:rsid w:val="00802521"/>
    <w:rsid w:val="00805D62"/>
    <w:rsid w:val="00807AA2"/>
    <w:rsid w:val="00807F54"/>
    <w:rsid w:val="00810AA4"/>
    <w:rsid w:val="00811BDB"/>
    <w:rsid w:val="008171EB"/>
    <w:rsid w:val="00820168"/>
    <w:rsid w:val="00865877"/>
    <w:rsid w:val="008739B0"/>
    <w:rsid w:val="00884205"/>
    <w:rsid w:val="008932DF"/>
    <w:rsid w:val="008A1321"/>
    <w:rsid w:val="008A37BA"/>
    <w:rsid w:val="008A7D35"/>
    <w:rsid w:val="008D2718"/>
    <w:rsid w:val="008D763E"/>
    <w:rsid w:val="008D7A88"/>
    <w:rsid w:val="008E7E93"/>
    <w:rsid w:val="008F33D5"/>
    <w:rsid w:val="008F5596"/>
    <w:rsid w:val="008F5ECB"/>
    <w:rsid w:val="008F677F"/>
    <w:rsid w:val="00920F49"/>
    <w:rsid w:val="00932EF1"/>
    <w:rsid w:val="009376A3"/>
    <w:rsid w:val="00946976"/>
    <w:rsid w:val="00946D77"/>
    <w:rsid w:val="0097335F"/>
    <w:rsid w:val="009852E6"/>
    <w:rsid w:val="0098621D"/>
    <w:rsid w:val="00997A4D"/>
    <w:rsid w:val="009B2E9C"/>
    <w:rsid w:val="009B3CB6"/>
    <w:rsid w:val="009C0164"/>
    <w:rsid w:val="009C2F3B"/>
    <w:rsid w:val="009C4715"/>
    <w:rsid w:val="009D242F"/>
    <w:rsid w:val="009D2AB5"/>
    <w:rsid w:val="009E4587"/>
    <w:rsid w:val="00A024A8"/>
    <w:rsid w:val="00A06341"/>
    <w:rsid w:val="00A10FE6"/>
    <w:rsid w:val="00A11E8B"/>
    <w:rsid w:val="00A3175C"/>
    <w:rsid w:val="00A35AF0"/>
    <w:rsid w:val="00A412E7"/>
    <w:rsid w:val="00A477F3"/>
    <w:rsid w:val="00A54F9C"/>
    <w:rsid w:val="00A57BEA"/>
    <w:rsid w:val="00A77E89"/>
    <w:rsid w:val="00A86941"/>
    <w:rsid w:val="00A87C8C"/>
    <w:rsid w:val="00A95309"/>
    <w:rsid w:val="00AA26E7"/>
    <w:rsid w:val="00AA3CFD"/>
    <w:rsid w:val="00AA4D77"/>
    <w:rsid w:val="00AA59E8"/>
    <w:rsid w:val="00AA7215"/>
    <w:rsid w:val="00AB16AE"/>
    <w:rsid w:val="00AC0304"/>
    <w:rsid w:val="00AC345D"/>
    <w:rsid w:val="00AD1632"/>
    <w:rsid w:val="00AD241F"/>
    <w:rsid w:val="00AD7B45"/>
    <w:rsid w:val="00AE0BFC"/>
    <w:rsid w:val="00AE7906"/>
    <w:rsid w:val="00B0161E"/>
    <w:rsid w:val="00B06B45"/>
    <w:rsid w:val="00B1073A"/>
    <w:rsid w:val="00B146A1"/>
    <w:rsid w:val="00B1660B"/>
    <w:rsid w:val="00B26478"/>
    <w:rsid w:val="00B32E87"/>
    <w:rsid w:val="00B55944"/>
    <w:rsid w:val="00B6512A"/>
    <w:rsid w:val="00B66684"/>
    <w:rsid w:val="00B70CD3"/>
    <w:rsid w:val="00B7533E"/>
    <w:rsid w:val="00B754ED"/>
    <w:rsid w:val="00B81EF2"/>
    <w:rsid w:val="00B90507"/>
    <w:rsid w:val="00BB19D5"/>
    <w:rsid w:val="00BB29E9"/>
    <w:rsid w:val="00BB47C0"/>
    <w:rsid w:val="00BC2918"/>
    <w:rsid w:val="00BD43C4"/>
    <w:rsid w:val="00BE1AF1"/>
    <w:rsid w:val="00BE36D6"/>
    <w:rsid w:val="00BE4CC9"/>
    <w:rsid w:val="00BF2999"/>
    <w:rsid w:val="00BF5117"/>
    <w:rsid w:val="00BF6218"/>
    <w:rsid w:val="00C0382A"/>
    <w:rsid w:val="00C14F71"/>
    <w:rsid w:val="00C15212"/>
    <w:rsid w:val="00C154C2"/>
    <w:rsid w:val="00C20C4C"/>
    <w:rsid w:val="00C23D96"/>
    <w:rsid w:val="00C309B1"/>
    <w:rsid w:val="00C35FDE"/>
    <w:rsid w:val="00C43796"/>
    <w:rsid w:val="00C47BE9"/>
    <w:rsid w:val="00C53BBB"/>
    <w:rsid w:val="00C5418E"/>
    <w:rsid w:val="00C60D46"/>
    <w:rsid w:val="00C62218"/>
    <w:rsid w:val="00C75E0E"/>
    <w:rsid w:val="00C82BC5"/>
    <w:rsid w:val="00C84B5D"/>
    <w:rsid w:val="00CA2162"/>
    <w:rsid w:val="00CB0BBB"/>
    <w:rsid w:val="00CB398F"/>
    <w:rsid w:val="00CB39CC"/>
    <w:rsid w:val="00CC7288"/>
    <w:rsid w:val="00CD4FA2"/>
    <w:rsid w:val="00CD51FD"/>
    <w:rsid w:val="00CE2746"/>
    <w:rsid w:val="00CE40EE"/>
    <w:rsid w:val="00CE6591"/>
    <w:rsid w:val="00CF78B4"/>
    <w:rsid w:val="00D004D0"/>
    <w:rsid w:val="00D00B4F"/>
    <w:rsid w:val="00D05052"/>
    <w:rsid w:val="00D1344B"/>
    <w:rsid w:val="00D14191"/>
    <w:rsid w:val="00D1600A"/>
    <w:rsid w:val="00D17288"/>
    <w:rsid w:val="00D27C4E"/>
    <w:rsid w:val="00D33A66"/>
    <w:rsid w:val="00D34708"/>
    <w:rsid w:val="00D4328A"/>
    <w:rsid w:val="00D43616"/>
    <w:rsid w:val="00D50B46"/>
    <w:rsid w:val="00D53B5D"/>
    <w:rsid w:val="00D671A5"/>
    <w:rsid w:val="00D73997"/>
    <w:rsid w:val="00D74DC0"/>
    <w:rsid w:val="00D81877"/>
    <w:rsid w:val="00DA65DD"/>
    <w:rsid w:val="00DC3C7B"/>
    <w:rsid w:val="00DC4254"/>
    <w:rsid w:val="00DD08BA"/>
    <w:rsid w:val="00DD7BD6"/>
    <w:rsid w:val="00DE43E9"/>
    <w:rsid w:val="00DE5E01"/>
    <w:rsid w:val="00DF2A80"/>
    <w:rsid w:val="00E138A0"/>
    <w:rsid w:val="00E232D3"/>
    <w:rsid w:val="00E2796D"/>
    <w:rsid w:val="00E27C6A"/>
    <w:rsid w:val="00E40873"/>
    <w:rsid w:val="00E467D1"/>
    <w:rsid w:val="00E561B8"/>
    <w:rsid w:val="00E577A4"/>
    <w:rsid w:val="00E62E52"/>
    <w:rsid w:val="00E77FFE"/>
    <w:rsid w:val="00E839D6"/>
    <w:rsid w:val="00E8575E"/>
    <w:rsid w:val="00E870A0"/>
    <w:rsid w:val="00E87AEF"/>
    <w:rsid w:val="00E90051"/>
    <w:rsid w:val="00E93323"/>
    <w:rsid w:val="00E95CFE"/>
    <w:rsid w:val="00EB4BBE"/>
    <w:rsid w:val="00ED23CF"/>
    <w:rsid w:val="00ED31A0"/>
    <w:rsid w:val="00EE07DC"/>
    <w:rsid w:val="00EE6D93"/>
    <w:rsid w:val="00EF1568"/>
    <w:rsid w:val="00F05B26"/>
    <w:rsid w:val="00F108AE"/>
    <w:rsid w:val="00F14C0D"/>
    <w:rsid w:val="00F22950"/>
    <w:rsid w:val="00F309E3"/>
    <w:rsid w:val="00F311FB"/>
    <w:rsid w:val="00F37A73"/>
    <w:rsid w:val="00F43BE8"/>
    <w:rsid w:val="00F53012"/>
    <w:rsid w:val="00F84DDD"/>
    <w:rsid w:val="00F935B8"/>
    <w:rsid w:val="00FA15BA"/>
    <w:rsid w:val="00FA6EBF"/>
    <w:rsid w:val="00FA7FC5"/>
    <w:rsid w:val="00FC0C48"/>
    <w:rsid w:val="00FC6242"/>
    <w:rsid w:val="00FD0B6D"/>
    <w:rsid w:val="00FD7E46"/>
    <w:rsid w:val="00FE1DCB"/>
    <w:rsid w:val="00FE61C8"/>
    <w:rsid w:val="00FF07E6"/>
    <w:rsid w:val="00FF320E"/>
    <w:rsid w:val="00FF377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33D5"/>
    <w:pPr>
      <w:spacing w:after="120"/>
      <w:jc w:val="both"/>
    </w:pPr>
    <w:rPr>
      <w:rFonts w:ascii="Arial" w:hAnsi="Arial"/>
      <w:sz w:val="22"/>
      <w:lang w:val="en-US" w:eastAsia="de-DE"/>
    </w:rPr>
  </w:style>
  <w:style w:type="paragraph" w:styleId="Titre1">
    <w:name w:val="heading 1"/>
    <w:basedOn w:val="Normal"/>
    <w:next w:val="Normal"/>
    <w:qFormat/>
    <w:rsid w:val="00D004D0"/>
    <w:pPr>
      <w:numPr>
        <w:numId w:val="3"/>
      </w:numPr>
      <w:tabs>
        <w:tab w:val="clear" w:pos="432"/>
        <w:tab w:val="left" w:pos="851"/>
      </w:tabs>
      <w:spacing w:before="360"/>
      <w:ind w:left="851" w:hanging="851"/>
      <w:jc w:val="left"/>
      <w:outlineLvl w:val="0"/>
    </w:pPr>
    <w:rPr>
      <w:rFonts w:cs="Arial"/>
      <w:b/>
      <w:sz w:val="28"/>
      <w:szCs w:val="28"/>
      <w:lang w:val="en-GB"/>
    </w:rPr>
  </w:style>
  <w:style w:type="paragraph" w:styleId="Titre2">
    <w:name w:val="heading 2"/>
    <w:basedOn w:val="Titre1"/>
    <w:next w:val="Normal"/>
    <w:qFormat/>
    <w:rsid w:val="00D004D0"/>
    <w:pPr>
      <w:numPr>
        <w:ilvl w:val="1"/>
      </w:numPr>
      <w:tabs>
        <w:tab w:val="clear" w:pos="576"/>
      </w:tabs>
      <w:spacing w:before="120"/>
      <w:ind w:left="851" w:hanging="851"/>
      <w:outlineLvl w:val="1"/>
    </w:pPr>
    <w:rPr>
      <w:sz w:val="24"/>
    </w:rPr>
  </w:style>
  <w:style w:type="paragraph" w:styleId="Titre3">
    <w:name w:val="heading 3"/>
    <w:basedOn w:val="Titre2"/>
    <w:next w:val="Normal"/>
    <w:qFormat/>
    <w:rsid w:val="00D004D0"/>
    <w:pPr>
      <w:numPr>
        <w:ilvl w:val="2"/>
      </w:numPr>
      <w:tabs>
        <w:tab w:val="clear" w:pos="720"/>
      </w:tabs>
      <w:ind w:left="851" w:hanging="851"/>
      <w:outlineLvl w:val="2"/>
    </w:pPr>
    <w:rPr>
      <w:i/>
      <w:sz w:val="22"/>
    </w:rPr>
  </w:style>
  <w:style w:type="paragraph" w:styleId="Titre4">
    <w:name w:val="heading 4"/>
    <w:basedOn w:val="Normal"/>
    <w:next w:val="Normal"/>
    <w:qFormat/>
    <w:rsid w:val="00D004D0"/>
    <w:pPr>
      <w:numPr>
        <w:ilvl w:val="3"/>
        <w:numId w:val="3"/>
      </w:numPr>
      <w:outlineLvl w:val="3"/>
    </w:pPr>
    <w:rPr>
      <w:u w:val="single"/>
    </w:rPr>
  </w:style>
  <w:style w:type="paragraph" w:styleId="Titre5">
    <w:name w:val="heading 5"/>
    <w:basedOn w:val="Normal"/>
    <w:next w:val="Normal"/>
    <w:qFormat/>
    <w:rsid w:val="00D004D0"/>
    <w:pPr>
      <w:numPr>
        <w:ilvl w:val="4"/>
        <w:numId w:val="3"/>
      </w:numPr>
      <w:outlineLvl w:val="4"/>
    </w:pPr>
    <w:rPr>
      <w:b/>
      <w:sz w:val="20"/>
    </w:rPr>
  </w:style>
  <w:style w:type="paragraph" w:styleId="Titre6">
    <w:name w:val="heading 6"/>
    <w:basedOn w:val="Normal"/>
    <w:next w:val="Normal"/>
    <w:qFormat/>
    <w:rsid w:val="00D004D0"/>
    <w:pPr>
      <w:numPr>
        <w:ilvl w:val="5"/>
        <w:numId w:val="3"/>
      </w:numPr>
      <w:outlineLvl w:val="5"/>
    </w:pPr>
    <w:rPr>
      <w:sz w:val="20"/>
      <w:u w:val="single"/>
    </w:rPr>
  </w:style>
  <w:style w:type="paragraph" w:styleId="Titre7">
    <w:name w:val="heading 7"/>
    <w:basedOn w:val="Normal"/>
    <w:next w:val="Normal"/>
    <w:qFormat/>
    <w:rsid w:val="00D004D0"/>
    <w:pPr>
      <w:numPr>
        <w:ilvl w:val="6"/>
        <w:numId w:val="3"/>
      </w:numPr>
      <w:outlineLvl w:val="6"/>
    </w:pPr>
    <w:rPr>
      <w:i/>
      <w:sz w:val="20"/>
    </w:rPr>
  </w:style>
  <w:style w:type="paragraph" w:styleId="Titre8">
    <w:name w:val="heading 8"/>
    <w:basedOn w:val="Normal"/>
    <w:next w:val="Normal"/>
    <w:qFormat/>
    <w:rsid w:val="00D004D0"/>
    <w:pPr>
      <w:numPr>
        <w:ilvl w:val="7"/>
        <w:numId w:val="3"/>
      </w:numPr>
      <w:outlineLvl w:val="7"/>
    </w:pPr>
    <w:rPr>
      <w:i/>
      <w:sz w:val="20"/>
    </w:rPr>
  </w:style>
  <w:style w:type="paragraph" w:styleId="Titre9">
    <w:name w:val="heading 9"/>
    <w:basedOn w:val="Normal"/>
    <w:next w:val="Normal"/>
    <w:qFormat/>
    <w:rsid w:val="00D004D0"/>
    <w:pPr>
      <w:numPr>
        <w:ilvl w:val="8"/>
        <w:numId w:val="3"/>
      </w:numPr>
      <w:outlineLvl w:val="8"/>
    </w:pPr>
    <w:rPr>
      <w:i/>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98621D"/>
    <w:pPr>
      <w:tabs>
        <w:tab w:val="center" w:pos="4536"/>
        <w:tab w:val="right" w:pos="9072"/>
      </w:tabs>
      <w:spacing w:after="0"/>
      <w:jc w:val="left"/>
    </w:pPr>
    <w:rPr>
      <w:b/>
    </w:rPr>
  </w:style>
  <w:style w:type="paragraph" w:styleId="Liste">
    <w:name w:val="List"/>
    <w:basedOn w:val="Normal"/>
    <w:rsid w:val="00135FE7"/>
    <w:pPr>
      <w:tabs>
        <w:tab w:val="left" w:pos="1418"/>
      </w:tabs>
      <w:ind w:left="1418" w:hanging="567"/>
    </w:pPr>
  </w:style>
  <w:style w:type="paragraph" w:customStyle="1" w:styleId="En-tte1">
    <w:name w:val="En-tête1"/>
    <w:basedOn w:val="En-tte"/>
    <w:rsid w:val="00215746"/>
  </w:style>
  <w:style w:type="character" w:styleId="Appelnotedebasdep">
    <w:name w:val="footnote reference"/>
    <w:semiHidden/>
    <w:rsid w:val="005F122B"/>
    <w:rPr>
      <w:position w:val="6"/>
      <w:sz w:val="16"/>
    </w:rPr>
  </w:style>
  <w:style w:type="paragraph" w:styleId="Notedebasdepage">
    <w:name w:val="footnote text"/>
    <w:basedOn w:val="Normal"/>
    <w:semiHidden/>
    <w:rsid w:val="005F122B"/>
    <w:rPr>
      <w:sz w:val="20"/>
    </w:rPr>
  </w:style>
  <w:style w:type="character" w:styleId="Numrodepage">
    <w:name w:val="page number"/>
    <w:basedOn w:val="Policepardfaut"/>
    <w:rsid w:val="005F122B"/>
  </w:style>
  <w:style w:type="paragraph" w:styleId="Explorateurdedocuments">
    <w:name w:val="Document Map"/>
    <w:basedOn w:val="Normal"/>
    <w:semiHidden/>
    <w:rsid w:val="005F122B"/>
    <w:pPr>
      <w:shd w:val="clear" w:color="auto" w:fill="000080"/>
    </w:pPr>
    <w:rPr>
      <w:rFonts w:ascii="Tahoma" w:hAnsi="Tahoma"/>
    </w:rPr>
  </w:style>
  <w:style w:type="paragraph" w:styleId="Tabledesillustrations">
    <w:name w:val="table of figures"/>
    <w:basedOn w:val="Normal"/>
    <w:next w:val="Normal"/>
    <w:semiHidden/>
    <w:rsid w:val="005F122B"/>
    <w:pPr>
      <w:ind w:left="400" w:hanging="400"/>
    </w:pPr>
    <w:rPr>
      <w:sz w:val="20"/>
      <w:lang w:val="de-DE"/>
    </w:rPr>
  </w:style>
  <w:style w:type="paragraph" w:styleId="Titre">
    <w:name w:val="Title"/>
    <w:basedOn w:val="Normal"/>
    <w:qFormat/>
    <w:rsid w:val="00B70CD3"/>
    <w:pPr>
      <w:jc w:val="center"/>
    </w:pPr>
    <w:rPr>
      <w:b/>
      <w:sz w:val="28"/>
      <w:lang w:val="de-DE"/>
    </w:rPr>
  </w:style>
  <w:style w:type="paragraph" w:customStyle="1" w:styleId="Kasten">
    <w:name w:val="Kasten"/>
    <w:basedOn w:val="Normal"/>
    <w:rsid w:val="000641A7"/>
    <w:pPr>
      <w:pBdr>
        <w:top w:val="single" w:sz="12" w:space="1" w:color="auto"/>
        <w:left w:val="single" w:sz="12" w:space="4" w:color="auto"/>
        <w:bottom w:val="single" w:sz="12" w:space="1" w:color="auto"/>
        <w:right w:val="single" w:sz="12" w:space="4" w:color="auto"/>
      </w:pBdr>
    </w:pPr>
  </w:style>
  <w:style w:type="character" w:styleId="Lienhypertexte">
    <w:name w:val="Hyperlink"/>
    <w:rsid w:val="003C53D0"/>
    <w:rPr>
      <w:color w:val="0000FF"/>
      <w:u w:val="single"/>
    </w:rPr>
  </w:style>
  <w:style w:type="paragraph" w:customStyle="1" w:styleId="Note">
    <w:name w:val="Note"/>
    <w:basedOn w:val="Normal"/>
    <w:next w:val="Normal"/>
    <w:rsid w:val="00DE5E01"/>
    <w:pPr>
      <w:tabs>
        <w:tab w:val="left" w:pos="851"/>
      </w:tabs>
      <w:ind w:left="851" w:hanging="851"/>
    </w:pPr>
    <w:rPr>
      <w:b/>
      <w:lang w:val="en-GB"/>
    </w:rPr>
  </w:style>
  <w:style w:type="paragraph" w:customStyle="1" w:styleId="Header1">
    <w:name w:val="Header1"/>
    <w:basedOn w:val="En-tte"/>
    <w:link w:val="HeaderZchnZchn"/>
    <w:rsid w:val="00493F86"/>
    <w:pPr>
      <w:spacing w:before="60"/>
    </w:pPr>
  </w:style>
  <w:style w:type="character" w:customStyle="1" w:styleId="HeaderZchnZchn">
    <w:name w:val="Header Zchn Zchn"/>
    <w:link w:val="Header1"/>
    <w:rsid w:val="00493F86"/>
    <w:rPr>
      <w:rFonts w:ascii="Arial" w:hAnsi="Arial"/>
      <w:b/>
      <w:sz w:val="22"/>
      <w:lang w:val="nb-NO"/>
    </w:rPr>
  </w:style>
  <w:style w:type="paragraph" w:styleId="Textedebulles">
    <w:name w:val="Balloon Text"/>
    <w:basedOn w:val="Normal"/>
    <w:link w:val="TextedebullesCar"/>
    <w:rsid w:val="00B146A1"/>
    <w:pPr>
      <w:spacing w:after="0"/>
    </w:pPr>
    <w:rPr>
      <w:rFonts w:ascii="Tahoma" w:hAnsi="Tahoma" w:cs="Tahoma"/>
      <w:sz w:val="16"/>
      <w:szCs w:val="16"/>
    </w:rPr>
  </w:style>
  <w:style w:type="character" w:customStyle="1" w:styleId="TextedebullesCar">
    <w:name w:val="Texte de bulles Car"/>
    <w:basedOn w:val="Policepardfaut"/>
    <w:link w:val="Textedebulles"/>
    <w:rsid w:val="00B146A1"/>
    <w:rPr>
      <w:rFonts w:ascii="Tahoma" w:hAnsi="Tahoma" w:cs="Tahoma"/>
      <w:sz w:val="16"/>
      <w:szCs w:val="16"/>
      <w:lang w:val="nb-NO" w:eastAsia="de-DE"/>
    </w:rPr>
  </w:style>
  <w:style w:type="character" w:styleId="Accentuation">
    <w:name w:val="Emphasis"/>
    <w:basedOn w:val="Policepardfaut"/>
    <w:uiPriority w:val="20"/>
    <w:qFormat/>
    <w:rsid w:val="00BE36D6"/>
    <w:rPr>
      <w:i/>
      <w:iCs/>
    </w:rPr>
  </w:style>
  <w:style w:type="paragraph" w:styleId="Paragraphedeliste">
    <w:name w:val="List Paragraph"/>
    <w:basedOn w:val="Normal"/>
    <w:uiPriority w:val="34"/>
    <w:qFormat/>
    <w:rsid w:val="00013B7B"/>
    <w:pPr>
      <w:ind w:left="720"/>
      <w:contextualSpacing/>
    </w:pPr>
  </w:style>
  <w:style w:type="paragraph" w:styleId="Pieddepage">
    <w:name w:val="footer"/>
    <w:basedOn w:val="Normal"/>
    <w:link w:val="PieddepageCar"/>
    <w:uiPriority w:val="99"/>
    <w:rsid w:val="002C3380"/>
    <w:pPr>
      <w:tabs>
        <w:tab w:val="center" w:pos="4536"/>
        <w:tab w:val="right" w:pos="9072"/>
      </w:tabs>
      <w:spacing w:after="0"/>
    </w:pPr>
  </w:style>
  <w:style w:type="character" w:customStyle="1" w:styleId="PieddepageCar">
    <w:name w:val="Pied de page Car"/>
    <w:basedOn w:val="Policepardfaut"/>
    <w:link w:val="Pieddepage"/>
    <w:uiPriority w:val="99"/>
    <w:rsid w:val="002C3380"/>
    <w:rPr>
      <w:rFonts w:ascii="Arial" w:hAnsi="Arial"/>
      <w:sz w:val="22"/>
      <w:lang w:val="en-US" w:eastAsia="de-DE"/>
    </w:rPr>
  </w:style>
  <w:style w:type="paragraph" w:customStyle="1" w:styleId="Header2">
    <w:name w:val="Header2"/>
    <w:basedOn w:val="En-tte"/>
    <w:rsid w:val="009E4587"/>
    <w:rPr>
      <w:lang w:val="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957325">
      <w:bodyDiv w:val="1"/>
      <w:marLeft w:val="0"/>
      <w:marRight w:val="0"/>
      <w:marTop w:val="0"/>
      <w:marBottom w:val="0"/>
      <w:divBdr>
        <w:top w:val="none" w:sz="0" w:space="0" w:color="auto"/>
        <w:left w:val="none" w:sz="0" w:space="0" w:color="auto"/>
        <w:bottom w:val="none" w:sz="0" w:space="0" w:color="auto"/>
        <w:right w:val="none" w:sz="0" w:space="0" w:color="auto"/>
      </w:divBdr>
      <w:divsChild>
        <w:div w:id="2005009562">
          <w:marLeft w:val="0"/>
          <w:marRight w:val="0"/>
          <w:marTop w:val="0"/>
          <w:marBottom w:val="0"/>
          <w:divBdr>
            <w:top w:val="none" w:sz="0" w:space="0" w:color="auto"/>
            <w:left w:val="none" w:sz="0" w:space="0" w:color="auto"/>
            <w:bottom w:val="none" w:sz="0" w:space="0" w:color="auto"/>
            <w:right w:val="none" w:sz="0" w:space="0" w:color="auto"/>
          </w:divBdr>
        </w:div>
        <w:div w:id="18481264">
          <w:marLeft w:val="0"/>
          <w:marRight w:val="0"/>
          <w:marTop w:val="0"/>
          <w:marBottom w:val="0"/>
          <w:divBdr>
            <w:top w:val="none" w:sz="0" w:space="0" w:color="auto"/>
            <w:left w:val="none" w:sz="0" w:space="0" w:color="auto"/>
            <w:bottom w:val="none" w:sz="0" w:space="0" w:color="auto"/>
            <w:right w:val="none" w:sz="0" w:space="0" w:color="auto"/>
          </w:divBdr>
        </w:div>
        <w:div w:id="1674650989">
          <w:marLeft w:val="0"/>
          <w:marRight w:val="0"/>
          <w:marTop w:val="0"/>
          <w:marBottom w:val="0"/>
          <w:divBdr>
            <w:top w:val="none" w:sz="0" w:space="0" w:color="auto"/>
            <w:left w:val="none" w:sz="0" w:space="0" w:color="auto"/>
            <w:bottom w:val="none" w:sz="0" w:space="0" w:color="auto"/>
            <w:right w:val="none" w:sz="0" w:space="0" w:color="auto"/>
          </w:divBdr>
        </w:div>
        <w:div w:id="1279986708">
          <w:marLeft w:val="0"/>
          <w:marRight w:val="0"/>
          <w:marTop w:val="0"/>
          <w:marBottom w:val="0"/>
          <w:divBdr>
            <w:top w:val="none" w:sz="0" w:space="0" w:color="auto"/>
            <w:left w:val="none" w:sz="0" w:space="0" w:color="auto"/>
            <w:bottom w:val="none" w:sz="0" w:space="0" w:color="auto"/>
            <w:right w:val="none" w:sz="0" w:space="0" w:color="auto"/>
          </w:divBdr>
        </w:div>
        <w:div w:id="1620919408">
          <w:marLeft w:val="0"/>
          <w:marRight w:val="0"/>
          <w:marTop w:val="0"/>
          <w:marBottom w:val="0"/>
          <w:divBdr>
            <w:top w:val="none" w:sz="0" w:space="0" w:color="auto"/>
            <w:left w:val="none" w:sz="0" w:space="0" w:color="auto"/>
            <w:bottom w:val="none" w:sz="0" w:space="0" w:color="auto"/>
            <w:right w:val="none" w:sz="0" w:space="0" w:color="auto"/>
          </w:divBdr>
        </w:div>
        <w:div w:id="322707170">
          <w:marLeft w:val="0"/>
          <w:marRight w:val="0"/>
          <w:marTop w:val="0"/>
          <w:marBottom w:val="0"/>
          <w:divBdr>
            <w:top w:val="none" w:sz="0" w:space="0" w:color="auto"/>
            <w:left w:val="none" w:sz="0" w:space="0" w:color="auto"/>
            <w:bottom w:val="none" w:sz="0" w:space="0" w:color="auto"/>
            <w:right w:val="none" w:sz="0" w:space="0" w:color="auto"/>
          </w:divBdr>
        </w:div>
        <w:div w:id="1380275564">
          <w:marLeft w:val="0"/>
          <w:marRight w:val="0"/>
          <w:marTop w:val="0"/>
          <w:marBottom w:val="0"/>
          <w:divBdr>
            <w:top w:val="none" w:sz="0" w:space="0" w:color="auto"/>
            <w:left w:val="none" w:sz="0" w:space="0" w:color="auto"/>
            <w:bottom w:val="none" w:sz="0" w:space="0" w:color="auto"/>
            <w:right w:val="none" w:sz="0" w:space="0" w:color="auto"/>
          </w:divBdr>
        </w:div>
        <w:div w:id="682364732">
          <w:marLeft w:val="0"/>
          <w:marRight w:val="0"/>
          <w:marTop w:val="0"/>
          <w:marBottom w:val="0"/>
          <w:divBdr>
            <w:top w:val="none" w:sz="0" w:space="0" w:color="auto"/>
            <w:left w:val="none" w:sz="0" w:space="0" w:color="auto"/>
            <w:bottom w:val="none" w:sz="0" w:space="0" w:color="auto"/>
            <w:right w:val="none" w:sz="0" w:space="0" w:color="auto"/>
          </w:divBdr>
        </w:div>
        <w:div w:id="2013222536">
          <w:marLeft w:val="0"/>
          <w:marRight w:val="0"/>
          <w:marTop w:val="0"/>
          <w:marBottom w:val="0"/>
          <w:divBdr>
            <w:top w:val="none" w:sz="0" w:space="0" w:color="auto"/>
            <w:left w:val="none" w:sz="0" w:space="0" w:color="auto"/>
            <w:bottom w:val="none" w:sz="0" w:space="0" w:color="auto"/>
            <w:right w:val="none" w:sz="0" w:space="0" w:color="auto"/>
          </w:divBdr>
        </w:div>
        <w:div w:id="1253397284">
          <w:marLeft w:val="0"/>
          <w:marRight w:val="0"/>
          <w:marTop w:val="0"/>
          <w:marBottom w:val="0"/>
          <w:divBdr>
            <w:top w:val="none" w:sz="0" w:space="0" w:color="auto"/>
            <w:left w:val="none" w:sz="0" w:space="0" w:color="auto"/>
            <w:bottom w:val="none" w:sz="0" w:space="0" w:color="auto"/>
            <w:right w:val="none" w:sz="0" w:space="0" w:color="auto"/>
          </w:divBdr>
        </w:div>
        <w:div w:id="835219604">
          <w:marLeft w:val="0"/>
          <w:marRight w:val="0"/>
          <w:marTop w:val="0"/>
          <w:marBottom w:val="0"/>
          <w:divBdr>
            <w:top w:val="none" w:sz="0" w:space="0" w:color="auto"/>
            <w:left w:val="none" w:sz="0" w:space="0" w:color="auto"/>
            <w:bottom w:val="none" w:sz="0" w:space="0" w:color="auto"/>
            <w:right w:val="none" w:sz="0" w:space="0" w:color="auto"/>
          </w:divBdr>
        </w:div>
        <w:div w:id="2097434756">
          <w:marLeft w:val="0"/>
          <w:marRight w:val="0"/>
          <w:marTop w:val="0"/>
          <w:marBottom w:val="0"/>
          <w:divBdr>
            <w:top w:val="none" w:sz="0" w:space="0" w:color="auto"/>
            <w:left w:val="none" w:sz="0" w:space="0" w:color="auto"/>
            <w:bottom w:val="none" w:sz="0" w:space="0" w:color="auto"/>
            <w:right w:val="none" w:sz="0" w:space="0" w:color="auto"/>
          </w:divBdr>
        </w:div>
        <w:div w:id="182911464">
          <w:marLeft w:val="0"/>
          <w:marRight w:val="0"/>
          <w:marTop w:val="0"/>
          <w:marBottom w:val="0"/>
          <w:divBdr>
            <w:top w:val="none" w:sz="0" w:space="0" w:color="auto"/>
            <w:left w:val="none" w:sz="0" w:space="0" w:color="auto"/>
            <w:bottom w:val="none" w:sz="0" w:space="0" w:color="auto"/>
            <w:right w:val="none" w:sz="0" w:space="0" w:color="auto"/>
          </w:divBdr>
        </w:div>
        <w:div w:id="993920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E:\2008-2011\CEPT\PT1\responsabilit&#233;s%20secretariat\template\ECC%20Templat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7E62B6-6318-4E7B-B7D3-ED45A210D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 Template</Template>
  <TotalTime>1</TotalTime>
  <Pages>2</Pages>
  <Words>521</Words>
  <Characters>2871</Characters>
  <Application>Microsoft Office Word</Application>
  <DocSecurity>0</DocSecurity>
  <Lines>23</Lines>
  <Paragraphs>6</Paragraphs>
  <ScaleCrop>false</ScaleCrop>
  <HeadingPairs>
    <vt:vector size="6" baseType="variant">
      <vt:variant>
        <vt:lpstr>Titre</vt:lpstr>
      </vt:variant>
      <vt:variant>
        <vt:i4>1</vt:i4>
      </vt:variant>
      <vt:variant>
        <vt:lpstr>Title</vt:lpstr>
      </vt:variant>
      <vt:variant>
        <vt:i4>1</vt:i4>
      </vt:variant>
      <vt:variant>
        <vt:lpstr>Rubrik</vt:lpstr>
      </vt:variant>
      <vt:variant>
        <vt:i4>1</vt:i4>
      </vt:variant>
    </vt:vector>
  </HeadingPairs>
  <TitlesOfParts>
    <vt:vector size="3" baseType="lpstr">
      <vt:lpstr>Cover page</vt:lpstr>
      <vt:lpstr>Cover page</vt:lpstr>
      <vt:lpstr>Cover page</vt:lpstr>
    </vt:vector>
  </TitlesOfParts>
  <Company>ANACOM</Company>
  <LinksUpToDate>false</LinksUpToDate>
  <CharactersWithSpaces>3386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page</dc:title>
  <dc:subject>ECC Template</dc:subject>
  <dc:creator>Portugal</dc:creator>
  <cp:keywords>ECC, CEPT, Template, DECT</cp:keywords>
  <cp:lastModifiedBy>auteur</cp:lastModifiedBy>
  <cp:revision>3</cp:revision>
  <cp:lastPrinted>1999-09-27T13:20:00Z</cp:lastPrinted>
  <dcterms:created xsi:type="dcterms:W3CDTF">2013-01-11T08:14:00Z</dcterms:created>
  <dcterms:modified xsi:type="dcterms:W3CDTF">2013-01-11T08:14:00Z</dcterms:modified>
</cp:coreProperties>
</file>