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sz w:val="24"/>
        </w:rPr>
      </w:pPr>
      <w:r>
        <w:rPr>
          <w:b/>
          <w:sz w:val="24"/>
        </w:rPr>
        <w:t>Issues relevant to a preferred frequency arrangement for the 3.4-3.6 GHz band</w:t>
      </w:r>
    </w:p>
    <w:p/>
    <w:p>
      <w:pPr>
        <w:jc w:val="both"/>
      </w:pPr>
      <w:r>
        <w:t>List of topics for which information is sought for the May 2013 meeting of ECC PT1 to facilitate the discussion on a preferred frequency arrangement in the 3.4-3.6 GHz band as requested by the ECC in Decides 3 of ECC Decision (11)06.</w:t>
      </w:r>
    </w:p>
    <w:p>
      <w:pPr>
        <w:jc w:val="both"/>
        <w:rPr>
          <w:i/>
        </w:rPr>
      </w:pPr>
      <w:r>
        <w:rPr>
          <w:i/>
        </w:rPr>
        <w:t>NOTE:</w:t>
      </w:r>
      <w:r>
        <w:rPr>
          <w:i/>
        </w:rPr>
        <w:br/>
        <w:t>This list is be no means exhaustive and should just be seen as an indication of what information could be helpful to bring the discussion forward at the next meeting. Contributions on those and other topics around the issue of a preferred frequency arrangement for the 3.4-3.6 GHz band will be invited through the Chairmans Report of the January 2013 meeting of ECC PT1 and also the cover letter of the anual update request for ECO Report 03 in order to receive as much information and feedback as possible.</w:t>
      </w:r>
    </w:p>
    <w:p>
      <w:pPr>
        <w:rPr>
          <w:b/>
        </w:rPr>
      </w:pPr>
      <w:r>
        <w:rPr>
          <w:b/>
        </w:rPr>
        <w:t>Technical issues</w:t>
      </w:r>
    </w:p>
    <w:p>
      <w:pPr>
        <w:pStyle w:val="Listenabsatz"/>
        <w:numPr>
          <w:ilvl w:val="0"/>
          <w:numId w:val="1"/>
        </w:numPr>
      </w:pPr>
      <w:r>
        <w:t>How can coexistence with existing services in the band (both BWA and FSS) be facilitated?</w:t>
      </w:r>
    </w:p>
    <w:p>
      <w:pPr>
        <w:pStyle w:val="Listenabsatz"/>
        <w:numPr>
          <w:ilvl w:val="0"/>
          <w:numId w:val="1"/>
        </w:numPr>
      </w:pPr>
      <w:r>
        <w:t>What is the impact on the complexity of terminals ?</w:t>
      </w:r>
    </w:p>
    <w:p>
      <w:pPr>
        <w:pStyle w:val="Listenabsatz"/>
        <w:numPr>
          <w:ilvl w:val="0"/>
          <w:numId w:val="1"/>
        </w:numPr>
        <w:rPr>
          <w:i/>
        </w:rPr>
      </w:pPr>
      <w:r>
        <w:t>How can synchronisation between adjacent TDD networks be achieved? Practical experience?</w:t>
      </w:r>
      <w:r>
        <w:br/>
      </w:r>
      <w:r>
        <w:rPr>
          <w:i/>
        </w:rPr>
        <w:t>NOTE: This is mainly relevant for the work in SWG C on the TDD synchronisation report</w:t>
      </w:r>
    </w:p>
    <w:p>
      <w:pPr>
        <w:pStyle w:val="Listenabsatz"/>
        <w:numPr>
          <w:ilvl w:val="0"/>
          <w:numId w:val="1"/>
        </w:numPr>
      </w:pPr>
      <w:r>
        <w:t>How can harmonisation with other regions be achieved especially when only parts of the band 3.4-3.6 GHz are available?</w:t>
      </w:r>
    </w:p>
    <w:p>
      <w:pPr>
        <w:pStyle w:val="Listenabsatz"/>
        <w:numPr>
          <w:ilvl w:val="0"/>
          <w:numId w:val="1"/>
        </w:numPr>
      </w:pPr>
      <w:r>
        <w:t>How can asymmetric traffic be supported and how large is this asymmetry expected to be (taking into account likely deployment scenarios for the 3.5 GHz band)?</w:t>
      </w:r>
    </w:p>
    <w:p>
      <w:pPr>
        <w:pStyle w:val="Listenabsatz"/>
        <w:numPr>
          <w:ilvl w:val="0"/>
          <w:numId w:val="1"/>
        </w:numPr>
      </w:pPr>
      <w:r>
        <w:t>How does the frequency arrangement impact on the implementation in terminals especially for small cells or low power deployments?</w:t>
      </w:r>
    </w:p>
    <w:p>
      <w:pPr>
        <w:pStyle w:val="Listenabsatz"/>
        <w:numPr>
          <w:ilvl w:val="0"/>
          <w:numId w:val="1"/>
        </w:numPr>
      </w:pPr>
      <w:r>
        <w:t>How does the frequency arrangement impact on the terminal sensitivity (taking into account likely deployment scenarios for the 3.5 GHz band)?</w:t>
      </w:r>
    </w:p>
    <w:p>
      <w:pPr>
        <w:pStyle w:val="Listenabsatz"/>
        <w:numPr>
          <w:ilvl w:val="0"/>
          <w:numId w:val="1"/>
        </w:numPr>
      </w:pPr>
      <w:r>
        <w:t>How is the efficient use of the 3.4-3.6 GHz band influenced by the respective frequency arrangement?</w:t>
      </w:r>
    </w:p>
    <w:p>
      <w:pPr>
        <w:rPr>
          <w:b/>
        </w:rPr>
      </w:pPr>
      <w:r>
        <w:rPr>
          <w:b/>
        </w:rPr>
        <w:t>Market developments (especially since the original development of the ECC Decision in 2011)</w:t>
      </w:r>
    </w:p>
    <w:p>
      <w:pPr>
        <w:pStyle w:val="Listenabsatz"/>
        <w:numPr>
          <w:ilvl w:val="0"/>
          <w:numId w:val="2"/>
        </w:numPr>
      </w:pPr>
      <w:r>
        <w:t>What is the industrial take-off and minimum size of the market for the two frequency arrangements?</w:t>
      </w:r>
    </w:p>
    <w:p>
      <w:pPr>
        <w:pStyle w:val="Listenabsatz"/>
        <w:numPr>
          <w:ilvl w:val="0"/>
          <w:numId w:val="2"/>
        </w:numPr>
      </w:pPr>
      <w:r>
        <w:t>What is the expected roadmap for LTE equipment for the two frequency arrangements?</w:t>
      </w:r>
    </w:p>
    <w:p>
      <w:pPr>
        <w:pStyle w:val="Listenabsatz"/>
        <w:numPr>
          <w:ilvl w:val="0"/>
          <w:numId w:val="2"/>
        </w:numPr>
      </w:pPr>
      <w:r>
        <w:t>How do the two frequency arrangements impact the transition with BWA?</w:t>
      </w:r>
    </w:p>
    <w:p>
      <w:pPr>
        <w:pStyle w:val="Listenabsatz"/>
        <w:numPr>
          <w:ilvl w:val="0"/>
          <w:numId w:val="2"/>
        </w:numPr>
      </w:pPr>
      <w:r>
        <w:t>How doe the current and future planned usage of the 3.4-3.6 GHz band look like from the perspective of the existing 3.5 GHz licensees (e.g. as listed in ECO Report 03)?</w:t>
      </w:r>
    </w:p>
    <w:p/>
    <w:p/>
    <w:sectPr>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70E8"/>
    <w:multiLevelType w:val="hybridMultilevel"/>
    <w:tmpl w:val="9454E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4976426"/>
    <w:multiLevelType w:val="hybridMultilevel"/>
    <w:tmpl w:val="53CA0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Atos Origin</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Krämer</dc:creator>
  <cp:keywords/>
  <dc:description/>
  <cp:lastModifiedBy>Michael Krämer</cp:lastModifiedBy>
  <cp:revision>3</cp:revision>
  <dcterms:created xsi:type="dcterms:W3CDTF">2013-01-15T14:54:00Z</dcterms:created>
  <dcterms:modified xsi:type="dcterms:W3CDTF">2013-01-15T16:10:00Z</dcterms:modified>
</cp:coreProperties>
</file>