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fr-FR" w:eastAsia="fr-FR"/>
              </w:rPr>
              <w:drawing>
                <wp:inline distT="0" distB="0" distL="0" distR="0">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E96AC0">
            <w:pPr>
              <w:pStyle w:val="Header2"/>
              <w:tabs>
                <w:tab w:val="clear" w:pos="4536"/>
                <w:tab w:val="right" w:pos="3357"/>
              </w:tabs>
            </w:pPr>
            <w:r>
              <w:tab/>
            </w:r>
            <w:r w:rsidR="00B26358">
              <w:t>ECC</w:t>
            </w:r>
            <w:r w:rsidR="00E96AC0">
              <w:t xml:space="preserve"> SG</w:t>
            </w:r>
            <w:r w:rsidR="00B26358">
              <w:t>(1</w:t>
            </w:r>
            <w:r w:rsidR="00094204">
              <w:t>3</w:t>
            </w:r>
            <w:r w:rsidR="00842A51">
              <w:t>)</w:t>
            </w:r>
            <w:r w:rsidR="00E96AC0">
              <w:t>013</w:t>
            </w:r>
            <w:r w:rsidR="00533846">
              <w:t xml:space="preserve"> </w:t>
            </w:r>
          </w:p>
        </w:tc>
      </w:tr>
      <w:tr w:rsidR="00346C62" w:rsidRPr="0098621D" w:rsidTr="00463084">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802B60">
            <w:pPr>
              <w:pStyle w:val="Header2"/>
            </w:pPr>
            <w:r>
              <w:t>3</w:t>
            </w:r>
            <w:r w:rsidR="00802B60">
              <w:t>3rd</w:t>
            </w:r>
            <w:r>
              <w:t xml:space="preserve"> </w:t>
            </w:r>
            <w:r w:rsidR="001E0E49">
              <w:t>Meeting</w:t>
            </w:r>
            <w:r w:rsidR="003A1EC7">
              <w:t xml:space="preserve"> ECC SG</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bookmarkStart w:id="0" w:name="_GoBack"/>
            <w:bookmarkEnd w:id="0"/>
          </w:p>
        </w:tc>
      </w:tr>
      <w:tr w:rsidR="00346C62" w:rsidRPr="0098621D" w:rsidTr="00463084">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90559D">
            <w:pPr>
              <w:pStyle w:val="Header2"/>
            </w:pPr>
            <w:r>
              <w:t>Maiso</w:t>
            </w:r>
            <w:r w:rsidR="00094204">
              <w:t>ns Alfort</w:t>
            </w:r>
            <w:r w:rsidR="001E0E49">
              <w:t xml:space="preserve">, </w:t>
            </w:r>
            <w:r w:rsidR="0090559D">
              <w:t>27-28th May</w:t>
            </w:r>
            <w:r w:rsidR="00094204">
              <w:t xml:space="preserve"> </w:t>
            </w:r>
            <w:r w:rsidR="003A1EC7">
              <w:t xml:space="preserve"> </w:t>
            </w:r>
            <w:r w:rsidR="00842A51">
              <w:t>201</w:t>
            </w:r>
            <w:r w:rsidR="00094204">
              <w:t>3</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463084">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5"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90559D" w:rsidP="00094204">
            <w:pPr>
              <w:pStyle w:val="Header2"/>
              <w:rPr>
                <w:b w:val="0"/>
                <w:lang w:val="en-GB"/>
              </w:rPr>
            </w:pPr>
            <w:r>
              <w:rPr>
                <w:b w:val="0"/>
                <w:lang w:val="en-GB"/>
              </w:rPr>
              <w:t>23</w:t>
            </w:r>
            <w:r w:rsidRPr="0090559D">
              <w:rPr>
                <w:b w:val="0"/>
                <w:vertAlign w:val="superscript"/>
                <w:lang w:val="en-GB"/>
              </w:rPr>
              <w:t>rd</w:t>
            </w:r>
            <w:r>
              <w:rPr>
                <w:b w:val="0"/>
                <w:lang w:val="en-GB"/>
              </w:rPr>
              <w:t xml:space="preserve"> May</w:t>
            </w:r>
            <w:r w:rsidR="006D48BC">
              <w:rPr>
                <w:b w:val="0"/>
                <w:lang w:val="en-GB"/>
              </w:rPr>
              <w:t xml:space="preserve"> </w:t>
            </w:r>
            <w:r w:rsidR="003A1EC7" w:rsidRPr="003A1EC7">
              <w:rPr>
                <w:b w:val="0"/>
                <w:lang w:val="en-GB"/>
              </w:rPr>
              <w:t>201</w:t>
            </w:r>
            <w:r w:rsidR="00094204">
              <w:rPr>
                <w:b w:val="0"/>
                <w:lang w:val="en-GB"/>
              </w:rPr>
              <w:t>3</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D47E96" w:rsidP="001709AD">
            <w:pPr>
              <w:pStyle w:val="Header2"/>
              <w:rPr>
                <w:b w:val="0"/>
                <w:lang w:val="en-GB"/>
              </w:rPr>
            </w:pPr>
            <w:r>
              <w:rPr>
                <w:b w:val="0"/>
                <w:lang w:val="en-GB"/>
              </w:rPr>
              <w:t xml:space="preserve">ECC </w:t>
            </w:r>
            <w:r w:rsidR="001709AD">
              <w:rPr>
                <w:b w:val="0"/>
                <w:lang w:val="en-GB"/>
              </w:rPr>
              <w:t>Communications Activity</w:t>
            </w:r>
            <w:r w:rsidR="00802B60">
              <w:rPr>
                <w:b w:val="0"/>
                <w:lang w:val="en-GB"/>
              </w:rPr>
              <w:t xml:space="preserve"> </w:t>
            </w:r>
            <w:r w:rsidR="002E6A04">
              <w:rPr>
                <w:b w:val="0"/>
                <w:lang w:val="en-GB"/>
              </w:rPr>
              <w:t>–</w:t>
            </w:r>
            <w:r w:rsidR="00802B60">
              <w:rPr>
                <w:b w:val="0"/>
                <w:lang w:val="en-GB"/>
              </w:rPr>
              <w:t xml:space="preserve"> Update</w:t>
            </w:r>
            <w:r w:rsidR="002E6A04">
              <w:rPr>
                <w:b w:val="0"/>
                <w:lang w:val="en-GB"/>
              </w:rPr>
              <w:t xml:space="preserve"> on Monthly Bulletins and Twitter</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9432" w:type="dxa"/>
            <w:gridSpan w:val="4"/>
            <w:tcBorders>
              <w:top w:val="nil"/>
              <w:bottom w:val="single" w:sz="4" w:space="0" w:color="auto"/>
            </w:tcBorders>
          </w:tcPr>
          <w:p w:rsidR="004D077E" w:rsidRPr="0029315F" w:rsidRDefault="00094204" w:rsidP="00094204">
            <w:pPr>
              <w:rPr>
                <w:lang w:val="en-GB"/>
              </w:rPr>
            </w:pPr>
            <w:r w:rsidRPr="0029315F">
              <w:rPr>
                <w:lang w:val="en-GB"/>
              </w:rPr>
              <w:t xml:space="preserve">This paper </w:t>
            </w:r>
            <w:r w:rsidR="002E6A04">
              <w:rPr>
                <w:lang w:val="en-GB"/>
              </w:rPr>
              <w:t>informs of the introduction of the Monthly Bulletins, and of the progress towards the introduction of an ECC Twitter presence.</w:t>
            </w:r>
          </w:p>
          <w:p w:rsidR="00094204" w:rsidRPr="0029315F" w:rsidRDefault="00094204" w:rsidP="00094204">
            <w:pPr>
              <w:rPr>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Proposal: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9"/>
        </w:trPr>
        <w:tc>
          <w:tcPr>
            <w:tcW w:w="9432" w:type="dxa"/>
            <w:gridSpan w:val="4"/>
            <w:tcBorders>
              <w:top w:val="nil"/>
              <w:bottom w:val="single" w:sz="4" w:space="0" w:color="auto"/>
            </w:tcBorders>
          </w:tcPr>
          <w:p w:rsidR="008376BE" w:rsidRPr="0029315F" w:rsidRDefault="00094204" w:rsidP="008376BE">
            <w:pPr>
              <w:numPr>
                <w:ilvl w:val="0"/>
                <w:numId w:val="30"/>
              </w:numPr>
              <w:rPr>
                <w:rFonts w:cs="Arial"/>
                <w:szCs w:val="22"/>
                <w:lang w:val="en-GB"/>
              </w:rPr>
            </w:pPr>
            <w:r w:rsidRPr="0029315F">
              <w:rPr>
                <w:rFonts w:cs="Arial"/>
                <w:szCs w:val="22"/>
                <w:lang w:val="en-GB"/>
              </w:rPr>
              <w:t xml:space="preserve">The ECC Steering Group is asked to comment as necessary, on the Office's </w:t>
            </w:r>
            <w:r w:rsidR="002E6A04">
              <w:rPr>
                <w:rFonts w:cs="Arial"/>
                <w:szCs w:val="22"/>
                <w:lang w:val="en-GB"/>
              </w:rPr>
              <w:t>implementation of the new</w:t>
            </w:r>
            <w:r w:rsidRPr="0029315F">
              <w:rPr>
                <w:rFonts w:cs="Arial"/>
                <w:szCs w:val="22"/>
                <w:lang w:val="en-GB"/>
              </w:rPr>
              <w:t xml:space="preserve"> monthly news bulletin</w:t>
            </w:r>
            <w:r w:rsidR="002E6A04">
              <w:rPr>
                <w:rFonts w:cs="Arial"/>
                <w:szCs w:val="22"/>
                <w:lang w:val="en-GB"/>
              </w:rPr>
              <w:t>s</w:t>
            </w:r>
            <w:r w:rsidRPr="0029315F">
              <w:rPr>
                <w:rFonts w:cs="Arial"/>
                <w:szCs w:val="22"/>
                <w:lang w:val="en-GB"/>
              </w:rPr>
              <w:t>.</w:t>
            </w:r>
          </w:p>
          <w:p w:rsidR="00094204" w:rsidRPr="0029315F" w:rsidRDefault="00094204" w:rsidP="008376BE">
            <w:pPr>
              <w:numPr>
                <w:ilvl w:val="0"/>
                <w:numId w:val="30"/>
              </w:numPr>
              <w:rPr>
                <w:rFonts w:cs="Arial"/>
                <w:szCs w:val="22"/>
                <w:lang w:val="en-GB"/>
              </w:rPr>
            </w:pPr>
            <w:r w:rsidRPr="0029315F">
              <w:rPr>
                <w:rFonts w:cs="Arial"/>
                <w:szCs w:val="22"/>
                <w:lang w:val="en-GB"/>
              </w:rPr>
              <w:t xml:space="preserve">The ECC SG is also asked to comment on the Office’s </w:t>
            </w:r>
            <w:r w:rsidR="002E6A04">
              <w:rPr>
                <w:rFonts w:cs="Arial"/>
                <w:szCs w:val="22"/>
                <w:lang w:val="en-GB"/>
              </w:rPr>
              <w:t xml:space="preserve">current plans </w:t>
            </w:r>
            <w:r w:rsidRPr="0029315F">
              <w:rPr>
                <w:rFonts w:cs="Arial"/>
                <w:szCs w:val="22"/>
                <w:lang w:val="en-GB"/>
              </w:rPr>
              <w:t xml:space="preserve">for the </w:t>
            </w:r>
            <w:r w:rsidR="002E6A04">
              <w:rPr>
                <w:rFonts w:cs="Arial"/>
                <w:szCs w:val="22"/>
                <w:lang w:val="en-GB"/>
              </w:rPr>
              <w:t>launch o</w:t>
            </w:r>
            <w:r w:rsidRPr="0029315F">
              <w:rPr>
                <w:rFonts w:cs="Arial"/>
                <w:szCs w:val="22"/>
                <w:lang w:val="en-GB"/>
              </w:rPr>
              <w:t xml:space="preserve">f </w:t>
            </w:r>
            <w:r w:rsidR="006F6AB4" w:rsidRPr="0029315F">
              <w:rPr>
                <w:rFonts w:cs="Arial"/>
                <w:szCs w:val="22"/>
                <w:lang w:val="en-GB"/>
              </w:rPr>
              <w:t>Twitter</w:t>
            </w:r>
            <w:r w:rsidR="002E6A04">
              <w:rPr>
                <w:rFonts w:cs="Arial"/>
                <w:szCs w:val="22"/>
                <w:lang w:val="en-GB"/>
              </w:rPr>
              <w:t>, as agreed by the previous meeting</w:t>
            </w:r>
            <w:r w:rsidRPr="0029315F">
              <w:rPr>
                <w:rFonts w:cs="Arial"/>
                <w:szCs w:val="22"/>
                <w:lang w:val="en-GB"/>
              </w:rPr>
              <w:t>.</w:t>
            </w:r>
          </w:p>
          <w:p w:rsidR="007468CF" w:rsidRPr="0029315F" w:rsidRDefault="007468CF" w:rsidP="002E6A04">
            <w:pPr>
              <w:ind w:left="360"/>
              <w:rPr>
                <w:rFonts w:cs="Arial"/>
                <w:szCs w:val="22"/>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9432" w:type="dxa"/>
            <w:gridSpan w:val="4"/>
            <w:tcBorders>
              <w:top w:val="nil"/>
              <w:bottom w:val="single" w:sz="4" w:space="0" w:color="auto"/>
            </w:tcBorders>
          </w:tcPr>
          <w:p w:rsidR="003C340F" w:rsidRPr="0029315F" w:rsidRDefault="004D077E" w:rsidP="001A738C">
            <w:pPr>
              <w:rPr>
                <w:bCs/>
                <w:szCs w:val="24"/>
                <w:lang w:val="en-GB"/>
              </w:rPr>
            </w:pPr>
            <w:r w:rsidRPr="0029315F">
              <w:rPr>
                <w:bCs/>
                <w:szCs w:val="24"/>
                <w:lang w:val="en-GB"/>
              </w:rPr>
              <w:t xml:space="preserve">The </w:t>
            </w:r>
            <w:r w:rsidR="007468CF" w:rsidRPr="0029315F">
              <w:rPr>
                <w:bCs/>
                <w:szCs w:val="24"/>
                <w:lang w:val="en-GB"/>
              </w:rPr>
              <w:t>Office provides a communications function to the ECC, which is supervised by the ECC SG.</w:t>
            </w:r>
          </w:p>
          <w:p w:rsidR="007468CF" w:rsidRPr="0029315F" w:rsidRDefault="00802B60" w:rsidP="00E24A9A">
            <w:pPr>
              <w:rPr>
                <w:bCs/>
                <w:szCs w:val="24"/>
                <w:lang w:val="en-GB"/>
              </w:rPr>
            </w:pPr>
            <w:r>
              <w:rPr>
                <w:bCs/>
                <w:szCs w:val="24"/>
                <w:lang w:val="en-GB"/>
              </w:rPr>
              <w:t>The February 2013 meeting of the Steering Group agreed the initiatives to launch a monthly bulletin and to create an ECC presence on</w:t>
            </w:r>
            <w:r w:rsidR="00E24A9A">
              <w:rPr>
                <w:bCs/>
                <w:szCs w:val="24"/>
                <w:lang w:val="en-GB"/>
              </w:rPr>
              <w:t xml:space="preserve"> the social networking internet site</w:t>
            </w:r>
            <w:r>
              <w:rPr>
                <w:bCs/>
                <w:szCs w:val="24"/>
                <w:lang w:val="en-GB"/>
              </w:rPr>
              <w:t xml:space="preserve"> ‘Twitter’.  The ECC plenary offered further comment, and a request for feedback to the two following meetings.</w:t>
            </w:r>
          </w:p>
        </w:tc>
      </w:tr>
    </w:tbl>
    <w:p w:rsidR="00DE5E01" w:rsidRPr="0029315F" w:rsidRDefault="00DE5E01" w:rsidP="00DE5E01">
      <w:pPr>
        <w:rPr>
          <w:lang w:val="en-GB"/>
        </w:rPr>
      </w:pPr>
    </w:p>
    <w:p w:rsidR="00BD17E2" w:rsidRPr="0029315F" w:rsidRDefault="00EC5477" w:rsidP="00094204">
      <w:pPr>
        <w:spacing w:after="240" w:line="240" w:lineRule="exact"/>
        <w:rPr>
          <w:b/>
          <w:lang w:val="en-GB"/>
        </w:rPr>
      </w:pPr>
      <w:r w:rsidRPr="0029315F">
        <w:rPr>
          <w:lang w:val="en-GB"/>
        </w:rPr>
        <w:br w:type="page"/>
      </w:r>
      <w:r w:rsidR="0049017E" w:rsidRPr="0029315F">
        <w:rPr>
          <w:lang w:val="en-GB"/>
        </w:rPr>
        <w:lastRenderedPageBreak/>
        <w:t xml:space="preserve"> </w:t>
      </w:r>
      <w:r w:rsidR="006F6AB4" w:rsidRPr="0029315F">
        <w:rPr>
          <w:b/>
          <w:lang w:val="en-GB"/>
        </w:rPr>
        <w:t>M</w:t>
      </w:r>
      <w:r w:rsidR="0049017E" w:rsidRPr="0029315F">
        <w:rPr>
          <w:b/>
          <w:lang w:val="en-GB"/>
        </w:rPr>
        <w:t>onthly bulletin</w:t>
      </w:r>
    </w:p>
    <w:p w:rsidR="00802B60" w:rsidRDefault="008376BE" w:rsidP="00094204">
      <w:pPr>
        <w:spacing w:after="240" w:line="240" w:lineRule="exact"/>
        <w:rPr>
          <w:rFonts w:cs="Arial"/>
          <w:lang w:val="en-GB"/>
        </w:rPr>
      </w:pPr>
      <w:r w:rsidRPr="0029315F">
        <w:rPr>
          <w:rFonts w:cs="Arial"/>
          <w:lang w:val="en-GB"/>
        </w:rPr>
        <w:t>Th</w:t>
      </w:r>
      <w:r w:rsidR="0049017E" w:rsidRPr="0029315F">
        <w:rPr>
          <w:rFonts w:cs="Arial"/>
          <w:lang w:val="en-GB"/>
        </w:rPr>
        <w:t xml:space="preserve">e </w:t>
      </w:r>
      <w:r w:rsidRPr="0029315F">
        <w:rPr>
          <w:rFonts w:cs="Arial"/>
          <w:lang w:val="en-GB"/>
        </w:rPr>
        <w:t>O</w:t>
      </w:r>
      <w:r w:rsidR="0049017E" w:rsidRPr="0029315F">
        <w:rPr>
          <w:rFonts w:cs="Arial"/>
          <w:lang w:val="en-GB"/>
        </w:rPr>
        <w:t xml:space="preserve">ffice </w:t>
      </w:r>
      <w:r w:rsidR="00802B60">
        <w:rPr>
          <w:rFonts w:cs="Arial"/>
          <w:lang w:val="en-GB"/>
        </w:rPr>
        <w:t xml:space="preserve">has launched its monthly bulletin with editions posted on the website covering activities in the Working Groups and Project Teams through </w:t>
      </w:r>
      <w:hyperlink r:id="rId10" w:history="1">
        <w:r w:rsidR="00635F80" w:rsidRPr="00635F80">
          <w:rPr>
            <w:rStyle w:val="Lienhypertexte"/>
            <w:rFonts w:cs="Arial"/>
            <w:lang w:val="en-GB"/>
          </w:rPr>
          <w:t>March</w:t>
        </w:r>
      </w:hyperlink>
      <w:r w:rsidR="00802B60">
        <w:rPr>
          <w:rFonts w:cs="Arial"/>
          <w:lang w:val="en-GB"/>
        </w:rPr>
        <w:t xml:space="preserve"> and </w:t>
      </w:r>
      <w:hyperlink r:id="rId11" w:history="1">
        <w:r w:rsidR="00635F80" w:rsidRPr="00635F80">
          <w:rPr>
            <w:rStyle w:val="Lienhypertexte"/>
            <w:rFonts w:cs="Arial"/>
            <w:lang w:val="en-GB"/>
          </w:rPr>
          <w:t>April</w:t>
        </w:r>
      </w:hyperlink>
      <w:r w:rsidR="00802B60">
        <w:rPr>
          <w:rFonts w:cs="Arial"/>
          <w:lang w:val="en-GB"/>
        </w:rPr>
        <w:t xml:space="preserve">.  </w:t>
      </w:r>
    </w:p>
    <w:p w:rsidR="00802B60" w:rsidRDefault="00802B60" w:rsidP="00094204">
      <w:pPr>
        <w:spacing w:after="240" w:line="240" w:lineRule="exact"/>
        <w:rPr>
          <w:rFonts w:cs="Arial"/>
          <w:lang w:val="en-GB"/>
        </w:rPr>
      </w:pPr>
      <w:r>
        <w:rPr>
          <w:rFonts w:cs="Arial"/>
          <w:lang w:val="en-GB"/>
        </w:rPr>
        <w:t>These are early editions and the format, balance of content and method of assembling will be refined over time in the light of experience</w:t>
      </w:r>
      <w:r w:rsidR="00635F80">
        <w:rPr>
          <w:rFonts w:cs="Arial"/>
          <w:lang w:val="en-GB"/>
        </w:rPr>
        <w:t>, including feedback from the Steering Group</w:t>
      </w:r>
      <w:r>
        <w:rPr>
          <w:rFonts w:cs="Arial"/>
          <w:lang w:val="en-GB"/>
        </w:rPr>
        <w:t>.  There has been little opportunity so far to gain feedback, although we have received one unsolicited message of appreciation</w:t>
      </w:r>
      <w:r w:rsidR="00635F80">
        <w:rPr>
          <w:rFonts w:cs="Arial"/>
          <w:lang w:val="en-GB"/>
        </w:rPr>
        <w:t xml:space="preserve"> from an external stakeholder</w:t>
      </w:r>
      <w:r>
        <w:rPr>
          <w:rFonts w:cs="Arial"/>
          <w:lang w:val="en-GB"/>
        </w:rPr>
        <w:t>.</w:t>
      </w:r>
    </w:p>
    <w:p w:rsidR="00E24A9A" w:rsidRDefault="00E24A9A" w:rsidP="00094204">
      <w:pPr>
        <w:spacing w:after="240" w:line="240" w:lineRule="exact"/>
        <w:rPr>
          <w:rFonts w:cs="Arial"/>
          <w:lang w:val="en-GB"/>
        </w:rPr>
      </w:pPr>
      <w:r>
        <w:rPr>
          <w:rFonts w:cs="Arial"/>
          <w:lang w:val="en-GB"/>
        </w:rPr>
        <w:t>We have identified that the physical presentation of the bulletin might incorporate more of the ECC’s visual identity elements in future.</w:t>
      </w:r>
    </w:p>
    <w:p w:rsidR="00E24A9A" w:rsidRDefault="00635F80" w:rsidP="00094204">
      <w:pPr>
        <w:spacing w:after="240" w:line="240" w:lineRule="exact"/>
        <w:rPr>
          <w:rFonts w:cs="Arial"/>
          <w:lang w:val="en-GB"/>
        </w:rPr>
      </w:pPr>
      <w:r>
        <w:rPr>
          <w:rFonts w:cs="Arial"/>
          <w:lang w:val="en-GB"/>
        </w:rPr>
        <w:t xml:space="preserve">As anticipated, the </w:t>
      </w:r>
      <w:r w:rsidRPr="0029315F">
        <w:rPr>
          <w:rFonts w:cs="Arial"/>
          <w:lang w:val="en-GB"/>
        </w:rPr>
        <w:t xml:space="preserve">bulletin’s content </w:t>
      </w:r>
      <w:r>
        <w:rPr>
          <w:rFonts w:cs="Arial"/>
          <w:lang w:val="en-GB"/>
        </w:rPr>
        <w:t>is</w:t>
      </w:r>
      <w:r w:rsidRPr="0029315F">
        <w:rPr>
          <w:rFonts w:cs="Arial"/>
          <w:lang w:val="en-GB"/>
        </w:rPr>
        <w:t xml:space="preserve"> drawn from the contributions of the </w:t>
      </w:r>
      <w:r w:rsidR="00E24A9A">
        <w:rPr>
          <w:rFonts w:cs="Arial"/>
          <w:lang w:val="en-GB"/>
        </w:rPr>
        <w:t>O</w:t>
      </w:r>
      <w:r w:rsidRPr="0029315F">
        <w:rPr>
          <w:rFonts w:cs="Arial"/>
          <w:lang w:val="en-GB"/>
        </w:rPr>
        <w:t xml:space="preserve">ffice’s experts attending (or having remote responsibility for) the various meetings.  </w:t>
      </w:r>
      <w:r>
        <w:rPr>
          <w:rFonts w:cs="Arial"/>
          <w:lang w:val="en-GB"/>
        </w:rPr>
        <w:t>This is then edited within the Office, a process which we hope to streamline in the coming months.</w:t>
      </w:r>
    </w:p>
    <w:p w:rsidR="00FB280B" w:rsidRPr="0029315F" w:rsidRDefault="00FB280B" w:rsidP="00094204">
      <w:pPr>
        <w:spacing w:after="240" w:line="240" w:lineRule="exact"/>
        <w:rPr>
          <w:rFonts w:cs="Arial"/>
          <w:b/>
          <w:lang w:val="en-GB"/>
        </w:rPr>
      </w:pPr>
      <w:r w:rsidRPr="0029315F">
        <w:rPr>
          <w:rFonts w:cs="Arial"/>
          <w:b/>
          <w:lang w:val="en-GB"/>
        </w:rPr>
        <w:t xml:space="preserve">Use of </w:t>
      </w:r>
      <w:r w:rsidR="006F6AB4" w:rsidRPr="0029315F">
        <w:rPr>
          <w:rFonts w:cs="Arial"/>
          <w:b/>
          <w:lang w:val="en-GB"/>
        </w:rPr>
        <w:t>Twitter</w:t>
      </w:r>
    </w:p>
    <w:p w:rsidR="00635F80" w:rsidRDefault="00635F80" w:rsidP="00094204">
      <w:pPr>
        <w:spacing w:after="240" w:line="240" w:lineRule="exact"/>
        <w:rPr>
          <w:rFonts w:cs="Arial"/>
          <w:lang w:val="en-GB"/>
        </w:rPr>
      </w:pPr>
      <w:r>
        <w:rPr>
          <w:rFonts w:cs="Arial"/>
          <w:lang w:val="en-GB"/>
        </w:rPr>
        <w:t xml:space="preserve">The Office has made further steps towards </w:t>
      </w:r>
      <w:r w:rsidR="0065405D">
        <w:rPr>
          <w:rFonts w:cs="Arial"/>
          <w:lang w:val="en-GB"/>
        </w:rPr>
        <w:t>a</w:t>
      </w:r>
      <w:r>
        <w:rPr>
          <w:rFonts w:cs="Arial"/>
          <w:lang w:val="en-GB"/>
        </w:rPr>
        <w:t xml:space="preserve"> launch of Twitter</w:t>
      </w:r>
      <w:r w:rsidR="007C740B">
        <w:rPr>
          <w:rFonts w:cs="Arial"/>
          <w:lang w:val="en-GB"/>
        </w:rPr>
        <w:t xml:space="preserve"> in June.</w:t>
      </w:r>
      <w:r>
        <w:rPr>
          <w:rFonts w:cs="Arial"/>
          <w:lang w:val="en-GB"/>
        </w:rPr>
        <w:t xml:space="preserve">  Other work priorities for the Office and the anticipated (and agreed) cautious approach to the question of control and professional presentation have made the launch date closer to this next ECC meeting than the previous one. </w:t>
      </w:r>
    </w:p>
    <w:p w:rsidR="00635F80" w:rsidRDefault="00635F80" w:rsidP="00507F5F">
      <w:pPr>
        <w:spacing w:after="240" w:line="240" w:lineRule="exact"/>
        <w:rPr>
          <w:rFonts w:cs="Arial"/>
        </w:rPr>
      </w:pPr>
      <w:r>
        <w:rPr>
          <w:rFonts w:cs="Arial"/>
        </w:rPr>
        <w:t>An ECC Twitter account managed by the Office has been set up, also one for the ECO Director</w:t>
      </w:r>
      <w:r w:rsidR="00E24A9A">
        <w:rPr>
          <w:rFonts w:cs="Arial"/>
        </w:rPr>
        <w:t>.  A</w:t>
      </w:r>
      <w:r>
        <w:rPr>
          <w:rFonts w:cs="Arial"/>
        </w:rPr>
        <w:t>n ECC-specific account for the Chairman is an outstanding action.  The graphics for these accounts are in hand but not complete at time of writing.</w:t>
      </w:r>
    </w:p>
    <w:p w:rsidR="00F63E0B" w:rsidRPr="007C740B" w:rsidRDefault="007C740B" w:rsidP="00507F5F">
      <w:pPr>
        <w:spacing w:after="240" w:line="240" w:lineRule="exact"/>
        <w:rPr>
          <w:rFonts w:cs="Arial"/>
        </w:rPr>
      </w:pPr>
      <w:r>
        <w:rPr>
          <w:rFonts w:cs="Arial"/>
        </w:rPr>
        <w:t>The process of identifying tweets to prepare will be ba</w:t>
      </w:r>
      <w:r w:rsidR="000928F7">
        <w:rPr>
          <w:rFonts w:cs="Arial"/>
        </w:rPr>
        <w:t>sed on:</w:t>
      </w:r>
    </w:p>
    <w:p w:rsidR="007C740B" w:rsidRPr="007C740B" w:rsidRDefault="007C740B" w:rsidP="007C740B">
      <w:pPr>
        <w:pStyle w:val="Paragraphedeliste"/>
        <w:numPr>
          <w:ilvl w:val="0"/>
          <w:numId w:val="38"/>
        </w:numPr>
        <w:spacing w:after="240" w:line="240" w:lineRule="exact"/>
        <w:rPr>
          <w:rFonts w:ascii="Arial" w:hAnsi="Arial" w:cs="Arial"/>
        </w:rPr>
      </w:pPr>
      <w:r w:rsidRPr="007C740B">
        <w:rPr>
          <w:rFonts w:ascii="Arial" w:hAnsi="Arial" w:cs="Arial"/>
        </w:rPr>
        <w:t xml:space="preserve">Identifying  them within the Communications planning grid prepared by the Communications Adviser (Julie </w:t>
      </w:r>
      <w:proofErr w:type="spellStart"/>
      <w:r w:rsidRPr="007C740B">
        <w:rPr>
          <w:rFonts w:ascii="Arial" w:hAnsi="Arial" w:cs="Arial"/>
        </w:rPr>
        <w:t>Symes</w:t>
      </w:r>
      <w:proofErr w:type="spellEnd"/>
      <w:r w:rsidRPr="007C740B">
        <w:rPr>
          <w:rFonts w:ascii="Arial" w:hAnsi="Arial" w:cs="Arial"/>
        </w:rPr>
        <w:t>)</w:t>
      </w:r>
      <w:r w:rsidR="000928F7">
        <w:rPr>
          <w:rFonts w:ascii="Arial" w:hAnsi="Arial" w:cs="Arial"/>
        </w:rPr>
        <w:t>;</w:t>
      </w:r>
    </w:p>
    <w:p w:rsidR="007C740B" w:rsidRPr="007C740B" w:rsidRDefault="007C740B" w:rsidP="007C740B">
      <w:pPr>
        <w:pStyle w:val="Paragraphedeliste"/>
        <w:numPr>
          <w:ilvl w:val="0"/>
          <w:numId w:val="38"/>
        </w:numPr>
        <w:spacing w:after="240" w:line="240" w:lineRule="exact"/>
        <w:rPr>
          <w:rFonts w:ascii="Arial" w:hAnsi="Arial" w:cs="Arial"/>
        </w:rPr>
      </w:pPr>
      <w:r w:rsidRPr="007C740B">
        <w:rPr>
          <w:rFonts w:ascii="Arial" w:hAnsi="Arial" w:cs="Arial"/>
        </w:rPr>
        <w:t>A weekly review of the following week’s meetings, made by a member of ECO administrative staff</w:t>
      </w:r>
      <w:r w:rsidR="000928F7">
        <w:rPr>
          <w:rFonts w:ascii="Arial" w:hAnsi="Arial" w:cs="Arial"/>
        </w:rPr>
        <w:t>;</w:t>
      </w:r>
    </w:p>
    <w:p w:rsidR="007C740B" w:rsidRPr="007C740B" w:rsidRDefault="007C740B" w:rsidP="007C740B">
      <w:pPr>
        <w:pStyle w:val="Paragraphedeliste"/>
        <w:numPr>
          <w:ilvl w:val="0"/>
          <w:numId w:val="38"/>
        </w:numPr>
        <w:spacing w:after="240" w:line="240" w:lineRule="exact"/>
        <w:rPr>
          <w:rFonts w:ascii="Arial" w:hAnsi="Arial" w:cs="Arial"/>
        </w:rPr>
      </w:pPr>
      <w:r w:rsidRPr="007C740B">
        <w:rPr>
          <w:rFonts w:ascii="Arial" w:hAnsi="Arial" w:cs="Arial"/>
        </w:rPr>
        <w:t>At the suggestion of ECO experts and meeting Chairmen (it will take longer to establish this as an embedded habit)</w:t>
      </w:r>
      <w:r w:rsidR="000928F7">
        <w:rPr>
          <w:rFonts w:ascii="Arial" w:hAnsi="Arial" w:cs="Arial"/>
        </w:rPr>
        <w:t>.</w:t>
      </w:r>
      <w:r w:rsidRPr="007C740B">
        <w:rPr>
          <w:rFonts w:ascii="Arial" w:hAnsi="Arial" w:cs="Arial"/>
        </w:rPr>
        <w:t xml:space="preserve"> </w:t>
      </w:r>
    </w:p>
    <w:p w:rsidR="000928F7" w:rsidRDefault="007C740B" w:rsidP="007C740B">
      <w:pPr>
        <w:spacing w:after="240" w:line="240" w:lineRule="exact"/>
        <w:rPr>
          <w:rFonts w:cs="Arial"/>
        </w:rPr>
      </w:pPr>
      <w:r w:rsidRPr="007C740B">
        <w:rPr>
          <w:rFonts w:cs="Arial"/>
        </w:rPr>
        <w:t>Ms. Symes has prepared some proposed tweets for Ju</w:t>
      </w:r>
      <w:r>
        <w:rPr>
          <w:rFonts w:cs="Arial"/>
        </w:rPr>
        <w:t>ne.  These</w:t>
      </w:r>
      <w:r w:rsidR="0065405D">
        <w:rPr>
          <w:rFonts w:cs="Arial"/>
        </w:rPr>
        <w:t>, plus any proposals from ECO experts,</w:t>
      </w:r>
      <w:r>
        <w:rPr>
          <w:rFonts w:cs="Arial"/>
        </w:rPr>
        <w:t xml:space="preserve"> will be edited as necessary and approved by the ECO Director or Deputy Director, but set a tone and style which th</w:t>
      </w:r>
      <w:r w:rsidR="0065405D">
        <w:rPr>
          <w:rFonts w:cs="Arial"/>
        </w:rPr>
        <w:t>e</w:t>
      </w:r>
      <w:r>
        <w:rPr>
          <w:rFonts w:cs="Arial"/>
        </w:rPr>
        <w:t xml:space="preserve"> O</w:t>
      </w:r>
      <w:r w:rsidR="0065405D">
        <w:rPr>
          <w:rFonts w:cs="Arial"/>
        </w:rPr>
        <w:t>f</w:t>
      </w:r>
      <w:r>
        <w:rPr>
          <w:rFonts w:cs="Arial"/>
        </w:rPr>
        <w:t xml:space="preserve">fice will seek to carry through the quieter periods of July and August, while we gain more experience.  The first </w:t>
      </w:r>
      <w:r w:rsidR="000928F7">
        <w:rPr>
          <w:rFonts w:cs="Arial"/>
        </w:rPr>
        <w:t xml:space="preserve">few </w:t>
      </w:r>
      <w:r>
        <w:rPr>
          <w:rFonts w:cs="Arial"/>
        </w:rPr>
        <w:t>tweets will be avail</w:t>
      </w:r>
      <w:r w:rsidR="0065405D">
        <w:rPr>
          <w:rFonts w:cs="Arial"/>
        </w:rPr>
        <w:t>a</w:t>
      </w:r>
      <w:r>
        <w:rPr>
          <w:rFonts w:cs="Arial"/>
        </w:rPr>
        <w:t>ble but largely unnoticed, and are for the purpose of rehearsing the procedure and th</w:t>
      </w:r>
      <w:r w:rsidR="0065405D">
        <w:rPr>
          <w:rFonts w:cs="Arial"/>
        </w:rPr>
        <w:t>e</w:t>
      </w:r>
      <w:r>
        <w:rPr>
          <w:rFonts w:cs="Arial"/>
        </w:rPr>
        <w:t xml:space="preserve"> techniques.</w:t>
      </w:r>
    </w:p>
    <w:p w:rsidR="007C740B" w:rsidRDefault="007C740B" w:rsidP="007C740B">
      <w:pPr>
        <w:spacing w:after="240" w:line="240" w:lineRule="exact"/>
        <w:rPr>
          <w:rFonts w:cs="Arial"/>
        </w:rPr>
      </w:pPr>
      <w:r>
        <w:rPr>
          <w:rFonts w:cs="Arial"/>
        </w:rPr>
        <w:t xml:space="preserve">Then we expect to </w:t>
      </w:r>
      <w:r w:rsidR="0065405D">
        <w:rPr>
          <w:rFonts w:cs="Arial"/>
        </w:rPr>
        <w:t>include on the ECC website signposting and other relevant information about the Twitter presence</w:t>
      </w:r>
      <w:r w:rsidR="000928F7">
        <w:rPr>
          <w:rFonts w:cs="Arial"/>
        </w:rPr>
        <w:t>, including the public Twitter Policy shown to the SG at the last meeting, which should condition expectations</w:t>
      </w:r>
      <w:r w:rsidR="0065405D">
        <w:rPr>
          <w:rFonts w:cs="Arial"/>
        </w:rPr>
        <w:t>.  If this goes well, then we would make a Press Release, preferably before or during the ECC – but only if we are confident that the process is working fluently by that time.</w:t>
      </w:r>
    </w:p>
    <w:p w:rsidR="00635F80" w:rsidRDefault="0065405D" w:rsidP="00507F5F">
      <w:pPr>
        <w:spacing w:after="240" w:line="240" w:lineRule="exact"/>
        <w:rPr>
          <w:rFonts w:cs="Arial"/>
        </w:rPr>
      </w:pPr>
      <w:r>
        <w:rPr>
          <w:rFonts w:cs="Arial"/>
        </w:rPr>
        <w:t>A fall-back contingency would be to launch the service fully (after less visible trials) in August, as our stakeholders return from the (ever-shorter) summer vacation period and the pace of meeting activity increases again.</w:t>
      </w:r>
    </w:p>
    <w:p w:rsidR="0065405D" w:rsidRDefault="0065405D" w:rsidP="007C740B">
      <w:pPr>
        <w:rPr>
          <w:rFonts w:cs="Arial"/>
        </w:rPr>
      </w:pPr>
    </w:p>
    <w:p w:rsidR="007C740B" w:rsidRPr="000928F7" w:rsidRDefault="000928F7" w:rsidP="007C740B">
      <w:pPr>
        <w:rPr>
          <w:rFonts w:cs="Arial"/>
          <w:b/>
        </w:rPr>
      </w:pPr>
      <w:r>
        <w:rPr>
          <w:rFonts w:cs="Arial"/>
          <w:b/>
        </w:rPr>
        <w:t xml:space="preserve">Proposed </w:t>
      </w:r>
      <w:r w:rsidR="007C740B" w:rsidRPr="000928F7">
        <w:rPr>
          <w:rFonts w:cs="Arial"/>
          <w:b/>
        </w:rPr>
        <w:t>ECC trial tweets for June 2013:</w:t>
      </w:r>
    </w:p>
    <w:p w:rsidR="000928F7" w:rsidRDefault="000928F7" w:rsidP="007C740B">
      <w:pPr>
        <w:rPr>
          <w:rFonts w:cs="Arial"/>
        </w:rPr>
      </w:pPr>
    </w:p>
    <w:p w:rsidR="007C740B" w:rsidRDefault="007C740B" w:rsidP="007C740B">
      <w:pPr>
        <w:rPr>
          <w:rFonts w:cs="Arial"/>
        </w:rPr>
      </w:pPr>
      <w:r>
        <w:rPr>
          <w:rFonts w:cs="Arial"/>
          <w:b/>
        </w:rPr>
        <w:t xml:space="preserve">Electronic Communications Committee </w:t>
      </w:r>
      <w:r>
        <w:rPr>
          <w:rFonts w:cs="Arial"/>
        </w:rPr>
        <w:t xml:space="preserve">@CEPT_ECC </w:t>
      </w:r>
      <w:r>
        <w:rPr>
          <w:rFonts w:cs="Arial"/>
        </w:rPr>
        <w:tab/>
      </w:r>
      <w:r>
        <w:rPr>
          <w:rFonts w:cs="Arial"/>
        </w:rPr>
        <w:tab/>
      </w:r>
      <w:r>
        <w:rPr>
          <w:rFonts w:cs="Arial"/>
        </w:rPr>
        <w:tab/>
      </w:r>
      <w:r>
        <w:rPr>
          <w:rFonts w:cs="Arial"/>
        </w:rPr>
        <w:tab/>
        <w:t>(3 June)</w:t>
      </w:r>
    </w:p>
    <w:p w:rsidR="007C740B" w:rsidRDefault="007C740B" w:rsidP="007C740B">
      <w:pPr>
        <w:rPr>
          <w:rFonts w:cs="Arial"/>
        </w:rPr>
      </w:pPr>
      <w:r>
        <w:rPr>
          <w:rFonts w:cs="Arial"/>
        </w:rPr>
        <w:lastRenderedPageBreak/>
        <w:t>Across the ECC this week: we've a busy week ahead - check out our meeting schedule [link to schedule]</w:t>
      </w:r>
      <w:r w:rsidR="0065405D">
        <w:rPr>
          <w:rFonts w:cs="Arial"/>
        </w:rPr>
        <w:t>; [list meetin</w:t>
      </w:r>
      <w:r w:rsidR="000928F7">
        <w:rPr>
          <w:rFonts w:cs="Arial"/>
        </w:rPr>
        <w:t>gs if space]</w:t>
      </w:r>
      <w:r>
        <w:rPr>
          <w:rFonts w:cs="Arial"/>
        </w:rPr>
        <w:t xml:space="preserve"> </w:t>
      </w:r>
    </w:p>
    <w:p w:rsidR="007C740B" w:rsidRDefault="007C740B" w:rsidP="007C740B">
      <w:pPr>
        <w:rPr>
          <w:rFonts w:cs="Arial"/>
        </w:rPr>
      </w:pPr>
      <w:r>
        <w:rPr>
          <w:rFonts w:cs="Arial"/>
          <w:b/>
        </w:rPr>
        <w:t xml:space="preserve">Electronic Communications Committee </w:t>
      </w:r>
      <w:r>
        <w:rPr>
          <w:rFonts w:cs="Arial"/>
        </w:rPr>
        <w:t xml:space="preserve">@CEPT_ECC </w:t>
      </w:r>
      <w:r>
        <w:rPr>
          <w:rFonts w:cs="Arial"/>
        </w:rPr>
        <w:tab/>
      </w:r>
      <w:r>
        <w:rPr>
          <w:rFonts w:cs="Arial"/>
        </w:rPr>
        <w:tab/>
      </w:r>
      <w:r>
        <w:rPr>
          <w:rFonts w:cs="Arial"/>
        </w:rPr>
        <w:tab/>
      </w:r>
      <w:r>
        <w:rPr>
          <w:rFonts w:cs="Arial"/>
        </w:rPr>
        <w:tab/>
        <w:t>(3 June)</w:t>
      </w:r>
    </w:p>
    <w:p w:rsidR="007C740B" w:rsidRDefault="007C740B" w:rsidP="007C740B">
      <w:pPr>
        <w:rPr>
          <w:rFonts w:cs="Arial"/>
        </w:rPr>
      </w:pPr>
      <w:r>
        <w:rPr>
          <w:rFonts w:cs="Arial"/>
        </w:rPr>
        <w:t xml:space="preserve">Calling all spectrum engineers. The ECC's SEAMCAT (spectrum analysis online tool) workshop is coming up on 11 &amp; 12 June. Book now. [link]   </w:t>
      </w:r>
    </w:p>
    <w:p w:rsidR="007C740B" w:rsidRDefault="007C740B" w:rsidP="007C740B">
      <w:pPr>
        <w:rPr>
          <w:rFonts w:cs="Arial"/>
        </w:rPr>
      </w:pPr>
      <w:r>
        <w:rPr>
          <w:rFonts w:cs="Arial"/>
          <w:b/>
        </w:rPr>
        <w:t xml:space="preserve">Electronic Communications Committee </w:t>
      </w:r>
      <w:r>
        <w:rPr>
          <w:rFonts w:cs="Arial"/>
        </w:rPr>
        <w:t xml:space="preserve">@CEPT_ECC </w:t>
      </w:r>
      <w:r>
        <w:rPr>
          <w:rFonts w:cs="Arial"/>
        </w:rPr>
        <w:tab/>
      </w:r>
      <w:r>
        <w:rPr>
          <w:rFonts w:cs="Arial"/>
        </w:rPr>
        <w:tab/>
      </w:r>
      <w:r>
        <w:rPr>
          <w:rFonts w:cs="Arial"/>
        </w:rPr>
        <w:tab/>
      </w:r>
      <w:r>
        <w:rPr>
          <w:rFonts w:cs="Arial"/>
        </w:rPr>
        <w:tab/>
        <w:t>(10 June)</w:t>
      </w:r>
    </w:p>
    <w:p w:rsidR="007C740B" w:rsidRDefault="007C740B" w:rsidP="007C740B">
      <w:pPr>
        <w:rPr>
          <w:rFonts w:cs="Arial"/>
        </w:rPr>
      </w:pPr>
      <w:r>
        <w:rPr>
          <w:rFonts w:cs="Arial"/>
        </w:rPr>
        <w:t>Across the ECC this week: we're discussing ..... Find out more [link to schedule]</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 xml:space="preserve"> (xx June)</w:t>
      </w:r>
    </w:p>
    <w:p w:rsidR="007C740B" w:rsidRDefault="007C740B" w:rsidP="007C740B">
      <w:pPr>
        <w:rPr>
          <w:rFonts w:cs="Arial"/>
        </w:rPr>
      </w:pPr>
      <w:r>
        <w:rPr>
          <w:rFonts w:cs="Arial"/>
        </w:rPr>
        <w:t>The ECC has been discussing [list few topics]. Catch up on our news: [link to monthly report]</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(11 June)</w:t>
      </w:r>
    </w:p>
    <w:p w:rsidR="007C740B" w:rsidRDefault="007C740B" w:rsidP="007C740B">
      <w:pPr>
        <w:rPr>
          <w:rFonts w:cs="Arial"/>
        </w:rPr>
      </w:pPr>
      <w:r>
        <w:rPr>
          <w:rFonts w:cs="Arial"/>
        </w:rPr>
        <w:t>The ECC SEAMCAT workshop takes place today and tomorrow in Copenhagen. Take a look at the agenda. [link to agenda] [include picture]</w:t>
      </w:r>
    </w:p>
    <w:p w:rsidR="007C740B" w:rsidRDefault="007C740B" w:rsidP="007C740B">
      <w:pPr>
        <w:rPr>
          <w:rFonts w:cs="Arial"/>
        </w:rPr>
      </w:pPr>
      <w:r>
        <w:rPr>
          <w:rFonts w:cs="Arial"/>
          <w:b/>
        </w:rPr>
        <w:t xml:space="preserve">Electronic Communications Committee </w:t>
      </w:r>
      <w:r>
        <w:rPr>
          <w:rFonts w:cs="Arial"/>
        </w:rPr>
        <w:t xml:space="preserve">@CEPT_ECC </w:t>
      </w:r>
      <w:r>
        <w:rPr>
          <w:rFonts w:cs="Arial"/>
        </w:rPr>
        <w:tab/>
      </w:r>
      <w:r>
        <w:rPr>
          <w:rFonts w:cs="Arial"/>
        </w:rPr>
        <w:tab/>
      </w:r>
      <w:r>
        <w:rPr>
          <w:rFonts w:cs="Arial"/>
        </w:rPr>
        <w:tab/>
      </w:r>
      <w:r>
        <w:rPr>
          <w:rFonts w:cs="Arial"/>
        </w:rPr>
        <w:tab/>
        <w:t>(17 June)</w:t>
      </w:r>
    </w:p>
    <w:p w:rsidR="007C740B" w:rsidRDefault="007C740B" w:rsidP="007C740B">
      <w:pPr>
        <w:rPr>
          <w:rFonts w:cs="Arial"/>
        </w:rPr>
      </w:pPr>
      <w:r>
        <w:rPr>
          <w:rFonts w:cs="Arial"/>
        </w:rPr>
        <w:t>Across the ECC this week: we're discussing ..... Find out more [link to schedule]</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(18 June</w:t>
      </w:r>
      <w:r w:rsidR="000928F7">
        <w:rPr>
          <w:rFonts w:cs="Arial"/>
        </w:rPr>
        <w:t>, or depending on agenda</w:t>
      </w:r>
      <w:r>
        <w:rPr>
          <w:rFonts w:cs="Arial"/>
        </w:rPr>
        <w:t>)</w:t>
      </w:r>
    </w:p>
    <w:p w:rsidR="007C740B" w:rsidRDefault="007C740B" w:rsidP="007C740B">
      <w:pPr>
        <w:rPr>
          <w:rFonts w:cs="Arial"/>
        </w:rPr>
      </w:pPr>
      <w:r>
        <w:rPr>
          <w:rFonts w:cs="Arial"/>
        </w:rPr>
        <w:t>The ECC is meeting in Toulouse, France, today for key discussion on 700MHz. Details to follow next week. [could include pic of Toulouse]</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(24 June)</w:t>
      </w:r>
    </w:p>
    <w:p w:rsidR="007C740B" w:rsidRDefault="007C740B" w:rsidP="007C740B">
      <w:pPr>
        <w:rPr>
          <w:rFonts w:cs="Arial"/>
        </w:rPr>
      </w:pPr>
      <w:r>
        <w:rPr>
          <w:rFonts w:cs="Arial"/>
        </w:rPr>
        <w:t xml:space="preserve">Key </w:t>
      </w:r>
      <w:r w:rsidR="000928F7">
        <w:rPr>
          <w:rFonts w:cs="Arial"/>
        </w:rPr>
        <w:t>study set up o</w:t>
      </w:r>
      <w:r>
        <w:rPr>
          <w:rFonts w:cs="Arial"/>
        </w:rPr>
        <w:t>n 700MHz at the ECC meeting in Toulouse last week. You can find out more here [link to website note &amp; create separate tweet if news release published]</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(25 June)</w:t>
      </w:r>
    </w:p>
    <w:p w:rsidR="007C740B" w:rsidRDefault="007C740B" w:rsidP="007C740B">
      <w:pPr>
        <w:rPr>
          <w:rFonts w:cs="Arial"/>
        </w:rPr>
      </w:pPr>
      <w:r>
        <w:rPr>
          <w:rFonts w:cs="Arial"/>
        </w:rPr>
        <w:t xml:space="preserve">Speaking </w:t>
      </w:r>
      <w:r w:rsidR="0065405D">
        <w:rPr>
          <w:rFonts w:cs="Arial"/>
        </w:rPr>
        <w:t xml:space="preserve">about spectrum inventory </w:t>
      </w:r>
      <w:r>
        <w:rPr>
          <w:rFonts w:cs="Arial"/>
        </w:rPr>
        <w:t xml:space="preserve">at the Spectrum Management Conference today #specmam </w:t>
      </w:r>
      <w:r w:rsidR="0065405D">
        <w:rPr>
          <w:rFonts w:cs="Arial"/>
        </w:rPr>
        <w:t>Thomas Weber of ECO</w:t>
      </w:r>
      <w:r>
        <w:rPr>
          <w:rFonts w:cs="Arial"/>
        </w:rPr>
        <w:t xml:space="preserve"> ........</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(28 June)</w:t>
      </w:r>
    </w:p>
    <w:p w:rsidR="007C740B" w:rsidRDefault="007C740B" w:rsidP="007C740B">
      <w:pPr>
        <w:rPr>
          <w:rFonts w:cs="Arial"/>
        </w:rPr>
      </w:pPr>
      <w:r>
        <w:rPr>
          <w:rFonts w:cs="Arial"/>
        </w:rPr>
        <w:t>The ECC's central office, the ECO, has published its 2012 Annual Report. You can view it here [link]</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(28 June)</w:t>
      </w:r>
    </w:p>
    <w:p w:rsidR="007C740B" w:rsidRDefault="007C740B" w:rsidP="007C740B">
      <w:pPr>
        <w:rPr>
          <w:rFonts w:cs="Arial"/>
        </w:rPr>
      </w:pPr>
      <w:r>
        <w:rPr>
          <w:rFonts w:cs="Arial"/>
        </w:rPr>
        <w:t>RT @CEPT_ECC_EricFournier [message from Chairman on ECO annual report]</w:t>
      </w:r>
    </w:p>
    <w:p w:rsidR="007C740B" w:rsidRDefault="007C740B" w:rsidP="007C740B">
      <w:pPr>
        <w:rPr>
          <w:rFonts w:cs="Arial"/>
        </w:rPr>
      </w:pPr>
      <w:r>
        <w:rPr>
          <w:rFonts w:cs="Arial"/>
          <w:b/>
        </w:rPr>
        <w:t xml:space="preserve">Electronic Communications Committee </w:t>
      </w:r>
      <w:r>
        <w:rPr>
          <w:rFonts w:cs="Arial"/>
        </w:rPr>
        <w:t>@CEPT_ECC</w:t>
      </w:r>
      <w:r>
        <w:rPr>
          <w:rFonts w:cs="Arial"/>
        </w:rPr>
        <w:tab/>
      </w:r>
      <w:r>
        <w:rPr>
          <w:rFonts w:cs="Arial"/>
        </w:rPr>
        <w:tab/>
      </w:r>
      <w:r>
        <w:rPr>
          <w:rFonts w:cs="Arial"/>
        </w:rPr>
        <w:tab/>
      </w:r>
      <w:r>
        <w:rPr>
          <w:rFonts w:cs="Arial"/>
        </w:rPr>
        <w:tab/>
        <w:t>(xx June)</w:t>
      </w:r>
    </w:p>
    <w:p w:rsidR="007C740B" w:rsidRDefault="007C740B" w:rsidP="007C740B">
      <w:pPr>
        <w:rPr>
          <w:rFonts w:cs="Arial"/>
        </w:rPr>
      </w:pPr>
      <w:r>
        <w:rPr>
          <w:rFonts w:cs="Arial"/>
        </w:rPr>
        <w:t>[Possibility for external views - appropriate? example: ECC Forum: discussing UHF long term vision this week. Join the debate [link to website]</w:t>
      </w:r>
    </w:p>
    <w:p w:rsidR="007C740B" w:rsidRDefault="007C740B" w:rsidP="007C740B">
      <w:pPr>
        <w:rPr>
          <w:rFonts w:cs="Arial"/>
        </w:rPr>
      </w:pPr>
      <w:r>
        <w:rPr>
          <w:rFonts w:cs="Arial"/>
        </w:rPr>
        <w:t xml:space="preserve">EF &amp; MT </w:t>
      </w:r>
      <w:r w:rsidR="0065405D">
        <w:rPr>
          <w:rFonts w:cs="Arial"/>
        </w:rPr>
        <w:t>should launch over this period</w:t>
      </w:r>
      <w:r w:rsidR="000928F7">
        <w:rPr>
          <w:rFonts w:cs="Arial"/>
        </w:rPr>
        <w:t xml:space="preserve"> with their own accounts; preferably with scene-setting initial tweets </w:t>
      </w:r>
      <w:r w:rsidR="0065405D">
        <w:rPr>
          <w:rFonts w:cs="Arial"/>
        </w:rPr>
        <w:t xml:space="preserve">.  </w:t>
      </w:r>
    </w:p>
    <w:sectPr w:rsidR="007C740B" w:rsidSect="008F677F">
      <w:footerReference w:type="even" r:id="rId12"/>
      <w:footerReference w:type="default" r:id="rId13"/>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13" w:rsidRDefault="00320113">
      <w:r>
        <w:separator/>
      </w:r>
    </w:p>
  </w:endnote>
  <w:endnote w:type="continuationSeparator" w:id="0">
    <w:p w:rsidR="00320113" w:rsidRDefault="003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E96AC0">
      <w:rPr>
        <w:rStyle w:val="Numrodepage"/>
        <w:noProof/>
        <w:sz w:val="20"/>
      </w:rPr>
      <w:t>3</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13" w:rsidRDefault="00320113">
      <w:r>
        <w:separator/>
      </w:r>
    </w:p>
  </w:footnote>
  <w:footnote w:type="continuationSeparator" w:id="0">
    <w:p w:rsidR="00320113" w:rsidRDefault="0032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9">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2">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8">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3">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32"/>
  </w:num>
  <w:num w:numId="4">
    <w:abstractNumId w:val="32"/>
  </w:num>
  <w:num w:numId="5">
    <w:abstractNumId w:val="32"/>
  </w:num>
  <w:num w:numId="6">
    <w:abstractNumId w:val="23"/>
  </w:num>
  <w:num w:numId="7">
    <w:abstractNumId w:val="32"/>
  </w:num>
  <w:num w:numId="8">
    <w:abstractNumId w:val="32"/>
  </w:num>
  <w:num w:numId="9">
    <w:abstractNumId w:val="11"/>
  </w:num>
  <w:num w:numId="10">
    <w:abstractNumId w:val="17"/>
  </w:num>
  <w:num w:numId="11">
    <w:abstractNumId w:val="14"/>
  </w:num>
  <w:num w:numId="12">
    <w:abstractNumId w:val="20"/>
  </w:num>
  <w:num w:numId="13">
    <w:abstractNumId w:val="13"/>
  </w:num>
  <w:num w:numId="14">
    <w:abstractNumId w:val="9"/>
  </w:num>
  <w:num w:numId="15">
    <w:abstractNumId w:val="3"/>
  </w:num>
  <w:num w:numId="16">
    <w:abstractNumId w:val="6"/>
  </w:num>
  <w:num w:numId="17">
    <w:abstractNumId w:val="26"/>
  </w:num>
  <w:num w:numId="18">
    <w:abstractNumId w:val="16"/>
  </w:num>
  <w:num w:numId="19">
    <w:abstractNumId w:val="24"/>
  </w:num>
  <w:num w:numId="20">
    <w:abstractNumId w:val="10"/>
  </w:num>
  <w:num w:numId="21">
    <w:abstractNumId w:val="31"/>
  </w:num>
  <w:num w:numId="22">
    <w:abstractNumId w:val="30"/>
  </w:num>
  <w:num w:numId="23">
    <w:abstractNumId w:val="18"/>
  </w:num>
  <w:num w:numId="24">
    <w:abstractNumId w:val="21"/>
  </w:num>
  <w:num w:numId="25">
    <w:abstractNumId w:val="15"/>
  </w:num>
  <w:num w:numId="26">
    <w:abstractNumId w:val="27"/>
  </w:num>
  <w:num w:numId="27">
    <w:abstractNumId w:val="4"/>
  </w:num>
  <w:num w:numId="28">
    <w:abstractNumId w:val="8"/>
  </w:num>
  <w:num w:numId="29">
    <w:abstractNumId w:val="19"/>
  </w:num>
  <w:num w:numId="30">
    <w:abstractNumId w:val="25"/>
  </w:num>
  <w:num w:numId="31">
    <w:abstractNumId w:val="33"/>
  </w:num>
  <w:num w:numId="32">
    <w:abstractNumId w:val="28"/>
  </w:num>
  <w:num w:numId="33">
    <w:abstractNumId w:val="12"/>
  </w:num>
  <w:num w:numId="34">
    <w:abstractNumId w:val="0"/>
  </w:num>
  <w:num w:numId="35">
    <w:abstractNumId w:val="7"/>
  </w:num>
  <w:num w:numId="36">
    <w:abstractNumId w:val="29"/>
  </w:num>
  <w:num w:numId="37">
    <w:abstractNumId w:val="1"/>
  </w:num>
  <w:num w:numId="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641A7"/>
    <w:rsid w:val="00084BB1"/>
    <w:rsid w:val="00086867"/>
    <w:rsid w:val="000872D8"/>
    <w:rsid w:val="000928F7"/>
    <w:rsid w:val="00094204"/>
    <w:rsid w:val="0009463A"/>
    <w:rsid w:val="00095D52"/>
    <w:rsid w:val="00097E34"/>
    <w:rsid w:val="000B0905"/>
    <w:rsid w:val="000D0F3C"/>
    <w:rsid w:val="000E346F"/>
    <w:rsid w:val="000F1373"/>
    <w:rsid w:val="00106047"/>
    <w:rsid w:val="00113B49"/>
    <w:rsid w:val="00135FE7"/>
    <w:rsid w:val="00161D26"/>
    <w:rsid w:val="00162CBB"/>
    <w:rsid w:val="0016435A"/>
    <w:rsid w:val="001709AD"/>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300F98"/>
    <w:rsid w:val="00314E5E"/>
    <w:rsid w:val="00320113"/>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3C40"/>
    <w:rsid w:val="00451179"/>
    <w:rsid w:val="00460F5F"/>
    <w:rsid w:val="0046308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50CD"/>
    <w:rsid w:val="005269EA"/>
    <w:rsid w:val="0053015C"/>
    <w:rsid w:val="00533846"/>
    <w:rsid w:val="005348B2"/>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35F80"/>
    <w:rsid w:val="0064354F"/>
    <w:rsid w:val="0065405D"/>
    <w:rsid w:val="006542C3"/>
    <w:rsid w:val="0065588F"/>
    <w:rsid w:val="00664805"/>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84205"/>
    <w:rsid w:val="00884A85"/>
    <w:rsid w:val="008A37BA"/>
    <w:rsid w:val="008B086F"/>
    <w:rsid w:val="008D2718"/>
    <w:rsid w:val="008D763E"/>
    <w:rsid w:val="008F1B03"/>
    <w:rsid w:val="008F33D5"/>
    <w:rsid w:val="008F5596"/>
    <w:rsid w:val="008F5ECB"/>
    <w:rsid w:val="008F677F"/>
    <w:rsid w:val="0090559D"/>
    <w:rsid w:val="009114CF"/>
    <w:rsid w:val="009405B5"/>
    <w:rsid w:val="00967FE1"/>
    <w:rsid w:val="00981745"/>
    <w:rsid w:val="009852E6"/>
    <w:rsid w:val="0098621D"/>
    <w:rsid w:val="0099070A"/>
    <w:rsid w:val="00997A4D"/>
    <w:rsid w:val="009B3CB6"/>
    <w:rsid w:val="009C2F3B"/>
    <w:rsid w:val="009C30E8"/>
    <w:rsid w:val="009D242F"/>
    <w:rsid w:val="009E6511"/>
    <w:rsid w:val="009F4A65"/>
    <w:rsid w:val="009F60D5"/>
    <w:rsid w:val="00A024A8"/>
    <w:rsid w:val="00A22ED3"/>
    <w:rsid w:val="00A477F3"/>
    <w:rsid w:val="00A76389"/>
    <w:rsid w:val="00A77E89"/>
    <w:rsid w:val="00A86343"/>
    <w:rsid w:val="00A87C8C"/>
    <w:rsid w:val="00A95309"/>
    <w:rsid w:val="00AA26E7"/>
    <w:rsid w:val="00AA3CFD"/>
    <w:rsid w:val="00AA59E8"/>
    <w:rsid w:val="00AB69FF"/>
    <w:rsid w:val="00AC0304"/>
    <w:rsid w:val="00AC345D"/>
    <w:rsid w:val="00AD241F"/>
    <w:rsid w:val="00AE45BB"/>
    <w:rsid w:val="00AE7906"/>
    <w:rsid w:val="00AF7BA5"/>
    <w:rsid w:val="00B0161E"/>
    <w:rsid w:val="00B1073A"/>
    <w:rsid w:val="00B1660B"/>
    <w:rsid w:val="00B26358"/>
    <w:rsid w:val="00B37669"/>
    <w:rsid w:val="00B401F2"/>
    <w:rsid w:val="00B6512A"/>
    <w:rsid w:val="00B67BD0"/>
    <w:rsid w:val="00B70CD3"/>
    <w:rsid w:val="00B90507"/>
    <w:rsid w:val="00B9137A"/>
    <w:rsid w:val="00BC2918"/>
    <w:rsid w:val="00BD17E2"/>
    <w:rsid w:val="00BE4CC9"/>
    <w:rsid w:val="00BE539B"/>
    <w:rsid w:val="00BF2999"/>
    <w:rsid w:val="00C01DD1"/>
    <w:rsid w:val="00C13860"/>
    <w:rsid w:val="00C154C2"/>
    <w:rsid w:val="00C309B1"/>
    <w:rsid w:val="00C43796"/>
    <w:rsid w:val="00C4556F"/>
    <w:rsid w:val="00C47BE9"/>
    <w:rsid w:val="00C51CAA"/>
    <w:rsid w:val="00C5267C"/>
    <w:rsid w:val="00C5418E"/>
    <w:rsid w:val="00C60D46"/>
    <w:rsid w:val="00C62218"/>
    <w:rsid w:val="00C75E0E"/>
    <w:rsid w:val="00C82BC5"/>
    <w:rsid w:val="00C83B87"/>
    <w:rsid w:val="00CB0BBB"/>
    <w:rsid w:val="00CB4BE4"/>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5E01"/>
    <w:rsid w:val="00DF0412"/>
    <w:rsid w:val="00DF2A80"/>
    <w:rsid w:val="00E07295"/>
    <w:rsid w:val="00E22C7D"/>
    <w:rsid w:val="00E232D3"/>
    <w:rsid w:val="00E24A9A"/>
    <w:rsid w:val="00E2796D"/>
    <w:rsid w:val="00E27A1E"/>
    <w:rsid w:val="00E27C6A"/>
    <w:rsid w:val="00E40873"/>
    <w:rsid w:val="00E47CD2"/>
    <w:rsid w:val="00E561B8"/>
    <w:rsid w:val="00E577A4"/>
    <w:rsid w:val="00E861AA"/>
    <w:rsid w:val="00E87AEF"/>
    <w:rsid w:val="00E93323"/>
    <w:rsid w:val="00E95A36"/>
    <w:rsid w:val="00E95CFE"/>
    <w:rsid w:val="00E96AC0"/>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t.org/files/1051/ECC/ECC%20monthly%20report/ECC%20Monthly%20News%20Bulletin%20April%202013vfinal.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ept.org/files/1051/ECC/ECC%20monthly%20report/ECC%20Monthly%20News%20Bulletin%20March%202013published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D629-0E6E-46E2-8BD2-A8C21863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95</TotalTime>
  <Pages>3</Pages>
  <Words>1009</Words>
  <Characters>5555</Characters>
  <Application>Microsoft Office Word</Application>
  <DocSecurity>0</DocSecurity>
  <Lines>46</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6551</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Expert</cp:lastModifiedBy>
  <cp:revision>6</cp:revision>
  <cp:lastPrinted>1999-09-27T14:20:00Z</cp:lastPrinted>
  <dcterms:created xsi:type="dcterms:W3CDTF">2013-05-22T17:33:00Z</dcterms:created>
  <dcterms:modified xsi:type="dcterms:W3CDTF">2013-05-23T14:16:00Z</dcterms:modified>
</cp:coreProperties>
</file>