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4D99" w:rsidRDefault="00DC4D99"/>
    <w:tbl>
      <w:tblPr>
        <w:tblW w:w="9640" w:type="dxa"/>
        <w:tblInd w:w="-72" w:type="dxa"/>
        <w:tblLayout w:type="fixed"/>
        <w:tblCellMar>
          <w:left w:w="70" w:type="dxa"/>
          <w:right w:w="70" w:type="dxa"/>
        </w:tblCellMar>
        <w:tblLook w:val="0000" w:firstRow="0" w:lastRow="0" w:firstColumn="0" w:lastColumn="0" w:noHBand="0" w:noVBand="0"/>
      </w:tblPr>
      <w:tblGrid>
        <w:gridCol w:w="1843"/>
        <w:gridCol w:w="2497"/>
        <w:gridCol w:w="1731"/>
        <w:gridCol w:w="3569"/>
      </w:tblGrid>
      <w:tr w:rsidR="00346C62" w:rsidRPr="0098621D">
        <w:trPr>
          <w:cantSplit/>
        </w:trPr>
        <w:tc>
          <w:tcPr>
            <w:tcW w:w="6071" w:type="dxa"/>
            <w:gridSpan w:val="3"/>
            <w:tcBorders>
              <w:top w:val="nil"/>
              <w:left w:val="nil"/>
              <w:bottom w:val="nil"/>
              <w:right w:val="nil"/>
            </w:tcBorders>
          </w:tcPr>
          <w:p w:rsidR="00346C62" w:rsidRPr="0098621D" w:rsidRDefault="00A267CE" w:rsidP="00215746">
            <w:pPr>
              <w:pStyle w:val="Kopfzeile1"/>
            </w:pPr>
            <w:r w:rsidRPr="00A267CE">
              <w:rPr>
                <w:noProof/>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127.5pt;height:65.25pt;visibility:visible">
                  <v:imagedata r:id="rId7" o:title=""/>
                </v:shape>
              </w:pict>
            </w:r>
            <w:r w:rsidR="00ED7AEC">
              <w:t>Plenary</w:t>
            </w:r>
          </w:p>
          <w:p w:rsidR="00346C62" w:rsidRPr="0098621D" w:rsidRDefault="00346C62" w:rsidP="00215746">
            <w:pPr>
              <w:pStyle w:val="Kopfzeile1"/>
              <w:rPr>
                <w:rFonts w:cs="Arial"/>
                <w:color w:val="000000"/>
                <w:lang w:val="en-GB"/>
              </w:rPr>
            </w:pPr>
          </w:p>
        </w:tc>
        <w:tc>
          <w:tcPr>
            <w:tcW w:w="3569" w:type="dxa"/>
            <w:tcBorders>
              <w:top w:val="nil"/>
              <w:left w:val="nil"/>
              <w:bottom w:val="nil"/>
              <w:right w:val="nil"/>
            </w:tcBorders>
          </w:tcPr>
          <w:p w:rsidR="00346C62" w:rsidRPr="00346C62" w:rsidRDefault="0098621D" w:rsidP="00E770E6">
            <w:pPr>
              <w:pStyle w:val="Kopfzeile1"/>
              <w:tabs>
                <w:tab w:val="clear" w:pos="4536"/>
                <w:tab w:val="right" w:pos="3357"/>
              </w:tabs>
            </w:pPr>
            <w:r>
              <w:tab/>
            </w:r>
            <w:r w:rsidR="00533846">
              <w:t>Doc</w:t>
            </w:r>
            <w:r w:rsidR="00ED7AEC">
              <w:t>. ECC(1</w:t>
            </w:r>
            <w:r w:rsidR="00D149DA">
              <w:t>3</w:t>
            </w:r>
            <w:r w:rsidR="00ED7AEC">
              <w:t>)</w:t>
            </w:r>
            <w:r w:rsidR="00E770E6">
              <w:t>042</w:t>
            </w:r>
            <w:bookmarkStart w:id="0" w:name="_GoBack"/>
            <w:bookmarkEnd w:id="0"/>
          </w:p>
        </w:tc>
      </w:tr>
      <w:tr w:rsidR="00346C62"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D149DA" w:rsidRDefault="00D149DA" w:rsidP="001F724C">
            <w:pPr>
              <w:pStyle w:val="Kopfzeile1"/>
              <w:rPr>
                <w:lang w:val="en-GB"/>
              </w:rPr>
            </w:pPr>
            <w:r>
              <w:rPr>
                <w:lang w:val="en-GB"/>
              </w:rPr>
              <w:t>3</w:t>
            </w:r>
            <w:r w:rsidR="001F724C">
              <w:rPr>
                <w:lang w:val="en-GB"/>
              </w:rPr>
              <w:t>4</w:t>
            </w:r>
            <w:r w:rsidR="001F724C" w:rsidRPr="001F724C">
              <w:rPr>
                <w:vertAlign w:val="superscript"/>
                <w:lang w:val="en-GB"/>
              </w:rPr>
              <w:t>th</w:t>
            </w:r>
            <w:r w:rsidR="001F724C">
              <w:rPr>
                <w:lang w:val="en-GB"/>
              </w:rPr>
              <w:t xml:space="preserve"> </w:t>
            </w:r>
            <w:r w:rsidR="001E0E49" w:rsidRPr="00D149DA">
              <w:rPr>
                <w:lang w:val="en-GB"/>
              </w:rPr>
              <w:t>Meeting</w:t>
            </w:r>
          </w:p>
        </w:tc>
        <w:tc>
          <w:tcPr>
            <w:tcW w:w="5300" w:type="dxa"/>
            <w:gridSpan w:val="2"/>
            <w:tcBorders>
              <w:top w:val="nil"/>
              <w:left w:val="nil"/>
              <w:bottom w:val="nil"/>
              <w:right w:val="nil"/>
            </w:tcBorders>
            <w:vAlign w:val="center"/>
          </w:tcPr>
          <w:p w:rsidR="00346C62" w:rsidRPr="0098621D" w:rsidRDefault="00346C62" w:rsidP="00215746">
            <w:pPr>
              <w:pStyle w:val="Kopfzeile1"/>
              <w:rPr>
                <w:lang w:val="en-GB"/>
              </w:rPr>
            </w:pPr>
          </w:p>
        </w:tc>
      </w:tr>
      <w:tr w:rsidR="00346C62"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D149DA" w:rsidRDefault="001F724C" w:rsidP="001F724C">
            <w:pPr>
              <w:pStyle w:val="Kopfzeile1"/>
              <w:rPr>
                <w:lang w:val="en-GB"/>
              </w:rPr>
            </w:pPr>
            <w:r>
              <w:rPr>
                <w:lang w:val="en-GB"/>
              </w:rPr>
              <w:t>Toulouse</w:t>
            </w:r>
            <w:r w:rsidR="001E0E49" w:rsidRPr="00D149DA">
              <w:rPr>
                <w:lang w:val="en-GB"/>
              </w:rPr>
              <w:t xml:space="preserve">, </w:t>
            </w:r>
            <w:r>
              <w:rPr>
                <w:lang w:val="en-GB"/>
              </w:rPr>
              <w:t xml:space="preserve">18 – 21 June </w:t>
            </w:r>
            <w:r w:rsidR="00500553" w:rsidRPr="00D149DA">
              <w:rPr>
                <w:lang w:val="en-GB"/>
              </w:rPr>
              <w:t>2013</w:t>
            </w:r>
          </w:p>
        </w:tc>
        <w:tc>
          <w:tcPr>
            <w:tcW w:w="5300" w:type="dxa"/>
            <w:gridSpan w:val="2"/>
            <w:tcBorders>
              <w:top w:val="nil"/>
              <w:left w:val="nil"/>
              <w:bottom w:val="nil"/>
              <w:right w:val="nil"/>
            </w:tcBorders>
            <w:vAlign w:val="center"/>
          </w:tcPr>
          <w:p w:rsidR="00346C62" w:rsidRPr="0098621D" w:rsidRDefault="00346C62" w:rsidP="00215746">
            <w:pPr>
              <w:pStyle w:val="Kopfzeile1"/>
              <w:rPr>
                <w:lang w:val="en-GB"/>
              </w:rPr>
            </w:pPr>
          </w:p>
        </w:tc>
      </w:tr>
      <w:tr w:rsidR="00F05B26" w:rsidRPr="0098621D">
        <w:tblPrEx>
          <w:tblCellMar>
            <w:left w:w="108" w:type="dxa"/>
            <w:right w:w="108" w:type="dxa"/>
          </w:tblCellMar>
        </w:tblPrEx>
        <w:trPr>
          <w:cantSplit/>
          <w:trHeight w:val="80"/>
        </w:trPr>
        <w:tc>
          <w:tcPr>
            <w:tcW w:w="4340" w:type="dxa"/>
            <w:gridSpan w:val="2"/>
            <w:tcBorders>
              <w:top w:val="nil"/>
              <w:left w:val="nil"/>
              <w:bottom w:val="nil"/>
              <w:right w:val="nil"/>
            </w:tcBorders>
            <w:vAlign w:val="center"/>
          </w:tcPr>
          <w:p w:rsidR="00F05B26" w:rsidRPr="00D149DA" w:rsidRDefault="00F05B26" w:rsidP="00215746">
            <w:pPr>
              <w:pStyle w:val="Kopfzeile1"/>
              <w:rPr>
                <w:sz w:val="8"/>
                <w:lang w:val="en-GB"/>
              </w:rPr>
            </w:pPr>
          </w:p>
        </w:tc>
        <w:tc>
          <w:tcPr>
            <w:tcW w:w="5300" w:type="dxa"/>
            <w:gridSpan w:val="2"/>
            <w:tcBorders>
              <w:top w:val="nil"/>
              <w:left w:val="nil"/>
              <w:bottom w:val="nil"/>
              <w:right w:val="nil"/>
            </w:tcBorders>
            <w:vAlign w:val="center"/>
          </w:tcPr>
          <w:p w:rsidR="00F05B26" w:rsidRPr="0098621D" w:rsidRDefault="00F05B26" w:rsidP="00215746">
            <w:pPr>
              <w:pStyle w:val="Kopfzeile1"/>
              <w:rPr>
                <w:sz w:val="8"/>
                <w:lang w:val="en-GB"/>
              </w:rPr>
            </w:pP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D149DA" w:rsidRDefault="00F05B26" w:rsidP="00215746">
            <w:pPr>
              <w:pStyle w:val="Kopfzeile1"/>
              <w:rPr>
                <w:lang w:val="en-GB"/>
              </w:rPr>
            </w:pPr>
            <w:r w:rsidRPr="00D149DA">
              <w:rPr>
                <w:lang w:val="en-GB"/>
              </w:rPr>
              <w:t>Date issued:</w:t>
            </w:r>
            <w:r w:rsidR="005269EA" w:rsidRPr="00D149DA">
              <w:rPr>
                <w:lang w:val="en-GB"/>
              </w:rPr>
              <w:t xml:space="preserve"> </w:t>
            </w:r>
          </w:p>
        </w:tc>
        <w:tc>
          <w:tcPr>
            <w:tcW w:w="7797" w:type="dxa"/>
            <w:gridSpan w:val="3"/>
            <w:tcBorders>
              <w:top w:val="nil"/>
              <w:left w:val="nil"/>
              <w:bottom w:val="nil"/>
              <w:right w:val="nil"/>
            </w:tcBorders>
            <w:vAlign w:val="center"/>
          </w:tcPr>
          <w:p w:rsidR="00F05B26" w:rsidRPr="0098621D" w:rsidRDefault="001F724C" w:rsidP="001F724C">
            <w:pPr>
              <w:pStyle w:val="Kopfzeile1"/>
              <w:rPr>
                <w:lang w:val="en-GB"/>
              </w:rPr>
            </w:pPr>
            <w:r>
              <w:rPr>
                <w:lang w:val="en-GB"/>
              </w:rPr>
              <w:t>12 June</w:t>
            </w:r>
            <w:r w:rsidR="00A82B1F">
              <w:rPr>
                <w:lang w:val="en-GB"/>
              </w:rPr>
              <w:t xml:space="preserve"> 2013</w:t>
            </w: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D149DA" w:rsidRDefault="00F05B26" w:rsidP="00215746">
            <w:pPr>
              <w:pStyle w:val="Kopfzeile1"/>
              <w:rPr>
                <w:lang w:val="en-GB"/>
              </w:rPr>
            </w:pPr>
            <w:r w:rsidRPr="00D149DA">
              <w:rPr>
                <w:lang w:val="en-GB"/>
              </w:rPr>
              <w:t>Source:</w:t>
            </w:r>
            <w:r w:rsidR="00ED7AEC" w:rsidRPr="00D149DA">
              <w:rPr>
                <w:lang w:val="en-GB"/>
              </w:rPr>
              <w:t xml:space="preserve"> </w:t>
            </w:r>
          </w:p>
        </w:tc>
        <w:tc>
          <w:tcPr>
            <w:tcW w:w="7797" w:type="dxa"/>
            <w:gridSpan w:val="3"/>
            <w:tcBorders>
              <w:top w:val="nil"/>
              <w:left w:val="nil"/>
              <w:bottom w:val="nil"/>
              <w:right w:val="nil"/>
            </w:tcBorders>
            <w:vAlign w:val="center"/>
          </w:tcPr>
          <w:p w:rsidR="00F05B26" w:rsidRPr="0098621D" w:rsidRDefault="00A82B1F" w:rsidP="00215746">
            <w:pPr>
              <w:pStyle w:val="Kopfzeile1"/>
              <w:rPr>
                <w:lang w:val="en-GB"/>
              </w:rPr>
            </w:pPr>
            <w:r>
              <w:rPr>
                <w:lang w:val="en-GB"/>
              </w:rPr>
              <w:t>ECO</w:t>
            </w: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D149DA" w:rsidRDefault="00F05B26" w:rsidP="00215746">
            <w:pPr>
              <w:pStyle w:val="Kopfzeile1"/>
              <w:rPr>
                <w:lang w:val="en-GB"/>
              </w:rPr>
            </w:pPr>
            <w:r w:rsidRPr="00D149DA">
              <w:rPr>
                <w:lang w:val="en-GB"/>
              </w:rPr>
              <w:t>Subject:</w:t>
            </w:r>
            <w:r w:rsidR="005269EA" w:rsidRPr="00D149DA">
              <w:rPr>
                <w:lang w:val="en-GB"/>
              </w:rPr>
              <w:t xml:space="preserve"> </w:t>
            </w:r>
          </w:p>
        </w:tc>
        <w:tc>
          <w:tcPr>
            <w:tcW w:w="7797" w:type="dxa"/>
            <w:gridSpan w:val="3"/>
            <w:tcBorders>
              <w:top w:val="nil"/>
              <w:left w:val="nil"/>
              <w:bottom w:val="nil"/>
              <w:right w:val="nil"/>
            </w:tcBorders>
            <w:vAlign w:val="center"/>
          </w:tcPr>
          <w:p w:rsidR="00F05B26" w:rsidRPr="001E0E49" w:rsidRDefault="00A82B1F" w:rsidP="001E0E49">
            <w:pPr>
              <w:pStyle w:val="Kopfzeile1"/>
              <w:rPr>
                <w:lang w:val="en-GB"/>
              </w:rPr>
            </w:pPr>
            <w:r w:rsidRPr="00A82B1F">
              <w:rPr>
                <w:lang w:val="en-GB"/>
              </w:rPr>
              <w:t>ECO Bulletin on on</w:t>
            </w:r>
            <w:r>
              <w:rPr>
                <w:lang w:val="en-GB"/>
              </w:rPr>
              <w:t>-</w:t>
            </w:r>
            <w:r w:rsidRPr="00A82B1F">
              <w:rPr>
                <w:lang w:val="en-GB"/>
              </w:rPr>
              <w:t>going/new issues in other regions or organisations</w:t>
            </w:r>
          </w:p>
        </w:tc>
      </w:tr>
      <w:tr w:rsidR="00493F86" w:rsidRPr="0098621D" w:rsidTr="00FF320E">
        <w:tblPrEx>
          <w:tblCellMar>
            <w:left w:w="108" w:type="dxa"/>
            <w:right w:w="108" w:type="dxa"/>
          </w:tblCellMar>
        </w:tblPrEx>
        <w:trPr>
          <w:cantSplit/>
          <w:trHeight w:val="1040"/>
        </w:trPr>
        <w:tc>
          <w:tcPr>
            <w:tcW w:w="9640" w:type="dxa"/>
            <w:gridSpan w:val="4"/>
            <w:tcBorders>
              <w:top w:val="nil"/>
              <w:left w:val="nil"/>
              <w:bottom w:val="nil"/>
              <w:right w:val="nil"/>
            </w:tcBorders>
            <w:vAlign w:val="center"/>
          </w:tcPr>
          <w:p w:rsidR="00493F86" w:rsidRPr="006D7413" w:rsidRDefault="00A267CE" w:rsidP="00FF320E">
            <w:pPr>
              <w:rPr>
                <w:rFonts w:cs="Arial"/>
                <w:szCs w:val="24"/>
                <w:lang w:val="en-GB"/>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257pt;margin-top:15.25pt;width:36pt;height:21.35pt;z-index:-1;visibility:visible;mso-position-horizontal-relative:text;mso-position-vertical-relative:text" wrapcoords="-450 -771 -450 21600 22050 21600 22050 -771 -450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">
                  <v:textbox>
                    <w:txbxContent>
                      <w:p w:rsidR="00977355" w:rsidRPr="00254FD9" w:rsidRDefault="00977355" w:rsidP="005348B2">
                        <w:pPr>
                          <w:spacing w:after="0"/>
                          <w:jc w:val="center"/>
                          <w:rPr>
                            <w:rFonts w:cs="Arial"/>
                            <w:szCs w:val="24"/>
                            <w:lang w:val="de-DE"/>
                          </w:rPr>
                        </w:pPr>
                        <w:r>
                          <w:rPr>
                            <w:rFonts w:cs="Arial"/>
                            <w:szCs w:val="24"/>
                            <w:lang w:val="de-DE"/>
                          </w:rPr>
                          <w:t>N</w:t>
                        </w:r>
                      </w:p>
                    </w:txbxContent>
                  </v:textbox>
                  <w10:wrap type="tight"/>
                </v:shape>
              </w:pict>
            </w:r>
          </w:p>
          <w:p w:rsidR="00493F86" w:rsidRDefault="001D181E" w:rsidP="00FF320E">
            <w:pPr>
              <w:rPr>
                <w:lang w:val="en-GB"/>
              </w:rPr>
            </w:pPr>
            <w:r>
              <w:rPr>
                <w:lang w:val="en-GB"/>
              </w:rPr>
              <w:t>Group membership</w:t>
            </w:r>
            <w:r w:rsidR="00493F86" w:rsidRPr="0016435A">
              <w:rPr>
                <w:lang w:val="en-GB"/>
              </w:rPr>
              <w:t xml:space="preserve"> required</w:t>
            </w:r>
            <w:r>
              <w:rPr>
                <w:lang w:val="en-GB"/>
              </w:rPr>
              <w:t xml:space="preserve"> </w:t>
            </w:r>
            <w:proofErr w:type="gramStart"/>
            <w:r>
              <w:rPr>
                <w:lang w:val="en-GB"/>
              </w:rPr>
              <w:t>to read</w:t>
            </w:r>
            <w:proofErr w:type="gramEnd"/>
            <w:r>
              <w:rPr>
                <w:lang w:val="en-GB"/>
              </w:rPr>
              <w:t>? (Y/N)</w:t>
            </w:r>
          </w:p>
          <w:p w:rsidR="00493F86" w:rsidRPr="00DD103C" w:rsidRDefault="00493F86" w:rsidP="00FF320E">
            <w:pPr>
              <w:pStyle w:val="Header1"/>
              <w:rPr>
                <w:lang w:val="en-GB" w:eastAsia="de-DE"/>
              </w:rPr>
            </w:pPr>
          </w:p>
        </w:tc>
      </w:tr>
      <w:tr w:rsidR="00493F86" w:rsidRPr="0098621D" w:rsidTr="00FF320E">
        <w:tblPrEx>
          <w:tblCellMar>
            <w:left w:w="108" w:type="dxa"/>
            <w:right w:w="108" w:type="dxa"/>
          </w:tblCellMar>
        </w:tblPrEx>
        <w:trPr>
          <w:cantSplit/>
          <w:trHeight w:hRule="exact" w:val="74"/>
        </w:trPr>
        <w:tc>
          <w:tcPr>
            <w:tcW w:w="9640" w:type="dxa"/>
            <w:gridSpan w:val="4"/>
            <w:tcBorders>
              <w:top w:val="nil"/>
              <w:left w:val="nil"/>
              <w:bottom w:val="nil"/>
              <w:right w:val="nil"/>
            </w:tcBorders>
            <w:vAlign w:val="center"/>
          </w:tcPr>
          <w:p w:rsidR="00493F86" w:rsidRPr="003D778B" w:rsidRDefault="00493F86" w:rsidP="00FF320E">
            <w:pPr>
              <w:pStyle w:val="Header1"/>
              <w:rPr>
                <w:lang w:eastAsia="de-DE"/>
              </w:rPr>
            </w:pPr>
          </w:p>
          <w:p w:rsidR="00493F86" w:rsidRPr="0098621D" w:rsidRDefault="00493F86" w:rsidP="00FF320E">
            <w:pPr>
              <w:pStyle w:val="Header1"/>
              <w:rPr>
                <w:sz w:val="8"/>
                <w:lang w:eastAsia="de-DE"/>
              </w:rPr>
            </w:pP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4"/>
            <w:tcBorders>
              <w:bottom w:val="nil"/>
            </w:tcBorders>
          </w:tcPr>
          <w:p w:rsidR="001E0E49" w:rsidRDefault="001E0E49" w:rsidP="001E0E49">
            <w:pPr>
              <w:pStyle w:val="Kopfzeile1"/>
              <w:rPr>
                <w:lang w:val="en-US"/>
              </w:rPr>
            </w:pPr>
            <w:r w:rsidRPr="001E0E49">
              <w:rPr>
                <w:lang w:val="en-US"/>
              </w:rPr>
              <w:t>Summary:</w:t>
            </w:r>
            <w:r>
              <w:rPr>
                <w:lang w:val="en-US"/>
              </w:rPr>
              <w:t xml:space="preserve"> </w:t>
            </w:r>
          </w:p>
        </w:tc>
      </w:tr>
      <w:tr w:rsidR="001E0E49" w:rsidRPr="00D4406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4"/>
            <w:tcBorders>
              <w:top w:val="nil"/>
              <w:bottom w:val="single" w:sz="4" w:space="0" w:color="auto"/>
            </w:tcBorders>
          </w:tcPr>
          <w:p w:rsidR="001E0E49" w:rsidRDefault="00A82B1F" w:rsidP="008E4001">
            <w:r w:rsidRPr="00A82B1F">
              <w:t xml:space="preserve">This </w:t>
            </w:r>
            <w:r w:rsidR="00977355">
              <w:t xml:space="preserve">ECO Bulletin </w:t>
            </w:r>
            <w:r w:rsidRPr="00A82B1F">
              <w:t xml:space="preserve">provides a summary update on aspects of </w:t>
            </w:r>
            <w:r w:rsidR="008E4001">
              <w:t xml:space="preserve">progress </w:t>
            </w:r>
            <w:r w:rsidR="00061978">
              <w:t xml:space="preserve">in spectrum management </w:t>
            </w:r>
            <w:r w:rsidR="00D765E7">
              <w:t>outside the CEPT</w:t>
            </w:r>
            <w:r w:rsidR="00061978">
              <w:t xml:space="preserve"> especially,</w:t>
            </w:r>
            <w:r w:rsidR="00CF076B">
              <w:t xml:space="preserve"> </w:t>
            </w:r>
            <w:r w:rsidR="008E4001">
              <w:t>in the USA</w:t>
            </w:r>
            <w:r w:rsidR="00E71841">
              <w:t xml:space="preserve"> and</w:t>
            </w:r>
            <w:r w:rsidR="008E4001">
              <w:t xml:space="preserve"> Canada</w:t>
            </w:r>
            <w:r w:rsidRPr="00A82B1F">
              <w:t>. These</w:t>
            </w:r>
            <w:r w:rsidR="008E4001">
              <w:t xml:space="preserve"> items include:</w:t>
            </w:r>
          </w:p>
          <w:p w:rsidR="008E4001" w:rsidRDefault="008E4001" w:rsidP="008E4001">
            <w:pPr>
              <w:numPr>
                <w:ilvl w:val="0"/>
                <w:numId w:val="18"/>
              </w:numPr>
            </w:pPr>
            <w:r>
              <w:t>FCC anounce</w:t>
            </w:r>
            <w:r w:rsidR="00D765E7">
              <w:t>d</w:t>
            </w:r>
            <w:r>
              <w:t xml:space="preserve"> </w:t>
            </w:r>
            <w:r w:rsidR="004858B1">
              <w:t>Notice of Proposed Rule-Making (</w:t>
            </w:r>
            <w:r w:rsidRPr="008E4001">
              <w:t>NPRM</w:t>
            </w:r>
            <w:r w:rsidR="004858B1">
              <w:t>)</w:t>
            </w:r>
            <w:r w:rsidRPr="008E4001">
              <w:t xml:space="preserve"> for additional WAS/WLAN frequencies in the 5 GHz range</w:t>
            </w:r>
            <w:r>
              <w:t>;</w:t>
            </w:r>
            <w:r w:rsidR="00061978">
              <w:t xml:space="preserve"> there are also other developments on this subject;</w:t>
            </w:r>
          </w:p>
          <w:p w:rsidR="00376590" w:rsidRDefault="00376590" w:rsidP="00977355">
            <w:pPr>
              <w:numPr>
                <w:ilvl w:val="0"/>
                <w:numId w:val="18"/>
              </w:numPr>
              <w:ind w:left="639" w:hanging="279"/>
            </w:pPr>
            <w:r>
              <w:t>Recent APT Wireless Group Meeting in March 2013. This meeting adopted a number of new APT Reports dealing with several services and applications such as public mobile networks, ITS, SRD, BB-PPDR and satellite services</w:t>
            </w:r>
            <w:r w:rsidR="00070549">
              <w:t>;</w:t>
            </w:r>
          </w:p>
          <w:p w:rsidR="00376590" w:rsidRDefault="00376590" w:rsidP="008E4001">
            <w:pPr>
              <w:numPr>
                <w:ilvl w:val="0"/>
                <w:numId w:val="18"/>
              </w:numPr>
              <w:ind w:left="498" w:hanging="138"/>
            </w:pPr>
            <w:r>
              <w:t>A further FCC consultation on 600 MHz band plan options</w:t>
            </w:r>
            <w:r w:rsidR="00070549">
              <w:t>;</w:t>
            </w:r>
          </w:p>
          <w:p w:rsidR="008127E6" w:rsidRDefault="008127E6" w:rsidP="008E4001">
            <w:pPr>
              <w:numPr>
                <w:ilvl w:val="0"/>
                <w:numId w:val="18"/>
              </w:numPr>
              <w:ind w:left="498" w:hanging="138"/>
            </w:pPr>
            <w:r>
              <w:t>UAE – 700 MHz band plan</w:t>
            </w:r>
            <w:r w:rsidR="00070549">
              <w:t>;</w:t>
            </w:r>
          </w:p>
          <w:p w:rsidR="00377E62" w:rsidRDefault="00DA6007" w:rsidP="00E04AF2">
            <w:pPr>
              <w:numPr>
                <w:ilvl w:val="0"/>
                <w:numId w:val="18"/>
              </w:numPr>
              <w:ind w:left="639" w:hanging="279"/>
            </w:pPr>
            <w:r>
              <w:t>Direct Air to Ground Communications – Two Developments</w:t>
            </w:r>
            <w:r w:rsidR="00E04AF2">
              <w:t xml:space="preserve"> in the USA</w:t>
            </w:r>
            <w:r w:rsidR="00070549">
              <w:t>;</w:t>
            </w:r>
          </w:p>
          <w:p w:rsidR="00E7100C" w:rsidRDefault="00E7100C" w:rsidP="00E7100C">
            <w:pPr>
              <w:numPr>
                <w:ilvl w:val="0"/>
                <w:numId w:val="18"/>
              </w:numPr>
            </w:pPr>
            <w:r w:rsidRPr="00E7100C">
              <w:t>TV White Space – Africa Forum and Trials in Africa</w:t>
            </w:r>
            <w:r w:rsidR="00070549">
              <w:t>;</w:t>
            </w:r>
          </w:p>
          <w:p w:rsidR="00E43F97" w:rsidRDefault="00E43F97" w:rsidP="00E43F97">
            <w:pPr>
              <w:numPr>
                <w:ilvl w:val="0"/>
                <w:numId w:val="18"/>
              </w:numPr>
              <w:ind w:left="498" w:hanging="138"/>
            </w:pPr>
            <w:r w:rsidRPr="00E43F97">
              <w:t>IRIDIUM NEXT: IUCAF-CRAF Concerns and FCC Modification of the Space-Station License held by Iridium Constellation LLC</w:t>
            </w:r>
            <w:r w:rsidR="00070549">
              <w:t>.</w:t>
            </w:r>
          </w:p>
          <w:p w:rsidR="00E43F97" w:rsidRDefault="00E43F97" w:rsidP="00E43F97"/>
          <w:p w:rsidR="00E43F97" w:rsidRDefault="00E43F97" w:rsidP="00E43F97"/>
          <w:p w:rsidR="00E43F97" w:rsidRDefault="00E43F97" w:rsidP="00E43F97"/>
          <w:p w:rsidR="00E43F97" w:rsidRDefault="00E43F97" w:rsidP="00E43F97"/>
          <w:p w:rsidR="00617C57" w:rsidRDefault="00617C57" w:rsidP="00E43F97"/>
          <w:p w:rsidR="00617C57" w:rsidRDefault="00617C57" w:rsidP="00E43F97"/>
          <w:p w:rsidR="00E43F97" w:rsidRDefault="00E43F97" w:rsidP="00E43F97"/>
          <w:p w:rsidR="00E43F97" w:rsidRDefault="00E43F97" w:rsidP="00E43F97"/>
          <w:p w:rsidR="00E43F97" w:rsidRDefault="00E43F97" w:rsidP="00E43F97"/>
          <w:p w:rsidR="00E43F97" w:rsidRDefault="00E43F97" w:rsidP="00E43F97"/>
          <w:p w:rsidR="00E43F97" w:rsidRDefault="00E43F97" w:rsidP="00E43F97"/>
          <w:p w:rsidR="00E43F97" w:rsidRPr="001E0E49" w:rsidRDefault="00E43F97" w:rsidP="00E43F97"/>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640" w:type="dxa"/>
            <w:gridSpan w:val="4"/>
            <w:tcBorders>
              <w:bottom w:val="nil"/>
            </w:tcBorders>
          </w:tcPr>
          <w:p w:rsidR="001E0E49" w:rsidRDefault="001E0E49" w:rsidP="001E0E49">
            <w:pPr>
              <w:pStyle w:val="Kopfzeile1"/>
              <w:rPr>
                <w:lang w:val="en-US"/>
              </w:rPr>
            </w:pPr>
            <w:r>
              <w:rPr>
                <w:lang w:val="en-US"/>
              </w:rPr>
              <w:lastRenderedPageBreak/>
              <w:t xml:space="preserve">Proposal: </w:t>
            </w: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5"/>
        </w:trPr>
        <w:tc>
          <w:tcPr>
            <w:tcW w:w="9640" w:type="dxa"/>
            <w:gridSpan w:val="4"/>
            <w:tcBorders>
              <w:top w:val="nil"/>
              <w:bottom w:val="single" w:sz="4" w:space="0" w:color="auto"/>
            </w:tcBorders>
          </w:tcPr>
          <w:p w:rsidR="00977355" w:rsidRDefault="00A82B1F" w:rsidP="001E0E49">
            <w:pPr>
              <w:rPr>
                <w:lang w:val="en-US"/>
              </w:rPr>
            </w:pPr>
            <w:r w:rsidRPr="00A82B1F">
              <w:rPr>
                <w:lang w:val="en-US"/>
              </w:rPr>
              <w:t>This bulletin is to note by the ECC. More detailed input on some of the subjects covered is being input to the groups dealing with the respective subject</w:t>
            </w:r>
            <w:r w:rsidR="00E2376B">
              <w:rPr>
                <w:lang w:val="en-US"/>
              </w:rPr>
              <w:t>s</w:t>
            </w:r>
            <w:r w:rsidRPr="00A82B1F">
              <w:rPr>
                <w:lang w:val="en-US"/>
              </w:rPr>
              <w:t>.</w:t>
            </w:r>
          </w:p>
          <w:p w:rsidR="000F775A" w:rsidRDefault="000F775A" w:rsidP="001E0E49">
            <w:pPr>
              <w:rPr>
                <w:lang w:val="en-US"/>
              </w:rPr>
            </w:pPr>
            <w:r>
              <w:rPr>
                <w:lang w:val="en-US"/>
              </w:rPr>
              <w:t xml:space="preserve">The information about the proceedings with respect to 5 GHz in the USA should be taken into account 1) when discussing the </w:t>
            </w:r>
            <w:proofErr w:type="spellStart"/>
            <w:r>
              <w:rPr>
                <w:lang w:val="en-US"/>
              </w:rPr>
              <w:t>organisation</w:t>
            </w:r>
            <w:proofErr w:type="spellEnd"/>
            <w:r>
              <w:rPr>
                <w:lang w:val="en-US"/>
              </w:rPr>
              <w:t xml:space="preserve"> of work within the ECC in advance of an EC mandate and 2) to also consider other frequency alternatives outside of the 5 GHz ranges under discussion in the USA.</w:t>
            </w:r>
          </w:p>
          <w:p w:rsidR="00690A9D" w:rsidRDefault="00690A9D" w:rsidP="001E0E49">
            <w:pPr>
              <w:rPr>
                <w:lang w:val="en-US"/>
              </w:rPr>
            </w:pPr>
            <w:r>
              <w:rPr>
                <w:lang w:val="en-US"/>
              </w:rPr>
              <w:t>Several other issues (BB-PPDR related, satellite service related, DA2G</w:t>
            </w:r>
            <w:r w:rsidR="006B0132">
              <w:rPr>
                <w:lang w:val="en-US"/>
              </w:rPr>
              <w:t>C</w:t>
            </w:r>
            <w:r>
              <w:rPr>
                <w:lang w:val="en-US"/>
              </w:rPr>
              <w:t xml:space="preserve">, SRD, ITS, </w:t>
            </w:r>
            <w:r w:rsidR="006B0132">
              <w:rPr>
                <w:lang w:val="en-US"/>
              </w:rPr>
              <w:t xml:space="preserve">Iridium, </w:t>
            </w:r>
            <w:r>
              <w:rPr>
                <w:lang w:val="en-US"/>
              </w:rPr>
              <w:t>etc.) should be discussed at the respective WG/ PT level that is indicated in square brackets and as much as appropriate.</w:t>
            </w:r>
          </w:p>
          <w:p w:rsidR="00E2376B" w:rsidRDefault="00690A9D" w:rsidP="00EE4BEE">
            <w:pPr>
              <w:rPr>
                <w:lang w:val="en-US"/>
              </w:rPr>
            </w:pPr>
            <w:r>
              <w:rPr>
                <w:lang w:val="en-US"/>
              </w:rPr>
              <w:t xml:space="preserve">DA2GC: the new initiative in FCC 13-66 to </w:t>
            </w:r>
            <w:r w:rsidR="00EE4BEE">
              <w:rPr>
                <w:lang w:val="en-US"/>
              </w:rPr>
              <w:t xml:space="preserve">investigate </w:t>
            </w:r>
            <w:r>
              <w:rPr>
                <w:lang w:val="en-US"/>
              </w:rPr>
              <w:t xml:space="preserve">the frequency range 14-14.5 GHz </w:t>
            </w:r>
            <w:r w:rsidR="00EE4BEE">
              <w:rPr>
                <w:lang w:val="en-US"/>
              </w:rPr>
              <w:t>for DA2GC usage should not be neglected. Although this initiative is for DA2GC usage in a number of years from now (maybe from 2016 on), it should be monitored and decided whether it should be also investigated under the WGFM / PT FM48 work.</w:t>
            </w:r>
            <w:r>
              <w:rPr>
                <w:lang w:val="en-US"/>
              </w:rPr>
              <w:t xml:space="preserve"> </w:t>
            </w:r>
            <w:r w:rsidR="00A44AE2">
              <w:rPr>
                <w:lang w:val="en-US"/>
              </w:rPr>
              <w:t xml:space="preserve"> </w:t>
            </w: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1"/>
        </w:trPr>
        <w:tc>
          <w:tcPr>
            <w:tcW w:w="9640" w:type="dxa"/>
            <w:gridSpan w:val="4"/>
            <w:tcBorders>
              <w:bottom w:val="nil"/>
            </w:tcBorders>
          </w:tcPr>
          <w:p w:rsidR="001E0E49" w:rsidRDefault="001E0E49" w:rsidP="001E0E49">
            <w:pPr>
              <w:pStyle w:val="Kopfzeile1"/>
              <w:rPr>
                <w:lang w:val="en-US"/>
              </w:rPr>
            </w:pPr>
            <w:r>
              <w:rPr>
                <w:lang w:val="en-US"/>
              </w:rPr>
              <w:t>Background:</w:t>
            </w:r>
            <w:r w:rsidR="00ED7AEC">
              <w:rPr>
                <w:lang w:val="en-US"/>
              </w:rPr>
              <w:t xml:space="preserve"> </w:t>
            </w:r>
          </w:p>
        </w:tc>
      </w:tr>
      <w:tr w:rsidR="001E0E49" w:rsidRPr="00E305FF"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4"/>
        </w:trPr>
        <w:tc>
          <w:tcPr>
            <w:tcW w:w="9640" w:type="dxa"/>
            <w:gridSpan w:val="4"/>
            <w:tcBorders>
              <w:top w:val="nil"/>
              <w:bottom w:val="single" w:sz="4" w:space="0" w:color="auto"/>
            </w:tcBorders>
          </w:tcPr>
          <w:p w:rsidR="001E0E49" w:rsidRPr="00E305FF" w:rsidRDefault="00A82B1F" w:rsidP="004002F7">
            <w:pPr>
              <w:rPr>
                <w:bCs/>
                <w:szCs w:val="24"/>
                <w:lang w:val="en-GB"/>
              </w:rPr>
            </w:pPr>
            <w:r w:rsidRPr="00A82B1F">
              <w:rPr>
                <w:bCs/>
                <w:szCs w:val="24"/>
                <w:lang w:val="en-GB"/>
              </w:rPr>
              <w:t>The Office brings to each ECC meeting a bulletin on activities in radio communications in other world regions, where a regulatory dimension is raised (e.g. by innovative services or technology). The primary objective is to identify whether the ECC needs to investigate further or consider possible new actions. A secondary but more frequently addressed objective is to enable comparison to be made with the regulatory approach in other regions to subjects already treated by the ECC (including, where relevant, to the work of the CPG).</w:t>
            </w:r>
          </w:p>
        </w:tc>
      </w:tr>
    </w:tbl>
    <w:p w:rsidR="00E43F97" w:rsidRDefault="00E43F97" w:rsidP="00E71841">
      <w:pPr>
        <w:ind w:left="360"/>
        <w:rPr>
          <w:b/>
          <w:sz w:val="28"/>
          <w:szCs w:val="28"/>
          <w:lang w:val="en-GB"/>
        </w:rPr>
      </w:pPr>
    </w:p>
    <w:p w:rsidR="00E71841" w:rsidRPr="00E71841" w:rsidRDefault="00E43F97" w:rsidP="00E71841">
      <w:pPr>
        <w:ind w:left="360"/>
        <w:rPr>
          <w:b/>
          <w:sz w:val="28"/>
          <w:szCs w:val="28"/>
          <w:lang w:val="en-GB"/>
        </w:rPr>
      </w:pPr>
      <w:r>
        <w:rPr>
          <w:b/>
          <w:sz w:val="28"/>
          <w:szCs w:val="28"/>
          <w:lang w:val="en-GB"/>
        </w:rPr>
        <w:br w:type="page"/>
      </w:r>
    </w:p>
    <w:p w:rsidR="006827D0" w:rsidRPr="00977355" w:rsidRDefault="00977355" w:rsidP="00977355">
      <w:pPr>
        <w:numPr>
          <w:ilvl w:val="0"/>
          <w:numId w:val="19"/>
        </w:numPr>
        <w:rPr>
          <w:b/>
          <w:sz w:val="28"/>
          <w:szCs w:val="28"/>
          <w:lang w:val="en-GB"/>
        </w:rPr>
      </w:pPr>
      <w:r w:rsidRPr="00977355">
        <w:rPr>
          <w:b/>
          <w:sz w:val="28"/>
          <w:szCs w:val="28"/>
          <w:lang w:val="en-GB"/>
        </w:rPr>
        <w:t>FCC Proposal - NPRM for additional WAS/WLAN frequencies in the 5 GHz range</w:t>
      </w:r>
    </w:p>
    <w:p w:rsidR="004A0432" w:rsidRPr="00A07183" w:rsidRDefault="004A0432" w:rsidP="004A0432">
      <w:pPr>
        <w:spacing w:after="0"/>
        <w:rPr>
          <w:rFonts w:cs="Arial"/>
          <w:b/>
          <w:u w:val="single"/>
          <w:lang w:val="en-US" w:eastAsia="fr-FR"/>
        </w:rPr>
      </w:pPr>
      <w:r w:rsidRPr="00A07183">
        <w:rPr>
          <w:rFonts w:cs="Arial"/>
          <w:b/>
          <w:u w:val="single"/>
          <w:lang w:val="en-US" w:eastAsia="fr-FR"/>
        </w:rPr>
        <w:t>FCC</w:t>
      </w:r>
      <w:r w:rsidR="00617C57">
        <w:rPr>
          <w:rFonts w:cs="Arial"/>
          <w:b/>
          <w:u w:val="single"/>
          <w:lang w:val="en-US" w:eastAsia="fr-FR"/>
        </w:rPr>
        <w:t xml:space="preserve"> – 5 GHz</w:t>
      </w:r>
    </w:p>
    <w:p w:rsidR="00D765E7" w:rsidRPr="00765E01" w:rsidRDefault="00D765E7" w:rsidP="004A0432">
      <w:pPr>
        <w:spacing w:after="0"/>
        <w:rPr>
          <w:rFonts w:ascii="Times New Roman" w:hAnsi="Times New Roman"/>
          <w:b/>
          <w:lang w:val="en-US" w:eastAsia="fr-FR"/>
        </w:rPr>
      </w:pPr>
    </w:p>
    <w:p w:rsidR="00766990" w:rsidRDefault="00766990" w:rsidP="001A74FD">
      <w:pPr>
        <w:rPr>
          <w:lang w:val="en-GB"/>
        </w:rPr>
      </w:pPr>
      <w:r>
        <w:rPr>
          <w:lang w:val="en-GB"/>
        </w:rPr>
        <w:t xml:space="preserve">This reporting </w:t>
      </w:r>
      <w:r w:rsidR="00D765E7">
        <w:rPr>
          <w:lang w:val="en-GB"/>
        </w:rPr>
        <w:t>gives an update on</w:t>
      </w:r>
      <w:r>
        <w:rPr>
          <w:lang w:val="en-GB"/>
        </w:rPr>
        <w:t xml:space="preserve"> the proceedings of the FCC </w:t>
      </w:r>
      <w:r w:rsidR="00D765E7">
        <w:rPr>
          <w:lang w:val="en-GB"/>
        </w:rPr>
        <w:t xml:space="preserve">Notice of Proposed </w:t>
      </w:r>
      <w:proofErr w:type="spellStart"/>
      <w:r w:rsidR="00D765E7">
        <w:rPr>
          <w:lang w:val="en-GB"/>
        </w:rPr>
        <w:t>Ruilemaking</w:t>
      </w:r>
      <w:proofErr w:type="spellEnd"/>
      <w:r w:rsidR="00D765E7">
        <w:rPr>
          <w:lang w:val="en-GB"/>
        </w:rPr>
        <w:t xml:space="preserve"> (</w:t>
      </w:r>
      <w:r>
        <w:rPr>
          <w:lang w:val="en-GB"/>
        </w:rPr>
        <w:t>NPR</w:t>
      </w:r>
      <w:r w:rsidR="00D765E7">
        <w:rPr>
          <w:lang w:val="en-GB"/>
        </w:rPr>
        <w:t>M)</w:t>
      </w:r>
      <w:r>
        <w:rPr>
          <w:lang w:val="en-GB"/>
        </w:rPr>
        <w:t xml:space="preserve"> for additional WAS/WLAN frequencies in the 5 GHz range</w:t>
      </w:r>
      <w:r w:rsidR="00D765E7">
        <w:rPr>
          <w:lang w:val="en-GB"/>
        </w:rPr>
        <w:t>.  Earlier steps on this process were</w:t>
      </w:r>
      <w:r>
        <w:rPr>
          <w:lang w:val="en-GB"/>
        </w:rPr>
        <w:t xml:space="preserve"> already reported in the last ECO bulletin. </w:t>
      </w:r>
    </w:p>
    <w:p w:rsidR="001A74FD" w:rsidRDefault="000C2EF7" w:rsidP="001A74FD">
      <w:pPr>
        <w:rPr>
          <w:lang w:val="en-GB"/>
        </w:rPr>
      </w:pPr>
      <w:r>
        <w:rPr>
          <w:lang w:val="en-GB"/>
        </w:rPr>
        <w:t>T</w:t>
      </w:r>
      <w:r w:rsidR="004A0432" w:rsidRPr="004A0432">
        <w:rPr>
          <w:lang w:val="en-GB"/>
        </w:rPr>
        <w:t xml:space="preserve">he FCC </w:t>
      </w:r>
      <w:r w:rsidR="00F278D5">
        <w:rPr>
          <w:lang w:val="en-GB"/>
        </w:rPr>
        <w:t xml:space="preserve">announced during the open meeting on </w:t>
      </w:r>
      <w:r w:rsidR="004A0432" w:rsidRPr="004A0432">
        <w:rPr>
          <w:lang w:val="en-GB"/>
        </w:rPr>
        <w:t>20 February 2013 the NPRM for additional WAS/WLAN frequencies in the 5 GHz range</w:t>
      </w:r>
      <w:r w:rsidR="001A74FD">
        <w:rPr>
          <w:lang w:val="en-GB"/>
        </w:rPr>
        <w:t xml:space="preserve"> (this </w:t>
      </w:r>
      <w:r>
        <w:rPr>
          <w:lang w:val="en-GB"/>
        </w:rPr>
        <w:t xml:space="preserve">is </w:t>
      </w:r>
      <w:r w:rsidR="001A74FD">
        <w:rPr>
          <w:lang w:val="en-GB"/>
        </w:rPr>
        <w:t>FCC 13-22)</w:t>
      </w:r>
      <w:r w:rsidR="004A0432" w:rsidRPr="004A0432">
        <w:rPr>
          <w:lang w:val="en-GB"/>
        </w:rPr>
        <w:t xml:space="preserve">. </w:t>
      </w:r>
      <w:r w:rsidR="00F278D5">
        <w:rPr>
          <w:lang w:val="en-GB"/>
        </w:rPr>
        <w:t xml:space="preserve">The FCC chairman </w:t>
      </w:r>
      <w:r w:rsidR="004A0432" w:rsidRPr="004A0432">
        <w:rPr>
          <w:lang w:val="en-GB"/>
        </w:rPr>
        <w:t>announced that 195 MHz of additional spectrum would be opened as part of this Notice of Proposed Rule Making, meaning that both the 5350 to 5470 and 5850 to 5925 MHz bands would be made available</w:t>
      </w:r>
      <w:r w:rsidR="00751528">
        <w:rPr>
          <w:lang w:val="en-GB"/>
        </w:rPr>
        <w:t xml:space="preserve"> (in short</w:t>
      </w:r>
      <w:r w:rsidR="00F278D5">
        <w:rPr>
          <w:lang w:val="en-GB"/>
        </w:rPr>
        <w:t xml:space="preserve">, the so-called </w:t>
      </w:r>
      <w:r w:rsidR="00751528" w:rsidRPr="00751528">
        <w:rPr>
          <w:lang w:val="en-GB"/>
        </w:rPr>
        <w:t>U-NII-2</w:t>
      </w:r>
      <w:r w:rsidR="00751528">
        <w:rPr>
          <w:lang w:val="en-GB"/>
        </w:rPr>
        <w:t>B</w:t>
      </w:r>
      <w:r w:rsidR="00751528" w:rsidRPr="00751528">
        <w:rPr>
          <w:lang w:val="en-GB"/>
        </w:rPr>
        <w:t xml:space="preserve"> and U-NII-4 bands</w:t>
      </w:r>
      <w:r w:rsidR="00751528">
        <w:rPr>
          <w:lang w:val="en-GB"/>
        </w:rPr>
        <w:t>)</w:t>
      </w:r>
      <w:r w:rsidR="004A0432" w:rsidRPr="004A0432">
        <w:rPr>
          <w:lang w:val="en-GB"/>
        </w:rPr>
        <w:t xml:space="preserve">.  </w:t>
      </w:r>
      <w:r w:rsidR="00F278D5">
        <w:rPr>
          <w:lang w:val="en-GB"/>
        </w:rPr>
        <w:t xml:space="preserve">This process </w:t>
      </w:r>
      <w:r w:rsidR="004A0432" w:rsidRPr="004A0432">
        <w:rPr>
          <w:lang w:val="en-GB"/>
        </w:rPr>
        <w:t>also contain</w:t>
      </w:r>
      <w:r w:rsidR="00F278D5">
        <w:rPr>
          <w:lang w:val="en-GB"/>
        </w:rPr>
        <w:t xml:space="preserve">s </w:t>
      </w:r>
      <w:r w:rsidR="00D765E7">
        <w:rPr>
          <w:lang w:val="en-GB"/>
        </w:rPr>
        <w:t xml:space="preserve">a </w:t>
      </w:r>
      <w:r w:rsidR="00F278D5">
        <w:rPr>
          <w:lang w:val="en-GB"/>
        </w:rPr>
        <w:t xml:space="preserve">review of </w:t>
      </w:r>
      <w:r w:rsidR="004A0432" w:rsidRPr="004A0432">
        <w:rPr>
          <w:lang w:val="en-GB"/>
        </w:rPr>
        <w:t>the requirements for Terminal Doppler Weather Radar (TDWR) interference mitigation, reope</w:t>
      </w:r>
      <w:r w:rsidR="00F278D5">
        <w:rPr>
          <w:lang w:val="en-GB"/>
        </w:rPr>
        <w:t xml:space="preserve">ning the 5600 to 5650 MHz band and investigation on whether the U-NII-1 band could be used </w:t>
      </w:r>
      <w:r w:rsidR="00D765E7">
        <w:rPr>
          <w:lang w:val="en-GB"/>
        </w:rPr>
        <w:t xml:space="preserve">also </w:t>
      </w:r>
      <w:r w:rsidR="00F278D5">
        <w:rPr>
          <w:lang w:val="en-GB"/>
        </w:rPr>
        <w:t>by outdoor WAS/WLAN.</w:t>
      </w:r>
    </w:p>
    <w:p w:rsidR="004A0432" w:rsidRPr="004A0432" w:rsidRDefault="00D50DE5" w:rsidP="004A0432">
      <w:pPr>
        <w:rPr>
          <w:lang w:val="en-GB"/>
        </w:rPr>
      </w:pPr>
      <w:r>
        <w:rPr>
          <w:lang w:val="en-GB"/>
        </w:rPr>
        <w:t xml:space="preserve">The NPRM itself is found </w:t>
      </w:r>
      <w:hyperlink r:id="rId8" w:history="1">
        <w:r w:rsidRPr="00D50DE5">
          <w:rPr>
            <w:rStyle w:val="Lienhypertexte"/>
            <w:lang w:val="en-GB"/>
          </w:rPr>
          <w:t>here</w:t>
        </w:r>
      </w:hyperlink>
      <w:r>
        <w:rPr>
          <w:lang w:val="en-GB"/>
        </w:rPr>
        <w:t xml:space="preserve">. </w:t>
      </w:r>
    </w:p>
    <w:p w:rsidR="000C2EF7" w:rsidRPr="000C2EF7" w:rsidRDefault="000C2EF7" w:rsidP="000C2EF7">
      <w:pPr>
        <w:rPr>
          <w:lang w:val="en-GB"/>
        </w:rPr>
      </w:pPr>
      <w:r w:rsidRPr="000C2EF7">
        <w:rPr>
          <w:lang w:val="en-GB"/>
        </w:rPr>
        <w:t>THE FCC ET Docket No. for this proceeding is 13-49.</w:t>
      </w:r>
    </w:p>
    <w:p w:rsidR="000C2EF7" w:rsidRDefault="000C2EF7" w:rsidP="000C2EF7">
      <w:pPr>
        <w:rPr>
          <w:lang w:val="en-GB"/>
        </w:rPr>
      </w:pPr>
      <w:r>
        <w:rPr>
          <w:lang w:val="en-GB"/>
        </w:rPr>
        <w:t xml:space="preserve">The FCC received </w:t>
      </w:r>
      <w:r w:rsidRPr="000C2EF7">
        <w:rPr>
          <w:lang w:val="en-GB"/>
        </w:rPr>
        <w:t>7</w:t>
      </w:r>
      <w:r>
        <w:rPr>
          <w:lang w:val="en-GB"/>
        </w:rPr>
        <w:t>4</w:t>
      </w:r>
      <w:r w:rsidR="001A74FD" w:rsidRPr="001A74FD">
        <w:rPr>
          <w:lang w:val="en-GB"/>
        </w:rPr>
        <w:t xml:space="preserve"> postings, for </w:t>
      </w:r>
      <w:r>
        <w:rPr>
          <w:lang w:val="en-GB"/>
        </w:rPr>
        <w:t xml:space="preserve">a </w:t>
      </w:r>
      <w:r w:rsidR="001A74FD" w:rsidRPr="001A74FD">
        <w:rPr>
          <w:lang w:val="en-GB"/>
        </w:rPr>
        <w:t xml:space="preserve">total of </w:t>
      </w:r>
      <w:r w:rsidRPr="000C2EF7">
        <w:rPr>
          <w:lang w:val="en-GB"/>
        </w:rPr>
        <w:t>more than 1000</w:t>
      </w:r>
      <w:r w:rsidR="001A74FD" w:rsidRPr="001A74FD">
        <w:rPr>
          <w:lang w:val="en-GB"/>
        </w:rPr>
        <w:t xml:space="preserve"> pages</w:t>
      </w:r>
      <w:r>
        <w:rPr>
          <w:lang w:val="en-GB"/>
        </w:rPr>
        <w:t xml:space="preserve">. </w:t>
      </w:r>
      <w:r w:rsidR="001A74FD" w:rsidRPr="001A74FD">
        <w:rPr>
          <w:lang w:val="en-GB"/>
        </w:rPr>
        <w:t>To see and/or download the comments, go to</w:t>
      </w:r>
      <w:r w:rsidR="001A74FD" w:rsidRPr="001A74FD">
        <w:rPr>
          <w:rFonts w:ascii="Calibri" w:hAnsi="Calibri"/>
          <w:color w:val="000000"/>
          <w:szCs w:val="22"/>
          <w:lang w:val="en-US" w:eastAsia="en-US"/>
        </w:rPr>
        <w:t xml:space="preserve"> </w:t>
      </w:r>
      <w:hyperlink r:id="rId9" w:tgtFrame="_blank" w:history="1">
        <w:r w:rsidR="001A74FD" w:rsidRPr="001A74FD">
          <w:rPr>
            <w:rFonts w:ascii="Calibri" w:hAnsi="Calibri"/>
            <w:b/>
            <w:color w:val="0000FF"/>
            <w:szCs w:val="22"/>
            <w:u w:val="single"/>
            <w:lang w:val="en-US" w:eastAsia="en-US"/>
          </w:rPr>
          <w:t>http://apps.fcc.gov/ecfs/comment_search/input.action?z=574gv</w:t>
        </w:r>
      </w:hyperlink>
      <w:r w:rsidR="001A74FD" w:rsidRPr="001A74FD">
        <w:rPr>
          <w:rFonts w:ascii="Calibri" w:hAnsi="Calibri"/>
          <w:b/>
          <w:color w:val="000000"/>
          <w:szCs w:val="22"/>
          <w:lang w:val="en-US" w:eastAsia="en-US"/>
        </w:rPr>
        <w:t xml:space="preserve"> </w:t>
      </w:r>
      <w:r w:rsidR="001A74FD" w:rsidRPr="001A74FD">
        <w:rPr>
          <w:lang w:val="en-GB"/>
        </w:rPr>
        <w:t xml:space="preserve">and enter </w:t>
      </w:r>
    </w:p>
    <w:p w:rsidR="001A74FD" w:rsidRPr="00617C57" w:rsidRDefault="001A74FD" w:rsidP="000C2EF7">
      <w:pPr>
        <w:rPr>
          <w:lang w:val="en-GB"/>
        </w:rPr>
      </w:pPr>
      <w:r w:rsidRPr="001A74FD">
        <w:rPr>
          <w:u w:val="single"/>
          <w:lang w:val="en-GB"/>
        </w:rPr>
        <w:t xml:space="preserve">13-49 </w:t>
      </w:r>
      <w:r w:rsidRPr="001A74FD">
        <w:rPr>
          <w:lang w:val="en-GB"/>
        </w:rPr>
        <w:t>into the “</w:t>
      </w:r>
      <w:r w:rsidRPr="001A74FD">
        <w:rPr>
          <w:u w:val="single"/>
          <w:lang w:val="en-GB"/>
        </w:rPr>
        <w:t>Proceeding number</w:t>
      </w:r>
      <w:r w:rsidRPr="001A74FD">
        <w:rPr>
          <w:lang w:val="en-GB"/>
        </w:rPr>
        <w:t>” box and click “</w:t>
      </w:r>
      <w:r w:rsidRPr="001A74FD">
        <w:rPr>
          <w:u w:val="single"/>
          <w:lang w:val="en-GB"/>
        </w:rPr>
        <w:t>Search for comments</w:t>
      </w:r>
      <w:r w:rsidRPr="001A74FD">
        <w:rPr>
          <w:lang w:val="en-GB"/>
        </w:rPr>
        <w:t>”.</w:t>
      </w:r>
    </w:p>
    <w:p w:rsidR="00A07183" w:rsidRPr="00617C57" w:rsidRDefault="00A07183" w:rsidP="000C2EF7">
      <w:pPr>
        <w:rPr>
          <w:lang w:val="en-GB"/>
        </w:rPr>
      </w:pPr>
      <w:r w:rsidRPr="00617C57">
        <w:rPr>
          <w:lang w:val="en-GB"/>
        </w:rPr>
        <w:t xml:space="preserve">Given the likely importance and complexity of this issue, e.g. with a possible CEPT mandate being discussed already at the July </w:t>
      </w:r>
      <w:proofErr w:type="spellStart"/>
      <w:r w:rsidRPr="00617C57">
        <w:rPr>
          <w:lang w:val="en-GB"/>
        </w:rPr>
        <w:t>RSComm</w:t>
      </w:r>
      <w:proofErr w:type="spellEnd"/>
      <w:r w:rsidRPr="00617C57">
        <w:rPr>
          <w:lang w:val="en-GB"/>
        </w:rPr>
        <w:t xml:space="preserve"> meeting, this bulletin considers some of the main points made in the NPRM consultation responses.  It also </w:t>
      </w:r>
      <w:r w:rsidR="00617C57" w:rsidRPr="00617C57">
        <w:rPr>
          <w:lang w:val="en-GB"/>
        </w:rPr>
        <w:t>shows an alternative approach being advanced by an industry grouping (across several continents)</w:t>
      </w:r>
      <w:r w:rsidRPr="00617C57">
        <w:rPr>
          <w:lang w:val="en-GB"/>
        </w:rPr>
        <w:t xml:space="preserve">  </w:t>
      </w:r>
    </w:p>
    <w:p w:rsidR="000C2EF7" w:rsidRPr="00617C57" w:rsidRDefault="00A07183" w:rsidP="000C2EF7">
      <w:pPr>
        <w:rPr>
          <w:i/>
          <w:u w:val="single"/>
          <w:lang w:val="en-GB"/>
        </w:rPr>
      </w:pPr>
      <w:r w:rsidRPr="00617C57">
        <w:rPr>
          <w:i/>
          <w:u w:val="single"/>
          <w:lang w:val="en-GB"/>
        </w:rPr>
        <w:t>Proponents’ Comments</w:t>
      </w:r>
    </w:p>
    <w:p w:rsidR="001A74FD" w:rsidRPr="00617C57" w:rsidRDefault="003071E0" w:rsidP="00751528">
      <w:pPr>
        <w:rPr>
          <w:i/>
          <w:lang w:val="en-GB"/>
        </w:rPr>
      </w:pPr>
      <w:r w:rsidRPr="00617C57">
        <w:rPr>
          <w:i/>
          <w:lang w:val="en-GB"/>
        </w:rPr>
        <w:t xml:space="preserve">The </w:t>
      </w:r>
      <w:proofErr w:type="spellStart"/>
      <w:r w:rsidRPr="00617C57">
        <w:rPr>
          <w:i/>
          <w:lang w:val="en-GB"/>
        </w:rPr>
        <w:t>Wifi</w:t>
      </w:r>
      <w:proofErr w:type="spellEnd"/>
      <w:r w:rsidRPr="00617C57">
        <w:rPr>
          <w:i/>
          <w:lang w:val="en-GB"/>
        </w:rPr>
        <w:t xml:space="preserve">-alliance and other supporters stressed during this consultation that the </w:t>
      </w:r>
      <w:r w:rsidR="000C2EF7" w:rsidRPr="00617C57">
        <w:rPr>
          <w:i/>
          <w:lang w:val="en-GB"/>
        </w:rPr>
        <w:t xml:space="preserve">5 GHz band is </w:t>
      </w:r>
      <w:r w:rsidRPr="00617C57">
        <w:rPr>
          <w:i/>
          <w:lang w:val="en-GB"/>
        </w:rPr>
        <w:t xml:space="preserve">for them </w:t>
      </w:r>
      <w:r w:rsidR="000C2EF7" w:rsidRPr="00617C57">
        <w:rPr>
          <w:i/>
          <w:lang w:val="en-GB"/>
        </w:rPr>
        <w:t>the only band in the United States that has the potential to</w:t>
      </w:r>
      <w:r w:rsidR="00751528" w:rsidRPr="00617C57">
        <w:rPr>
          <w:i/>
          <w:lang w:val="en-GB"/>
        </w:rPr>
        <w:t xml:space="preserve"> </w:t>
      </w:r>
      <w:r w:rsidR="000C2EF7" w:rsidRPr="00617C57">
        <w:rPr>
          <w:i/>
          <w:lang w:val="en-GB"/>
        </w:rPr>
        <w:t xml:space="preserve">support 802.11ac, the </w:t>
      </w:r>
      <w:r w:rsidR="00AE4993" w:rsidRPr="00617C57">
        <w:rPr>
          <w:i/>
          <w:lang w:val="en-GB"/>
        </w:rPr>
        <w:t xml:space="preserve">so-called </w:t>
      </w:r>
      <w:r w:rsidR="000C2EF7" w:rsidRPr="00617C57">
        <w:rPr>
          <w:i/>
          <w:lang w:val="en-GB"/>
        </w:rPr>
        <w:t>next-generation of</w:t>
      </w:r>
      <w:r w:rsidRPr="00617C57">
        <w:rPr>
          <w:i/>
          <w:lang w:val="en-GB"/>
        </w:rPr>
        <w:t xml:space="preserve"> </w:t>
      </w:r>
      <w:r w:rsidR="000C2EF7" w:rsidRPr="00617C57">
        <w:rPr>
          <w:i/>
          <w:lang w:val="en-GB"/>
        </w:rPr>
        <w:t>Wi-Fi technology.</w:t>
      </w:r>
      <w:r w:rsidRPr="00617C57">
        <w:rPr>
          <w:i/>
          <w:lang w:val="en-GB"/>
        </w:rPr>
        <w:t xml:space="preserve"> The proponents acknowledge that an </w:t>
      </w:r>
      <w:r w:rsidR="00751528" w:rsidRPr="00617C57">
        <w:rPr>
          <w:i/>
          <w:lang w:val="en-GB"/>
        </w:rPr>
        <w:t>important part of this process will be the effort to find ways for Wi-Fi equipment</w:t>
      </w:r>
      <w:r w:rsidRPr="00617C57">
        <w:rPr>
          <w:i/>
          <w:lang w:val="en-GB"/>
        </w:rPr>
        <w:t xml:space="preserve"> </w:t>
      </w:r>
      <w:r w:rsidR="00751528" w:rsidRPr="00617C57">
        <w:rPr>
          <w:i/>
          <w:lang w:val="en-GB"/>
        </w:rPr>
        <w:t>to share the U-NII-4 band with Intelligent Transportation Systems (ITS</w:t>
      </w:r>
      <w:r w:rsidRPr="00617C57">
        <w:rPr>
          <w:i/>
          <w:lang w:val="en-GB"/>
        </w:rPr>
        <w:t xml:space="preserve"> and DSRC/Electronic Fee collection</w:t>
      </w:r>
      <w:r w:rsidR="00751528" w:rsidRPr="00617C57">
        <w:rPr>
          <w:i/>
          <w:lang w:val="en-GB"/>
        </w:rPr>
        <w:t xml:space="preserve">) </w:t>
      </w:r>
      <w:r w:rsidRPr="00617C57">
        <w:rPr>
          <w:i/>
          <w:lang w:val="en-GB"/>
        </w:rPr>
        <w:t>usage</w:t>
      </w:r>
      <w:r w:rsidR="00AE4993" w:rsidRPr="00617C57">
        <w:rPr>
          <w:i/>
          <w:lang w:val="en-GB"/>
        </w:rPr>
        <w:t xml:space="preserve"> (Note: ITS protocols are also based on 802.11 </w:t>
      </w:r>
      <w:r w:rsidR="00F278D5" w:rsidRPr="00617C57">
        <w:rPr>
          <w:i/>
          <w:lang w:val="en-GB"/>
        </w:rPr>
        <w:t xml:space="preserve">air interface protocol </w:t>
      </w:r>
      <w:r w:rsidR="00AE4993" w:rsidRPr="00617C57">
        <w:rPr>
          <w:i/>
          <w:lang w:val="en-GB"/>
        </w:rPr>
        <w:t>technology)</w:t>
      </w:r>
      <w:r w:rsidR="00751528" w:rsidRPr="00617C57">
        <w:rPr>
          <w:i/>
          <w:lang w:val="en-GB"/>
        </w:rPr>
        <w:t>.</w:t>
      </w:r>
      <w:r w:rsidRPr="00617C57">
        <w:rPr>
          <w:i/>
          <w:lang w:val="en-GB"/>
        </w:rPr>
        <w:t xml:space="preserve"> </w:t>
      </w:r>
    </w:p>
    <w:p w:rsidR="00E43F97" w:rsidRPr="00617C57" w:rsidRDefault="00E43F97" w:rsidP="00751528">
      <w:pPr>
        <w:rPr>
          <w:i/>
          <w:u w:val="single"/>
          <w:lang w:val="en-GB"/>
        </w:rPr>
      </w:pPr>
      <w:r w:rsidRPr="00617C57">
        <w:rPr>
          <w:i/>
          <w:u w:val="single"/>
          <w:lang w:val="en-GB"/>
        </w:rPr>
        <w:t>Automotive and transportation sector:</w:t>
      </w:r>
    </w:p>
    <w:p w:rsidR="003071E0" w:rsidRDefault="003071E0" w:rsidP="00751528">
      <w:pPr>
        <w:rPr>
          <w:i/>
          <w:lang w:val="en-GB"/>
        </w:rPr>
      </w:pPr>
      <w:r w:rsidRPr="00617C57">
        <w:rPr>
          <w:i/>
          <w:lang w:val="en-GB"/>
        </w:rPr>
        <w:t>About one third of the responders have</w:t>
      </w:r>
      <w:r>
        <w:rPr>
          <w:i/>
          <w:lang w:val="en-GB"/>
        </w:rPr>
        <w:t xml:space="preserve"> been from the automotive and transportation sector and provided argumentation about the necessity to protect the ITS/DSRC usage</w:t>
      </w:r>
      <w:r w:rsidR="00AE4993">
        <w:rPr>
          <w:i/>
          <w:lang w:val="en-GB"/>
        </w:rPr>
        <w:t xml:space="preserve"> or expressed doubts </w:t>
      </w:r>
      <w:r>
        <w:rPr>
          <w:i/>
          <w:lang w:val="en-GB"/>
        </w:rPr>
        <w:t xml:space="preserve">about the </w:t>
      </w:r>
      <w:r w:rsidR="00AE4993">
        <w:rPr>
          <w:i/>
          <w:lang w:val="en-GB"/>
        </w:rPr>
        <w:t xml:space="preserve">potential </w:t>
      </w:r>
      <w:r>
        <w:rPr>
          <w:i/>
          <w:lang w:val="en-GB"/>
        </w:rPr>
        <w:t>sharing of the band 5850-5925 MHz between U-NII devices (license-exempt) and road-safety related ITS applications</w:t>
      </w:r>
      <w:r w:rsidR="00AE4993">
        <w:rPr>
          <w:i/>
          <w:lang w:val="en-GB"/>
        </w:rPr>
        <w:t xml:space="preserve"> (Note: DSRC in the US context means ITS AND TTT/DSRC/Electronic Fee Collection, the latter one</w:t>
      </w:r>
      <w:r w:rsidR="00F278D5">
        <w:rPr>
          <w:i/>
          <w:lang w:val="en-GB"/>
        </w:rPr>
        <w:t>,</w:t>
      </w:r>
      <w:r w:rsidR="00AE4993">
        <w:rPr>
          <w:i/>
          <w:lang w:val="en-GB"/>
        </w:rPr>
        <w:t xml:space="preserve"> in Europe</w:t>
      </w:r>
      <w:r w:rsidR="00F278D5">
        <w:rPr>
          <w:i/>
          <w:lang w:val="en-GB"/>
        </w:rPr>
        <w:t>,</w:t>
      </w:r>
      <w:r w:rsidR="00AE4993">
        <w:rPr>
          <w:i/>
          <w:lang w:val="en-GB"/>
        </w:rPr>
        <w:t xml:space="preserve"> is operated in the range 5795-5815 MHz)</w:t>
      </w:r>
      <w:r>
        <w:rPr>
          <w:i/>
          <w:lang w:val="en-GB"/>
        </w:rPr>
        <w:t>.</w:t>
      </w:r>
    </w:p>
    <w:p w:rsidR="00E43F97" w:rsidRPr="00E43F97" w:rsidRDefault="00E43F97" w:rsidP="00751528">
      <w:pPr>
        <w:rPr>
          <w:i/>
          <w:u w:val="single"/>
          <w:lang w:val="en-GB"/>
        </w:rPr>
      </w:pPr>
      <w:r w:rsidRPr="00E43F97">
        <w:rPr>
          <w:i/>
          <w:u w:val="single"/>
          <w:lang w:val="en-GB"/>
        </w:rPr>
        <w:t>Satellite related issues:</w:t>
      </w:r>
    </w:p>
    <w:p w:rsidR="00301409" w:rsidRDefault="00AE4993" w:rsidP="00301409">
      <w:pPr>
        <w:rPr>
          <w:i/>
          <w:lang w:val="en-GB"/>
        </w:rPr>
      </w:pPr>
      <w:r>
        <w:rPr>
          <w:i/>
          <w:lang w:val="en-GB"/>
        </w:rPr>
        <w:t xml:space="preserve">Several satellite operators (including INTELSAT and SES ASTRA) criticised the FCC for the NPRM for the </w:t>
      </w:r>
      <w:r w:rsidR="00301409">
        <w:rPr>
          <w:i/>
          <w:lang w:val="en-GB"/>
        </w:rPr>
        <w:t>5850-5925</w:t>
      </w:r>
      <w:r>
        <w:rPr>
          <w:i/>
          <w:lang w:val="en-GB"/>
        </w:rPr>
        <w:t xml:space="preserve"> MHz band has not </w:t>
      </w:r>
      <w:r w:rsidR="00F278D5">
        <w:rPr>
          <w:i/>
          <w:lang w:val="en-GB"/>
        </w:rPr>
        <w:t xml:space="preserve">sufficiently </w:t>
      </w:r>
      <w:r>
        <w:rPr>
          <w:i/>
          <w:lang w:val="en-GB"/>
        </w:rPr>
        <w:t xml:space="preserve">considered </w:t>
      </w:r>
      <w:r w:rsidR="00301409" w:rsidRPr="00301409">
        <w:rPr>
          <w:i/>
          <w:lang w:val="en-GB"/>
        </w:rPr>
        <w:t xml:space="preserve">the </w:t>
      </w:r>
      <w:r>
        <w:rPr>
          <w:i/>
          <w:lang w:val="en-GB"/>
        </w:rPr>
        <w:t>n</w:t>
      </w:r>
      <w:r w:rsidR="00301409" w:rsidRPr="00301409">
        <w:rPr>
          <w:i/>
          <w:lang w:val="en-GB"/>
        </w:rPr>
        <w:t xml:space="preserve">eed to </w:t>
      </w:r>
      <w:r>
        <w:rPr>
          <w:i/>
          <w:lang w:val="en-GB"/>
        </w:rPr>
        <w:t>p</w:t>
      </w:r>
      <w:r w:rsidR="00301409" w:rsidRPr="00301409">
        <w:rPr>
          <w:i/>
          <w:lang w:val="en-GB"/>
        </w:rPr>
        <w:t xml:space="preserve">rotect FSS </w:t>
      </w:r>
      <w:r>
        <w:rPr>
          <w:i/>
          <w:lang w:val="en-GB"/>
        </w:rPr>
        <w:t>r</w:t>
      </w:r>
      <w:r w:rsidR="00301409" w:rsidRPr="00301409">
        <w:rPr>
          <w:i/>
          <w:lang w:val="en-GB"/>
        </w:rPr>
        <w:t>eceivers</w:t>
      </w:r>
      <w:r w:rsidR="00301409">
        <w:rPr>
          <w:i/>
          <w:lang w:val="en-GB"/>
        </w:rPr>
        <w:t xml:space="preserve"> </w:t>
      </w:r>
      <w:r w:rsidR="00301409" w:rsidRPr="00301409">
        <w:rPr>
          <w:i/>
          <w:lang w:val="en-GB"/>
        </w:rPr>
        <w:t xml:space="preserve">from </w:t>
      </w:r>
      <w:r>
        <w:rPr>
          <w:i/>
          <w:lang w:val="en-GB"/>
        </w:rPr>
        <w:t>a</w:t>
      </w:r>
      <w:r w:rsidR="00301409" w:rsidRPr="00301409">
        <w:rPr>
          <w:i/>
          <w:lang w:val="en-GB"/>
        </w:rPr>
        <w:t xml:space="preserve">ggregate </w:t>
      </w:r>
      <w:r>
        <w:rPr>
          <w:i/>
          <w:lang w:val="en-GB"/>
        </w:rPr>
        <w:t>i</w:t>
      </w:r>
      <w:r w:rsidR="00301409" w:rsidRPr="00301409">
        <w:rPr>
          <w:i/>
          <w:lang w:val="en-GB"/>
        </w:rPr>
        <w:t xml:space="preserve">nterference </w:t>
      </w:r>
      <w:r>
        <w:rPr>
          <w:i/>
          <w:lang w:val="en-GB"/>
        </w:rPr>
        <w:t>c</w:t>
      </w:r>
      <w:r w:rsidR="00301409" w:rsidRPr="00301409">
        <w:rPr>
          <w:i/>
          <w:lang w:val="en-GB"/>
        </w:rPr>
        <w:t xml:space="preserve">aused by </w:t>
      </w:r>
      <w:r>
        <w:rPr>
          <w:i/>
          <w:lang w:val="en-GB"/>
        </w:rPr>
        <w:t>m</w:t>
      </w:r>
      <w:r w:rsidR="00301409" w:rsidRPr="00301409">
        <w:rPr>
          <w:i/>
          <w:lang w:val="en-GB"/>
        </w:rPr>
        <w:t xml:space="preserve">illions of U-NII </w:t>
      </w:r>
      <w:r>
        <w:rPr>
          <w:i/>
          <w:lang w:val="en-GB"/>
        </w:rPr>
        <w:t>device. This may also be considered as an international aspect due to the fact that C-Band Atlantic Ocean Region satellites often support transatlantic communications and can be potentially devaluated by insufficient protection measures</w:t>
      </w:r>
      <w:r w:rsidR="00CE20ED">
        <w:rPr>
          <w:i/>
          <w:lang w:val="en-GB"/>
        </w:rPr>
        <w:t xml:space="preserve"> on one end of the communications links.</w:t>
      </w:r>
      <w:r>
        <w:rPr>
          <w:i/>
          <w:lang w:val="en-GB"/>
        </w:rPr>
        <w:t xml:space="preserve"> </w:t>
      </w:r>
    </w:p>
    <w:p w:rsidR="003071E0" w:rsidRDefault="003071E0" w:rsidP="00CE20ED">
      <w:pPr>
        <w:rPr>
          <w:i/>
          <w:lang w:val="en-GB"/>
        </w:rPr>
      </w:pPr>
      <w:r w:rsidRPr="003071E0">
        <w:rPr>
          <w:i/>
          <w:lang w:val="en-GB"/>
        </w:rPr>
        <w:t xml:space="preserve">ESA </w:t>
      </w:r>
      <w:r w:rsidR="00CE20ED">
        <w:rPr>
          <w:i/>
          <w:lang w:val="en-GB"/>
        </w:rPr>
        <w:t xml:space="preserve">made the same point concerning the EESS (active) in the band </w:t>
      </w:r>
      <w:r w:rsidR="00CE20ED" w:rsidRPr="00CE20ED">
        <w:rPr>
          <w:i/>
          <w:lang w:val="en-GB"/>
        </w:rPr>
        <w:t xml:space="preserve">5350 to 5470 </w:t>
      </w:r>
      <w:r w:rsidR="00CE20ED">
        <w:rPr>
          <w:i/>
          <w:lang w:val="en-GB"/>
        </w:rPr>
        <w:t xml:space="preserve">MHz (European GMES project) and considers that it is </w:t>
      </w:r>
      <w:r w:rsidRPr="003071E0">
        <w:rPr>
          <w:i/>
          <w:lang w:val="en-GB"/>
        </w:rPr>
        <w:t>fundamental that no national regulations are approved before the ITU-R</w:t>
      </w:r>
      <w:r w:rsidR="00CE20ED">
        <w:rPr>
          <w:i/>
          <w:lang w:val="en-GB"/>
        </w:rPr>
        <w:t xml:space="preserve"> </w:t>
      </w:r>
      <w:r w:rsidRPr="003071E0">
        <w:rPr>
          <w:i/>
          <w:lang w:val="en-GB"/>
        </w:rPr>
        <w:t>compatibility studies are completed and a decision is taken at WRC-</w:t>
      </w:r>
      <w:r w:rsidRPr="003071E0">
        <w:rPr>
          <w:i/>
          <w:lang w:val="en-GB"/>
        </w:rPr>
        <w:lastRenderedPageBreak/>
        <w:t>15. This would be the only</w:t>
      </w:r>
      <w:r w:rsidR="00CE20ED">
        <w:rPr>
          <w:i/>
          <w:lang w:val="en-GB"/>
        </w:rPr>
        <w:t xml:space="preserve"> </w:t>
      </w:r>
      <w:r w:rsidRPr="003071E0">
        <w:rPr>
          <w:i/>
          <w:lang w:val="en-GB"/>
        </w:rPr>
        <w:t>way to avoid a repetition of the WRC-03 situation, where the technical studies results had to be</w:t>
      </w:r>
      <w:r w:rsidR="00CE20ED">
        <w:rPr>
          <w:i/>
          <w:lang w:val="en-GB"/>
        </w:rPr>
        <w:t xml:space="preserve"> </w:t>
      </w:r>
      <w:r w:rsidRPr="003071E0">
        <w:rPr>
          <w:i/>
          <w:lang w:val="en-GB"/>
        </w:rPr>
        <w:t>modified to accommodate existing national regulations.</w:t>
      </w:r>
      <w:r w:rsidR="00CE20ED">
        <w:rPr>
          <w:i/>
          <w:lang w:val="en-GB"/>
        </w:rPr>
        <w:t xml:space="preserve"> ESA also acknowledged that this aspect was already covered by existing proceedings i</w:t>
      </w:r>
      <w:r w:rsidR="00CE20ED" w:rsidRPr="00CE20ED">
        <w:rPr>
          <w:i/>
          <w:lang w:val="en-GB"/>
        </w:rPr>
        <w:t xml:space="preserve">n the frame of the ITU-R JTG 4-5-6-7 </w:t>
      </w:r>
      <w:proofErr w:type="gramStart"/>
      <w:r w:rsidR="00CE20ED" w:rsidRPr="00CE20ED">
        <w:rPr>
          <w:i/>
          <w:lang w:val="en-GB"/>
        </w:rPr>
        <w:t>work</w:t>
      </w:r>
      <w:r w:rsidR="00F278D5">
        <w:rPr>
          <w:i/>
          <w:lang w:val="en-GB"/>
        </w:rPr>
        <w:t>s</w:t>
      </w:r>
      <w:r w:rsidR="00CE20ED" w:rsidRPr="00CE20ED">
        <w:rPr>
          <w:i/>
          <w:lang w:val="en-GB"/>
        </w:rPr>
        <w:t>,</w:t>
      </w:r>
      <w:proofErr w:type="gramEnd"/>
      <w:r w:rsidR="00CE20ED" w:rsidRPr="00CE20ED">
        <w:rPr>
          <w:i/>
          <w:lang w:val="en-GB"/>
        </w:rPr>
        <w:t xml:space="preserve"> the US administration submitted a proposal to</w:t>
      </w:r>
      <w:r w:rsidR="00CE20ED">
        <w:rPr>
          <w:i/>
          <w:lang w:val="en-GB"/>
        </w:rPr>
        <w:t xml:space="preserve"> </w:t>
      </w:r>
      <w:r w:rsidR="00CE20ED" w:rsidRPr="00CE20ED">
        <w:rPr>
          <w:i/>
          <w:lang w:val="en-GB"/>
        </w:rPr>
        <w:t xml:space="preserve">extend the RLAN </w:t>
      </w:r>
      <w:r w:rsidR="00CE20ED">
        <w:rPr>
          <w:i/>
          <w:lang w:val="en-GB"/>
        </w:rPr>
        <w:t>u</w:t>
      </w:r>
      <w:r w:rsidR="00CE20ED" w:rsidRPr="00CE20ED">
        <w:rPr>
          <w:i/>
          <w:lang w:val="en-GB"/>
        </w:rPr>
        <w:t xml:space="preserve">sage to the band </w:t>
      </w:r>
      <w:r w:rsidR="00CE20ED">
        <w:rPr>
          <w:i/>
          <w:lang w:val="en-GB"/>
        </w:rPr>
        <w:t>5</w:t>
      </w:r>
      <w:r w:rsidR="00CE20ED" w:rsidRPr="00CE20ED">
        <w:rPr>
          <w:i/>
          <w:lang w:val="en-GB"/>
        </w:rPr>
        <w:t>350-5470 MHz by adding an allocation to MS in the band.</w:t>
      </w:r>
      <w:r w:rsidR="00CE20ED">
        <w:rPr>
          <w:i/>
          <w:lang w:val="en-GB"/>
        </w:rPr>
        <w:t xml:space="preserve"> </w:t>
      </w:r>
      <w:r w:rsidR="00CE20ED" w:rsidRPr="00CE20ED">
        <w:rPr>
          <w:i/>
          <w:lang w:val="en-GB"/>
        </w:rPr>
        <w:t>Studies to evaluate the compatibility with the existing services have started and will be completed</w:t>
      </w:r>
      <w:r w:rsidR="00CE20ED">
        <w:rPr>
          <w:i/>
          <w:lang w:val="en-GB"/>
        </w:rPr>
        <w:t xml:space="preserve"> </w:t>
      </w:r>
      <w:r w:rsidR="00CE20ED" w:rsidRPr="00CE20ED">
        <w:rPr>
          <w:i/>
          <w:lang w:val="en-GB"/>
        </w:rPr>
        <w:t>on time for WRC-15.</w:t>
      </w:r>
      <w:r w:rsidR="00CE20ED">
        <w:rPr>
          <w:i/>
          <w:lang w:val="en-GB"/>
        </w:rPr>
        <w:t xml:space="preserve"> </w:t>
      </w:r>
      <w:r w:rsidR="00F278D5">
        <w:rPr>
          <w:i/>
          <w:lang w:val="en-GB"/>
        </w:rPr>
        <w:t>Note: preliminary studies by ESA and France, available in CPG, indicate that GMES and outdoor WAS/RLAN co-frequent sharing of frequencies may be extremely difficult to achieve.</w:t>
      </w:r>
    </w:p>
    <w:p w:rsidR="001A74FD" w:rsidRDefault="00BF5434" w:rsidP="00BF5434">
      <w:pPr>
        <w:rPr>
          <w:i/>
          <w:lang w:val="en-GB"/>
        </w:rPr>
      </w:pPr>
      <w:r>
        <w:rPr>
          <w:i/>
          <w:lang w:val="en-GB"/>
        </w:rPr>
        <w:t xml:space="preserve">Another satellite related issue is that the FCC in the NPRM also proposed to consider outdoor usage in the U-NII-1 band in 5150-5250 </w:t>
      </w:r>
      <w:proofErr w:type="spellStart"/>
      <w:r>
        <w:rPr>
          <w:i/>
          <w:lang w:val="en-GB"/>
        </w:rPr>
        <w:t>MHz.</w:t>
      </w:r>
      <w:proofErr w:type="spellEnd"/>
      <w:r>
        <w:rPr>
          <w:i/>
          <w:lang w:val="en-GB"/>
        </w:rPr>
        <w:t xml:space="preserve"> P</w:t>
      </w:r>
      <w:r w:rsidRPr="00BF5434">
        <w:rPr>
          <w:i/>
          <w:lang w:val="en-GB"/>
        </w:rPr>
        <w:t>ermitting the</w:t>
      </w:r>
      <w:r>
        <w:rPr>
          <w:i/>
          <w:lang w:val="en-GB"/>
        </w:rPr>
        <w:t xml:space="preserve"> </w:t>
      </w:r>
      <w:r w:rsidRPr="00BF5434">
        <w:rPr>
          <w:i/>
          <w:lang w:val="en-GB"/>
        </w:rPr>
        <w:t xml:space="preserve">outdoor operation of unlicensed devices in the U-NII-1 band </w:t>
      </w:r>
      <w:r w:rsidR="00F278D5">
        <w:rPr>
          <w:i/>
          <w:lang w:val="en-GB"/>
        </w:rPr>
        <w:t xml:space="preserve">could create </w:t>
      </w:r>
      <w:r w:rsidRPr="00BF5434">
        <w:rPr>
          <w:i/>
          <w:lang w:val="en-GB"/>
        </w:rPr>
        <w:t>substantial harmful</w:t>
      </w:r>
      <w:r>
        <w:rPr>
          <w:i/>
          <w:lang w:val="en-GB"/>
        </w:rPr>
        <w:t xml:space="preserve"> </w:t>
      </w:r>
      <w:r w:rsidRPr="00BF5434">
        <w:rPr>
          <w:i/>
          <w:lang w:val="en-GB"/>
        </w:rPr>
        <w:t xml:space="preserve">interference to </w:t>
      </w:r>
      <w:proofErr w:type="spellStart"/>
      <w:r w:rsidRPr="00BF5434">
        <w:rPr>
          <w:i/>
          <w:lang w:val="en-GB"/>
        </w:rPr>
        <w:t>Globalstar’s</w:t>
      </w:r>
      <w:proofErr w:type="spellEnd"/>
      <w:r w:rsidRPr="00BF5434">
        <w:rPr>
          <w:i/>
          <w:lang w:val="en-GB"/>
        </w:rPr>
        <w:t xml:space="preserve"> mobile satellite service (“MSS”) feeder link operations at 5096-5250</w:t>
      </w:r>
      <w:r>
        <w:rPr>
          <w:i/>
          <w:lang w:val="en-GB"/>
        </w:rPr>
        <w:t xml:space="preserve"> </w:t>
      </w:r>
      <w:proofErr w:type="spellStart"/>
      <w:r w:rsidRPr="00BF5434">
        <w:rPr>
          <w:i/>
          <w:lang w:val="en-GB"/>
        </w:rPr>
        <w:t>MHz.</w:t>
      </w:r>
      <w:proofErr w:type="spellEnd"/>
      <w:r w:rsidRPr="00BF5434">
        <w:rPr>
          <w:i/>
          <w:lang w:val="en-GB"/>
        </w:rPr>
        <w:t xml:space="preserve"> Accordingly, the </w:t>
      </w:r>
      <w:r>
        <w:rPr>
          <w:i/>
          <w:lang w:val="en-GB"/>
        </w:rPr>
        <w:t xml:space="preserve">FCC has been requested to should </w:t>
      </w:r>
      <w:r w:rsidRPr="00BF5434">
        <w:rPr>
          <w:i/>
          <w:lang w:val="en-GB"/>
        </w:rPr>
        <w:t>maintain its existing prohibition on outdoor</w:t>
      </w:r>
      <w:r>
        <w:rPr>
          <w:i/>
          <w:lang w:val="en-GB"/>
        </w:rPr>
        <w:t xml:space="preserve"> </w:t>
      </w:r>
      <w:r w:rsidRPr="00BF5434">
        <w:rPr>
          <w:i/>
          <w:lang w:val="en-GB"/>
        </w:rPr>
        <w:t xml:space="preserve">operations in the U-NII-1 band and ensure that </w:t>
      </w:r>
      <w:proofErr w:type="spellStart"/>
      <w:r w:rsidRPr="00BF5434">
        <w:rPr>
          <w:i/>
          <w:lang w:val="en-GB"/>
        </w:rPr>
        <w:t>Globalstar’s</w:t>
      </w:r>
      <w:proofErr w:type="spellEnd"/>
      <w:r w:rsidRPr="00BF5434">
        <w:rPr>
          <w:i/>
          <w:lang w:val="en-GB"/>
        </w:rPr>
        <w:t xml:space="preserve"> MSS offerings are protected from</w:t>
      </w:r>
      <w:r>
        <w:rPr>
          <w:i/>
          <w:lang w:val="en-GB"/>
        </w:rPr>
        <w:t xml:space="preserve"> </w:t>
      </w:r>
      <w:r w:rsidRPr="00BF5434">
        <w:rPr>
          <w:i/>
          <w:lang w:val="en-GB"/>
        </w:rPr>
        <w:t>harmful interference.</w:t>
      </w:r>
    </w:p>
    <w:p w:rsidR="00E43F97" w:rsidRDefault="00E43F97" w:rsidP="00BF5434">
      <w:pPr>
        <w:rPr>
          <w:i/>
          <w:lang w:val="en-GB"/>
        </w:rPr>
      </w:pPr>
    </w:p>
    <w:p w:rsidR="00E43F97" w:rsidRPr="00E43F97" w:rsidRDefault="00E43F97" w:rsidP="00BF5434">
      <w:pPr>
        <w:rPr>
          <w:i/>
          <w:u w:val="single"/>
          <w:lang w:val="en-GB"/>
        </w:rPr>
      </w:pPr>
      <w:r w:rsidRPr="00E43F97">
        <w:rPr>
          <w:i/>
          <w:u w:val="single"/>
          <w:lang w:val="en-GB"/>
        </w:rPr>
        <w:t>Concerning the protection of weather radars in 5600-5650 MHz</w:t>
      </w:r>
      <w:r>
        <w:rPr>
          <w:i/>
          <w:u w:val="single"/>
          <w:lang w:val="en-GB"/>
        </w:rPr>
        <w:t>:</w:t>
      </w:r>
    </w:p>
    <w:p w:rsidR="002F624E" w:rsidRDefault="00E43F97" w:rsidP="00BF5434">
      <w:pPr>
        <w:rPr>
          <w:i/>
          <w:lang w:val="en-GB"/>
        </w:rPr>
      </w:pPr>
      <w:r>
        <w:rPr>
          <w:i/>
          <w:lang w:val="en-GB"/>
        </w:rPr>
        <w:t>T</w:t>
      </w:r>
      <w:r w:rsidR="002F624E">
        <w:rPr>
          <w:i/>
          <w:lang w:val="en-GB"/>
        </w:rPr>
        <w:t>here were several commentators proposing to the FCC to use a more stringent requirements with regard to registration of outdoor WAS/RLAN in a d</w:t>
      </w:r>
      <w:r w:rsidR="00E81434">
        <w:rPr>
          <w:i/>
          <w:lang w:val="en-GB"/>
        </w:rPr>
        <w:t xml:space="preserve">atabase, </w:t>
      </w:r>
      <w:r w:rsidR="002F624E">
        <w:rPr>
          <w:i/>
          <w:lang w:val="en-GB"/>
        </w:rPr>
        <w:t xml:space="preserve">additional </w:t>
      </w:r>
      <w:r w:rsidR="00E81434">
        <w:rPr>
          <w:i/>
          <w:lang w:val="en-GB"/>
        </w:rPr>
        <w:t xml:space="preserve">security measures, </w:t>
      </w:r>
      <w:r w:rsidR="002F624E">
        <w:rPr>
          <w:i/>
          <w:lang w:val="en-GB"/>
        </w:rPr>
        <w:t xml:space="preserve">and study/review </w:t>
      </w:r>
      <w:r w:rsidR="00E81434">
        <w:rPr>
          <w:i/>
          <w:lang w:val="en-GB"/>
        </w:rPr>
        <w:t>sharing techniques for the protection of meteorological radars.</w:t>
      </w:r>
      <w:r w:rsidR="002F624E">
        <w:rPr>
          <w:i/>
          <w:lang w:val="en-GB"/>
        </w:rPr>
        <w:t xml:space="preserve"> So far, registration of outdoor WAS/RLAN devices is on a voluntary basis, i.e. t</w:t>
      </w:r>
      <w:r w:rsidR="002F624E" w:rsidRPr="002F624E">
        <w:rPr>
          <w:i/>
          <w:lang w:val="en-GB"/>
        </w:rPr>
        <w:t>he FCC encouraged users of U-NII devices near the aeronautical weather radars to register in a voluntary database system as discussed in the guidance DA 12-459 and took action in 2012 against operating devices that caused interference to weather radars maintained by the Federal Aviation Administration (FAA) operating in the 5600-5650 MHz band.</w:t>
      </w:r>
    </w:p>
    <w:p w:rsidR="00766990" w:rsidRPr="00766990" w:rsidRDefault="00766990" w:rsidP="00766990">
      <w:pPr>
        <w:rPr>
          <w:i/>
          <w:lang w:val="en-GB"/>
        </w:rPr>
      </w:pPr>
      <w:r w:rsidRPr="00766990">
        <w:rPr>
          <w:i/>
          <w:lang w:val="en-GB"/>
        </w:rPr>
        <w:t>In addition to applying its enforcement authority against specific manufacturers or service providers, the FCC provided revised guidance to manufacturers seeking certification authority for the 5.47 GHz – 5.725 GHz band: (1) requiring devices to notch the 5600-5650 MHz band (2009); (2) requiring indoor devices to be labelled for indoor use only (2009); (3) requiring professional installation of outdoor equipment and encouraging registration of location and ownership of outdoor transmitters in a voluntary industry database (2010); (4) requiring outdoor devices operating on the TDWR channels to be 35 km removed from the radar site and separated in frequency from the radar (2010); (5) specifically declaring that user configuration cannot include the ability to set a jurisdiction for the device that would have the effect of disabling DFS (2010).  In addition, the FCC has also proposed a new test for U-NII devices in this band that for the first time includes TDWR waveforms, which had not been part of prior tests.  Now pending at the FCC is a rulemaking proposal to resolve these issues and to adopt the guidance into rules.</w:t>
      </w:r>
    </w:p>
    <w:p w:rsidR="00585607" w:rsidRPr="00E43F97" w:rsidRDefault="00766990" w:rsidP="00766990">
      <w:pPr>
        <w:rPr>
          <w:lang w:val="en-GB"/>
        </w:rPr>
      </w:pPr>
      <w:r w:rsidRPr="00E43F97">
        <w:rPr>
          <w:lang w:val="en-GB"/>
        </w:rPr>
        <w:t>The above describes the measures taken by the FCC. However, the regulatory regime in Europe may be to some extent different from the one in the US, hence why both regions may need to implemented different measures to address th</w:t>
      </w:r>
      <w:r w:rsidR="00E43F97" w:rsidRPr="00E43F97">
        <w:rPr>
          <w:lang w:val="en-GB"/>
        </w:rPr>
        <w:t xml:space="preserve">is </w:t>
      </w:r>
      <w:r w:rsidRPr="00E43F97">
        <w:rPr>
          <w:lang w:val="en-GB"/>
        </w:rPr>
        <w:t>issue.</w:t>
      </w:r>
      <w:r w:rsidR="00585607" w:rsidRPr="00E43F97">
        <w:rPr>
          <w:lang w:val="en-GB"/>
        </w:rPr>
        <w:t xml:space="preserve"> The basic problem seems however to be the same: the issue is about non-compliant equipment and/or non-compliant operation of equipment.  </w:t>
      </w:r>
    </w:p>
    <w:p w:rsidR="00766990" w:rsidRPr="00E43F97" w:rsidRDefault="00766990" w:rsidP="00766990">
      <w:pPr>
        <w:rPr>
          <w:lang w:val="en-GB"/>
        </w:rPr>
      </w:pPr>
      <w:r w:rsidRPr="00E43F97">
        <w:rPr>
          <w:lang w:val="en-GB"/>
        </w:rPr>
        <w:t xml:space="preserve">Note that WGFM / SRD/MG </w:t>
      </w:r>
      <w:proofErr w:type="gramStart"/>
      <w:r w:rsidRPr="00E43F97">
        <w:rPr>
          <w:lang w:val="en-GB"/>
        </w:rPr>
        <w:t>is</w:t>
      </w:r>
      <w:proofErr w:type="gramEnd"/>
      <w:r w:rsidRPr="00E43F97">
        <w:rPr>
          <w:lang w:val="en-GB"/>
        </w:rPr>
        <w:t xml:space="preserve"> working on an analysis of the 5 GHz DFS situation and interference to weather radars. In this context, SRD/MG is developing an ECC Report, ADCO R&amp;TTE is performing a market surveillance campaign and </w:t>
      </w:r>
      <w:proofErr w:type="gramStart"/>
      <w:r w:rsidRPr="00E43F97">
        <w:rPr>
          <w:lang w:val="en-GB"/>
        </w:rPr>
        <w:t>an LS</w:t>
      </w:r>
      <w:proofErr w:type="gramEnd"/>
      <w:r w:rsidRPr="00E43F97">
        <w:rPr>
          <w:lang w:val="en-GB"/>
        </w:rPr>
        <w:t xml:space="preserve"> was sent from WGFM#77 to ETSI BRAN concerning the potential disabling of the DFS mechanism by changing software or software settings.</w:t>
      </w:r>
    </w:p>
    <w:p w:rsidR="00E43F97" w:rsidRDefault="00E43F97" w:rsidP="00BF5434">
      <w:pPr>
        <w:rPr>
          <w:i/>
          <w:lang w:val="en-GB"/>
        </w:rPr>
      </w:pPr>
    </w:p>
    <w:p w:rsidR="00E43F97" w:rsidRPr="00E43F97" w:rsidRDefault="00E43F97" w:rsidP="00BF5434">
      <w:pPr>
        <w:rPr>
          <w:u w:val="single"/>
          <w:lang w:val="en-GB"/>
        </w:rPr>
      </w:pPr>
      <w:r w:rsidRPr="00E43F97">
        <w:rPr>
          <w:u w:val="single"/>
          <w:lang w:val="en-GB"/>
        </w:rPr>
        <w:t>Alternative Development:</w:t>
      </w:r>
    </w:p>
    <w:p w:rsidR="00BF5434" w:rsidRPr="00E43F97" w:rsidRDefault="00B600CB" w:rsidP="00BF5434">
      <w:pPr>
        <w:rPr>
          <w:lang w:val="en-GB"/>
        </w:rPr>
      </w:pPr>
      <w:r w:rsidRPr="00E43F97">
        <w:rPr>
          <w:lang w:val="en-GB"/>
        </w:rPr>
        <w:t xml:space="preserve">In the context of extension bands for IEEE 802.11ac (as this was stressed by the </w:t>
      </w:r>
      <w:proofErr w:type="spellStart"/>
      <w:r w:rsidRPr="00E43F97">
        <w:rPr>
          <w:lang w:val="en-GB"/>
        </w:rPr>
        <w:t>Wifi</w:t>
      </w:r>
      <w:proofErr w:type="spellEnd"/>
      <w:r w:rsidRPr="00E43F97">
        <w:rPr>
          <w:lang w:val="en-GB"/>
        </w:rPr>
        <w:t xml:space="preserve">-alliance during the FCC consultation), ECO also noted an alternative development. This is </w:t>
      </w:r>
      <w:r w:rsidR="00A07183">
        <w:rPr>
          <w:lang w:val="en-GB"/>
        </w:rPr>
        <w:t xml:space="preserve">a proposal </w:t>
      </w:r>
      <w:r w:rsidRPr="00E43F97">
        <w:rPr>
          <w:lang w:val="en-GB"/>
        </w:rPr>
        <w:t xml:space="preserve">to </w:t>
      </w:r>
      <w:r w:rsidRPr="00E43F97">
        <w:rPr>
          <w:lang w:val="en-GB"/>
        </w:rPr>
        <w:lastRenderedPageBreak/>
        <w:t>use the existing UWB generic regulation</w:t>
      </w:r>
      <w:r w:rsidR="00AF52C4" w:rsidRPr="00E43F97">
        <w:rPr>
          <w:lang w:val="en-GB"/>
        </w:rPr>
        <w:t xml:space="preserve"> as “802.11ac extension band”</w:t>
      </w:r>
      <w:r w:rsidRPr="00E43F97">
        <w:rPr>
          <w:lang w:val="en-GB"/>
        </w:rPr>
        <w:t xml:space="preserve"> (in Europe in 6-8.5/9 GHz) for typical indoor usage and point-point connection to </w:t>
      </w:r>
      <w:r w:rsidR="00AF52C4" w:rsidRPr="00E43F97">
        <w:rPr>
          <w:lang w:val="en-GB"/>
        </w:rPr>
        <w:t xml:space="preserve">and from </w:t>
      </w:r>
      <w:r w:rsidRPr="00E43F97">
        <w:rPr>
          <w:lang w:val="en-GB"/>
        </w:rPr>
        <w:t>wireless devices</w:t>
      </w:r>
      <w:r w:rsidR="00AF52C4" w:rsidRPr="00E43F97">
        <w:rPr>
          <w:lang w:val="en-GB"/>
        </w:rPr>
        <w:t xml:space="preserve"> such as mobile phones, laptops, pads</w:t>
      </w:r>
      <w:r w:rsidRPr="00E43F97">
        <w:rPr>
          <w:lang w:val="en-GB"/>
        </w:rPr>
        <w:t>. Embedded below is a presentation from CSR and Samsung on this issue.</w:t>
      </w:r>
    </w:p>
    <w:p w:rsidR="007972EC" w:rsidRDefault="007972EC" w:rsidP="00BF5434">
      <w:pPr>
        <w:rPr>
          <w:i/>
          <w:lang w:val="en-GB"/>
        </w:rPr>
      </w:pPr>
    </w:p>
    <w:bookmarkStart w:id="1" w:name="_MON_1432017981"/>
    <w:bookmarkEnd w:id="1"/>
    <w:p w:rsidR="007972EC" w:rsidRDefault="007972EC" w:rsidP="00BF5434">
      <w:pPr>
        <w:rPr>
          <w:i/>
          <w:lang w:val="en-GB"/>
        </w:rPr>
      </w:pPr>
      <w:r>
        <w:rPr>
          <w:i/>
          <w:lang w:val="en-GB"/>
        </w:rPr>
        <w:object w:dxaOrig="1551" w:dyaOrig="1004">
          <v:shape id="_x0000_i1026" type="#_x0000_t75" style="width:77.25pt;height:50.25pt" o:ole="">
            <v:imagedata r:id="rId10" o:title=""/>
          </v:shape>
          <o:OLEObject Type="Embed" ProgID="PowerPoint.Show.8" ShapeID="_x0000_i1026" DrawAspect="Icon" ObjectID="_1432471058" r:id="rId11"/>
        </w:object>
      </w:r>
    </w:p>
    <w:p w:rsidR="00C7286B" w:rsidRDefault="00C7286B" w:rsidP="004A0432">
      <w:pPr>
        <w:autoSpaceDE w:val="0"/>
        <w:autoSpaceDN w:val="0"/>
        <w:adjustRightInd w:val="0"/>
        <w:spacing w:after="0"/>
        <w:rPr>
          <w:rFonts w:cs="Arial"/>
          <w:b/>
          <w:bCs/>
          <w:color w:val="000000"/>
          <w:szCs w:val="22"/>
          <w:lang w:val="en-US"/>
        </w:rPr>
      </w:pPr>
    </w:p>
    <w:p w:rsidR="00A82B1F" w:rsidRPr="00977355" w:rsidRDefault="00D43633" w:rsidP="00977355">
      <w:pPr>
        <w:numPr>
          <w:ilvl w:val="0"/>
          <w:numId w:val="19"/>
        </w:numPr>
        <w:rPr>
          <w:b/>
          <w:sz w:val="28"/>
          <w:szCs w:val="28"/>
          <w:lang w:val="en-GB"/>
        </w:rPr>
      </w:pPr>
      <w:r>
        <w:rPr>
          <w:b/>
          <w:sz w:val="28"/>
          <w:szCs w:val="28"/>
          <w:lang w:val="en-GB"/>
        </w:rPr>
        <w:t>Recent APT Wireless Group Meeting – March 2013</w:t>
      </w:r>
    </w:p>
    <w:p w:rsidR="0077184D" w:rsidRDefault="0077184D" w:rsidP="00A82B1F">
      <w:pPr>
        <w:rPr>
          <w:lang w:val="en-GB"/>
        </w:rPr>
      </w:pPr>
    </w:p>
    <w:p w:rsidR="006827D0" w:rsidRDefault="0077184D" w:rsidP="00A82B1F">
      <w:pPr>
        <w:rPr>
          <w:lang w:val="en-GB"/>
        </w:rPr>
      </w:pPr>
      <w:r w:rsidRPr="0077184D">
        <w:rPr>
          <w:lang w:val="en-GB"/>
        </w:rPr>
        <w:t xml:space="preserve">The 14th Meeting of the APT Wireless Group was held </w:t>
      </w:r>
      <w:r>
        <w:rPr>
          <w:lang w:val="en-GB"/>
        </w:rPr>
        <w:t xml:space="preserve">in </w:t>
      </w:r>
      <w:r w:rsidRPr="0077184D">
        <w:rPr>
          <w:lang w:val="en-GB"/>
        </w:rPr>
        <w:t>Bangkok, Thailand from 18 to 21 March 2013.</w:t>
      </w:r>
      <w:r w:rsidR="00D43633">
        <w:rPr>
          <w:lang w:val="en-GB"/>
        </w:rPr>
        <w:t xml:space="preserve"> The meeting agreed several new APT Reports and APT questionnaires</w:t>
      </w:r>
      <w:r w:rsidR="005006F3">
        <w:rPr>
          <w:lang w:val="en-GB"/>
        </w:rPr>
        <w:t>, inter-alia</w:t>
      </w:r>
      <w:r w:rsidR="00D43633">
        <w:rPr>
          <w:lang w:val="en-GB"/>
        </w:rPr>
        <w:t>:</w:t>
      </w:r>
    </w:p>
    <w:p w:rsidR="00D43633" w:rsidRPr="00D43633" w:rsidRDefault="00D43633" w:rsidP="00A82B1F">
      <w:pPr>
        <w:rPr>
          <w:u w:val="single"/>
          <w:lang w:val="en-GB"/>
        </w:rPr>
      </w:pPr>
      <w:r w:rsidRPr="00D43633">
        <w:rPr>
          <w:u w:val="single"/>
          <w:lang w:val="en-GB"/>
        </w:rPr>
        <w:t>APT Questionnaire</w:t>
      </w:r>
      <w:r w:rsidR="005006F3">
        <w:rPr>
          <w:u w:val="single"/>
          <w:lang w:val="en-GB"/>
        </w:rPr>
        <w:t>s</w:t>
      </w:r>
      <w:r w:rsidRPr="00D43633">
        <w:rPr>
          <w:u w:val="single"/>
          <w:lang w:val="en-GB"/>
        </w:rPr>
        <w:t>:</w:t>
      </w:r>
    </w:p>
    <w:p w:rsidR="00D43633" w:rsidRDefault="00D43633" w:rsidP="00A82B1F">
      <w:pPr>
        <w:rPr>
          <w:lang w:val="en-GB"/>
        </w:rPr>
      </w:pPr>
      <w:r w:rsidRPr="00D43633">
        <w:rPr>
          <w:lang w:val="en-GB"/>
        </w:rPr>
        <w:t xml:space="preserve">Questionnaire on </w:t>
      </w:r>
      <w:r>
        <w:rPr>
          <w:lang w:val="en-GB"/>
        </w:rPr>
        <w:t>present and future u</w:t>
      </w:r>
      <w:r w:rsidRPr="00D43633">
        <w:rPr>
          <w:lang w:val="en-GB"/>
        </w:rPr>
        <w:t>sage</w:t>
      </w:r>
      <w:r>
        <w:rPr>
          <w:lang w:val="en-GB"/>
        </w:rPr>
        <w:t xml:space="preserve"> plans </w:t>
      </w:r>
      <w:r w:rsidRPr="00D43633">
        <w:rPr>
          <w:lang w:val="en-GB"/>
        </w:rPr>
        <w:t xml:space="preserve">of the </w:t>
      </w:r>
      <w:r>
        <w:rPr>
          <w:lang w:val="en-GB"/>
        </w:rPr>
        <w:t>b</w:t>
      </w:r>
      <w:r w:rsidRPr="00D43633">
        <w:rPr>
          <w:lang w:val="en-GB"/>
        </w:rPr>
        <w:t>ands 1980-2010 MHz and 2170-2200 MHz in Asia-Pacific Region</w:t>
      </w:r>
      <w:r>
        <w:rPr>
          <w:lang w:val="en-GB"/>
        </w:rPr>
        <w:t xml:space="preserve">. </w:t>
      </w:r>
      <w:r w:rsidRPr="00D43633">
        <w:rPr>
          <w:lang w:val="en-GB"/>
        </w:rPr>
        <w:t xml:space="preserve">  </w:t>
      </w:r>
    </w:p>
    <w:p w:rsidR="00D43633" w:rsidRDefault="00D43633" w:rsidP="00A82B1F">
      <w:pPr>
        <w:rPr>
          <w:lang w:val="en-GB"/>
        </w:rPr>
      </w:pPr>
      <w:r>
        <w:rPr>
          <w:lang w:val="en-GB"/>
        </w:rPr>
        <w:t xml:space="preserve">Note: </w:t>
      </w:r>
      <w:r w:rsidRPr="00D43633">
        <w:rPr>
          <w:lang w:val="en-GB"/>
        </w:rPr>
        <w:t>According to the Table of Frequency Allocations of the Radio Regulations, the frequency bands 1980-2010 MHz and 2170-2200 MHz are allocated to fixed, mobile and mobile-satellite services on a co-primary basis in all regions. According to RR Nos. 5.388 and 5.351A and Resolution 212 (Rev.WRC-07), the frequency bands 1980-2010 MHz and 2170-2200 MHz may be used by administrations wishing to implement either the terrestrial or the satellite component of IMT, while it does not preclude the use of these bands by other services to which they are allocated.</w:t>
      </w:r>
    </w:p>
    <w:p w:rsidR="006B5D17" w:rsidRDefault="006B5D17" w:rsidP="006B5D17">
      <w:pPr>
        <w:rPr>
          <w:lang w:val="en-GB"/>
        </w:rPr>
      </w:pPr>
      <w:r>
        <w:rPr>
          <w:lang w:val="en-GB"/>
        </w:rPr>
        <w:t>Another APT q</w:t>
      </w:r>
      <w:r w:rsidRPr="006B5D17">
        <w:rPr>
          <w:lang w:val="en-GB"/>
        </w:rPr>
        <w:t xml:space="preserve">uestionnaire </w:t>
      </w:r>
      <w:r>
        <w:rPr>
          <w:lang w:val="en-GB"/>
        </w:rPr>
        <w:t xml:space="preserve">was approved </w:t>
      </w:r>
      <w:r w:rsidRPr="006B5D17">
        <w:rPr>
          <w:lang w:val="en-GB"/>
        </w:rPr>
        <w:t>on Wireless Power Transmission</w:t>
      </w:r>
      <w:r>
        <w:rPr>
          <w:lang w:val="en-GB"/>
        </w:rPr>
        <w:t>. T</w:t>
      </w:r>
      <w:r w:rsidRPr="006B5D17">
        <w:rPr>
          <w:lang w:val="en-GB"/>
        </w:rPr>
        <w:t>he objective of this questionnaire is to seek information from APT Members to develop a new APT Report of Wireless Power Transmission</w:t>
      </w:r>
      <w:r>
        <w:rPr>
          <w:lang w:val="en-GB"/>
        </w:rPr>
        <w:t xml:space="preserve"> (wireless chargers)</w:t>
      </w:r>
      <w:r w:rsidRPr="006B5D17">
        <w:rPr>
          <w:lang w:val="en-GB"/>
        </w:rPr>
        <w:t xml:space="preserve">. </w:t>
      </w:r>
    </w:p>
    <w:p w:rsidR="006B5D17" w:rsidRDefault="006B5D17" w:rsidP="00A82B1F">
      <w:pPr>
        <w:rPr>
          <w:lang w:val="en-GB"/>
        </w:rPr>
      </w:pPr>
    </w:p>
    <w:p w:rsidR="0077184D" w:rsidRDefault="006B5D17" w:rsidP="00A82B1F">
      <w:pPr>
        <w:rPr>
          <w:u w:val="single"/>
          <w:lang w:val="en-GB"/>
        </w:rPr>
      </w:pPr>
      <w:r w:rsidRPr="006B5D17">
        <w:rPr>
          <w:u w:val="single"/>
          <w:lang w:val="en-GB"/>
        </w:rPr>
        <w:t>APT Reports</w:t>
      </w:r>
    </w:p>
    <w:p w:rsidR="006B5D17" w:rsidRDefault="006B5D17" w:rsidP="00A82B1F">
      <w:pPr>
        <w:rPr>
          <w:u w:val="single"/>
          <w:lang w:val="en-GB"/>
        </w:rPr>
      </w:pPr>
    </w:p>
    <w:p w:rsidR="006B5D17" w:rsidRDefault="006B5D17" w:rsidP="006B5D17">
      <w:pPr>
        <w:numPr>
          <w:ilvl w:val="0"/>
          <w:numId w:val="24"/>
        </w:numPr>
        <w:rPr>
          <w:lang w:val="en-GB"/>
        </w:rPr>
      </w:pPr>
      <w:r w:rsidRPr="006B5D17">
        <w:rPr>
          <w:lang w:val="en-GB"/>
        </w:rPr>
        <w:t xml:space="preserve"> A new APT Report on 806-960 MHz Frequency Arrangements, National Allocation and Assignments for IMT. </w:t>
      </w:r>
      <w:r>
        <w:rPr>
          <w:lang w:val="en-GB"/>
        </w:rPr>
        <w:t>T</w:t>
      </w:r>
      <w:r w:rsidRPr="006B5D17">
        <w:rPr>
          <w:lang w:val="en-GB"/>
        </w:rPr>
        <w:t>he new APT Report has been developed based on the reply on questionnaire on 806-960 MHz frequency arrangements, national allocation and assignment for IMT. The report contained information of the usage of 806-960 MHz of nine APT Member Administrations.</w:t>
      </w:r>
      <w:r w:rsidR="00E054A3">
        <w:rPr>
          <w:lang w:val="en-GB"/>
        </w:rPr>
        <w:t xml:space="preserve"> [relevant</w:t>
      </w:r>
      <w:r w:rsidR="00106238">
        <w:rPr>
          <w:lang w:val="en-GB"/>
        </w:rPr>
        <w:t xml:space="preserve"> information </w:t>
      </w:r>
      <w:r w:rsidR="00E054A3">
        <w:rPr>
          <w:lang w:val="en-GB"/>
        </w:rPr>
        <w:t>for PT1]</w:t>
      </w:r>
    </w:p>
    <w:p w:rsidR="006B5D17" w:rsidRPr="0023437A" w:rsidRDefault="0023437A" w:rsidP="0023437A">
      <w:pPr>
        <w:rPr>
          <w:rStyle w:val="Lienhypertexte"/>
          <w:szCs w:val="22"/>
        </w:rPr>
      </w:pPr>
      <w:hyperlink r:id="rId12" w:history="1">
        <w:r w:rsidRPr="0023437A">
          <w:rPr>
            <w:rStyle w:val="Lienhypertexte"/>
            <w:szCs w:val="22"/>
          </w:rPr>
          <w:t>APT/AWG/REP-36</w:t>
        </w:r>
      </w:hyperlink>
    </w:p>
    <w:p w:rsidR="00E054A3" w:rsidRDefault="00E054A3" w:rsidP="00E054A3">
      <w:pPr>
        <w:ind w:left="567"/>
        <w:rPr>
          <w:lang w:val="en-GB"/>
        </w:rPr>
      </w:pPr>
      <w:r>
        <w:rPr>
          <w:lang w:val="en-GB"/>
        </w:rPr>
        <w:t xml:space="preserve">APT also installed and agreed </w:t>
      </w:r>
      <w:r w:rsidRPr="00E054A3">
        <w:rPr>
          <w:lang w:val="en-GB"/>
        </w:rPr>
        <w:t>Terms of Reference for a Correspondence Group on Coexistence between Systems Operating in the 700 and 800 MHz Bands</w:t>
      </w:r>
      <w:r>
        <w:rPr>
          <w:lang w:val="en-GB"/>
        </w:rPr>
        <w:t xml:space="preserve"> during this meeting</w:t>
      </w:r>
      <w:proofErr w:type="gramStart"/>
      <w:r>
        <w:rPr>
          <w:lang w:val="en-GB"/>
        </w:rPr>
        <w:t>.[</w:t>
      </w:r>
      <w:proofErr w:type="gramEnd"/>
      <w:r>
        <w:rPr>
          <w:lang w:val="en-GB"/>
        </w:rPr>
        <w:t>relevant</w:t>
      </w:r>
      <w:r w:rsidR="00106238">
        <w:rPr>
          <w:lang w:val="en-GB"/>
        </w:rPr>
        <w:t xml:space="preserve"> information </w:t>
      </w:r>
      <w:r>
        <w:rPr>
          <w:lang w:val="en-GB"/>
        </w:rPr>
        <w:t>for PT1]</w:t>
      </w:r>
    </w:p>
    <w:p w:rsidR="00E054A3" w:rsidRDefault="00106238" w:rsidP="00106238">
      <w:pPr>
        <w:ind w:left="567"/>
        <w:rPr>
          <w:lang w:val="en-GB"/>
        </w:rPr>
      </w:pPr>
      <w:r w:rsidRPr="00106238">
        <w:rPr>
          <w:lang w:val="en-GB"/>
        </w:rPr>
        <w:t>Terms of References of the Correspondence Group on ‘Estimation of Spectrum bandwidth requirements related to WRC-15 Agenda Item 1.1</w:t>
      </w:r>
      <w:r>
        <w:rPr>
          <w:lang w:val="en-GB"/>
        </w:rPr>
        <w:t xml:space="preserve"> were also agreed. T</w:t>
      </w:r>
      <w:r w:rsidRPr="00106238">
        <w:rPr>
          <w:lang w:val="en-GB"/>
        </w:rPr>
        <w:t xml:space="preserve">he Correspondence Group </w:t>
      </w:r>
      <w:r>
        <w:rPr>
          <w:lang w:val="en-GB"/>
        </w:rPr>
        <w:t>has</w:t>
      </w:r>
      <w:r w:rsidRPr="00106238">
        <w:rPr>
          <w:lang w:val="en-GB"/>
        </w:rPr>
        <w:t xml:space="preserve"> to carry out the necessary studies to create an estimate of the spectrum bandwidth requirements for IMT and other terrestrial mobile broadband applications in Region Japan provided </w:t>
      </w:r>
      <w:proofErr w:type="spellStart"/>
      <w:r w:rsidRPr="00106238">
        <w:rPr>
          <w:lang w:val="en-GB"/>
        </w:rPr>
        <w:t>Dr.</w:t>
      </w:r>
      <w:proofErr w:type="spellEnd"/>
      <w:r w:rsidRPr="00106238">
        <w:rPr>
          <w:lang w:val="en-GB"/>
        </w:rPr>
        <w:t xml:space="preserve"> Hiroyuki </w:t>
      </w:r>
      <w:proofErr w:type="spellStart"/>
      <w:r w:rsidRPr="00106238">
        <w:rPr>
          <w:lang w:val="en-GB"/>
        </w:rPr>
        <w:t>Atarashi</w:t>
      </w:r>
      <w:proofErr w:type="spellEnd"/>
      <w:r w:rsidRPr="00106238">
        <w:rPr>
          <w:lang w:val="en-GB"/>
        </w:rPr>
        <w:t xml:space="preserve"> as the chairman of the CG.</w:t>
      </w:r>
      <w:r>
        <w:rPr>
          <w:lang w:val="en-GB"/>
        </w:rPr>
        <w:t xml:space="preserve"> [</w:t>
      </w:r>
      <w:proofErr w:type="gramStart"/>
      <w:r>
        <w:rPr>
          <w:lang w:val="en-GB"/>
        </w:rPr>
        <w:t>relevant</w:t>
      </w:r>
      <w:proofErr w:type="gramEnd"/>
      <w:r>
        <w:rPr>
          <w:lang w:val="en-GB"/>
        </w:rPr>
        <w:t xml:space="preserve"> information for CPG PT D]</w:t>
      </w:r>
    </w:p>
    <w:p w:rsidR="00106238" w:rsidRPr="006B5D17" w:rsidRDefault="00106238" w:rsidP="00106238">
      <w:pPr>
        <w:ind w:left="567"/>
        <w:rPr>
          <w:lang w:val="en-GB"/>
        </w:rPr>
      </w:pPr>
    </w:p>
    <w:p w:rsidR="006B5D17" w:rsidRDefault="006B5D17" w:rsidP="006B5D17">
      <w:pPr>
        <w:numPr>
          <w:ilvl w:val="0"/>
          <w:numId w:val="24"/>
        </w:numPr>
        <w:rPr>
          <w:lang w:val="en-GB"/>
        </w:rPr>
      </w:pPr>
      <w:r w:rsidRPr="006B5D17">
        <w:rPr>
          <w:lang w:val="en-GB"/>
        </w:rPr>
        <w:t xml:space="preserve">A new APT Report on Frequency Usage of the Band 3400-3600 </w:t>
      </w:r>
      <w:proofErr w:type="spellStart"/>
      <w:r w:rsidRPr="006B5D17">
        <w:rPr>
          <w:lang w:val="en-GB"/>
        </w:rPr>
        <w:t>MHz</w:t>
      </w:r>
      <w:r>
        <w:rPr>
          <w:lang w:val="en-GB"/>
        </w:rPr>
        <w:t>.</w:t>
      </w:r>
      <w:proofErr w:type="spellEnd"/>
      <w:r>
        <w:rPr>
          <w:lang w:val="en-GB"/>
        </w:rPr>
        <w:t xml:space="preserve"> T</w:t>
      </w:r>
      <w:r w:rsidRPr="006B5D17">
        <w:rPr>
          <w:lang w:val="en-GB"/>
        </w:rPr>
        <w:t>he new APT Report has been developed based on the repl</w:t>
      </w:r>
      <w:r>
        <w:rPr>
          <w:lang w:val="en-GB"/>
        </w:rPr>
        <w:t xml:space="preserve">ies </w:t>
      </w:r>
      <w:r w:rsidRPr="006B5D17">
        <w:rPr>
          <w:lang w:val="en-GB"/>
        </w:rPr>
        <w:t xml:space="preserve">on </w:t>
      </w:r>
      <w:r>
        <w:rPr>
          <w:lang w:val="en-GB"/>
        </w:rPr>
        <w:t xml:space="preserve">a </w:t>
      </w:r>
      <w:r w:rsidRPr="006B5D17">
        <w:rPr>
          <w:lang w:val="en-GB"/>
        </w:rPr>
        <w:t xml:space="preserve">questionnaire on 3400-3600 MHz </w:t>
      </w:r>
      <w:r w:rsidRPr="006B5D17">
        <w:rPr>
          <w:lang w:val="en-GB"/>
        </w:rPr>
        <w:lastRenderedPageBreak/>
        <w:t xml:space="preserve">frequency usage. </w:t>
      </w:r>
      <w:r>
        <w:rPr>
          <w:lang w:val="en-GB"/>
        </w:rPr>
        <w:t>T</w:t>
      </w:r>
      <w:r w:rsidRPr="006B5D17">
        <w:rPr>
          <w:lang w:val="en-GB"/>
        </w:rPr>
        <w:t>he report contain</w:t>
      </w:r>
      <w:r>
        <w:rPr>
          <w:lang w:val="en-GB"/>
        </w:rPr>
        <w:t>s</w:t>
      </w:r>
      <w:r w:rsidRPr="006B5D17">
        <w:rPr>
          <w:lang w:val="en-GB"/>
        </w:rPr>
        <w:t xml:space="preserve"> information of the usage of 3400-3600 MHz of nine APT Member Administrations. </w:t>
      </w:r>
      <w:r w:rsidR="00E054A3">
        <w:rPr>
          <w:lang w:val="en-GB"/>
        </w:rPr>
        <w:t xml:space="preserve">[relevant </w:t>
      </w:r>
      <w:r w:rsidR="00106238">
        <w:rPr>
          <w:lang w:val="en-GB"/>
        </w:rPr>
        <w:t xml:space="preserve">information </w:t>
      </w:r>
      <w:r w:rsidR="00E054A3">
        <w:rPr>
          <w:lang w:val="en-GB"/>
        </w:rPr>
        <w:t>for PT1]</w:t>
      </w:r>
    </w:p>
    <w:p w:rsidR="00E054A3" w:rsidRPr="006D3D6F" w:rsidRDefault="006D3D6F" w:rsidP="00E054A3">
      <w:pPr>
        <w:rPr>
          <w:rStyle w:val="Lienhypertexte"/>
          <w:rFonts w:cs="Arial"/>
          <w:szCs w:val="22"/>
        </w:rPr>
      </w:pPr>
      <w:hyperlink r:id="rId13" w:history="1">
        <w:r w:rsidRPr="006D3D6F">
          <w:rPr>
            <w:rStyle w:val="Lienhypertexte"/>
            <w:szCs w:val="22"/>
          </w:rPr>
          <w:t>APT/AWG/REP-37</w:t>
        </w:r>
      </w:hyperlink>
    </w:p>
    <w:p w:rsidR="006B5D17" w:rsidRDefault="00E054A3" w:rsidP="006B5D17">
      <w:pPr>
        <w:numPr>
          <w:ilvl w:val="0"/>
          <w:numId w:val="24"/>
        </w:numPr>
        <w:rPr>
          <w:lang w:val="en-GB"/>
        </w:rPr>
      </w:pPr>
      <w:r w:rsidRPr="00E054A3">
        <w:rPr>
          <w:lang w:val="en-GB"/>
        </w:rPr>
        <w:t xml:space="preserve">APT approved the </w:t>
      </w:r>
      <w:r>
        <w:rPr>
          <w:lang w:val="en-GB"/>
        </w:rPr>
        <w:t>update/</w:t>
      </w:r>
      <w:r w:rsidRPr="00E054A3">
        <w:rPr>
          <w:lang w:val="en-GB"/>
        </w:rPr>
        <w:t>revision of APT Report on "Information of Mobile Operator's Frequencies, Technologies and License Durations in Asia Pacific Countries" (APT/AWG/REP-15</w:t>
      </w:r>
      <w:r w:rsidR="006D3D6F">
        <w:rPr>
          <w:lang w:val="en-GB"/>
        </w:rPr>
        <w:t xml:space="preserve"> REV 1</w:t>
      </w:r>
      <w:r w:rsidRPr="00E054A3">
        <w:rPr>
          <w:lang w:val="en-GB"/>
        </w:rPr>
        <w:t xml:space="preserve">).   </w:t>
      </w:r>
      <w:r>
        <w:rPr>
          <w:lang w:val="en-GB"/>
        </w:rPr>
        <w:t>[relevant</w:t>
      </w:r>
      <w:r w:rsidR="00106238">
        <w:rPr>
          <w:lang w:val="en-GB"/>
        </w:rPr>
        <w:t xml:space="preserve"> information </w:t>
      </w:r>
      <w:r>
        <w:rPr>
          <w:lang w:val="en-GB"/>
        </w:rPr>
        <w:t>for PT1, ECO]</w:t>
      </w:r>
    </w:p>
    <w:p w:rsidR="006D3D6F" w:rsidRPr="006D3D6F" w:rsidRDefault="006D3D6F" w:rsidP="006D3D6F">
      <w:pPr>
        <w:rPr>
          <w:rStyle w:val="Lienhypertexte"/>
          <w:szCs w:val="22"/>
        </w:rPr>
      </w:pPr>
      <w:hyperlink r:id="rId14" w:history="1">
        <w:r w:rsidRPr="006D3D6F">
          <w:rPr>
            <w:rStyle w:val="Lienhypertexte"/>
            <w:szCs w:val="22"/>
          </w:rPr>
          <w:t>APT/AWG/REP-15 (Rev.1)</w:t>
        </w:r>
      </w:hyperlink>
    </w:p>
    <w:p w:rsidR="00E054A3" w:rsidRDefault="00E054A3" w:rsidP="00E054A3">
      <w:pPr>
        <w:numPr>
          <w:ilvl w:val="0"/>
          <w:numId w:val="24"/>
        </w:numPr>
        <w:rPr>
          <w:lang w:val="en-GB"/>
        </w:rPr>
      </w:pPr>
      <w:r w:rsidRPr="00E054A3">
        <w:rPr>
          <w:lang w:val="en-GB"/>
        </w:rPr>
        <w:t>APT approved a new APT Report on “Frequency Bands for Harmonized Use of SRDs</w:t>
      </w:r>
      <w:proofErr w:type="gramStart"/>
      <w:r w:rsidRPr="00E054A3">
        <w:rPr>
          <w:lang w:val="en-GB"/>
        </w:rPr>
        <w:t>”  (</w:t>
      </w:r>
      <w:proofErr w:type="gramEnd"/>
      <w:r w:rsidRPr="00E054A3">
        <w:rPr>
          <w:lang w:val="en-GB"/>
        </w:rPr>
        <w:t>very similar to ERC/REC 70-03)</w:t>
      </w:r>
      <w:r>
        <w:rPr>
          <w:lang w:val="en-GB"/>
        </w:rPr>
        <w:t xml:space="preserve"> containing national implementation information for the various entries for SRDs in APT</w:t>
      </w:r>
      <w:r w:rsidRPr="00E054A3">
        <w:rPr>
          <w:lang w:val="en-GB"/>
        </w:rPr>
        <w:t xml:space="preserve">. </w:t>
      </w:r>
      <w:r>
        <w:rPr>
          <w:lang w:val="en-GB"/>
        </w:rPr>
        <w:t>T</w:t>
      </w:r>
      <w:r w:rsidRPr="00E054A3">
        <w:rPr>
          <w:lang w:val="en-GB"/>
        </w:rPr>
        <w:t>his New Report contain</w:t>
      </w:r>
      <w:r>
        <w:rPr>
          <w:lang w:val="en-GB"/>
        </w:rPr>
        <w:t>s</w:t>
      </w:r>
      <w:r w:rsidRPr="00E054A3">
        <w:rPr>
          <w:lang w:val="en-GB"/>
        </w:rPr>
        <w:t xml:space="preserve"> information of the implementation status of SRDs and frequency bands for 15 APT Member Administrations</w:t>
      </w:r>
      <w:r>
        <w:rPr>
          <w:lang w:val="en-GB"/>
        </w:rPr>
        <w:t xml:space="preserve"> at the present time.</w:t>
      </w:r>
      <w:r w:rsidR="00106238">
        <w:rPr>
          <w:lang w:val="en-GB"/>
        </w:rPr>
        <w:t>[relevant information for SRD/MG]</w:t>
      </w:r>
    </w:p>
    <w:p w:rsidR="00E054A3" w:rsidRPr="006D3D6F" w:rsidRDefault="006D3D6F" w:rsidP="00E054A3">
      <w:pPr>
        <w:rPr>
          <w:rStyle w:val="Lienhypertexte"/>
          <w:szCs w:val="22"/>
        </w:rPr>
      </w:pPr>
      <w:hyperlink r:id="rId15" w:history="1">
        <w:r w:rsidRPr="006D3D6F">
          <w:rPr>
            <w:rStyle w:val="Lienhypertexte"/>
            <w:szCs w:val="22"/>
          </w:rPr>
          <w:t>APT/AWG/REP-35</w:t>
        </w:r>
      </w:hyperlink>
    </w:p>
    <w:p w:rsidR="00E054A3" w:rsidRDefault="00106238" w:rsidP="00106238">
      <w:pPr>
        <w:numPr>
          <w:ilvl w:val="0"/>
          <w:numId w:val="24"/>
        </w:numPr>
        <w:rPr>
          <w:lang w:val="en-GB"/>
        </w:rPr>
      </w:pPr>
      <w:r w:rsidRPr="00106238">
        <w:rPr>
          <w:lang w:val="en-GB"/>
        </w:rPr>
        <w:t>Revision of APT Report on Case Studies on Typical Radio Interferences, Their Causes and Solutions.</w:t>
      </w:r>
      <w:r>
        <w:rPr>
          <w:lang w:val="en-GB"/>
        </w:rPr>
        <w:t xml:space="preserve"> [relevant information will be provided to PT FM22]</w:t>
      </w:r>
    </w:p>
    <w:p w:rsidR="0023437A" w:rsidRPr="0023437A" w:rsidRDefault="0023437A" w:rsidP="0023437A">
      <w:pPr>
        <w:rPr>
          <w:rStyle w:val="Lienhypertexte"/>
          <w:szCs w:val="22"/>
        </w:rPr>
      </w:pPr>
      <w:hyperlink r:id="rId16" w:history="1">
        <w:r w:rsidRPr="0023437A">
          <w:rPr>
            <w:rStyle w:val="Lienhypertexte"/>
            <w:szCs w:val="22"/>
          </w:rPr>
          <w:t>APT/AWG/REP-25 (Rev.1)</w:t>
        </w:r>
      </w:hyperlink>
    </w:p>
    <w:p w:rsidR="00106238" w:rsidRDefault="00106238" w:rsidP="00106238">
      <w:pPr>
        <w:numPr>
          <w:ilvl w:val="0"/>
          <w:numId w:val="24"/>
        </w:numPr>
        <w:rPr>
          <w:lang w:val="en-GB"/>
        </w:rPr>
      </w:pPr>
      <w:r w:rsidRPr="00106238">
        <w:rPr>
          <w:lang w:val="en-GB"/>
        </w:rPr>
        <w:t>Revision of the APT Report on "Usage of Intelligent Transportation Systems in APT Countries” (APT/AWG/REP-18</w:t>
      </w:r>
      <w:r w:rsidR="0023437A">
        <w:rPr>
          <w:lang w:val="en-GB"/>
        </w:rPr>
        <w:t>Rev1</w:t>
      </w:r>
      <w:r w:rsidRPr="00106238">
        <w:rPr>
          <w:lang w:val="en-GB"/>
        </w:rPr>
        <w:t>)</w:t>
      </w:r>
      <w:r>
        <w:rPr>
          <w:lang w:val="en-GB"/>
        </w:rPr>
        <w:t>. [</w:t>
      </w:r>
      <w:r w:rsidRPr="00106238">
        <w:rPr>
          <w:lang w:val="en-GB"/>
        </w:rPr>
        <w:t xml:space="preserve">relevant information will be provided to </w:t>
      </w:r>
      <w:r>
        <w:rPr>
          <w:lang w:val="en-GB"/>
        </w:rPr>
        <w:t>SRD/MG]</w:t>
      </w:r>
    </w:p>
    <w:p w:rsidR="0023437A" w:rsidRPr="0023437A" w:rsidRDefault="0023437A" w:rsidP="0023437A">
      <w:pPr>
        <w:rPr>
          <w:rStyle w:val="Lienhypertexte"/>
          <w:szCs w:val="22"/>
        </w:rPr>
      </w:pPr>
      <w:hyperlink r:id="rId17" w:history="1">
        <w:r w:rsidRPr="0023437A">
          <w:rPr>
            <w:rStyle w:val="Lienhypertexte"/>
            <w:szCs w:val="22"/>
          </w:rPr>
          <w:t>APT/AWG/REP-18 (Rev.1)</w:t>
        </w:r>
      </w:hyperlink>
    </w:p>
    <w:p w:rsidR="00DB5A0C" w:rsidRPr="00DB5A0C" w:rsidRDefault="00DB5A0C" w:rsidP="00DB5A0C">
      <w:pPr>
        <w:rPr>
          <w:lang w:val="en-GB"/>
        </w:rPr>
      </w:pPr>
      <w:r w:rsidRPr="00DB5A0C">
        <w:rPr>
          <w:lang w:val="en-GB"/>
        </w:rPr>
        <w:t xml:space="preserve">The situation in Japan and Korea is more similar to Europe. Both of these countries have adopted national </w:t>
      </w:r>
      <w:r>
        <w:rPr>
          <w:lang w:val="en-GB"/>
        </w:rPr>
        <w:t>electronic fee collection (</w:t>
      </w:r>
      <w:r w:rsidRPr="00DB5A0C">
        <w:rPr>
          <w:lang w:val="en-GB"/>
        </w:rPr>
        <w:t>DSRC</w:t>
      </w:r>
      <w:r>
        <w:rPr>
          <w:lang w:val="en-GB"/>
        </w:rPr>
        <w:t>)</w:t>
      </w:r>
      <w:r w:rsidRPr="00DB5A0C">
        <w:rPr>
          <w:lang w:val="en-GB"/>
        </w:rPr>
        <w:t xml:space="preserve"> systems in the 5</w:t>
      </w:r>
      <w:proofErr w:type="gramStart"/>
      <w:r w:rsidRPr="00DB5A0C">
        <w:rPr>
          <w:lang w:val="en-GB"/>
        </w:rPr>
        <w:t>,8</w:t>
      </w:r>
      <w:proofErr w:type="gramEnd"/>
      <w:r w:rsidRPr="00DB5A0C">
        <w:rPr>
          <w:lang w:val="en-GB"/>
        </w:rPr>
        <w:t xml:space="preserve"> GHz range and have large investments on deployment of these.</w:t>
      </w:r>
    </w:p>
    <w:p w:rsidR="00DB5A0C" w:rsidRPr="00DB5A0C" w:rsidRDefault="00DB5A0C" w:rsidP="00DB5A0C">
      <w:pPr>
        <w:rPr>
          <w:lang w:val="en-GB"/>
        </w:rPr>
      </w:pPr>
      <w:r w:rsidRPr="00DB5A0C">
        <w:rPr>
          <w:lang w:val="en-GB"/>
        </w:rPr>
        <w:t xml:space="preserve">China is interested in the CALM M5 </w:t>
      </w:r>
      <w:r>
        <w:rPr>
          <w:lang w:val="en-GB"/>
        </w:rPr>
        <w:t xml:space="preserve">(ISO term for ITS 5 GHz) </w:t>
      </w:r>
      <w:r w:rsidRPr="00DB5A0C">
        <w:rPr>
          <w:lang w:val="en-GB"/>
        </w:rPr>
        <w:t>and IEEE 802.11p work, but there is currently little information on spectrum issues. China has a national standard specifying CEN DSRC on 5</w:t>
      </w:r>
      <w:proofErr w:type="gramStart"/>
      <w:r w:rsidRPr="00DB5A0C">
        <w:rPr>
          <w:lang w:val="en-GB"/>
        </w:rPr>
        <w:t>,8</w:t>
      </w:r>
      <w:proofErr w:type="gramEnd"/>
      <w:r w:rsidRPr="00DB5A0C">
        <w:rPr>
          <w:lang w:val="en-GB"/>
        </w:rPr>
        <w:t xml:space="preserve"> GHz for interoperable Electronic Fee Collection systems, and therefore will face a similar interference/coexistence situation as in Europe.</w:t>
      </w:r>
    </w:p>
    <w:p w:rsidR="00DB5A0C" w:rsidRPr="00DB5A0C" w:rsidRDefault="00DB5A0C" w:rsidP="00DB5A0C">
      <w:pPr>
        <w:rPr>
          <w:lang w:val="en-GB"/>
        </w:rPr>
      </w:pPr>
      <w:r w:rsidRPr="00DB5A0C">
        <w:rPr>
          <w:lang w:val="en-GB"/>
        </w:rPr>
        <w:t xml:space="preserve">Australia has a national standard specifying CEN DSRC on </w:t>
      </w:r>
      <w:r w:rsidR="00070549">
        <w:rPr>
          <w:lang w:val="en-GB"/>
        </w:rPr>
        <w:t>5795-5815 MHz</w:t>
      </w:r>
      <w:r w:rsidRPr="00DB5A0C">
        <w:rPr>
          <w:lang w:val="en-GB"/>
        </w:rPr>
        <w:t xml:space="preserve"> GHz for interoperable Electronic Fee Collection systems, and has large scale national deployments of these.  Embargo 48 was issued in April 2008 to protect the band 5,850 GHz to 5,925 GHz from any future assignments, to enable planning for the introduction of </w:t>
      </w:r>
      <w:proofErr w:type="gramStart"/>
      <w:r w:rsidRPr="00DB5A0C">
        <w:rPr>
          <w:lang w:val="en-GB"/>
        </w:rPr>
        <w:t>ITS</w:t>
      </w:r>
      <w:proofErr w:type="gramEnd"/>
      <w:r w:rsidRPr="00DB5A0C">
        <w:rPr>
          <w:lang w:val="en-GB"/>
        </w:rPr>
        <w:t xml:space="preserve"> into the band.</w:t>
      </w:r>
    </w:p>
    <w:p w:rsidR="00DB5A0C" w:rsidRDefault="00DB5A0C" w:rsidP="00DB5A0C">
      <w:pPr>
        <w:rPr>
          <w:lang w:val="en-GB"/>
        </w:rPr>
      </w:pPr>
      <w:r w:rsidRPr="00DB5A0C">
        <w:rPr>
          <w:lang w:val="en-GB"/>
        </w:rPr>
        <w:t>Work is well progressed on resolving potential interference and coexistence issues, many of which are similar to those in Europe.  The process to formally apply for allocation of ITS in the 5</w:t>
      </w:r>
      <w:proofErr w:type="gramStart"/>
      <w:r w:rsidRPr="00DB5A0C">
        <w:rPr>
          <w:lang w:val="en-GB"/>
        </w:rPr>
        <w:t>,9</w:t>
      </w:r>
      <w:proofErr w:type="gramEnd"/>
      <w:r w:rsidRPr="00DB5A0C">
        <w:rPr>
          <w:lang w:val="en-GB"/>
        </w:rPr>
        <w:t xml:space="preserve"> GHz band has commenced. </w:t>
      </w:r>
    </w:p>
    <w:p w:rsidR="000F0612" w:rsidRDefault="00326A73" w:rsidP="00DB5A0C">
      <w:pPr>
        <w:rPr>
          <w:lang w:val="en-GB"/>
        </w:rPr>
      </w:pPr>
      <w:r>
        <w:rPr>
          <w:lang w:val="en-GB"/>
        </w:rPr>
        <w:t xml:space="preserve">Since ETSI comes to the finalisation of the ITS Release 1 standardisation activities and the European car manufacturers agreed to an implementation agreement, it </w:t>
      </w:r>
      <w:r w:rsidR="000F0612">
        <w:rPr>
          <w:lang w:val="en-GB"/>
        </w:rPr>
        <w:t xml:space="preserve">has been </w:t>
      </w:r>
      <w:r>
        <w:rPr>
          <w:lang w:val="en-GB"/>
        </w:rPr>
        <w:t>considered helpful to inform about this in section 5 of this ECO Bulletin in this context.</w:t>
      </w:r>
      <w:r w:rsidR="000F0612">
        <w:rPr>
          <w:lang w:val="en-GB"/>
        </w:rPr>
        <w:t xml:space="preserve"> </w:t>
      </w:r>
      <w:r w:rsidR="000F0612" w:rsidRPr="000F0612">
        <w:rPr>
          <w:lang w:val="en-GB"/>
        </w:rPr>
        <w:t>The European ITS standardisation and related frequency decisions are considered to lead the efforts on a worldwide basis to bring cooperative ITS solutions i</w:t>
      </w:r>
      <w:r w:rsidR="000F0612">
        <w:rPr>
          <w:lang w:val="en-GB"/>
        </w:rPr>
        <w:t>n the near future on the market.</w:t>
      </w:r>
    </w:p>
    <w:p w:rsidR="00E054A3" w:rsidRDefault="00106238" w:rsidP="00E054A3">
      <w:pPr>
        <w:numPr>
          <w:ilvl w:val="0"/>
          <w:numId w:val="24"/>
        </w:numPr>
        <w:rPr>
          <w:lang w:val="en-GB"/>
        </w:rPr>
      </w:pPr>
      <w:r>
        <w:rPr>
          <w:lang w:val="en-GB"/>
        </w:rPr>
        <w:t xml:space="preserve">Broadband PPDR related issues </w:t>
      </w:r>
    </w:p>
    <w:p w:rsidR="00106238" w:rsidRDefault="00106238" w:rsidP="00106238">
      <w:pPr>
        <w:rPr>
          <w:lang w:val="en-GB"/>
        </w:rPr>
      </w:pPr>
      <w:r>
        <w:rPr>
          <w:lang w:val="en-GB"/>
        </w:rPr>
        <w:t xml:space="preserve">Similar to the activities in PT FM49 that led to the publication of ECC Report 199, APT agreed now on a </w:t>
      </w:r>
      <w:r w:rsidRPr="00106238">
        <w:rPr>
          <w:lang w:val="en-GB"/>
        </w:rPr>
        <w:t xml:space="preserve">liaison statement to ITU-R WP5A to inform </w:t>
      </w:r>
      <w:r w:rsidR="00C74F88">
        <w:rPr>
          <w:lang w:val="en-GB"/>
        </w:rPr>
        <w:t xml:space="preserve">about </w:t>
      </w:r>
      <w:r w:rsidRPr="00106238">
        <w:rPr>
          <w:lang w:val="en-GB"/>
        </w:rPr>
        <w:t>AWG’s work on development of a new report on the mission critical PPDR broadband requirements that AWG believed could support WP5A to updating the ITU-R report M.2033 or creating a new ITU-R Report on broadband PPDR requirements.</w:t>
      </w:r>
      <w:r w:rsidR="00C74F88">
        <w:rPr>
          <w:lang w:val="en-GB"/>
        </w:rPr>
        <w:t xml:space="preserve"> [</w:t>
      </w:r>
      <w:proofErr w:type="gramStart"/>
      <w:r w:rsidR="00C74F88">
        <w:rPr>
          <w:lang w:val="en-GB"/>
        </w:rPr>
        <w:t>relevant</w:t>
      </w:r>
      <w:proofErr w:type="gramEnd"/>
      <w:r w:rsidR="00C74F88">
        <w:rPr>
          <w:lang w:val="en-GB"/>
        </w:rPr>
        <w:t xml:space="preserve"> for PT FM49]</w:t>
      </w:r>
    </w:p>
    <w:p w:rsidR="00C74F88" w:rsidRDefault="006D3D6F" w:rsidP="00106238">
      <w:pPr>
        <w:rPr>
          <w:lang w:val="en-GB"/>
        </w:rPr>
      </w:pPr>
      <w:r>
        <w:rPr>
          <w:lang w:val="en-GB"/>
        </w:rPr>
        <w:t xml:space="preserve">The </w:t>
      </w:r>
      <w:r w:rsidR="00C74F88">
        <w:rPr>
          <w:lang w:val="en-GB"/>
        </w:rPr>
        <w:t>n</w:t>
      </w:r>
      <w:r w:rsidR="00C74F88" w:rsidRPr="00C74F88">
        <w:rPr>
          <w:lang w:val="en-GB"/>
        </w:rPr>
        <w:t xml:space="preserve">ew APT Report </w:t>
      </w:r>
      <w:r>
        <w:rPr>
          <w:lang w:val="en-GB"/>
        </w:rPr>
        <w:t xml:space="preserve">34 </w:t>
      </w:r>
      <w:r w:rsidR="00C74F88" w:rsidRPr="00C74F88">
        <w:rPr>
          <w:lang w:val="en-GB"/>
        </w:rPr>
        <w:t>on Studies for the Efficient Interoperability between Satellite and Terrestrial Services in the Area of Disaster Mitigation and Relief</w:t>
      </w:r>
      <w:r w:rsidR="00C74F88">
        <w:rPr>
          <w:lang w:val="en-GB"/>
        </w:rPr>
        <w:t xml:space="preserve"> was approved. ECO notes in this context several European projects and proposals. [</w:t>
      </w:r>
      <w:proofErr w:type="gramStart"/>
      <w:r w:rsidR="00C74F88">
        <w:rPr>
          <w:lang w:val="en-GB"/>
        </w:rPr>
        <w:t>relevant</w:t>
      </w:r>
      <w:proofErr w:type="gramEnd"/>
      <w:r w:rsidR="00C74F88">
        <w:rPr>
          <w:lang w:val="en-GB"/>
        </w:rPr>
        <w:t xml:space="preserve"> information to be provided to PT FM49 and PT FM44].</w:t>
      </w:r>
    </w:p>
    <w:p w:rsidR="00C74F88" w:rsidRDefault="006D3D6F" w:rsidP="00F02631">
      <w:pPr>
        <w:rPr>
          <w:lang w:val="en-GB"/>
        </w:rPr>
      </w:pPr>
      <w:hyperlink r:id="rId18" w:history="1">
        <w:r w:rsidRPr="006D3D6F">
          <w:rPr>
            <w:rStyle w:val="Lienhypertexte"/>
          </w:rPr>
          <w:t>APT/AWG/REP-34</w:t>
        </w:r>
      </w:hyperlink>
      <w:r w:rsidRPr="006D3D6F">
        <w:rPr>
          <w:rStyle w:val="Lienhypertexte"/>
        </w:rPr>
        <w:t xml:space="preserve">  </w:t>
      </w:r>
      <w:r w:rsidRPr="006D3D6F">
        <w:rPr>
          <w:rFonts w:cs="Arial"/>
          <w:color w:val="00B0F0"/>
          <w:szCs w:val="22"/>
          <w:u w:val="single"/>
        </w:rPr>
        <w:t xml:space="preserve"> </w:t>
      </w:r>
    </w:p>
    <w:p w:rsidR="00C74F88" w:rsidRDefault="00C74F88" w:rsidP="00C74F88">
      <w:pPr>
        <w:numPr>
          <w:ilvl w:val="0"/>
          <w:numId w:val="24"/>
        </w:numPr>
        <w:rPr>
          <w:lang w:val="en-GB"/>
        </w:rPr>
      </w:pPr>
      <w:r w:rsidRPr="00C74F88">
        <w:rPr>
          <w:lang w:val="en-GB"/>
        </w:rPr>
        <w:lastRenderedPageBreak/>
        <w:t xml:space="preserve">APT approved a new APT Report </w:t>
      </w:r>
      <w:r w:rsidR="00F02631">
        <w:rPr>
          <w:lang w:val="en-GB"/>
        </w:rPr>
        <w:t xml:space="preserve">33 </w:t>
      </w:r>
      <w:r w:rsidRPr="00C74F88">
        <w:rPr>
          <w:lang w:val="en-GB"/>
        </w:rPr>
        <w:t xml:space="preserve">on Use of Satellite Technology to </w:t>
      </w:r>
      <w:proofErr w:type="spellStart"/>
      <w:r w:rsidR="00070549">
        <w:rPr>
          <w:lang w:val="en-GB"/>
        </w:rPr>
        <w:t>f</w:t>
      </w:r>
      <w:r w:rsidRPr="00C74F88">
        <w:rPr>
          <w:lang w:val="en-GB"/>
        </w:rPr>
        <w:t>ulfill</w:t>
      </w:r>
      <w:proofErr w:type="spellEnd"/>
      <w:r w:rsidRPr="00C74F88">
        <w:rPr>
          <w:lang w:val="en-GB"/>
        </w:rPr>
        <w:t xml:space="preserve"> the Broadband Requirements of Social, Industrial and Economic Development </w:t>
      </w:r>
      <w:r>
        <w:rPr>
          <w:lang w:val="en-GB"/>
        </w:rPr>
        <w:t>[</w:t>
      </w:r>
      <w:r w:rsidR="009F2575">
        <w:rPr>
          <w:lang w:val="en-GB"/>
        </w:rPr>
        <w:t>relevant information for PT FM44]</w:t>
      </w:r>
    </w:p>
    <w:p w:rsidR="00F02631" w:rsidRPr="00F02631" w:rsidRDefault="00F02631" w:rsidP="00F02631">
      <w:pPr>
        <w:rPr>
          <w:rStyle w:val="Lienhypertexte"/>
          <w:szCs w:val="22"/>
          <w:lang w:val="en-GB"/>
        </w:rPr>
      </w:pPr>
      <w:r>
        <w:rPr>
          <w:rFonts w:cs="Arial"/>
          <w:color w:val="095E54"/>
          <w:szCs w:val="22"/>
        </w:rPr>
        <w:fldChar w:fldCharType="begin"/>
      </w:r>
      <w:r>
        <w:rPr>
          <w:rFonts w:cs="Arial"/>
          <w:color w:val="095E54"/>
          <w:szCs w:val="22"/>
        </w:rPr>
        <w:instrText xml:space="preserve"> HYPERLINK "http://www.apt.int/sites/default/files/Upload-files/AWG/APT-AWG-REP-33-APT_Report_on_Satellite_Broadband_Applications.docx" </w:instrText>
      </w:r>
      <w:r>
        <w:rPr>
          <w:rFonts w:cs="Arial"/>
          <w:color w:val="095E54"/>
          <w:szCs w:val="22"/>
        </w:rPr>
      </w:r>
      <w:r>
        <w:rPr>
          <w:rFonts w:cs="Arial"/>
          <w:color w:val="095E54"/>
          <w:szCs w:val="22"/>
        </w:rPr>
        <w:fldChar w:fldCharType="separate"/>
      </w:r>
      <w:r w:rsidRPr="00F02631">
        <w:rPr>
          <w:rStyle w:val="Lienhypertexte"/>
          <w:rFonts w:cs="Arial"/>
          <w:szCs w:val="22"/>
        </w:rPr>
        <w:t>APT/AWG/REP-33</w:t>
      </w:r>
    </w:p>
    <w:p w:rsidR="0077184D" w:rsidRDefault="00F02631" w:rsidP="00393716">
      <w:pPr>
        <w:numPr>
          <w:ilvl w:val="0"/>
          <w:numId w:val="24"/>
        </w:numPr>
        <w:rPr>
          <w:lang w:val="en-GB"/>
        </w:rPr>
      </w:pPr>
      <w:r>
        <w:rPr>
          <w:rFonts w:cs="Arial"/>
          <w:color w:val="095E54"/>
          <w:szCs w:val="22"/>
        </w:rPr>
        <w:fldChar w:fldCharType="end"/>
      </w:r>
      <w:r w:rsidR="00393716">
        <w:rPr>
          <w:lang w:val="en-GB"/>
        </w:rPr>
        <w:t xml:space="preserve"> AFIS Link</w:t>
      </w:r>
    </w:p>
    <w:p w:rsidR="0077184D" w:rsidRDefault="00393716" w:rsidP="0077184D">
      <w:pPr>
        <w:rPr>
          <w:lang w:val="en-GB"/>
        </w:rPr>
      </w:pPr>
      <w:r>
        <w:rPr>
          <w:lang w:val="en-GB"/>
        </w:rPr>
        <w:fldChar w:fldCharType="begin"/>
      </w:r>
      <w:r>
        <w:rPr>
          <w:lang w:val="en-GB"/>
        </w:rPr>
        <w:instrText xml:space="preserve"> HYPERLINK "</w:instrText>
      </w:r>
      <w:r w:rsidRPr="00393716">
        <w:rPr>
          <w:lang w:val="en-GB"/>
        </w:rPr>
        <w:instrText>http://www.apt.int/AFIS</w:instrText>
      </w:r>
      <w:r>
        <w:rPr>
          <w:lang w:val="en-GB"/>
        </w:rPr>
        <w:instrText xml:space="preserve">" </w:instrText>
      </w:r>
      <w:r>
        <w:rPr>
          <w:lang w:val="en-GB"/>
        </w:rPr>
        <w:fldChar w:fldCharType="separate"/>
      </w:r>
      <w:r w:rsidRPr="0003714E">
        <w:rPr>
          <w:rStyle w:val="Lienhypertexte"/>
          <w:lang w:val="en-GB"/>
        </w:rPr>
        <w:t>http://www.apt.int/AFIS</w:t>
      </w:r>
      <w:r>
        <w:rPr>
          <w:lang w:val="en-GB"/>
        </w:rPr>
        <w:fldChar w:fldCharType="end"/>
      </w:r>
      <w:r>
        <w:rPr>
          <w:lang w:val="en-GB"/>
        </w:rPr>
        <w:t xml:space="preserve"> </w:t>
      </w:r>
    </w:p>
    <w:p w:rsidR="00393716" w:rsidRDefault="00393716" w:rsidP="0077184D">
      <w:pPr>
        <w:rPr>
          <w:lang w:val="en-GB"/>
        </w:rPr>
      </w:pPr>
      <w:r>
        <w:rPr>
          <w:lang w:val="en-GB"/>
        </w:rPr>
        <w:t>The AFIS database (based on EFIS software) contains a number of web</w:t>
      </w:r>
      <w:r w:rsidR="00070549">
        <w:rPr>
          <w:lang w:val="en-GB"/>
        </w:rPr>
        <w:t>-</w:t>
      </w:r>
      <w:r>
        <w:rPr>
          <w:lang w:val="en-GB"/>
        </w:rPr>
        <w:t xml:space="preserve">links to NTFA from APT countries. </w:t>
      </w:r>
    </w:p>
    <w:p w:rsidR="0077184D" w:rsidRDefault="00393716" w:rsidP="0077184D">
      <w:pPr>
        <w:rPr>
          <w:lang w:val="en-GB"/>
        </w:rPr>
      </w:pPr>
      <w:r>
        <w:rPr>
          <w:lang w:val="en-GB"/>
        </w:rPr>
        <w:t>With the adoption of APT Reports containing national implementation information, APT could be potentially interested in the same developments as currently under progress for EFIS (REC 70-03, ECO Report 03 etc. as data in EFIS with possibility to update data by the NRAs in the database directly in the future). [</w:t>
      </w:r>
      <w:proofErr w:type="gramStart"/>
      <w:r>
        <w:rPr>
          <w:lang w:val="en-GB"/>
        </w:rPr>
        <w:t>relevant</w:t>
      </w:r>
      <w:proofErr w:type="gramEnd"/>
      <w:r>
        <w:rPr>
          <w:lang w:val="en-GB"/>
        </w:rPr>
        <w:t xml:space="preserve"> information for EFIS/MG and ECO]</w:t>
      </w:r>
    </w:p>
    <w:p w:rsidR="0077184D" w:rsidRDefault="0077184D" w:rsidP="00A82B1F">
      <w:pPr>
        <w:rPr>
          <w:lang w:val="en-GB"/>
        </w:rPr>
      </w:pPr>
    </w:p>
    <w:p w:rsidR="00A82B1F" w:rsidRPr="00DB5A0C" w:rsidRDefault="00DB5A0C" w:rsidP="00A82B1F">
      <w:pPr>
        <w:numPr>
          <w:ilvl w:val="0"/>
          <w:numId w:val="19"/>
        </w:numPr>
        <w:rPr>
          <w:lang w:val="en-GB"/>
        </w:rPr>
      </w:pPr>
      <w:r w:rsidRPr="00DB5A0C">
        <w:rPr>
          <w:b/>
          <w:sz w:val="28"/>
          <w:szCs w:val="28"/>
          <w:lang w:val="en-GB"/>
        </w:rPr>
        <w:t>FCC seeks comments on the 600 MHz band</w:t>
      </w:r>
      <w:r>
        <w:rPr>
          <w:b/>
          <w:sz w:val="28"/>
          <w:szCs w:val="28"/>
          <w:lang w:val="en-GB"/>
        </w:rPr>
        <w:t xml:space="preserve"> </w:t>
      </w:r>
      <w:r w:rsidRPr="00DB5A0C">
        <w:rPr>
          <w:b/>
          <w:sz w:val="28"/>
          <w:szCs w:val="28"/>
          <w:lang w:val="en-GB"/>
        </w:rPr>
        <w:t xml:space="preserve">plan </w:t>
      </w:r>
    </w:p>
    <w:p w:rsidR="00DB5A0C" w:rsidRDefault="00DB5A0C" w:rsidP="00A82B1F">
      <w:pPr>
        <w:rPr>
          <w:lang w:val="en-GB"/>
        </w:rPr>
      </w:pPr>
      <w:r>
        <w:rPr>
          <w:lang w:val="en-GB"/>
        </w:rPr>
        <w:t>The FCC has released on 17 May 2013 a public notice to announce a further consultation (deadline by 28 June 2013) to provide comments on detailed variations/options/proposals made regarding the future 600 MHz band plan in the USA. The document itself contains the history of this process which was already earlier reported in an ECO Bulletin.</w:t>
      </w:r>
      <w:r w:rsidR="008127E6">
        <w:rPr>
          <w:lang w:val="en-GB"/>
        </w:rPr>
        <w:t xml:space="preserve"> [</w:t>
      </w:r>
      <w:proofErr w:type="gramStart"/>
      <w:r w:rsidR="008127E6">
        <w:rPr>
          <w:lang w:val="en-GB"/>
        </w:rPr>
        <w:t>relevant</w:t>
      </w:r>
      <w:proofErr w:type="gramEnd"/>
      <w:r w:rsidR="008127E6">
        <w:rPr>
          <w:lang w:val="en-GB"/>
        </w:rPr>
        <w:t xml:space="preserve"> information for CPG)</w:t>
      </w:r>
    </w:p>
    <w:p w:rsidR="00DB5A0C" w:rsidRDefault="00DB5A0C" w:rsidP="00A82B1F">
      <w:pPr>
        <w:rPr>
          <w:lang w:val="en-GB"/>
        </w:rPr>
      </w:pPr>
    </w:p>
    <w:bookmarkStart w:id="2" w:name="_MON_1431870517"/>
    <w:bookmarkEnd w:id="2"/>
    <w:p w:rsidR="00DA6F00" w:rsidRDefault="00DA6F00" w:rsidP="00A82B1F">
      <w:pPr>
        <w:rPr>
          <w:lang w:val="en-GB"/>
        </w:rPr>
      </w:pPr>
      <w:r>
        <w:rPr>
          <w:lang w:val="en-GB"/>
        </w:rPr>
        <w:object w:dxaOrig="1551" w:dyaOrig="1004">
          <v:shape id="_x0000_i1027" type="#_x0000_t75" style="width:77.25pt;height:50.25pt" o:ole="">
            <v:imagedata r:id="rId19" o:title=""/>
          </v:shape>
          <o:OLEObject Type="Embed" ProgID="Word.Document.12" ShapeID="_x0000_i1027" DrawAspect="Icon" ObjectID="_1432471059" r:id="rId20">
            <o:FieldCodes>\s</o:FieldCodes>
          </o:OLEObject>
        </w:object>
      </w:r>
    </w:p>
    <w:p w:rsidR="008127E6" w:rsidRPr="008127E6" w:rsidRDefault="008127E6" w:rsidP="008127E6">
      <w:pPr>
        <w:numPr>
          <w:ilvl w:val="0"/>
          <w:numId w:val="19"/>
        </w:numPr>
        <w:rPr>
          <w:b/>
          <w:sz w:val="28"/>
          <w:szCs w:val="28"/>
          <w:lang w:val="en-GB"/>
        </w:rPr>
      </w:pPr>
      <w:r w:rsidRPr="008127E6">
        <w:rPr>
          <w:b/>
          <w:sz w:val="28"/>
          <w:szCs w:val="28"/>
          <w:lang w:val="en-GB"/>
        </w:rPr>
        <w:t xml:space="preserve">UAE – 700 MHz band plan </w:t>
      </w:r>
    </w:p>
    <w:p w:rsidR="008127E6" w:rsidRDefault="008127E6" w:rsidP="008127E6">
      <w:pPr>
        <w:rPr>
          <w:lang w:val="en-GB"/>
        </w:rPr>
      </w:pPr>
    </w:p>
    <w:p w:rsidR="008127E6" w:rsidRPr="008127E6" w:rsidRDefault="008127E6" w:rsidP="008127E6">
      <w:pPr>
        <w:rPr>
          <w:lang w:val="en-GB"/>
        </w:rPr>
      </w:pPr>
      <w:r w:rsidRPr="008127E6">
        <w:rPr>
          <w:lang w:val="en-GB"/>
        </w:rPr>
        <w:t>The UAE Telecommunications Regulatory Authority (TRA) announce</w:t>
      </w:r>
      <w:r>
        <w:rPr>
          <w:lang w:val="en-GB"/>
        </w:rPr>
        <w:t>d on 22 May 2013</w:t>
      </w:r>
      <w:r w:rsidRPr="008127E6">
        <w:rPr>
          <w:lang w:val="en-GB"/>
        </w:rPr>
        <w:t xml:space="preserve"> its band plan for 700 MHz and announced the release of spectrum in the 800 MHz band for mobile broadband services. The TRA believes that allocating these bands to mobile broadband with the equivalent global device ecosystems will best serve the UAE public interest, driving down costs and minimising interference along borders.</w:t>
      </w:r>
    </w:p>
    <w:p w:rsidR="008127E6" w:rsidRDefault="008127E6" w:rsidP="008127E6">
      <w:pPr>
        <w:rPr>
          <w:lang w:val="en-GB"/>
        </w:rPr>
      </w:pPr>
      <w:r w:rsidRPr="008127E6">
        <w:rPr>
          <w:lang w:val="en-GB"/>
        </w:rPr>
        <w:t xml:space="preserve"> By combining the 800 MHz band plan for Europe, Middle East and Africa with the lower duplexer (2 X 30 MHz) – as a baseline - of the Asia Pacific (APT) 700 MHz band, UAE will be the first country in the ITU Region 1 to reap the benefits of both bands, which will support affordable network rollout, benefiting more of the population with mobile broadband connectivity.</w:t>
      </w:r>
    </w:p>
    <w:p w:rsidR="0023437A" w:rsidRDefault="008127E6" w:rsidP="008127E6">
      <w:pPr>
        <w:rPr>
          <w:lang w:val="en-GB"/>
        </w:rPr>
      </w:pPr>
      <w:r>
        <w:rPr>
          <w:lang w:val="en-GB"/>
        </w:rPr>
        <w:t xml:space="preserve">The </w:t>
      </w:r>
      <w:r w:rsidRPr="008127E6">
        <w:rPr>
          <w:lang w:val="en-GB"/>
        </w:rPr>
        <w:t>recent UAE TRA decision</w:t>
      </w:r>
      <w:r>
        <w:rPr>
          <w:lang w:val="en-GB"/>
        </w:rPr>
        <w:t xml:space="preserve"> is </w:t>
      </w:r>
      <w:r w:rsidRPr="008127E6">
        <w:rPr>
          <w:lang w:val="en-GB"/>
        </w:rPr>
        <w:t xml:space="preserve">to allocate the 700 MHz for 2X30 MHz of the APT-700 FDD Band 28 as a baseline with the mention of additional 2X10 MHz and 5 MHz (DMO) for PPDR. </w:t>
      </w:r>
    </w:p>
    <w:p w:rsidR="008127E6" w:rsidRPr="008127E6" w:rsidRDefault="008127E6" w:rsidP="008127E6">
      <w:pPr>
        <w:rPr>
          <w:lang w:val="en-GB"/>
        </w:rPr>
      </w:pPr>
      <w:r w:rsidRPr="008127E6">
        <w:rPr>
          <w:lang w:val="en-GB"/>
        </w:rPr>
        <w:t xml:space="preserve"> </w:t>
      </w:r>
      <w:hyperlink r:id="rId21" w:history="1">
        <w:r w:rsidRPr="00840CD3">
          <w:rPr>
            <w:rStyle w:val="Lienhypertexte"/>
            <w:lang w:val="en-GB"/>
          </w:rPr>
          <w:t>http://www.tra.gov.ae/news_UAE_TRA_ANNOUNCES_700_MHZ_BAND_PLAN_FOR_MOBILE_BROADBAND-514-1.php</w:t>
        </w:r>
      </w:hyperlink>
      <w:r>
        <w:rPr>
          <w:lang w:val="en-GB"/>
        </w:rPr>
        <w:t xml:space="preserve"> </w:t>
      </w:r>
    </w:p>
    <w:p w:rsidR="008127E6" w:rsidRDefault="008127E6" w:rsidP="008127E6">
      <w:pPr>
        <w:rPr>
          <w:lang w:val="en-GB"/>
        </w:rPr>
      </w:pPr>
      <w:r>
        <w:rPr>
          <w:lang w:val="en-GB"/>
        </w:rPr>
        <w:t xml:space="preserve">Under the link, there is a whitepaper with the precise band plan.  </w:t>
      </w:r>
      <w:r w:rsidRPr="008127E6">
        <w:rPr>
          <w:lang w:val="en-GB"/>
        </w:rPr>
        <w:t>Many Arab countries showed support for the UAE 700 MHz channel plan during</w:t>
      </w:r>
      <w:r>
        <w:rPr>
          <w:lang w:val="en-GB"/>
        </w:rPr>
        <w:t xml:space="preserve"> </w:t>
      </w:r>
      <w:r w:rsidRPr="008127E6">
        <w:rPr>
          <w:lang w:val="en-GB"/>
        </w:rPr>
        <w:t>the March 2013 Arab Spectrum Management Group Meeting held in Dubai.</w:t>
      </w:r>
      <w:r>
        <w:rPr>
          <w:lang w:val="en-GB"/>
        </w:rPr>
        <w:t xml:space="preserve"> (</w:t>
      </w:r>
      <w:proofErr w:type="gramStart"/>
      <w:r>
        <w:rPr>
          <w:lang w:val="en-GB"/>
        </w:rPr>
        <w:t>relevant</w:t>
      </w:r>
      <w:proofErr w:type="gramEnd"/>
      <w:r>
        <w:rPr>
          <w:lang w:val="en-GB"/>
        </w:rPr>
        <w:t xml:space="preserve"> information for CPG and PT FM49)</w:t>
      </w:r>
    </w:p>
    <w:p w:rsidR="008127E6" w:rsidRDefault="008127E6" w:rsidP="008127E6">
      <w:pPr>
        <w:rPr>
          <w:lang w:val="en-GB"/>
        </w:rPr>
      </w:pPr>
    </w:p>
    <w:p w:rsidR="00A82B1F" w:rsidRPr="00977355" w:rsidRDefault="006827D0" w:rsidP="00977355">
      <w:pPr>
        <w:numPr>
          <w:ilvl w:val="0"/>
          <w:numId w:val="19"/>
        </w:numPr>
        <w:rPr>
          <w:b/>
          <w:sz w:val="28"/>
          <w:szCs w:val="28"/>
          <w:lang w:val="en-GB"/>
        </w:rPr>
      </w:pPr>
      <w:r w:rsidRPr="00977355">
        <w:rPr>
          <w:b/>
          <w:sz w:val="28"/>
          <w:szCs w:val="28"/>
          <w:lang w:val="en-GB"/>
        </w:rPr>
        <w:t>Direct-Air-to-Ground Communications</w:t>
      </w:r>
    </w:p>
    <w:p w:rsidR="006A6A4A" w:rsidRDefault="006A6A4A" w:rsidP="006A6A4A">
      <w:pPr>
        <w:ind w:left="360"/>
        <w:rPr>
          <w:szCs w:val="22"/>
          <w:lang w:val="en-US"/>
        </w:rPr>
      </w:pPr>
      <w:r>
        <w:rPr>
          <w:szCs w:val="22"/>
          <w:lang w:val="en-US"/>
        </w:rPr>
        <w:lastRenderedPageBreak/>
        <w:t>In addition to the last ECO bulletin to the ECC, in relation to direct-air-to ground communication systems (work in PT FM48), ECO noted two developments in the USA which have already been reported to the last PT FM48 meeting on 7-8 May 2013:</w:t>
      </w:r>
    </w:p>
    <w:p w:rsidR="006A6A4A" w:rsidRDefault="006A6A4A" w:rsidP="006A6A4A">
      <w:pPr>
        <w:ind w:left="360"/>
        <w:rPr>
          <w:szCs w:val="22"/>
          <w:lang w:val="en-US"/>
        </w:rPr>
      </w:pPr>
    </w:p>
    <w:p w:rsidR="006A6A4A" w:rsidRPr="00D03B4E" w:rsidRDefault="006A6A4A" w:rsidP="006A6A4A">
      <w:pPr>
        <w:ind w:left="360"/>
        <w:rPr>
          <w:szCs w:val="22"/>
          <w:lang w:val="en-US"/>
        </w:rPr>
      </w:pPr>
      <w:r w:rsidRPr="00A100BC">
        <w:rPr>
          <w:szCs w:val="22"/>
          <w:lang w:val="en-US"/>
        </w:rPr>
        <w:t>These concerns an extension of the current DA2GC system</w:t>
      </w:r>
      <w:r>
        <w:rPr>
          <w:szCs w:val="22"/>
          <w:lang w:val="en-US"/>
        </w:rPr>
        <w:t xml:space="preserve"> in the USA </w:t>
      </w:r>
      <w:r w:rsidRPr="00A100BC">
        <w:rPr>
          <w:szCs w:val="22"/>
          <w:lang w:val="en-US"/>
        </w:rPr>
        <w:t xml:space="preserve">by 2 x 1 MHz based on the acquisition of </w:t>
      </w:r>
      <w:proofErr w:type="spellStart"/>
      <w:r w:rsidRPr="00A100BC">
        <w:rPr>
          <w:szCs w:val="22"/>
          <w:lang w:val="en-US"/>
        </w:rPr>
        <w:t>Airphone</w:t>
      </w:r>
      <w:proofErr w:type="spellEnd"/>
      <w:r w:rsidRPr="00A100BC">
        <w:rPr>
          <w:szCs w:val="22"/>
          <w:lang w:val="en-US"/>
        </w:rPr>
        <w:t xml:space="preserve"> by </w:t>
      </w:r>
      <w:proofErr w:type="spellStart"/>
      <w:r w:rsidRPr="00A100BC">
        <w:rPr>
          <w:szCs w:val="22"/>
          <w:lang w:val="en-US"/>
        </w:rPr>
        <w:t>Aircells</w:t>
      </w:r>
      <w:proofErr w:type="spellEnd"/>
      <w:r w:rsidRPr="00A100BC">
        <w:rPr>
          <w:szCs w:val="22"/>
          <w:lang w:val="en-US"/>
        </w:rPr>
        <w:t xml:space="preserve">. In addition, the FCC </w:t>
      </w:r>
      <w:r>
        <w:rPr>
          <w:szCs w:val="22"/>
          <w:lang w:val="en-US"/>
        </w:rPr>
        <w:t xml:space="preserve">issued </w:t>
      </w:r>
      <w:r w:rsidRPr="00A100BC">
        <w:rPr>
          <w:szCs w:val="22"/>
          <w:lang w:val="en-US"/>
        </w:rPr>
        <w:t xml:space="preserve">on 9 May 2013 a new proposed rulemaking (consultation and request for studies) to establish a new, terrestrial-based air-ground mobile broadband service with aircraft in the 14.0-14.5 GHz band, presumably a “second generation” system to be put in operation, relatively close to the end of the first generation license expiration </w:t>
      </w:r>
      <w:r>
        <w:rPr>
          <w:szCs w:val="22"/>
          <w:lang w:val="en-US"/>
        </w:rPr>
        <w:t>(</w:t>
      </w:r>
      <w:proofErr w:type="spellStart"/>
      <w:r>
        <w:rPr>
          <w:szCs w:val="22"/>
          <w:lang w:val="en-US"/>
        </w:rPr>
        <w:t>Aircells</w:t>
      </w:r>
      <w:proofErr w:type="spellEnd"/>
      <w:r>
        <w:rPr>
          <w:szCs w:val="22"/>
          <w:lang w:val="en-US"/>
        </w:rPr>
        <w:t xml:space="preserve"> license) </w:t>
      </w:r>
      <w:r w:rsidRPr="00A100BC">
        <w:rPr>
          <w:szCs w:val="22"/>
          <w:lang w:val="en-US"/>
        </w:rPr>
        <w:t>on 1 January 2016</w:t>
      </w:r>
      <w:r>
        <w:rPr>
          <w:szCs w:val="22"/>
          <w:lang w:val="en-US"/>
        </w:rPr>
        <w:t xml:space="preserve">, </w:t>
      </w:r>
      <w:r w:rsidRPr="00A100BC">
        <w:rPr>
          <w:szCs w:val="22"/>
          <w:lang w:val="en-US"/>
        </w:rPr>
        <w:t>propos</w:t>
      </w:r>
      <w:r>
        <w:rPr>
          <w:szCs w:val="22"/>
          <w:lang w:val="en-US"/>
        </w:rPr>
        <w:t>ing</w:t>
      </w:r>
      <w:r w:rsidRPr="00A100BC">
        <w:rPr>
          <w:szCs w:val="22"/>
          <w:lang w:val="en-US"/>
        </w:rPr>
        <w:t xml:space="preserve"> to establish a new, terrestrial-based air-ground mobile broadband service with aircraft in the 14.0-14.5 GHz band – see FCC 13-66 </w:t>
      </w:r>
      <w:hyperlink r:id="rId22" w:history="1">
        <w:r w:rsidRPr="00E63ECC">
          <w:rPr>
            <w:rStyle w:val="Lienhypertexte"/>
            <w:szCs w:val="22"/>
            <w:lang w:val="en-US"/>
          </w:rPr>
          <w:t>http://www.fcc.gov/document/expanding-access-broadband-and-encouraging-innovation</w:t>
        </w:r>
      </w:hyperlink>
      <w:r w:rsidRPr="00A100BC">
        <w:rPr>
          <w:szCs w:val="22"/>
          <w:lang w:val="en-US"/>
        </w:rPr>
        <w:t>).</w:t>
      </w:r>
    </w:p>
    <w:bookmarkStart w:id="3" w:name="_MON_1431870272"/>
    <w:bookmarkEnd w:id="3"/>
    <w:p w:rsidR="00A101D2" w:rsidRPr="006A6A4A" w:rsidRDefault="00A32A30" w:rsidP="00A82B1F">
      <w:pPr>
        <w:rPr>
          <w:lang w:val="en-US"/>
        </w:rPr>
      </w:pPr>
      <w:r>
        <w:rPr>
          <w:lang w:val="en-US"/>
        </w:rPr>
        <w:object w:dxaOrig="1551" w:dyaOrig="1004">
          <v:shape id="_x0000_i1028" type="#_x0000_t75" style="width:77.25pt;height:50.25pt" o:ole="">
            <v:imagedata r:id="rId23" o:title=""/>
          </v:shape>
          <o:OLEObject Type="Embed" ProgID="Word.Document.12" ShapeID="_x0000_i1028" DrawAspect="Icon" ObjectID="_1432471060" r:id="rId24">
            <o:FieldCodes>\s</o:FieldCodes>
          </o:OLEObject>
        </w:object>
      </w:r>
    </w:p>
    <w:p w:rsidR="00977355" w:rsidRDefault="00E81434" w:rsidP="00A82B1F">
      <w:pPr>
        <w:rPr>
          <w:lang w:val="en-GB"/>
        </w:rPr>
      </w:pPr>
      <w:r>
        <w:rPr>
          <w:lang w:val="en-GB"/>
        </w:rPr>
        <w:t xml:space="preserve"> </w:t>
      </w:r>
      <w:r w:rsidR="004A0432">
        <w:rPr>
          <w:lang w:val="en-GB"/>
        </w:rPr>
        <w:t>(</w:t>
      </w:r>
      <w:proofErr w:type="gramStart"/>
      <w:r w:rsidR="004A0432">
        <w:rPr>
          <w:lang w:val="en-GB"/>
        </w:rPr>
        <w:t>relevant</w:t>
      </w:r>
      <w:proofErr w:type="gramEnd"/>
      <w:r w:rsidR="004A0432">
        <w:rPr>
          <w:lang w:val="en-GB"/>
        </w:rPr>
        <w:t xml:space="preserve"> to note for PT FM48 and PT FM44)</w:t>
      </w:r>
    </w:p>
    <w:p w:rsidR="0005529F" w:rsidRPr="0005529F" w:rsidRDefault="0005529F" w:rsidP="0005529F">
      <w:pPr>
        <w:numPr>
          <w:ilvl w:val="0"/>
          <w:numId w:val="19"/>
        </w:numPr>
        <w:rPr>
          <w:b/>
          <w:sz w:val="28"/>
          <w:szCs w:val="28"/>
          <w:lang w:val="en-GB"/>
        </w:rPr>
      </w:pPr>
      <w:r w:rsidRPr="0005529F">
        <w:rPr>
          <w:b/>
          <w:sz w:val="28"/>
          <w:szCs w:val="28"/>
          <w:lang w:val="en-GB"/>
        </w:rPr>
        <w:t>TV White Space – Africa Forum and Trials in Africa</w:t>
      </w:r>
    </w:p>
    <w:p w:rsidR="0005529F" w:rsidRPr="0005529F" w:rsidRDefault="0005529F" w:rsidP="0005529F">
      <w:pPr>
        <w:numPr>
          <w:ilvl w:val="0"/>
          <w:numId w:val="25"/>
        </w:numPr>
        <w:spacing w:after="0"/>
        <w:jc w:val="left"/>
        <w:rPr>
          <w:rFonts w:cs="Arial"/>
          <w:szCs w:val="22"/>
          <w:lang w:val="en-GB" w:eastAsia="en-US"/>
        </w:rPr>
      </w:pPr>
      <w:r w:rsidRPr="0005529F">
        <w:rPr>
          <w:rFonts w:cs="Arial"/>
          <w:szCs w:val="22"/>
          <w:lang w:val="en-GB" w:eastAsia="en-US"/>
        </w:rPr>
        <w:t>TV White Space event in Senegal in Africa  - Africa Forum 2013, 3 June 2013, the details of the event are posted here (</w:t>
      </w:r>
      <w:r w:rsidRPr="0005529F">
        <w:rPr>
          <w:rFonts w:cs="Arial"/>
          <w:szCs w:val="22"/>
          <w:lang w:val="en-GB" w:eastAsia="en-US"/>
        </w:rPr>
        <w:fldChar w:fldCharType="begin"/>
      </w:r>
      <w:r w:rsidRPr="0005529F">
        <w:rPr>
          <w:rFonts w:cs="Arial"/>
          <w:szCs w:val="22"/>
          <w:lang w:val="en-GB" w:eastAsia="en-US"/>
        </w:rPr>
        <w:instrText xml:space="preserve"> HYPERLINK "http://194.182.137.30/exchweb/bin/redir.asp?URL=https://sites.google.com/site/tvwsafrica2013/presentations" \t "_blank" </w:instrText>
      </w:r>
      <w:r w:rsidRPr="0005529F">
        <w:rPr>
          <w:rFonts w:cs="Arial"/>
          <w:szCs w:val="22"/>
          <w:lang w:val="en-GB" w:eastAsia="en-US"/>
        </w:rPr>
        <w:fldChar w:fldCharType="separate"/>
      </w:r>
      <w:r w:rsidRPr="0005529F">
        <w:rPr>
          <w:rFonts w:cs="Arial"/>
          <w:color w:val="0000FF"/>
          <w:szCs w:val="22"/>
          <w:u w:val="single"/>
          <w:lang w:val="en-GB" w:eastAsia="en-US"/>
        </w:rPr>
        <w:t>https://sites.google.com/site/tvwsafrica2013/presentations</w:t>
      </w:r>
      <w:r w:rsidRPr="0005529F">
        <w:rPr>
          <w:rFonts w:cs="Arial"/>
          <w:szCs w:val="22"/>
          <w:lang w:val="en-GB" w:eastAsia="en-US"/>
        </w:rPr>
        <w:fldChar w:fldCharType="end"/>
      </w:r>
      <w:r w:rsidRPr="0005529F">
        <w:rPr>
          <w:rFonts w:cs="Arial"/>
          <w:szCs w:val="22"/>
          <w:lang w:val="en-GB" w:eastAsia="en-US"/>
        </w:rPr>
        <w:t xml:space="preserve">), including slides from various presentations. The event was hosted by Google, Microsoft and others with the aim of promoting TV White Space usage to an African audience. </w:t>
      </w:r>
    </w:p>
    <w:p w:rsidR="0005529F" w:rsidRPr="0005529F" w:rsidRDefault="0005529F" w:rsidP="0005529F">
      <w:pPr>
        <w:numPr>
          <w:ilvl w:val="0"/>
          <w:numId w:val="25"/>
        </w:numPr>
        <w:spacing w:after="0"/>
        <w:jc w:val="left"/>
        <w:rPr>
          <w:rFonts w:cs="Arial"/>
          <w:szCs w:val="22"/>
          <w:lang w:val="en-GB" w:eastAsia="en-US"/>
        </w:rPr>
      </w:pPr>
      <w:r w:rsidRPr="0005529F">
        <w:rPr>
          <w:rFonts w:cs="Arial"/>
          <w:szCs w:val="22"/>
          <w:lang w:val="en-GB" w:eastAsia="en-US"/>
        </w:rPr>
        <w:t>TV White Space Trials were described. There seems to be a substantial one currently in Cape Town in South Africa with others on</w:t>
      </w:r>
      <w:r w:rsidR="00E7100C">
        <w:rPr>
          <w:rFonts w:cs="Arial"/>
          <w:szCs w:val="22"/>
          <w:lang w:val="en-GB" w:eastAsia="en-US"/>
        </w:rPr>
        <w:t>-</w:t>
      </w:r>
      <w:r w:rsidRPr="0005529F">
        <w:rPr>
          <w:rFonts w:cs="Arial"/>
          <w:szCs w:val="22"/>
          <w:lang w:val="en-GB" w:eastAsia="en-US"/>
        </w:rPr>
        <w:t>going in Tanzania (</w:t>
      </w:r>
      <w:hyperlink r:id="rId25" w:tgtFrame="_blank" w:history="1">
        <w:r w:rsidRPr="0005529F">
          <w:rPr>
            <w:rFonts w:cs="Arial"/>
            <w:color w:val="0000FF"/>
            <w:szCs w:val="22"/>
            <w:u w:val="single"/>
            <w:lang w:val="en-GB" w:eastAsia="en-US"/>
          </w:rPr>
          <w:t>http://www.fiercebroadbandwireless.com/story/microsoft-unveils-tv-white-space-pilot-tanzania/2013-05-08</w:t>
        </w:r>
      </w:hyperlink>
      <w:r w:rsidRPr="0005529F">
        <w:rPr>
          <w:rFonts w:cs="Arial"/>
          <w:szCs w:val="22"/>
          <w:lang w:val="en-GB" w:eastAsia="en-US"/>
        </w:rPr>
        <w:t xml:space="preserve"> ), Kenya and Malawi among other places.</w:t>
      </w:r>
    </w:p>
    <w:p w:rsidR="0005529F" w:rsidRPr="0005529F" w:rsidRDefault="0005529F" w:rsidP="0005529F">
      <w:pPr>
        <w:numPr>
          <w:ilvl w:val="0"/>
          <w:numId w:val="25"/>
        </w:numPr>
        <w:spacing w:after="0"/>
        <w:jc w:val="left"/>
        <w:rPr>
          <w:rFonts w:cs="Arial"/>
          <w:szCs w:val="22"/>
          <w:lang w:val="en-GB" w:eastAsia="en-US"/>
        </w:rPr>
      </w:pPr>
      <w:r w:rsidRPr="0005529F">
        <w:rPr>
          <w:rFonts w:cs="Arial"/>
          <w:szCs w:val="22"/>
          <w:lang w:val="en-GB" w:eastAsia="en-US"/>
        </w:rPr>
        <w:t xml:space="preserve">The Cape Town trial currently is focused on providing connectivity to schools in the </w:t>
      </w:r>
      <w:proofErr w:type="spellStart"/>
      <w:r w:rsidRPr="0005529F">
        <w:rPr>
          <w:rFonts w:cs="Arial"/>
          <w:szCs w:val="22"/>
          <w:lang w:val="en-GB" w:eastAsia="en-US"/>
        </w:rPr>
        <w:t>Tygerberg</w:t>
      </w:r>
      <w:proofErr w:type="spellEnd"/>
      <w:r w:rsidRPr="0005529F">
        <w:rPr>
          <w:rFonts w:cs="Arial"/>
          <w:szCs w:val="22"/>
          <w:lang w:val="en-GB" w:eastAsia="en-US"/>
        </w:rPr>
        <w:t xml:space="preserve"> area of Cape Town</w:t>
      </w:r>
    </w:p>
    <w:p w:rsidR="0005529F" w:rsidRPr="0005529F" w:rsidRDefault="0005529F" w:rsidP="0005529F">
      <w:pPr>
        <w:spacing w:after="0"/>
        <w:ind w:left="709"/>
        <w:jc w:val="left"/>
        <w:rPr>
          <w:rFonts w:cs="Arial"/>
          <w:szCs w:val="22"/>
          <w:lang w:val="en-GB" w:eastAsia="en-US"/>
        </w:rPr>
      </w:pPr>
      <w:r w:rsidRPr="0005529F">
        <w:rPr>
          <w:rFonts w:cs="Arial"/>
          <w:szCs w:val="22"/>
          <w:lang w:val="en-GB" w:eastAsia="en-US"/>
        </w:rPr>
        <w:t>(</w:t>
      </w:r>
      <w:hyperlink r:id="rId26" w:tgtFrame="_blank" w:history="1">
        <w:r w:rsidRPr="0005529F">
          <w:rPr>
            <w:rFonts w:cs="Arial"/>
            <w:color w:val="0000FF"/>
            <w:szCs w:val="22"/>
            <w:u w:val="single"/>
            <w:lang w:val="en-GB" w:eastAsia="en-US"/>
          </w:rPr>
          <w:t>https://docs.google.com/a/google.com/viewer?a=v&amp;pid=sites&amp;srcid=ZGVmYXVsdGRvbWFpbnx0dndzYWZyaWNhMjAxM3xneDo2MWY1ZjM0NTg4NmZmYTg5</w:t>
        </w:r>
      </w:hyperlink>
      <w:r w:rsidRPr="0005529F">
        <w:rPr>
          <w:rFonts w:cs="Arial"/>
          <w:szCs w:val="22"/>
          <w:lang w:val="en-GB" w:eastAsia="en-US"/>
        </w:rPr>
        <w:t xml:space="preserve"> and </w:t>
      </w:r>
      <w:hyperlink r:id="rId27" w:tgtFrame="_blank" w:history="1">
        <w:r w:rsidRPr="0005529F">
          <w:rPr>
            <w:rFonts w:cs="Arial"/>
            <w:color w:val="0000FF"/>
            <w:szCs w:val="22"/>
            <w:u w:val="single"/>
            <w:lang w:val="en-GB" w:eastAsia="en-US"/>
          </w:rPr>
          <w:t>http://www.tenet.ac.za/about-us/the-cape-town-tv-white-spaces-trial</w:t>
        </w:r>
      </w:hyperlink>
      <w:r w:rsidRPr="0005529F">
        <w:rPr>
          <w:rFonts w:cs="Arial"/>
          <w:szCs w:val="22"/>
          <w:lang w:val="en-GB" w:eastAsia="en-US"/>
        </w:rPr>
        <w:t xml:space="preserve">). </w:t>
      </w:r>
    </w:p>
    <w:p w:rsidR="0005529F" w:rsidRPr="0005529F" w:rsidRDefault="0005529F" w:rsidP="0005529F">
      <w:pPr>
        <w:numPr>
          <w:ilvl w:val="0"/>
          <w:numId w:val="25"/>
        </w:numPr>
        <w:spacing w:after="0"/>
        <w:jc w:val="left"/>
        <w:rPr>
          <w:rFonts w:cs="Arial"/>
          <w:szCs w:val="22"/>
          <w:lang w:val="en-GB" w:eastAsia="en-US"/>
        </w:rPr>
      </w:pPr>
      <w:r w:rsidRPr="0005529F">
        <w:rPr>
          <w:rFonts w:cs="Arial"/>
          <w:szCs w:val="22"/>
          <w:lang w:val="en-GB" w:eastAsia="en-US"/>
        </w:rPr>
        <w:t xml:space="preserve">University of Malawi described the Malawi trials - </w:t>
      </w:r>
      <w:hyperlink r:id="rId28" w:tgtFrame="_blank" w:history="1">
        <w:r w:rsidRPr="0005529F">
          <w:rPr>
            <w:rFonts w:cs="Arial"/>
            <w:color w:val="0000FF"/>
            <w:szCs w:val="22"/>
            <w:u w:val="single"/>
            <w:lang w:val="en-GB" w:eastAsia="en-US"/>
          </w:rPr>
          <w:t>https://docs.google.com/a/google.com/viewer?a=v&amp;pid=sites&amp;srcid=ZGVmYXVsdGRvbWFpbnx0dndzYWZyaWNhMjAxM3xneDoxODBhOTY5N2ZlZTFlMGM5</w:t>
        </w:r>
      </w:hyperlink>
      <w:r w:rsidRPr="0005529F">
        <w:rPr>
          <w:rFonts w:cs="Arial"/>
          <w:szCs w:val="22"/>
          <w:lang w:val="en-GB" w:eastAsia="en-US"/>
        </w:rPr>
        <w:t xml:space="preserve"> . </w:t>
      </w:r>
    </w:p>
    <w:p w:rsidR="004A0432" w:rsidRDefault="004A0432" w:rsidP="00A82B1F">
      <w:pPr>
        <w:rPr>
          <w:lang w:val="en-GB"/>
        </w:rPr>
      </w:pPr>
    </w:p>
    <w:p w:rsidR="0005529F" w:rsidRDefault="0005529F" w:rsidP="00A82B1F">
      <w:pPr>
        <w:rPr>
          <w:lang w:val="en-GB"/>
        </w:rPr>
      </w:pPr>
      <w:r>
        <w:rPr>
          <w:lang w:val="en-GB"/>
        </w:rPr>
        <w:t xml:space="preserve">From recent events, such as the </w:t>
      </w:r>
      <w:proofErr w:type="spellStart"/>
      <w:r>
        <w:rPr>
          <w:lang w:val="en-GB"/>
        </w:rPr>
        <w:t>Mircosoft</w:t>
      </w:r>
      <w:proofErr w:type="spellEnd"/>
      <w:r>
        <w:rPr>
          <w:lang w:val="en-GB"/>
        </w:rPr>
        <w:t xml:space="preserve"> TVWS conference in Berlin or the events and trials reported above, it seems that proponents such as Google and Microsoft see the biggest potential for TVWSD in regions where the terrestrial infrastructure is less developed</w:t>
      </w:r>
      <w:r w:rsidR="00E7100C">
        <w:rPr>
          <w:lang w:val="en-GB"/>
        </w:rPr>
        <w:t xml:space="preserve"> (developing countries).</w:t>
      </w:r>
    </w:p>
    <w:p w:rsidR="00A10967" w:rsidRDefault="00E43F97" w:rsidP="00A82B1F">
      <w:pPr>
        <w:rPr>
          <w:lang w:val="en-GB"/>
        </w:rPr>
      </w:pPr>
      <w:r>
        <w:rPr>
          <w:lang w:val="en-GB"/>
        </w:rPr>
        <w:br w:type="page"/>
      </w:r>
    </w:p>
    <w:p w:rsidR="00A10967" w:rsidRPr="00A10967" w:rsidRDefault="00E43F97" w:rsidP="00E43F97">
      <w:pPr>
        <w:numPr>
          <w:ilvl w:val="0"/>
          <w:numId w:val="19"/>
        </w:numPr>
        <w:rPr>
          <w:b/>
          <w:sz w:val="28"/>
          <w:szCs w:val="28"/>
          <w:lang w:val="en-GB"/>
        </w:rPr>
      </w:pPr>
      <w:r>
        <w:rPr>
          <w:b/>
          <w:sz w:val="28"/>
          <w:szCs w:val="28"/>
          <w:lang w:val="en-GB"/>
        </w:rPr>
        <w:t xml:space="preserve">IRIDIUM NEXT: </w:t>
      </w:r>
      <w:r w:rsidR="00A10967" w:rsidRPr="00A10967">
        <w:rPr>
          <w:b/>
          <w:sz w:val="28"/>
          <w:szCs w:val="28"/>
          <w:lang w:val="en-GB"/>
        </w:rPr>
        <w:t xml:space="preserve">IUCAF-CRAF </w:t>
      </w:r>
      <w:r>
        <w:rPr>
          <w:b/>
          <w:sz w:val="28"/>
          <w:szCs w:val="28"/>
          <w:lang w:val="en-GB"/>
        </w:rPr>
        <w:t>C</w:t>
      </w:r>
      <w:r w:rsidR="00A10967" w:rsidRPr="00A10967">
        <w:rPr>
          <w:b/>
          <w:sz w:val="28"/>
          <w:szCs w:val="28"/>
          <w:lang w:val="en-GB"/>
        </w:rPr>
        <w:t xml:space="preserve">oncerns </w:t>
      </w:r>
      <w:r>
        <w:rPr>
          <w:b/>
          <w:sz w:val="28"/>
          <w:szCs w:val="28"/>
          <w:lang w:val="en-GB"/>
        </w:rPr>
        <w:t>and FCC M</w:t>
      </w:r>
      <w:r w:rsidRPr="00E43F97">
        <w:rPr>
          <w:b/>
          <w:sz w:val="28"/>
          <w:szCs w:val="28"/>
          <w:lang w:val="en-GB"/>
        </w:rPr>
        <w:t xml:space="preserve">odification of the </w:t>
      </w:r>
      <w:r>
        <w:rPr>
          <w:b/>
          <w:sz w:val="28"/>
          <w:szCs w:val="28"/>
          <w:lang w:val="en-GB"/>
        </w:rPr>
        <w:t>S</w:t>
      </w:r>
      <w:r w:rsidRPr="00E43F97">
        <w:rPr>
          <w:b/>
          <w:sz w:val="28"/>
          <w:szCs w:val="28"/>
          <w:lang w:val="en-GB"/>
        </w:rPr>
        <w:t>pace-</w:t>
      </w:r>
      <w:r>
        <w:rPr>
          <w:b/>
          <w:sz w:val="28"/>
          <w:szCs w:val="28"/>
          <w:lang w:val="en-GB"/>
        </w:rPr>
        <w:t>S</w:t>
      </w:r>
      <w:r w:rsidRPr="00E43F97">
        <w:rPr>
          <w:b/>
          <w:sz w:val="28"/>
          <w:szCs w:val="28"/>
          <w:lang w:val="en-GB"/>
        </w:rPr>
        <w:t xml:space="preserve">tation </w:t>
      </w:r>
      <w:r>
        <w:rPr>
          <w:b/>
          <w:sz w:val="28"/>
          <w:szCs w:val="28"/>
          <w:lang w:val="en-GB"/>
        </w:rPr>
        <w:t>L</w:t>
      </w:r>
      <w:r w:rsidRPr="00E43F97">
        <w:rPr>
          <w:b/>
          <w:sz w:val="28"/>
          <w:szCs w:val="28"/>
          <w:lang w:val="en-GB"/>
        </w:rPr>
        <w:t>icense held by Iridium Constellation LLC</w:t>
      </w:r>
    </w:p>
    <w:p w:rsidR="00A10967" w:rsidRDefault="00A10967" w:rsidP="00A82B1F">
      <w:pPr>
        <w:rPr>
          <w:lang w:val="en-GB"/>
        </w:rPr>
      </w:pPr>
    </w:p>
    <w:p w:rsidR="00101F1B" w:rsidRDefault="00A10967" w:rsidP="00A82B1F">
      <w:pPr>
        <w:rPr>
          <w:lang w:val="en-GB"/>
        </w:rPr>
      </w:pPr>
      <w:r>
        <w:rPr>
          <w:lang w:val="en-GB"/>
        </w:rPr>
        <w:t>This information is relevant for WGFM and PT FM44.</w:t>
      </w:r>
      <w:r w:rsidR="00101F1B">
        <w:rPr>
          <w:lang w:val="en-GB"/>
        </w:rPr>
        <w:t xml:space="preserve"> ECC/DEC</w:t>
      </w:r>
      <w:proofErr w:type="gramStart"/>
      <w:r w:rsidR="00101F1B">
        <w:rPr>
          <w:lang w:val="en-GB"/>
        </w:rPr>
        <w:t>/(</w:t>
      </w:r>
      <w:proofErr w:type="gramEnd"/>
      <w:r w:rsidR="00101F1B">
        <w:rPr>
          <w:lang w:val="en-GB"/>
        </w:rPr>
        <w:t xml:space="preserve">09)02 was amended in 2012 in relation to this. </w:t>
      </w:r>
      <w:r>
        <w:rPr>
          <w:lang w:val="en-GB"/>
        </w:rPr>
        <w:t xml:space="preserve">Iridium has been invited to provide a presentation at the next WGFM and PT FM44 meeting respectively. </w:t>
      </w:r>
    </w:p>
    <w:p w:rsidR="00A10967" w:rsidRDefault="00A10967" w:rsidP="00A82B1F">
      <w:pPr>
        <w:rPr>
          <w:lang w:val="en-GB"/>
        </w:rPr>
      </w:pPr>
      <w:r>
        <w:rPr>
          <w:lang w:val="en-GB"/>
        </w:rPr>
        <w:t xml:space="preserve">The following letter was sent to the FCC, dated 15 May 2013, </w:t>
      </w:r>
      <w:r w:rsidR="00101F1B">
        <w:rPr>
          <w:lang w:val="en-GB"/>
        </w:rPr>
        <w:t>by IUCAF and CRAF.</w:t>
      </w:r>
    </w:p>
    <w:p w:rsidR="00A10967" w:rsidRDefault="00CD2962" w:rsidP="00A82B1F">
      <w:pPr>
        <w:rPr>
          <w:lang w:val="en-GB"/>
        </w:rPr>
      </w:pPr>
      <w:r>
        <w:rPr>
          <w:lang w:val="en-GB"/>
        </w:rPr>
        <w:object w:dxaOrig="1551" w:dyaOrig="1004">
          <v:shape id="_x0000_i1029" type="#_x0000_t75" style="width:77.25pt;height:50.25pt" o:ole="">
            <v:imagedata r:id="rId29" o:title=""/>
          </v:shape>
          <o:OLEObject Type="Embed" ProgID="AcroExch.Document.11" ShapeID="_x0000_i1029" DrawAspect="Icon" ObjectID="_1432471061" r:id="rId30"/>
        </w:object>
      </w:r>
    </w:p>
    <w:p w:rsidR="00A10967" w:rsidRDefault="00A10967" w:rsidP="00A10967">
      <w:pPr>
        <w:rPr>
          <w:lang w:val="en-GB"/>
        </w:rPr>
      </w:pPr>
      <w:r w:rsidRPr="00A10967">
        <w:rPr>
          <w:lang w:val="en-GB"/>
        </w:rPr>
        <w:t>IRIDIUM</w:t>
      </w:r>
      <w:r>
        <w:rPr>
          <w:lang w:val="en-GB"/>
        </w:rPr>
        <w:t xml:space="preserve"> </w:t>
      </w:r>
      <w:r w:rsidRPr="00A10967">
        <w:rPr>
          <w:lang w:val="en-GB"/>
        </w:rPr>
        <w:t xml:space="preserve">registered </w:t>
      </w:r>
      <w:r w:rsidR="00101F1B">
        <w:rPr>
          <w:lang w:val="en-GB"/>
        </w:rPr>
        <w:t xml:space="preserve">recently </w:t>
      </w:r>
      <w:r w:rsidRPr="00A10967">
        <w:rPr>
          <w:lang w:val="en-GB"/>
        </w:rPr>
        <w:t>their replacement satellites under the terms of ITU Res.</w:t>
      </w:r>
      <w:r>
        <w:rPr>
          <w:lang w:val="en-GB"/>
        </w:rPr>
        <w:t xml:space="preserve"> </w:t>
      </w:r>
      <w:r w:rsidRPr="00A10967">
        <w:rPr>
          <w:lang w:val="en-GB"/>
        </w:rPr>
        <w:t xml:space="preserve">739. </w:t>
      </w:r>
      <w:r w:rsidR="006B0132" w:rsidRPr="006B0132">
        <w:rPr>
          <w:lang w:val="en-GB"/>
        </w:rPr>
        <w:t>(19 March 2013, i.e. the expiry data for decision is 4 months after publication of CRc3297, any objections against the new registration should be sent before that date)</w:t>
      </w:r>
    </w:p>
    <w:p w:rsidR="006B0132" w:rsidRDefault="006B0132" w:rsidP="00A10967">
      <w:pPr>
        <w:rPr>
          <w:lang w:val="en-GB"/>
        </w:rPr>
      </w:pPr>
    </w:p>
    <w:p w:rsidR="00A10967" w:rsidRPr="00A10967" w:rsidRDefault="006B0132" w:rsidP="00A10967">
      <w:pPr>
        <w:rPr>
          <w:lang w:val="en-GB"/>
        </w:rPr>
      </w:pPr>
      <w:r>
        <w:rPr>
          <w:lang w:val="en-GB"/>
        </w:rPr>
        <w:object w:dxaOrig="1551" w:dyaOrig="1004">
          <v:shape id="_x0000_i1030" type="#_x0000_t75" style="width:77.25pt;height:50.25pt" o:ole="">
            <v:imagedata r:id="rId31" o:title=""/>
          </v:shape>
          <o:OLEObject Type="Embed" ProgID="AcroExch.Document.11" ShapeID="_x0000_i1030" DrawAspect="Icon" ObjectID="_1432471062" r:id="rId32"/>
        </w:object>
      </w:r>
      <w:r>
        <w:rPr>
          <w:lang w:val="en-GB"/>
        </w:rPr>
        <w:object w:dxaOrig="1551" w:dyaOrig="1004">
          <v:shape id="_x0000_i1031" type="#_x0000_t75" style="width:77.25pt;height:50.25pt" o:ole="">
            <v:imagedata r:id="rId33" o:title=""/>
          </v:shape>
          <o:OLEObject Type="Embed" ProgID="AcroExch.Document.11" ShapeID="_x0000_i1031" DrawAspect="Icon" ObjectID="_1432471063" r:id="rId34"/>
        </w:object>
      </w:r>
      <w:r w:rsidR="00A10967" w:rsidRPr="00A10967">
        <w:rPr>
          <w:lang w:val="en-GB"/>
        </w:rPr>
        <w:t>CRAF</w:t>
      </w:r>
      <w:r w:rsidR="00A10967">
        <w:rPr>
          <w:lang w:val="en-GB"/>
        </w:rPr>
        <w:t xml:space="preserve"> and </w:t>
      </w:r>
      <w:r w:rsidR="00A10967" w:rsidRPr="00A10967">
        <w:rPr>
          <w:lang w:val="en-GB"/>
        </w:rPr>
        <w:t>IUCAF have asked the FCC about the</w:t>
      </w:r>
      <w:r w:rsidR="00A10967">
        <w:rPr>
          <w:lang w:val="en-GB"/>
        </w:rPr>
        <w:t xml:space="preserve"> </w:t>
      </w:r>
      <w:r w:rsidR="00A10967" w:rsidRPr="00A10967">
        <w:rPr>
          <w:lang w:val="en-GB"/>
        </w:rPr>
        <w:t>status of the IRIDIUM NEXT application with respect to the interference</w:t>
      </w:r>
      <w:r w:rsidR="00A10967">
        <w:rPr>
          <w:lang w:val="en-GB"/>
        </w:rPr>
        <w:t xml:space="preserve"> </w:t>
      </w:r>
      <w:r w:rsidR="00A10967" w:rsidRPr="00A10967">
        <w:rPr>
          <w:lang w:val="en-GB"/>
        </w:rPr>
        <w:t xml:space="preserve">problem </w:t>
      </w:r>
      <w:r w:rsidR="00A10967">
        <w:rPr>
          <w:lang w:val="en-GB"/>
        </w:rPr>
        <w:t xml:space="preserve">to </w:t>
      </w:r>
      <w:r w:rsidR="00A10967" w:rsidRPr="00A10967">
        <w:rPr>
          <w:lang w:val="en-GB"/>
        </w:rPr>
        <w:t>radio astronomy. Radio astronomers welcome the fact that IRIDIUM has implemented a</w:t>
      </w:r>
      <w:r w:rsidR="00A10967">
        <w:rPr>
          <w:lang w:val="en-GB"/>
        </w:rPr>
        <w:t xml:space="preserve"> </w:t>
      </w:r>
      <w:r w:rsidR="00A10967" w:rsidRPr="00A10967">
        <w:rPr>
          <w:lang w:val="en-GB"/>
        </w:rPr>
        <w:t>capability of avoiding unwanted emissions, but are concerned</w:t>
      </w:r>
      <w:r w:rsidR="00A10967">
        <w:rPr>
          <w:lang w:val="en-GB"/>
        </w:rPr>
        <w:t xml:space="preserve"> </w:t>
      </w:r>
      <w:r w:rsidR="00A10967" w:rsidRPr="00A10967">
        <w:rPr>
          <w:lang w:val="en-GB"/>
        </w:rPr>
        <w:t>that this isn't the default mode of operation. Many observatories see</w:t>
      </w:r>
      <w:r w:rsidR="00A10967">
        <w:rPr>
          <w:lang w:val="en-GB"/>
        </w:rPr>
        <w:t xml:space="preserve"> </w:t>
      </w:r>
      <w:r w:rsidR="00A10967" w:rsidRPr="00A10967">
        <w:rPr>
          <w:lang w:val="en-GB"/>
        </w:rPr>
        <w:t>the notification scheme proposed by IRIDIUM as unworkable, as they</w:t>
      </w:r>
      <w:r w:rsidR="00A10967">
        <w:rPr>
          <w:lang w:val="en-GB"/>
        </w:rPr>
        <w:t xml:space="preserve"> </w:t>
      </w:r>
      <w:r w:rsidR="00A10967" w:rsidRPr="00A10967">
        <w:rPr>
          <w:lang w:val="en-GB"/>
        </w:rPr>
        <w:t>schedule their observations at short notice (15 minutes) to make the</w:t>
      </w:r>
      <w:r w:rsidR="00A10967">
        <w:rPr>
          <w:lang w:val="en-GB"/>
        </w:rPr>
        <w:t xml:space="preserve"> </w:t>
      </w:r>
      <w:r w:rsidR="00A10967" w:rsidRPr="00A10967">
        <w:rPr>
          <w:lang w:val="en-GB"/>
        </w:rPr>
        <w:t>best of atmospheric propagation conditions, e.g. switch from high</w:t>
      </w:r>
      <w:r w:rsidR="00A10967">
        <w:rPr>
          <w:lang w:val="en-GB"/>
        </w:rPr>
        <w:t xml:space="preserve"> </w:t>
      </w:r>
      <w:r w:rsidR="00A10967" w:rsidRPr="00A10967">
        <w:rPr>
          <w:lang w:val="en-GB"/>
        </w:rPr>
        <w:t>frequencies to low frequencies when it is raining.</w:t>
      </w:r>
      <w:r w:rsidR="00A10967">
        <w:rPr>
          <w:lang w:val="en-GB"/>
        </w:rPr>
        <w:t xml:space="preserve"> An estimate by CRAF for </w:t>
      </w:r>
      <w:r w:rsidR="00A10967" w:rsidRPr="00A10967">
        <w:rPr>
          <w:lang w:val="en-GB"/>
        </w:rPr>
        <w:t xml:space="preserve">observatories only in </w:t>
      </w:r>
      <w:proofErr w:type="gramStart"/>
      <w:r w:rsidR="00A10967" w:rsidRPr="00A10967">
        <w:rPr>
          <w:lang w:val="en-GB"/>
        </w:rPr>
        <w:t>Europe,</w:t>
      </w:r>
      <w:proofErr w:type="gramEnd"/>
      <w:r w:rsidR="00A10967" w:rsidRPr="00A10967">
        <w:rPr>
          <w:lang w:val="en-GB"/>
        </w:rPr>
        <w:t xml:space="preserve"> </w:t>
      </w:r>
      <w:r w:rsidR="00A10967">
        <w:rPr>
          <w:lang w:val="en-GB"/>
        </w:rPr>
        <w:t xml:space="preserve">is </w:t>
      </w:r>
      <w:r w:rsidR="00A10967" w:rsidRPr="00A10967">
        <w:rPr>
          <w:lang w:val="en-GB"/>
        </w:rPr>
        <w:t>that a notification scheme would perhaps allow IRIDIUM only 5-10% of</w:t>
      </w:r>
      <w:r w:rsidR="00A10967">
        <w:rPr>
          <w:lang w:val="en-GB"/>
        </w:rPr>
        <w:t xml:space="preserve"> </w:t>
      </w:r>
      <w:r w:rsidR="00A10967" w:rsidRPr="00A10967">
        <w:rPr>
          <w:lang w:val="en-GB"/>
        </w:rPr>
        <w:t>the time to use their 'default mode' when there aren't any L-Band</w:t>
      </w:r>
      <w:r w:rsidR="00A10967">
        <w:rPr>
          <w:lang w:val="en-GB"/>
        </w:rPr>
        <w:t xml:space="preserve"> </w:t>
      </w:r>
      <w:r w:rsidR="00A10967" w:rsidRPr="00A10967">
        <w:rPr>
          <w:lang w:val="en-GB"/>
        </w:rPr>
        <w:t>observations on schedule.</w:t>
      </w:r>
    </w:p>
    <w:p w:rsidR="00316BF0" w:rsidRDefault="00A10967" w:rsidP="00101F1B">
      <w:pPr>
        <w:rPr>
          <w:lang w:val="en-GB"/>
        </w:rPr>
      </w:pPr>
      <w:r w:rsidRPr="00A10967">
        <w:rPr>
          <w:lang w:val="en-GB"/>
        </w:rPr>
        <w:t xml:space="preserve">Furthermore, </w:t>
      </w:r>
      <w:r>
        <w:rPr>
          <w:lang w:val="en-GB"/>
        </w:rPr>
        <w:t xml:space="preserve">CRAF stressed that </w:t>
      </w:r>
      <w:r w:rsidRPr="00A10967">
        <w:rPr>
          <w:lang w:val="en-GB"/>
        </w:rPr>
        <w:t>such a coordination agreement had been in place in the</w:t>
      </w:r>
      <w:r>
        <w:rPr>
          <w:lang w:val="en-GB"/>
        </w:rPr>
        <w:t xml:space="preserve"> </w:t>
      </w:r>
      <w:r w:rsidRPr="00A10967">
        <w:rPr>
          <w:lang w:val="en-GB"/>
        </w:rPr>
        <w:t>90-ties and did not work then.</w:t>
      </w:r>
      <w:r>
        <w:rPr>
          <w:lang w:val="en-GB"/>
        </w:rPr>
        <w:t xml:space="preserve"> </w:t>
      </w:r>
    </w:p>
    <w:p w:rsidR="00316BF0" w:rsidRDefault="00101F1B" w:rsidP="00101F1B">
      <w:pPr>
        <w:rPr>
          <w:lang w:val="en-GB"/>
        </w:rPr>
      </w:pPr>
      <w:r>
        <w:rPr>
          <w:lang w:val="en-GB"/>
        </w:rPr>
        <w:t xml:space="preserve">Another information is from the FCC, an order to grant a </w:t>
      </w:r>
      <w:r w:rsidRPr="00101F1B">
        <w:rPr>
          <w:lang w:val="en-GB"/>
        </w:rPr>
        <w:t>modification of the space-station license held by Iridium Constellation LLC (“Iridium”</w:t>
      </w:r>
      <w:proofErr w:type="gramStart"/>
      <w:r w:rsidRPr="00101F1B">
        <w:rPr>
          <w:lang w:val="en-GB"/>
        </w:rPr>
        <w:t>)1</w:t>
      </w:r>
      <w:proofErr w:type="gramEnd"/>
      <w:r w:rsidRPr="00101F1B">
        <w:rPr>
          <w:lang w:val="en-GB"/>
        </w:rPr>
        <w:t xml:space="preserve"> to add</w:t>
      </w:r>
      <w:r>
        <w:rPr>
          <w:lang w:val="en-GB"/>
        </w:rPr>
        <w:t xml:space="preserve"> </w:t>
      </w:r>
      <w:r w:rsidRPr="00101F1B">
        <w:rPr>
          <w:lang w:val="en-GB"/>
        </w:rPr>
        <w:t>authority to provide Aeronautical Mobile-Satellite (Route) Service (“AMS(R)S”)2 in the 1618.725-1626.5 MHz band.</w:t>
      </w:r>
      <w:r>
        <w:rPr>
          <w:lang w:val="en-GB"/>
        </w:rPr>
        <w:t xml:space="preserve"> Iridium requested earlier such a modification, however for the whole band 1610-1626.5 MHz, saying that possible interference problems could be solved by coordination. </w:t>
      </w:r>
      <w:r w:rsidR="00316BF0" w:rsidRPr="00316BF0">
        <w:rPr>
          <w:lang w:val="en-GB"/>
        </w:rPr>
        <w:t>The FCC Order DA 13-141 is not specifically applicable for Iridium Next, but can also be applied for the current constellation.</w:t>
      </w:r>
      <w:r w:rsidR="00316BF0">
        <w:rPr>
          <w:lang w:val="en-GB"/>
        </w:rPr>
        <w:t xml:space="preserve"> </w:t>
      </w:r>
      <w:r w:rsidR="00316BF0" w:rsidRPr="00316BF0">
        <w:rPr>
          <w:lang w:val="en-GB"/>
        </w:rPr>
        <w:t xml:space="preserve">The frequency range is not expanded, but the service </w:t>
      </w:r>
      <w:r w:rsidR="00316BF0">
        <w:rPr>
          <w:lang w:val="en-GB"/>
        </w:rPr>
        <w:t xml:space="preserve">Iridium </w:t>
      </w:r>
      <w:r w:rsidR="00316BF0" w:rsidRPr="00316BF0">
        <w:rPr>
          <w:lang w:val="en-GB"/>
        </w:rPr>
        <w:t>want</w:t>
      </w:r>
      <w:r w:rsidR="00316BF0">
        <w:rPr>
          <w:lang w:val="en-GB"/>
        </w:rPr>
        <w:t>s</w:t>
      </w:r>
      <w:r w:rsidR="00316BF0" w:rsidRPr="00316BF0">
        <w:rPr>
          <w:lang w:val="en-GB"/>
        </w:rPr>
        <w:t xml:space="preserve"> to provide with this is a primary one (AMS(R</w:t>
      </w:r>
      <w:proofErr w:type="gramStart"/>
      <w:r w:rsidR="00316BF0" w:rsidRPr="00316BF0">
        <w:rPr>
          <w:lang w:val="en-GB"/>
        </w:rPr>
        <w:t>)S</w:t>
      </w:r>
      <w:proofErr w:type="gramEnd"/>
      <w:r w:rsidR="00316BF0" w:rsidRPr="00316BF0">
        <w:rPr>
          <w:lang w:val="en-GB"/>
        </w:rPr>
        <w:t>) instead of a secondary (MSS). However, the AMS(R</w:t>
      </w:r>
      <w:proofErr w:type="gramStart"/>
      <w:r w:rsidR="00316BF0" w:rsidRPr="00316BF0">
        <w:rPr>
          <w:lang w:val="en-GB"/>
        </w:rPr>
        <w:t>)S</w:t>
      </w:r>
      <w:proofErr w:type="gramEnd"/>
      <w:r w:rsidR="00316BF0" w:rsidRPr="00316BF0">
        <w:rPr>
          <w:lang w:val="en-GB"/>
        </w:rPr>
        <w:t xml:space="preserve"> service has a broader allocation, also covering the radio astronomy band 1610.6-1613.8 MHz, in which both services have a primary allocation. </w:t>
      </w:r>
      <w:r w:rsidR="00316BF0">
        <w:rPr>
          <w:lang w:val="en-GB"/>
        </w:rPr>
        <w:t xml:space="preserve">It is </w:t>
      </w:r>
      <w:r w:rsidR="00316BF0" w:rsidRPr="00316BF0">
        <w:rPr>
          <w:lang w:val="en-GB"/>
        </w:rPr>
        <w:t>understood that the AMS(R</w:t>
      </w:r>
      <w:proofErr w:type="gramStart"/>
      <w:r w:rsidR="00316BF0" w:rsidRPr="00316BF0">
        <w:rPr>
          <w:lang w:val="en-GB"/>
        </w:rPr>
        <w:t>)S</w:t>
      </w:r>
      <w:proofErr w:type="gramEnd"/>
      <w:r w:rsidR="00316BF0" w:rsidRPr="00316BF0">
        <w:rPr>
          <w:lang w:val="en-GB"/>
        </w:rPr>
        <w:t xml:space="preserve"> service by Iridium is meant for those areas where it is difficult for planes to have direct air-to-ground connections, such as above the middle of the Atlantic. </w:t>
      </w:r>
      <w:r w:rsidR="00316BF0">
        <w:rPr>
          <w:lang w:val="en-GB"/>
        </w:rPr>
        <w:t>I</w:t>
      </w:r>
      <w:r w:rsidR="00316BF0" w:rsidRPr="00316BF0">
        <w:rPr>
          <w:lang w:val="en-GB"/>
        </w:rPr>
        <w:t>f success</w:t>
      </w:r>
      <w:r w:rsidR="00316BF0">
        <w:rPr>
          <w:lang w:val="en-GB"/>
        </w:rPr>
        <w:t>ful</w:t>
      </w:r>
      <w:r w:rsidR="00316BF0" w:rsidRPr="00316BF0">
        <w:rPr>
          <w:lang w:val="en-GB"/>
        </w:rPr>
        <w:t xml:space="preserve">, then this service will be expanded to other areas, followed by an expansion of the frequency range. </w:t>
      </w:r>
    </w:p>
    <w:p w:rsidR="00101F1B" w:rsidRDefault="00101F1B" w:rsidP="00101F1B">
      <w:pPr>
        <w:rPr>
          <w:lang w:val="en-GB"/>
        </w:rPr>
      </w:pPr>
      <w:r w:rsidRPr="00101F1B">
        <w:rPr>
          <w:lang w:val="en-GB"/>
        </w:rPr>
        <w:t>Consistent with Standards and Recommended Practices (“SARPs”) developed by</w:t>
      </w:r>
      <w:r>
        <w:rPr>
          <w:lang w:val="en-GB"/>
        </w:rPr>
        <w:t xml:space="preserve"> </w:t>
      </w:r>
      <w:r w:rsidRPr="00101F1B">
        <w:rPr>
          <w:lang w:val="en-GB"/>
        </w:rPr>
        <w:t>the International Civil Aviation Organization (“ICAO”),4 the modified license includes conditions</w:t>
      </w:r>
      <w:r>
        <w:rPr>
          <w:lang w:val="en-GB"/>
        </w:rPr>
        <w:t xml:space="preserve"> </w:t>
      </w:r>
      <w:r w:rsidRPr="00101F1B">
        <w:rPr>
          <w:lang w:val="en-GB"/>
        </w:rPr>
        <w:t>limiting Iridium’s AMS(R)S to geographic areas in which it is unlikely to receive interference from</w:t>
      </w:r>
      <w:r>
        <w:rPr>
          <w:lang w:val="en-GB"/>
        </w:rPr>
        <w:t xml:space="preserve"> </w:t>
      </w:r>
      <w:r w:rsidRPr="00101F1B">
        <w:rPr>
          <w:lang w:val="en-GB"/>
        </w:rPr>
        <w:t>established primary servi</w:t>
      </w:r>
      <w:r>
        <w:rPr>
          <w:lang w:val="en-GB"/>
        </w:rPr>
        <w:t>ces in adjacent frequency bands, according to the FCC.</w:t>
      </w:r>
      <w:r w:rsidRPr="00101F1B">
        <w:rPr>
          <w:lang w:val="en-GB"/>
        </w:rPr>
        <w:t xml:space="preserve"> </w:t>
      </w:r>
      <w:r>
        <w:rPr>
          <w:lang w:val="en-GB"/>
        </w:rPr>
        <w:t>The FCC considers that g</w:t>
      </w:r>
      <w:r w:rsidRPr="00101F1B">
        <w:rPr>
          <w:lang w:val="en-GB"/>
        </w:rPr>
        <w:t>rant</w:t>
      </w:r>
      <w:r>
        <w:rPr>
          <w:lang w:val="en-GB"/>
        </w:rPr>
        <w:t>ing</w:t>
      </w:r>
      <w:r w:rsidRPr="00101F1B">
        <w:rPr>
          <w:lang w:val="en-GB"/>
        </w:rPr>
        <w:t xml:space="preserve"> of this application would serve the</w:t>
      </w:r>
      <w:r>
        <w:rPr>
          <w:lang w:val="en-GB"/>
        </w:rPr>
        <w:t xml:space="preserve"> </w:t>
      </w:r>
      <w:r w:rsidRPr="00101F1B">
        <w:rPr>
          <w:lang w:val="en-GB"/>
        </w:rPr>
        <w:t>public interest by providing enhanced options for safety communications with aircraft in areas in which</w:t>
      </w:r>
      <w:r>
        <w:rPr>
          <w:lang w:val="en-GB"/>
        </w:rPr>
        <w:t xml:space="preserve"> </w:t>
      </w:r>
      <w:r w:rsidRPr="00101F1B">
        <w:rPr>
          <w:lang w:val="en-GB"/>
        </w:rPr>
        <w:t>such communications are currently unavailable or limited.</w:t>
      </w:r>
    </w:p>
    <w:p w:rsidR="00A10967" w:rsidRDefault="00A10967" w:rsidP="00A82B1F">
      <w:pPr>
        <w:rPr>
          <w:lang w:val="en-GB"/>
        </w:rPr>
      </w:pPr>
    </w:p>
    <w:p w:rsidR="00A10967" w:rsidRDefault="00CD2962" w:rsidP="00A82B1F">
      <w:pPr>
        <w:rPr>
          <w:lang w:val="en-GB"/>
        </w:rPr>
      </w:pPr>
      <w:r>
        <w:rPr>
          <w:lang w:val="en-GB"/>
        </w:rPr>
        <w:object w:dxaOrig="1551" w:dyaOrig="1004">
          <v:shape id="_x0000_i1032" type="#_x0000_t75" style="width:77.25pt;height:50.25pt" o:ole="">
            <v:imagedata r:id="rId35" o:title=""/>
          </v:shape>
          <o:OLEObject Type="Embed" ProgID="AcroExch.Document.11" ShapeID="_x0000_i1032" DrawAspect="Icon" ObjectID="_1432471064" r:id="rId36"/>
        </w:object>
      </w:r>
    </w:p>
    <w:p w:rsidR="00CD2962" w:rsidRDefault="00CD2962" w:rsidP="00A82B1F">
      <w:pPr>
        <w:rPr>
          <w:lang w:val="en-GB"/>
        </w:rPr>
      </w:pPr>
    </w:p>
    <w:p w:rsidR="00977355" w:rsidRDefault="00326A73" w:rsidP="00377E62">
      <w:pPr>
        <w:numPr>
          <w:ilvl w:val="0"/>
          <w:numId w:val="19"/>
        </w:numPr>
        <w:rPr>
          <w:b/>
          <w:sz w:val="28"/>
          <w:szCs w:val="28"/>
          <w:lang w:val="en-GB"/>
        </w:rPr>
      </w:pPr>
      <w:r>
        <w:rPr>
          <w:b/>
          <w:sz w:val="28"/>
          <w:szCs w:val="28"/>
          <w:lang w:val="en-GB"/>
        </w:rPr>
        <w:t xml:space="preserve">ITS </w:t>
      </w:r>
    </w:p>
    <w:p w:rsidR="00326A73" w:rsidRPr="00326A73" w:rsidRDefault="00326A73" w:rsidP="00326A73">
      <w:pPr>
        <w:rPr>
          <w:lang w:val="en-GB"/>
        </w:rPr>
      </w:pPr>
      <w:r w:rsidRPr="00326A73">
        <w:rPr>
          <w:lang w:val="en-GB"/>
        </w:rPr>
        <w:t xml:space="preserve">ECC Decision (08)01 and Commission Decision 2008/671/EC identify the frequency band 5875-5905 MHz on a non-exclusive basis for ITS road safety applications. ECC Decision (08)01 is currently implemented in 39 CEPT countries including all EU member states. ETSI TR 101 067 includes the standards developed under the mandate 453 and was </w:t>
      </w:r>
      <w:r w:rsidRPr="000F0612">
        <w:rPr>
          <w:b/>
          <w:lang w:val="en-GB"/>
        </w:rPr>
        <w:t xml:space="preserve">agreed in early 2013 as the Release 1 for </w:t>
      </w:r>
      <w:proofErr w:type="gramStart"/>
      <w:r w:rsidRPr="000F0612">
        <w:rPr>
          <w:b/>
          <w:lang w:val="en-GB"/>
        </w:rPr>
        <w:t>ITS</w:t>
      </w:r>
      <w:proofErr w:type="gramEnd"/>
      <w:r w:rsidRPr="000F0612">
        <w:rPr>
          <w:b/>
          <w:lang w:val="en-GB"/>
        </w:rPr>
        <w:t xml:space="preserve"> in the spectrum 5875-5905 </w:t>
      </w:r>
      <w:proofErr w:type="spellStart"/>
      <w:r w:rsidRPr="000F0612">
        <w:rPr>
          <w:b/>
          <w:lang w:val="en-GB"/>
        </w:rPr>
        <w:t>MHz</w:t>
      </w:r>
      <w:r w:rsidRPr="00326A73">
        <w:rPr>
          <w:lang w:val="en-GB"/>
        </w:rPr>
        <w:t>.</w:t>
      </w:r>
      <w:proofErr w:type="spellEnd"/>
      <w:r w:rsidRPr="00326A73">
        <w:rPr>
          <w:lang w:val="en-GB"/>
        </w:rPr>
        <w:t xml:space="preserve"> The objectives for a release process are:</w:t>
      </w:r>
    </w:p>
    <w:p w:rsidR="00326A73" w:rsidRPr="00326A73" w:rsidRDefault="00326A73" w:rsidP="00326A73">
      <w:pPr>
        <w:rPr>
          <w:lang w:val="en-GB"/>
        </w:rPr>
      </w:pPr>
      <w:r w:rsidRPr="00326A73">
        <w:rPr>
          <w:lang w:val="en-GB"/>
        </w:rPr>
        <w:t>•</w:t>
      </w:r>
      <w:r w:rsidRPr="00326A73">
        <w:rPr>
          <w:lang w:val="en-GB"/>
        </w:rPr>
        <w:tab/>
        <w:t>An organised process for standardisation activity for cooperative ITS;</w:t>
      </w:r>
    </w:p>
    <w:p w:rsidR="00326A73" w:rsidRPr="00326A73" w:rsidRDefault="00326A73" w:rsidP="00326A73">
      <w:pPr>
        <w:rPr>
          <w:lang w:val="en-GB"/>
        </w:rPr>
      </w:pPr>
      <w:r w:rsidRPr="00326A73">
        <w:rPr>
          <w:lang w:val="en-GB"/>
        </w:rPr>
        <w:t>•</w:t>
      </w:r>
      <w:r w:rsidRPr="00326A73">
        <w:rPr>
          <w:lang w:val="en-GB"/>
        </w:rPr>
        <w:tab/>
        <w:t>Standardisation based on agreed functionalities to be deployed by the stakeholders;</w:t>
      </w:r>
    </w:p>
    <w:p w:rsidR="00326A73" w:rsidRPr="00326A73" w:rsidRDefault="00326A73" w:rsidP="00326A73">
      <w:pPr>
        <w:rPr>
          <w:lang w:val="en-GB"/>
        </w:rPr>
      </w:pPr>
      <w:r w:rsidRPr="00326A73">
        <w:rPr>
          <w:lang w:val="en-GB"/>
        </w:rPr>
        <w:t>•</w:t>
      </w:r>
      <w:r w:rsidRPr="00326A73">
        <w:rPr>
          <w:lang w:val="en-GB"/>
        </w:rPr>
        <w:tab/>
        <w:t>The release process to be coordinated between the CEN and ETSI as far as possible;</w:t>
      </w:r>
    </w:p>
    <w:p w:rsidR="00326A73" w:rsidRPr="00326A73" w:rsidRDefault="00326A73" w:rsidP="00326A73">
      <w:pPr>
        <w:rPr>
          <w:lang w:val="en-GB"/>
        </w:rPr>
      </w:pPr>
      <w:r w:rsidRPr="00326A73">
        <w:rPr>
          <w:lang w:val="en-GB"/>
        </w:rPr>
        <w:t>•</w:t>
      </w:r>
      <w:r w:rsidRPr="00326A73">
        <w:rPr>
          <w:lang w:val="en-GB"/>
        </w:rPr>
        <w:tab/>
        <w:t>The functionalities and technologies (i.e. the features) to be subject to a consultation process with stakeholder deploying the cooperative ITS.</w:t>
      </w:r>
    </w:p>
    <w:p w:rsidR="00326A73" w:rsidRPr="00326A73" w:rsidRDefault="00326A73" w:rsidP="00326A73">
      <w:pPr>
        <w:rPr>
          <w:lang w:val="en-GB"/>
        </w:rPr>
      </w:pPr>
      <w:r w:rsidRPr="00326A73">
        <w:rPr>
          <w:lang w:val="en-GB"/>
        </w:rPr>
        <w:t xml:space="preserve">Release 1 is basically the “minimum set of standards” for interoperability provided in accordance with M/453. These standards are intended for the initial deployment of cooperative </w:t>
      </w:r>
      <w:proofErr w:type="gramStart"/>
      <w:r w:rsidRPr="00326A73">
        <w:rPr>
          <w:lang w:val="en-GB"/>
        </w:rPr>
        <w:t>ITS</w:t>
      </w:r>
      <w:proofErr w:type="gramEnd"/>
      <w:r w:rsidRPr="00326A73">
        <w:rPr>
          <w:lang w:val="en-GB"/>
        </w:rPr>
        <w:t xml:space="preserve"> and have been developed by </w:t>
      </w:r>
      <w:r>
        <w:rPr>
          <w:lang w:val="en-GB"/>
        </w:rPr>
        <w:t xml:space="preserve">ETSI and some, by CEN. </w:t>
      </w:r>
      <w:r w:rsidRPr="00326A73">
        <w:rPr>
          <w:lang w:val="en-GB"/>
        </w:rPr>
        <w:t>They include a basic set of ITS applications (BSA).</w:t>
      </w:r>
    </w:p>
    <w:p w:rsidR="00326A73" w:rsidRPr="00326A73" w:rsidRDefault="00326A73" w:rsidP="00326A73">
      <w:pPr>
        <w:rPr>
          <w:lang w:val="en-GB"/>
        </w:rPr>
      </w:pPr>
      <w:r w:rsidRPr="00326A73">
        <w:rPr>
          <w:lang w:val="en-GB"/>
        </w:rPr>
        <w:t xml:space="preserve">The application and facility layer standards cover the requirements deriving from the basic use cases identified by the involved stakeholders for the initial deployment. This includes agreed message sets as well as the higher layer data exchange protocols required for driver information and for dissemination of hazard warnings.  </w:t>
      </w:r>
    </w:p>
    <w:p w:rsidR="00326A73" w:rsidRPr="00326A73" w:rsidRDefault="00326A73" w:rsidP="00326A73">
      <w:pPr>
        <w:rPr>
          <w:lang w:val="en-GB"/>
        </w:rPr>
      </w:pPr>
      <w:r w:rsidRPr="00326A73">
        <w:rPr>
          <w:lang w:val="en-GB"/>
        </w:rPr>
        <w:t xml:space="preserve">Also, a standard for a simplified point of interest notification service for electrical vehicles has been developed within ETSI and published. </w:t>
      </w:r>
    </w:p>
    <w:p w:rsidR="00326A73" w:rsidRPr="00326A73" w:rsidRDefault="00326A73" w:rsidP="00326A73">
      <w:pPr>
        <w:rPr>
          <w:lang w:val="en-GB"/>
        </w:rPr>
      </w:pPr>
      <w:r w:rsidRPr="00326A73">
        <w:rPr>
          <w:lang w:val="en-GB"/>
        </w:rPr>
        <w:t xml:space="preserve">Although the focus has been set on direct V2V communication, an access technology agnostic approach has been at all times followed, this guaranteeing the future validity of Release 1 standards.   </w:t>
      </w:r>
    </w:p>
    <w:p w:rsidR="00326A73" w:rsidRPr="00326A73" w:rsidRDefault="00326A73" w:rsidP="00326A73">
      <w:pPr>
        <w:rPr>
          <w:lang w:val="en-GB"/>
        </w:rPr>
      </w:pPr>
      <w:r w:rsidRPr="00326A73">
        <w:rPr>
          <w:lang w:val="en-GB"/>
        </w:rPr>
        <w:t xml:space="preserve">The developed communication standards also include the network and transport layers, </w:t>
      </w:r>
      <w:proofErr w:type="spellStart"/>
      <w:r w:rsidRPr="00326A73">
        <w:rPr>
          <w:lang w:val="en-GB"/>
        </w:rPr>
        <w:t>GeoNetworking</w:t>
      </w:r>
      <w:proofErr w:type="spellEnd"/>
      <w:r w:rsidRPr="00326A73">
        <w:rPr>
          <w:lang w:val="en-GB"/>
        </w:rPr>
        <w:t xml:space="preserve"> for ITS-G5 (GPS/Galileo positioning information is used) and Basic Transport Protocol being fully specified. The required standards for enabling IPv6 based services to be deployed have been also developed and are part of the release 1 document set.</w:t>
      </w:r>
    </w:p>
    <w:p w:rsidR="00326A73" w:rsidRPr="00326A73" w:rsidRDefault="00326A73" w:rsidP="00326A73">
      <w:pPr>
        <w:rPr>
          <w:lang w:val="en-GB"/>
        </w:rPr>
      </w:pPr>
      <w:r w:rsidRPr="00326A73">
        <w:rPr>
          <w:lang w:val="en-GB"/>
        </w:rPr>
        <w:t>Access and media standards for 5.9 GHz spectrum usage (profiling IEEE 802.11), multichannel operation, decentralised congestion control and coexistence of ITS and CEN-DSRC based services (road tolling/ electronic fee collection) in the 5.8/5.9 GHz band have been covered by standards intended for this initial ITS release.</w:t>
      </w:r>
    </w:p>
    <w:p w:rsidR="00326A73" w:rsidRPr="00326A73" w:rsidRDefault="00326A73" w:rsidP="00326A73">
      <w:pPr>
        <w:rPr>
          <w:lang w:val="en-GB"/>
        </w:rPr>
      </w:pPr>
      <w:r w:rsidRPr="00326A73">
        <w:rPr>
          <w:lang w:val="en-GB"/>
        </w:rPr>
        <w:t>Furthermore, basic management and security standards as well as reference architecture standards, test specifications and reports from interoperability tests are included in Release 1.</w:t>
      </w:r>
    </w:p>
    <w:p w:rsidR="00326A73" w:rsidRPr="00326A73" w:rsidRDefault="00326A73" w:rsidP="00326A73">
      <w:pPr>
        <w:rPr>
          <w:lang w:val="en-GB"/>
        </w:rPr>
      </w:pPr>
      <w:r w:rsidRPr="00326A73">
        <w:rPr>
          <w:b/>
          <w:lang w:val="en-GB"/>
        </w:rPr>
        <w:t>The twelve car manufacturers in the CAR 2 CAR consortium recently signed a Memorandum of Understanding to signal their intention to provide cooperative systems from 2015 on.</w:t>
      </w:r>
      <w:r w:rsidRPr="00326A73">
        <w:rPr>
          <w:lang w:val="en-GB"/>
        </w:rPr>
        <w:t xml:space="preserve"> Car-2-Car Communication will be integrated in the refined telematics platform of the vehicles and its applications will mainly evolve the three areas</w:t>
      </w:r>
    </w:p>
    <w:p w:rsidR="00326A73" w:rsidRPr="00326A73" w:rsidRDefault="00326A73" w:rsidP="00326A73">
      <w:pPr>
        <w:rPr>
          <w:lang w:val="en-GB"/>
        </w:rPr>
      </w:pPr>
      <w:r w:rsidRPr="00326A73">
        <w:rPr>
          <w:lang w:val="en-GB"/>
        </w:rPr>
        <w:t>•</w:t>
      </w:r>
      <w:r w:rsidRPr="00326A73">
        <w:rPr>
          <w:lang w:val="en-GB"/>
        </w:rPr>
        <w:tab/>
        <w:t>advanced driver assistance increasing road safety</w:t>
      </w:r>
      <w:r w:rsidR="002D7395">
        <w:rPr>
          <w:lang w:val="en-GB"/>
        </w:rPr>
        <w:t>;</w:t>
      </w:r>
    </w:p>
    <w:p w:rsidR="00326A73" w:rsidRPr="00326A73" w:rsidRDefault="00326A73" w:rsidP="00326A73">
      <w:pPr>
        <w:rPr>
          <w:lang w:val="en-GB"/>
        </w:rPr>
      </w:pPr>
      <w:r w:rsidRPr="00326A73">
        <w:rPr>
          <w:lang w:val="en-GB"/>
        </w:rPr>
        <w:t>•</w:t>
      </w:r>
      <w:r w:rsidRPr="00326A73">
        <w:rPr>
          <w:lang w:val="en-GB"/>
        </w:rPr>
        <w:tab/>
        <w:t xml:space="preserve">increasing traffic efficiency </w:t>
      </w:r>
      <w:r w:rsidR="002D7395">
        <w:rPr>
          <w:lang w:val="en-GB"/>
        </w:rPr>
        <w:t>with traffic congestion control;</w:t>
      </w:r>
    </w:p>
    <w:p w:rsidR="00326A73" w:rsidRPr="00326A73" w:rsidRDefault="00326A73" w:rsidP="00326A73">
      <w:pPr>
        <w:rPr>
          <w:lang w:val="en-GB"/>
        </w:rPr>
      </w:pPr>
      <w:r w:rsidRPr="00326A73">
        <w:rPr>
          <w:lang w:val="en-GB"/>
        </w:rPr>
        <w:t>•</w:t>
      </w:r>
      <w:r w:rsidRPr="00326A73">
        <w:rPr>
          <w:lang w:val="en-GB"/>
        </w:rPr>
        <w:tab/>
      </w:r>
      <w:proofErr w:type="gramStart"/>
      <w:r w:rsidRPr="00326A73">
        <w:rPr>
          <w:lang w:val="en-GB"/>
        </w:rPr>
        <w:t>user</w:t>
      </w:r>
      <w:proofErr w:type="gramEnd"/>
      <w:r w:rsidRPr="00326A73">
        <w:rPr>
          <w:lang w:val="en-GB"/>
        </w:rPr>
        <w:t xml:space="preserve"> communications and information services (comfort and business applications).</w:t>
      </w:r>
    </w:p>
    <w:p w:rsidR="00326A73" w:rsidRDefault="00326A73" w:rsidP="00326A73">
      <w:pPr>
        <w:rPr>
          <w:lang w:val="en-GB"/>
        </w:rPr>
      </w:pPr>
      <w:r w:rsidRPr="00326A73">
        <w:rPr>
          <w:lang w:val="en-GB"/>
        </w:rPr>
        <w:lastRenderedPageBreak/>
        <w:t>The first implementation under Release 1 will most likely only use parts of the spectrum identified by ECC and EC</w:t>
      </w:r>
      <w:r>
        <w:rPr>
          <w:lang w:val="en-GB"/>
        </w:rPr>
        <w:t xml:space="preserve">. </w:t>
      </w:r>
    </w:p>
    <w:p w:rsidR="00377E62" w:rsidRDefault="00326A73" w:rsidP="00A82B1F">
      <w:pPr>
        <w:rPr>
          <w:lang w:val="en-US"/>
        </w:rPr>
      </w:pPr>
      <w:r w:rsidRPr="00326A73">
        <w:rPr>
          <w:lang w:val="en-GB"/>
        </w:rPr>
        <w:t>ETSI is preparing a new system reference document to support the review of ECC/DEC</w:t>
      </w:r>
      <w:proofErr w:type="gramStart"/>
      <w:r w:rsidRPr="00326A73">
        <w:rPr>
          <w:lang w:val="en-GB"/>
        </w:rPr>
        <w:t>/(</w:t>
      </w:r>
      <w:proofErr w:type="gramEnd"/>
      <w:r w:rsidRPr="00326A73">
        <w:rPr>
          <w:lang w:val="en-GB"/>
        </w:rPr>
        <w:t>08)01 in the 2013-2014 timeframe.</w:t>
      </w:r>
      <w:r w:rsidR="000F0612">
        <w:rPr>
          <w:lang w:val="en-GB"/>
        </w:rPr>
        <w:t xml:space="preserve"> </w:t>
      </w:r>
      <w:r>
        <w:rPr>
          <w:lang w:val="en-US"/>
        </w:rPr>
        <w:t xml:space="preserve"> </w:t>
      </w:r>
      <w:r w:rsidR="00377E62">
        <w:rPr>
          <w:lang w:val="en-US"/>
        </w:rPr>
        <w:t>(To note for the work in SRD/MG)</w:t>
      </w:r>
    </w:p>
    <w:p w:rsidR="00CF076B" w:rsidRPr="00CF076B" w:rsidRDefault="00CF076B" w:rsidP="00A07183">
      <w:pPr>
        <w:rPr>
          <w:b/>
          <w:bCs/>
          <w:lang w:val="en-US"/>
        </w:rPr>
      </w:pPr>
    </w:p>
    <w:sectPr w:rsidR="00CF076B" w:rsidRPr="00CF076B" w:rsidSect="008F677F">
      <w:footerReference w:type="even" r:id="rId37"/>
      <w:footerReference w:type="default" r:id="rId38"/>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15" w:rsidRDefault="00107715">
      <w:r>
        <w:separator/>
      </w:r>
    </w:p>
  </w:endnote>
  <w:endnote w:type="continuationSeparator" w:id="0">
    <w:p w:rsidR="00107715" w:rsidRDefault="0010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355" w:rsidRDefault="00977355">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977355" w:rsidRDefault="009773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355" w:rsidRDefault="00977355">
    <w:pPr>
      <w:framePr w:wrap="around" w:vAnchor="text" w:hAnchor="margin" w:xAlign="center" w:y="1"/>
      <w:rPr>
        <w:rStyle w:val="Numrodepage"/>
        <w:sz w:val="20"/>
      </w:rPr>
    </w:pPr>
    <w:r>
      <w:rPr>
        <w:rStyle w:val="Numrodepage"/>
        <w:sz w:val="20"/>
      </w:rPr>
      <w:fldChar w:fldCharType="begin"/>
    </w:r>
    <w:r>
      <w:rPr>
        <w:rStyle w:val="Numrodepage"/>
        <w:sz w:val="20"/>
      </w:rPr>
      <w:instrText xml:space="preserve">PAGE  </w:instrText>
    </w:r>
    <w:r>
      <w:rPr>
        <w:rStyle w:val="Numrodepage"/>
        <w:sz w:val="20"/>
      </w:rPr>
      <w:fldChar w:fldCharType="separate"/>
    </w:r>
    <w:r w:rsidR="00E770E6">
      <w:rPr>
        <w:rStyle w:val="Numrodepage"/>
        <w:noProof/>
        <w:sz w:val="20"/>
      </w:rPr>
      <w:t>11</w:t>
    </w:r>
    <w:r>
      <w:rPr>
        <w:rStyle w:val="Numrodepage"/>
        <w:sz w:val="20"/>
      </w:rPr>
      <w:fldChar w:fldCharType="end"/>
    </w:r>
  </w:p>
  <w:p w:rsidR="00977355" w:rsidRDefault="009773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15" w:rsidRDefault="00107715">
      <w:r>
        <w:separator/>
      </w:r>
    </w:p>
  </w:footnote>
  <w:footnote w:type="continuationSeparator" w:id="0">
    <w:p w:rsidR="00107715" w:rsidRDefault="001077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2322B6B"/>
    <w:multiLevelType w:val="hybridMultilevel"/>
    <w:tmpl w:val="C7186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6270B1"/>
    <w:multiLevelType w:val="hybridMultilevel"/>
    <w:tmpl w:val="BA6AF36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2AFC3234"/>
    <w:multiLevelType w:val="hybridMultilevel"/>
    <w:tmpl w:val="E54AD86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nsid w:val="2BB8607D"/>
    <w:multiLevelType w:val="hybridMultilevel"/>
    <w:tmpl w:val="4AA4E2D4"/>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2D0D17E7"/>
    <w:multiLevelType w:val="multilevel"/>
    <w:tmpl w:val="14F2EE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cs="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cs="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cs="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7">
    <w:nsid w:val="35CC17F7"/>
    <w:multiLevelType w:val="multilevel"/>
    <w:tmpl w:val="0440665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8">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
    <w:nsid w:val="413A229D"/>
    <w:multiLevelType w:val="hybridMultilevel"/>
    <w:tmpl w:val="4C049D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45A16FF0"/>
    <w:multiLevelType w:val="hybridMultilevel"/>
    <w:tmpl w:val="C9F0A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2">
    <w:nsid w:val="4B4974F4"/>
    <w:multiLevelType w:val="hybridMultilevel"/>
    <w:tmpl w:val="15D053C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525851A3"/>
    <w:multiLevelType w:val="hybridMultilevel"/>
    <w:tmpl w:val="5B5C4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576F7"/>
    <w:multiLevelType w:val="hybridMultilevel"/>
    <w:tmpl w:val="E74273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66AA5474"/>
    <w:multiLevelType w:val="hybridMultilevel"/>
    <w:tmpl w:val="62281D64"/>
    <w:lvl w:ilvl="0" w:tplc="0BC6F722">
      <w:numFmt w:val="bullet"/>
      <w:lvlText w:val=""/>
      <w:lvlJc w:val="left"/>
      <w:pPr>
        <w:ind w:left="720" w:hanging="360"/>
      </w:pPr>
      <w:rPr>
        <w:rFonts w:ascii="Symbol" w:eastAsia="Calibri" w:hAnsi="Symbol"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BA554F2"/>
    <w:multiLevelType w:val="hybridMultilevel"/>
    <w:tmpl w:val="2A0A3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7767BF"/>
    <w:multiLevelType w:val="multilevel"/>
    <w:tmpl w:val="7060B39E"/>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20">
    <w:nsid w:val="79A74A3F"/>
    <w:multiLevelType w:val="hybridMultilevel"/>
    <w:tmpl w:val="2BFCCE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7D38284E"/>
    <w:multiLevelType w:val="hybridMultilevel"/>
    <w:tmpl w:val="E7343AF0"/>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5"/>
  </w:num>
  <w:num w:numId="2">
    <w:abstractNumId w:val="0"/>
  </w:num>
  <w:num w:numId="3">
    <w:abstractNumId w:val="19"/>
  </w:num>
  <w:num w:numId="4">
    <w:abstractNumId w:val="19"/>
  </w:num>
  <w:num w:numId="5">
    <w:abstractNumId w:val="19"/>
  </w:num>
  <w:num w:numId="6">
    <w:abstractNumId w:val="16"/>
  </w:num>
  <w:num w:numId="7">
    <w:abstractNumId w:val="19"/>
  </w:num>
  <w:num w:numId="8">
    <w:abstractNumId w:val="19"/>
  </w:num>
  <w:num w:numId="9">
    <w:abstractNumId w:val="6"/>
  </w:num>
  <w:num w:numId="10">
    <w:abstractNumId w:val="11"/>
  </w:num>
  <w:num w:numId="11">
    <w:abstractNumId w:val="8"/>
  </w:num>
  <w:num w:numId="12">
    <w:abstractNumId w:val="14"/>
  </w:num>
  <w:num w:numId="13">
    <w:abstractNumId w:val="7"/>
  </w:num>
  <w:num w:numId="14">
    <w:abstractNumId w:val="5"/>
  </w:num>
  <w:num w:numId="15">
    <w:abstractNumId w:val="4"/>
  </w:num>
  <w:num w:numId="16">
    <w:abstractNumId w:val="17"/>
    <w:lvlOverride w:ilvl="0"/>
    <w:lvlOverride w:ilvl="1"/>
    <w:lvlOverride w:ilvl="2"/>
    <w:lvlOverride w:ilvl="3"/>
    <w:lvlOverride w:ilvl="4"/>
    <w:lvlOverride w:ilvl="5"/>
    <w:lvlOverride w:ilvl="6"/>
    <w:lvlOverride w:ilvl="7"/>
    <w:lvlOverride w:ilvl="8"/>
  </w:num>
  <w:num w:numId="17">
    <w:abstractNumId w:val="9"/>
    <w:lvlOverride w:ilvl="0"/>
    <w:lvlOverride w:ilvl="1"/>
    <w:lvlOverride w:ilvl="2"/>
    <w:lvlOverride w:ilvl="3"/>
    <w:lvlOverride w:ilvl="4"/>
    <w:lvlOverride w:ilvl="5"/>
    <w:lvlOverride w:ilvl="6"/>
    <w:lvlOverride w:ilvl="7"/>
    <w:lvlOverride w:ilvl="8"/>
  </w:num>
  <w:num w:numId="18">
    <w:abstractNumId w:val="21"/>
  </w:num>
  <w:num w:numId="19">
    <w:abstractNumId w:val="2"/>
  </w:num>
  <w:num w:numId="20">
    <w:abstractNumId w:val="20"/>
  </w:num>
  <w:num w:numId="21">
    <w:abstractNumId w:val="12"/>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3"/>
  </w:num>
  <w:num w:numId="25">
    <w:abstractNumId w:val="10"/>
  </w:num>
  <w:num w:numId="26">
    <w:abstractNumId w:val="18"/>
  </w:num>
  <w:num w:numId="2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26C68"/>
    <w:rsid w:val="000233C6"/>
    <w:rsid w:val="00033112"/>
    <w:rsid w:val="000364E2"/>
    <w:rsid w:val="00042E6D"/>
    <w:rsid w:val="0005529F"/>
    <w:rsid w:val="00061978"/>
    <w:rsid w:val="000641A7"/>
    <w:rsid w:val="000671E5"/>
    <w:rsid w:val="00070549"/>
    <w:rsid w:val="00086867"/>
    <w:rsid w:val="00095D52"/>
    <w:rsid w:val="00097E34"/>
    <w:rsid w:val="000B0905"/>
    <w:rsid w:val="000B787A"/>
    <w:rsid w:val="000C2EF7"/>
    <w:rsid w:val="000D0F3C"/>
    <w:rsid w:val="000E346F"/>
    <w:rsid w:val="000F0612"/>
    <w:rsid w:val="000F1373"/>
    <w:rsid w:val="000F775A"/>
    <w:rsid w:val="00101F1B"/>
    <w:rsid w:val="00106047"/>
    <w:rsid w:val="00106238"/>
    <w:rsid w:val="00107715"/>
    <w:rsid w:val="00112E59"/>
    <w:rsid w:val="00113B49"/>
    <w:rsid w:val="00135FE7"/>
    <w:rsid w:val="0013730F"/>
    <w:rsid w:val="00161D26"/>
    <w:rsid w:val="00162CBB"/>
    <w:rsid w:val="0016435A"/>
    <w:rsid w:val="0017696D"/>
    <w:rsid w:val="00177DC7"/>
    <w:rsid w:val="00181D23"/>
    <w:rsid w:val="001875C6"/>
    <w:rsid w:val="001A74FD"/>
    <w:rsid w:val="001D181E"/>
    <w:rsid w:val="001E0E49"/>
    <w:rsid w:val="001F2614"/>
    <w:rsid w:val="001F724C"/>
    <w:rsid w:val="002007CA"/>
    <w:rsid w:val="00215746"/>
    <w:rsid w:val="00222F7B"/>
    <w:rsid w:val="00225B01"/>
    <w:rsid w:val="0023437A"/>
    <w:rsid w:val="00250F94"/>
    <w:rsid w:val="00260D98"/>
    <w:rsid w:val="0026766F"/>
    <w:rsid w:val="00276C85"/>
    <w:rsid w:val="00277BC1"/>
    <w:rsid w:val="0028051D"/>
    <w:rsid w:val="00294331"/>
    <w:rsid w:val="002A02A3"/>
    <w:rsid w:val="002A6FF4"/>
    <w:rsid w:val="002B169D"/>
    <w:rsid w:val="002B47FC"/>
    <w:rsid w:val="002B683F"/>
    <w:rsid w:val="002D7395"/>
    <w:rsid w:val="002F624E"/>
    <w:rsid w:val="00301409"/>
    <w:rsid w:val="003071E0"/>
    <w:rsid w:val="00314E5E"/>
    <w:rsid w:val="00316BF0"/>
    <w:rsid w:val="00326A73"/>
    <w:rsid w:val="00326C68"/>
    <w:rsid w:val="00346C62"/>
    <w:rsid w:val="00357A5F"/>
    <w:rsid w:val="00363C8B"/>
    <w:rsid w:val="00376590"/>
    <w:rsid w:val="00377E62"/>
    <w:rsid w:val="003813E6"/>
    <w:rsid w:val="0039030E"/>
    <w:rsid w:val="00393716"/>
    <w:rsid w:val="00397194"/>
    <w:rsid w:val="003A3B88"/>
    <w:rsid w:val="003A57CC"/>
    <w:rsid w:val="003B1654"/>
    <w:rsid w:val="003C2268"/>
    <w:rsid w:val="003C4848"/>
    <w:rsid w:val="003C53D0"/>
    <w:rsid w:val="003D6A16"/>
    <w:rsid w:val="003E76E9"/>
    <w:rsid w:val="003F73E2"/>
    <w:rsid w:val="004002F7"/>
    <w:rsid w:val="00430369"/>
    <w:rsid w:val="00431D12"/>
    <w:rsid w:val="004369DC"/>
    <w:rsid w:val="00443C40"/>
    <w:rsid w:val="004648A4"/>
    <w:rsid w:val="004662F9"/>
    <w:rsid w:val="004858B1"/>
    <w:rsid w:val="00486369"/>
    <w:rsid w:val="00493F86"/>
    <w:rsid w:val="004A0432"/>
    <w:rsid w:val="004A099D"/>
    <w:rsid w:val="004A47FF"/>
    <w:rsid w:val="004B23D3"/>
    <w:rsid w:val="004C6078"/>
    <w:rsid w:val="004F061E"/>
    <w:rsid w:val="004F2203"/>
    <w:rsid w:val="004F2824"/>
    <w:rsid w:val="004F2E89"/>
    <w:rsid w:val="00500553"/>
    <w:rsid w:val="005006F3"/>
    <w:rsid w:val="005269EA"/>
    <w:rsid w:val="0053015C"/>
    <w:rsid w:val="00533846"/>
    <w:rsid w:val="005348B2"/>
    <w:rsid w:val="005434C4"/>
    <w:rsid w:val="00554550"/>
    <w:rsid w:val="005549FF"/>
    <w:rsid w:val="00562E1E"/>
    <w:rsid w:val="005761BB"/>
    <w:rsid w:val="00585607"/>
    <w:rsid w:val="005E2FFC"/>
    <w:rsid w:val="005F1C1F"/>
    <w:rsid w:val="00616265"/>
    <w:rsid w:val="00617C57"/>
    <w:rsid w:val="0063524D"/>
    <w:rsid w:val="006542C3"/>
    <w:rsid w:val="0065588F"/>
    <w:rsid w:val="00664805"/>
    <w:rsid w:val="006827D0"/>
    <w:rsid w:val="00684589"/>
    <w:rsid w:val="006845C9"/>
    <w:rsid w:val="006902F9"/>
    <w:rsid w:val="00690A9D"/>
    <w:rsid w:val="00690B4B"/>
    <w:rsid w:val="0069180A"/>
    <w:rsid w:val="006A6A4A"/>
    <w:rsid w:val="006B0132"/>
    <w:rsid w:val="006B5313"/>
    <w:rsid w:val="006B5D17"/>
    <w:rsid w:val="006C4BCC"/>
    <w:rsid w:val="006D1EAC"/>
    <w:rsid w:val="006D3D6F"/>
    <w:rsid w:val="006E1FA9"/>
    <w:rsid w:val="006E316D"/>
    <w:rsid w:val="0070740D"/>
    <w:rsid w:val="00715F52"/>
    <w:rsid w:val="00751528"/>
    <w:rsid w:val="007538DB"/>
    <w:rsid w:val="0075560F"/>
    <w:rsid w:val="00766990"/>
    <w:rsid w:val="0077184D"/>
    <w:rsid w:val="00782F34"/>
    <w:rsid w:val="007925CA"/>
    <w:rsid w:val="00793843"/>
    <w:rsid w:val="007972EC"/>
    <w:rsid w:val="007A1831"/>
    <w:rsid w:val="007A49AD"/>
    <w:rsid w:val="007A7345"/>
    <w:rsid w:val="007C7EC6"/>
    <w:rsid w:val="007D5586"/>
    <w:rsid w:val="007E5C61"/>
    <w:rsid w:val="007F0553"/>
    <w:rsid w:val="00802521"/>
    <w:rsid w:val="00807AA2"/>
    <w:rsid w:val="00807F54"/>
    <w:rsid w:val="008127E6"/>
    <w:rsid w:val="00820168"/>
    <w:rsid w:val="008330CF"/>
    <w:rsid w:val="00884205"/>
    <w:rsid w:val="008A37BA"/>
    <w:rsid w:val="008D2718"/>
    <w:rsid w:val="008D4942"/>
    <w:rsid w:val="008D6E2E"/>
    <w:rsid w:val="008D74CD"/>
    <w:rsid w:val="008D763E"/>
    <w:rsid w:val="008E4001"/>
    <w:rsid w:val="008F33D5"/>
    <w:rsid w:val="008F5596"/>
    <w:rsid w:val="008F5ECB"/>
    <w:rsid w:val="008F677F"/>
    <w:rsid w:val="0090290F"/>
    <w:rsid w:val="00956BAA"/>
    <w:rsid w:val="00977355"/>
    <w:rsid w:val="009852E6"/>
    <w:rsid w:val="0098621D"/>
    <w:rsid w:val="00997A4D"/>
    <w:rsid w:val="009B3CB6"/>
    <w:rsid w:val="009C2F3B"/>
    <w:rsid w:val="009C69F7"/>
    <w:rsid w:val="009D242F"/>
    <w:rsid w:val="009D489B"/>
    <w:rsid w:val="009D4B2F"/>
    <w:rsid w:val="009F2575"/>
    <w:rsid w:val="00A024A8"/>
    <w:rsid w:val="00A07183"/>
    <w:rsid w:val="00A101D2"/>
    <w:rsid w:val="00A10967"/>
    <w:rsid w:val="00A16D03"/>
    <w:rsid w:val="00A267CE"/>
    <w:rsid w:val="00A30225"/>
    <w:rsid w:val="00A32A30"/>
    <w:rsid w:val="00A44AE2"/>
    <w:rsid w:val="00A477F3"/>
    <w:rsid w:val="00A64930"/>
    <w:rsid w:val="00A77E89"/>
    <w:rsid w:val="00A82B1F"/>
    <w:rsid w:val="00A87C8C"/>
    <w:rsid w:val="00A95309"/>
    <w:rsid w:val="00AA26E7"/>
    <w:rsid w:val="00AA3CFD"/>
    <w:rsid w:val="00AA3D96"/>
    <w:rsid w:val="00AA3E9E"/>
    <w:rsid w:val="00AA59E8"/>
    <w:rsid w:val="00AC0304"/>
    <w:rsid w:val="00AC345D"/>
    <w:rsid w:val="00AD241F"/>
    <w:rsid w:val="00AD6C98"/>
    <w:rsid w:val="00AE4993"/>
    <w:rsid w:val="00AE7906"/>
    <w:rsid w:val="00AF52C4"/>
    <w:rsid w:val="00B0161E"/>
    <w:rsid w:val="00B05A15"/>
    <w:rsid w:val="00B1073A"/>
    <w:rsid w:val="00B1660B"/>
    <w:rsid w:val="00B35D13"/>
    <w:rsid w:val="00B46F09"/>
    <w:rsid w:val="00B600CB"/>
    <w:rsid w:val="00B6512A"/>
    <w:rsid w:val="00B70CD3"/>
    <w:rsid w:val="00B90507"/>
    <w:rsid w:val="00B92E72"/>
    <w:rsid w:val="00BB27C5"/>
    <w:rsid w:val="00BC2918"/>
    <w:rsid w:val="00BD685D"/>
    <w:rsid w:val="00BE4CC9"/>
    <w:rsid w:val="00BF2999"/>
    <w:rsid w:val="00BF5434"/>
    <w:rsid w:val="00C154C2"/>
    <w:rsid w:val="00C309B1"/>
    <w:rsid w:val="00C30AFC"/>
    <w:rsid w:val="00C335F0"/>
    <w:rsid w:val="00C43796"/>
    <w:rsid w:val="00C47BE9"/>
    <w:rsid w:val="00C5418E"/>
    <w:rsid w:val="00C60D46"/>
    <w:rsid w:val="00C62218"/>
    <w:rsid w:val="00C6308A"/>
    <w:rsid w:val="00C7286B"/>
    <w:rsid w:val="00C74F88"/>
    <w:rsid w:val="00C75E0E"/>
    <w:rsid w:val="00C82BC5"/>
    <w:rsid w:val="00CA4E74"/>
    <w:rsid w:val="00CB0BBB"/>
    <w:rsid w:val="00CD2962"/>
    <w:rsid w:val="00CD4FA2"/>
    <w:rsid w:val="00CD51FD"/>
    <w:rsid w:val="00CE13A7"/>
    <w:rsid w:val="00CE20ED"/>
    <w:rsid w:val="00CE40EE"/>
    <w:rsid w:val="00CE6591"/>
    <w:rsid w:val="00CF076B"/>
    <w:rsid w:val="00CF4D15"/>
    <w:rsid w:val="00D004D0"/>
    <w:rsid w:val="00D00B4F"/>
    <w:rsid w:val="00D14191"/>
    <w:rsid w:val="00D149DA"/>
    <w:rsid w:val="00D34708"/>
    <w:rsid w:val="00D43633"/>
    <w:rsid w:val="00D50DE5"/>
    <w:rsid w:val="00D53B5D"/>
    <w:rsid w:val="00D54EF6"/>
    <w:rsid w:val="00D671A5"/>
    <w:rsid w:val="00D765E7"/>
    <w:rsid w:val="00DA6007"/>
    <w:rsid w:val="00DA6F00"/>
    <w:rsid w:val="00DB5A0C"/>
    <w:rsid w:val="00DC4D99"/>
    <w:rsid w:val="00DD08BA"/>
    <w:rsid w:val="00DD1103"/>
    <w:rsid w:val="00DE2447"/>
    <w:rsid w:val="00DE5E01"/>
    <w:rsid w:val="00DF2A80"/>
    <w:rsid w:val="00E04AF2"/>
    <w:rsid w:val="00E054A3"/>
    <w:rsid w:val="00E232D3"/>
    <w:rsid w:val="00E2376B"/>
    <w:rsid w:val="00E2796D"/>
    <w:rsid w:val="00E27C6A"/>
    <w:rsid w:val="00E40873"/>
    <w:rsid w:val="00E43F97"/>
    <w:rsid w:val="00E5287C"/>
    <w:rsid w:val="00E561B8"/>
    <w:rsid w:val="00E577A4"/>
    <w:rsid w:val="00E7100C"/>
    <w:rsid w:val="00E71841"/>
    <w:rsid w:val="00E770E6"/>
    <w:rsid w:val="00E779E2"/>
    <w:rsid w:val="00E81434"/>
    <w:rsid w:val="00E87AEF"/>
    <w:rsid w:val="00E93323"/>
    <w:rsid w:val="00E95CFE"/>
    <w:rsid w:val="00E95D2C"/>
    <w:rsid w:val="00ED244B"/>
    <w:rsid w:val="00ED7AEC"/>
    <w:rsid w:val="00EE07DC"/>
    <w:rsid w:val="00EE4BEE"/>
    <w:rsid w:val="00EE6D93"/>
    <w:rsid w:val="00EF1568"/>
    <w:rsid w:val="00F02631"/>
    <w:rsid w:val="00F05B26"/>
    <w:rsid w:val="00F22950"/>
    <w:rsid w:val="00F278D5"/>
    <w:rsid w:val="00F311FB"/>
    <w:rsid w:val="00F37A73"/>
    <w:rsid w:val="00F43BE8"/>
    <w:rsid w:val="00F53012"/>
    <w:rsid w:val="00F5622A"/>
    <w:rsid w:val="00FA15BA"/>
    <w:rsid w:val="00FA6EBF"/>
    <w:rsid w:val="00FA7FC5"/>
    <w:rsid w:val="00FD0B6D"/>
    <w:rsid w:val="00FD7E46"/>
    <w:rsid w:val="00FE1DCB"/>
    <w:rsid w:val="00FE61C8"/>
    <w:rsid w:val="00FF320E"/>
    <w:rsid w:val="00FF377F"/>
    <w:rsid w:val="00FF3D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631"/>
    <w:pPr>
      <w:spacing w:after="120"/>
      <w:jc w:val="both"/>
    </w:pPr>
    <w:rPr>
      <w:rFonts w:ascii="Arial" w:hAnsi="Arial"/>
      <w:sz w:val="22"/>
      <w:lang w:val="nb-NO" w:eastAsia="de-DE"/>
    </w:rPr>
  </w:style>
  <w:style w:type="paragraph" w:styleId="Titre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lang w:val="en-GB"/>
    </w:rPr>
  </w:style>
  <w:style w:type="paragraph" w:styleId="Titre2">
    <w:name w:val="heading 2"/>
    <w:basedOn w:val="Titre1"/>
    <w:next w:val="Normal"/>
    <w:qFormat/>
    <w:rsid w:val="00D004D0"/>
    <w:pPr>
      <w:numPr>
        <w:ilvl w:val="1"/>
      </w:numPr>
      <w:tabs>
        <w:tab w:val="clear" w:pos="576"/>
      </w:tabs>
      <w:spacing w:before="120"/>
      <w:ind w:left="851" w:hanging="851"/>
      <w:outlineLvl w:val="1"/>
    </w:pPr>
    <w:rPr>
      <w:sz w:val="24"/>
    </w:rPr>
  </w:style>
  <w:style w:type="paragraph" w:styleId="Titre3">
    <w:name w:val="heading 3"/>
    <w:basedOn w:val="Titre2"/>
    <w:next w:val="Normal"/>
    <w:qFormat/>
    <w:rsid w:val="00D004D0"/>
    <w:pPr>
      <w:numPr>
        <w:ilvl w:val="2"/>
      </w:numPr>
      <w:tabs>
        <w:tab w:val="clear" w:pos="720"/>
      </w:tabs>
      <w:ind w:left="851" w:hanging="851"/>
      <w:outlineLvl w:val="2"/>
    </w:pPr>
    <w:rPr>
      <w:i/>
      <w:sz w:val="22"/>
    </w:rPr>
  </w:style>
  <w:style w:type="paragraph" w:styleId="Titre4">
    <w:name w:val="heading 4"/>
    <w:basedOn w:val="Normal"/>
    <w:next w:val="Normal"/>
    <w:qFormat/>
    <w:rsid w:val="00D004D0"/>
    <w:pPr>
      <w:numPr>
        <w:ilvl w:val="3"/>
        <w:numId w:val="3"/>
      </w:numPr>
      <w:outlineLvl w:val="3"/>
    </w:pPr>
    <w:rPr>
      <w:u w:val="single"/>
    </w:rPr>
  </w:style>
  <w:style w:type="paragraph" w:styleId="Titre5">
    <w:name w:val="heading 5"/>
    <w:basedOn w:val="Normal"/>
    <w:next w:val="Normal"/>
    <w:qFormat/>
    <w:rsid w:val="00D004D0"/>
    <w:pPr>
      <w:numPr>
        <w:ilvl w:val="4"/>
        <w:numId w:val="3"/>
      </w:numPr>
      <w:outlineLvl w:val="4"/>
    </w:pPr>
    <w:rPr>
      <w:b/>
      <w:sz w:val="20"/>
    </w:rPr>
  </w:style>
  <w:style w:type="paragraph" w:styleId="Titre6">
    <w:name w:val="heading 6"/>
    <w:basedOn w:val="Normal"/>
    <w:next w:val="Normal"/>
    <w:qFormat/>
    <w:rsid w:val="00D004D0"/>
    <w:pPr>
      <w:numPr>
        <w:ilvl w:val="5"/>
        <w:numId w:val="3"/>
      </w:numPr>
      <w:outlineLvl w:val="5"/>
    </w:pPr>
    <w:rPr>
      <w:sz w:val="20"/>
      <w:u w:val="single"/>
    </w:rPr>
  </w:style>
  <w:style w:type="paragraph" w:styleId="Titre7">
    <w:name w:val="heading 7"/>
    <w:basedOn w:val="Normal"/>
    <w:next w:val="Normal"/>
    <w:qFormat/>
    <w:rsid w:val="00D004D0"/>
    <w:pPr>
      <w:numPr>
        <w:ilvl w:val="6"/>
        <w:numId w:val="3"/>
      </w:numPr>
      <w:outlineLvl w:val="6"/>
    </w:pPr>
    <w:rPr>
      <w:i/>
      <w:sz w:val="20"/>
    </w:rPr>
  </w:style>
  <w:style w:type="paragraph" w:styleId="Titre8">
    <w:name w:val="heading 8"/>
    <w:basedOn w:val="Normal"/>
    <w:next w:val="Normal"/>
    <w:qFormat/>
    <w:rsid w:val="00D004D0"/>
    <w:pPr>
      <w:numPr>
        <w:ilvl w:val="7"/>
        <w:numId w:val="3"/>
      </w:numPr>
      <w:outlineLvl w:val="7"/>
    </w:pPr>
    <w:rPr>
      <w:i/>
      <w:sz w:val="20"/>
    </w:rPr>
  </w:style>
  <w:style w:type="paragraph" w:styleId="Titre9">
    <w:name w:val="heading 9"/>
    <w:basedOn w:val="Normal"/>
    <w:next w:val="Normal"/>
    <w:qFormat/>
    <w:rsid w:val="00D004D0"/>
    <w:pPr>
      <w:numPr>
        <w:ilvl w:val="8"/>
        <w:numId w:val="3"/>
      </w:numPr>
      <w:outlineLvl w:val="8"/>
    </w:pPr>
    <w:rPr>
      <w:i/>
      <w:sz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8621D"/>
    <w:pPr>
      <w:tabs>
        <w:tab w:val="center" w:pos="4536"/>
        <w:tab w:val="right" w:pos="9072"/>
      </w:tabs>
      <w:spacing w:after="0"/>
      <w:jc w:val="left"/>
    </w:pPr>
    <w:rPr>
      <w:b/>
    </w:rPr>
  </w:style>
  <w:style w:type="paragraph" w:styleId="Liste">
    <w:name w:val="List"/>
    <w:basedOn w:val="Normal"/>
    <w:rsid w:val="00135FE7"/>
    <w:pPr>
      <w:tabs>
        <w:tab w:val="left" w:pos="1418"/>
      </w:tabs>
      <w:ind w:left="1418" w:hanging="567"/>
    </w:pPr>
  </w:style>
  <w:style w:type="paragraph" w:customStyle="1" w:styleId="Kopfzeile1">
    <w:name w:val="Kopfzeile1"/>
    <w:basedOn w:val="En-tte"/>
    <w:rsid w:val="00215746"/>
  </w:style>
  <w:style w:type="character" w:styleId="Appelnotedebasdep">
    <w:name w:val="footnote reference"/>
    <w:aliases w:val="Appel note de bas de p,Footnote Reference/,Footnote,Footnote symbol"/>
    <w:semiHidden/>
    <w:rPr>
      <w:position w:val="6"/>
      <w:sz w:val="16"/>
    </w:rPr>
  </w:style>
  <w:style w:type="paragraph" w:styleId="Notedebasdepage">
    <w:name w:val="footnote text"/>
    <w:basedOn w:val="Normal"/>
    <w:semiHidden/>
    <w:rPr>
      <w:sz w:val="20"/>
    </w:rPr>
  </w:style>
  <w:style w:type="character" w:styleId="Numrodepage">
    <w:name w:val="page number"/>
    <w:basedOn w:val="Policepardfaut"/>
  </w:style>
  <w:style w:type="paragraph" w:styleId="Explorateurdedocuments">
    <w:name w:val="Document Map"/>
    <w:basedOn w:val="Normal"/>
    <w:semiHidden/>
    <w:pPr>
      <w:shd w:val="clear" w:color="auto" w:fill="000080"/>
    </w:pPr>
    <w:rPr>
      <w:rFonts w:ascii="Tahoma" w:hAnsi="Tahoma"/>
    </w:rPr>
  </w:style>
  <w:style w:type="paragraph" w:styleId="Tabledesillustrations">
    <w:name w:val="table of figures"/>
    <w:basedOn w:val="Normal"/>
    <w:next w:val="Normal"/>
    <w:semiHidden/>
    <w:pPr>
      <w:ind w:left="400" w:hanging="400"/>
    </w:pPr>
    <w:rPr>
      <w:sz w:val="20"/>
      <w:lang w:val="de-DE"/>
    </w:rPr>
  </w:style>
  <w:style w:type="paragraph" w:styleId="Titr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Lienhypertexte">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lang w:val="en-GB"/>
    </w:rPr>
  </w:style>
  <w:style w:type="paragraph" w:customStyle="1" w:styleId="Header1">
    <w:name w:val="Header1"/>
    <w:basedOn w:val="En-tte"/>
    <w:link w:val="HeaderZchnZchn"/>
    <w:rsid w:val="00493F86"/>
    <w:pPr>
      <w:spacing w:before="60"/>
    </w:pPr>
    <w:rPr>
      <w:lang w:eastAsia="x-none"/>
    </w:rPr>
  </w:style>
  <w:style w:type="character" w:customStyle="1" w:styleId="HeaderZchnZchn">
    <w:name w:val="Header Zchn Zchn"/>
    <w:link w:val="Header1"/>
    <w:rsid w:val="00493F86"/>
    <w:rPr>
      <w:rFonts w:ascii="Arial" w:hAnsi="Arial"/>
      <w:b/>
      <w:sz w:val="22"/>
      <w:lang w:val="nb-NO"/>
    </w:rPr>
  </w:style>
  <w:style w:type="paragraph" w:customStyle="1" w:styleId="a">
    <w:name w:val="Абзац списка"/>
    <w:basedOn w:val="Normal"/>
    <w:uiPriority w:val="34"/>
    <w:qFormat/>
    <w:rsid w:val="00A101D2"/>
    <w:pPr>
      <w:spacing w:after="0"/>
      <w:ind w:left="720"/>
      <w:jc w:val="left"/>
    </w:pPr>
    <w:rPr>
      <w:rFonts w:ascii="Calibri" w:eastAsia="Calibri" w:hAnsi="Calibri"/>
      <w:szCs w:val="22"/>
      <w:lang w:val="da-DK" w:eastAsia="da-DK" w:bidi="he-IL"/>
    </w:rPr>
  </w:style>
  <w:style w:type="character" w:styleId="Lienhypertextesuivivisit">
    <w:name w:val="FollowedHyperlink"/>
    <w:rsid w:val="006827D0"/>
    <w:rPr>
      <w:color w:val="800080"/>
      <w:u w:val="single"/>
    </w:rPr>
  </w:style>
  <w:style w:type="table" w:styleId="Grilledutableau">
    <w:name w:val="Table Grid"/>
    <w:basedOn w:val="TableauNormal"/>
    <w:rsid w:val="004A0432"/>
    <w:pPr>
      <w:spacing w:after="260" w:line="260" w:lineRule="exact"/>
    </w:pPr>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E2376B"/>
    <w:pPr>
      <w:spacing w:after="0"/>
    </w:pPr>
    <w:rPr>
      <w:rFonts w:ascii="Tahoma" w:hAnsi="Tahoma"/>
      <w:sz w:val="16"/>
      <w:szCs w:val="16"/>
    </w:rPr>
  </w:style>
  <w:style w:type="character" w:customStyle="1" w:styleId="TextedebullesCar">
    <w:name w:val="Texte de bulles Car"/>
    <w:link w:val="Textedebulles"/>
    <w:rsid w:val="00E2376B"/>
    <w:rPr>
      <w:rFonts w:ascii="Tahoma" w:hAnsi="Tahoma" w:cs="Tahoma"/>
      <w:sz w:val="16"/>
      <w:szCs w:val="16"/>
      <w:lang w:val="nb-NO" w:eastAsia="de-DE"/>
    </w:rPr>
  </w:style>
  <w:style w:type="character" w:styleId="Marquedecommentaire">
    <w:name w:val="annotation reference"/>
    <w:rsid w:val="00A44AE2"/>
    <w:rPr>
      <w:sz w:val="16"/>
      <w:szCs w:val="16"/>
    </w:rPr>
  </w:style>
  <w:style w:type="paragraph" w:styleId="Commentaire">
    <w:name w:val="annotation text"/>
    <w:basedOn w:val="Normal"/>
    <w:link w:val="CommentaireCar"/>
    <w:rsid w:val="00A44AE2"/>
    <w:rPr>
      <w:sz w:val="20"/>
    </w:rPr>
  </w:style>
  <w:style w:type="character" w:customStyle="1" w:styleId="CommentaireCar">
    <w:name w:val="Commentaire Car"/>
    <w:link w:val="Commentaire"/>
    <w:rsid w:val="00A44AE2"/>
    <w:rPr>
      <w:rFonts w:ascii="Arial" w:hAnsi="Arial"/>
      <w:lang w:val="nb-NO" w:eastAsia="de-DE"/>
    </w:rPr>
  </w:style>
  <w:style w:type="paragraph" w:styleId="Objetducommentaire">
    <w:name w:val="annotation subject"/>
    <w:basedOn w:val="Commentaire"/>
    <w:next w:val="Commentaire"/>
    <w:link w:val="ObjetducommentaireCar"/>
    <w:rsid w:val="00A44AE2"/>
    <w:rPr>
      <w:b/>
      <w:bCs/>
    </w:rPr>
  </w:style>
  <w:style w:type="character" w:customStyle="1" w:styleId="ObjetducommentaireCar">
    <w:name w:val="Objet du commentaire Car"/>
    <w:link w:val="Objetducommentaire"/>
    <w:rsid w:val="00A44AE2"/>
    <w:rPr>
      <w:rFonts w:ascii="Arial" w:hAnsi="Arial"/>
      <w:b/>
      <w:bCs/>
      <w:lang w:val="nb-NO" w:eastAsia="de-DE"/>
    </w:rPr>
  </w:style>
  <w:style w:type="paragraph" w:customStyle="1" w:styleId="Header2">
    <w:name w:val="Header2"/>
    <w:basedOn w:val="En-tte"/>
    <w:rsid w:val="00DC4D99"/>
  </w:style>
  <w:style w:type="paragraph" w:styleId="Paragraphedeliste">
    <w:name w:val="List Paragraph"/>
    <w:basedOn w:val="Normal"/>
    <w:uiPriority w:val="34"/>
    <w:qFormat/>
    <w:rsid w:val="006B5D1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43660">
      <w:bodyDiv w:val="1"/>
      <w:marLeft w:val="0"/>
      <w:marRight w:val="0"/>
      <w:marTop w:val="0"/>
      <w:marBottom w:val="0"/>
      <w:divBdr>
        <w:top w:val="none" w:sz="0" w:space="0" w:color="auto"/>
        <w:left w:val="none" w:sz="0" w:space="0" w:color="auto"/>
        <w:bottom w:val="none" w:sz="0" w:space="0" w:color="auto"/>
        <w:right w:val="none" w:sz="0" w:space="0" w:color="auto"/>
      </w:divBdr>
    </w:div>
    <w:div w:id="1054354656">
      <w:bodyDiv w:val="1"/>
      <w:marLeft w:val="0"/>
      <w:marRight w:val="0"/>
      <w:marTop w:val="0"/>
      <w:marBottom w:val="0"/>
      <w:divBdr>
        <w:top w:val="none" w:sz="0" w:space="0" w:color="auto"/>
        <w:left w:val="none" w:sz="0" w:space="0" w:color="auto"/>
        <w:bottom w:val="none" w:sz="0" w:space="0" w:color="auto"/>
        <w:right w:val="none" w:sz="0" w:space="0" w:color="auto"/>
      </w:divBdr>
    </w:div>
    <w:div w:id="142862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cc.gov/document/5-ghz-unlicensed-spectrum-unii" TargetMode="External"/><Relationship Id="rId13" Type="http://schemas.openxmlformats.org/officeDocument/2006/relationships/hyperlink" Target="http://www.apt.int/sites/default/files/Upload-files/AWG/APT-AWG-REP-37-APT_Report_on_3400-3600MHz.docx" TargetMode="External"/><Relationship Id="rId18" Type="http://schemas.openxmlformats.org/officeDocument/2006/relationships/hyperlink" Target="http://www.apt.int/sites/default/files/Upload-files/AWG/APT-AWG-REP-34-APT_Report_on_Disaster_Mitigation.docx" TargetMode="External"/><Relationship Id="rId26" Type="http://schemas.openxmlformats.org/officeDocument/2006/relationships/hyperlink" Target="http://194.182.137.30/exchweb/bin/redir.asp?URL=https://docs.google.com/a/google.com/viewer?a=v%26pid=sites%26srcid=ZGVmYXVsdGRvbWFpbnx0dndzYWZyaWNhMjAxM3xneDo2MWY1ZjM0NTg4NmZmYTg5"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tra.gov.ae/news_UAE_TRA_ANNOUNCES_700_MHZ_BAND_PLAN_FOR_MOBILE_BROADBAND-514-1.php" TargetMode="External"/><Relationship Id="rId34" Type="http://schemas.openxmlformats.org/officeDocument/2006/relationships/oleObject" Target="embeddings/oleObject3.bin"/><Relationship Id="rId7" Type="http://schemas.openxmlformats.org/officeDocument/2006/relationships/image" Target="media/image1.wmf"/><Relationship Id="rId12" Type="http://schemas.openxmlformats.org/officeDocument/2006/relationships/hyperlink" Target="http://www.apt.int/sites/default/files/Upload-files/AWG/APT-AWG-REP-36-APT_Report_on_800MHz_Frequency_Arrangement.docx" TargetMode="External"/><Relationship Id="rId17" Type="http://schemas.openxmlformats.org/officeDocument/2006/relationships/hyperlink" Target="http://www.apt.int/sites/default/files/Upload-files/AWG/APT-AWG-REP-18-R1-APT_Report_on_Usage_of_ITS.docx" TargetMode="External"/><Relationship Id="rId25" Type="http://schemas.openxmlformats.org/officeDocument/2006/relationships/hyperlink" Target="http://194.182.137.30/exchweb/bin/redir.asp?URL=http://www.fiercebroadbandwireless.com/story/microsoft-unveils-tv-white-space-pilot-tanzania/2013-05-08" TargetMode="External"/><Relationship Id="rId33" Type="http://schemas.openxmlformats.org/officeDocument/2006/relationships/image" Target="media/image7.emf"/><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apt.int/sites/default/files/Upload-files/AWG/APT-AWG-REP-25-R1-APT_Report_on_Radio_Interference.docx" TargetMode="External"/><Relationship Id="rId20" Type="http://schemas.openxmlformats.org/officeDocument/2006/relationships/package" Target="embeddings/Microsoft_Word_Document1.docx"/><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PowerPoint_97-2003_Presentation1.ppt"/><Relationship Id="rId24" Type="http://schemas.openxmlformats.org/officeDocument/2006/relationships/package" Target="embeddings/Microsoft_Word_Document2.docx"/><Relationship Id="rId32" Type="http://schemas.openxmlformats.org/officeDocument/2006/relationships/oleObject" Target="embeddings/oleObject2.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pt.int/sites/default/files/Upload-files/AWG/APT-AWG-REP-35-APT_Report_on_Frequency_bands_for_harmonized_use_of_SRDs.docx" TargetMode="External"/><Relationship Id="rId23" Type="http://schemas.openxmlformats.org/officeDocument/2006/relationships/image" Target="media/image4.emf"/><Relationship Id="rId28" Type="http://schemas.openxmlformats.org/officeDocument/2006/relationships/hyperlink" Target="http://194.182.137.30/exchweb/bin/redir.asp?URL=https://docs.google.com/a/google.com/viewer?a=v%26pid=sites%26srcid=ZGVmYXVsdGRvbWFpbnx0dndzYWZyaWNhMjAxM3xneDoxODBhOTY5N2ZlZTFlMGM5" TargetMode="External"/><Relationship Id="rId36"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image" Target="media/image3.emf"/><Relationship Id="rId31"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194.182.137.30/exchweb/bin/redir.asp?URL=http://apps.fcc.gov/ecfs/comment_search/input.action?z=574gv" TargetMode="External"/><Relationship Id="rId14" Type="http://schemas.openxmlformats.org/officeDocument/2006/relationships/hyperlink" Target="http://www.apt.int/sites/default/files/Upload-files/AWG/APT-AWG-REP-15-R1-APT_Report_on_Mobile_Freq-Tech-License.docx" TargetMode="External"/><Relationship Id="rId22" Type="http://schemas.openxmlformats.org/officeDocument/2006/relationships/hyperlink" Target="http://www.fcc.gov/document/expanding-access-broadband-and-encouraging-innovation" TargetMode="External"/><Relationship Id="rId27" Type="http://schemas.openxmlformats.org/officeDocument/2006/relationships/hyperlink" Target="http://194.182.137.30/exchweb/bin/redir.asp?URL=http://www.tenet.ac.za/about-us/the-cape-town-tv-white-spaces-trial" TargetMode="External"/><Relationship Id="rId30" Type="http://schemas.openxmlformats.org/officeDocument/2006/relationships/oleObject" Target="embeddings/oleObject1.bin"/><Relationship Id="rId35"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221-1c\Lokale%20Einstellungen\Temporary%20Internet%20Files\Content.IE5\39AY32B9\FORM01_Input_contribution%5b1%5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FORM01_Input_contribution[1]</Template>
  <TotalTime>0</TotalTime>
  <Pages>11</Pages>
  <Words>4768</Words>
  <Characters>26225</Characters>
  <Application>Microsoft Office Word</Application>
  <DocSecurity>0</DocSecurity>
  <Lines>218</Lines>
  <Paragraphs>61</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Название</vt:lpstr>
      </vt:variant>
      <vt:variant>
        <vt:i4>1</vt:i4>
      </vt:variant>
    </vt:vector>
  </HeadingPairs>
  <TitlesOfParts>
    <vt:vector size="4" baseType="lpstr">
      <vt:lpstr>Cover page</vt:lpstr>
      <vt:lpstr>Cover page</vt:lpstr>
      <vt:lpstr>Cover page</vt:lpstr>
      <vt:lpstr>Cover page</vt:lpstr>
    </vt:vector>
  </TitlesOfParts>
  <Company>BNetzA</Company>
  <LinksUpToDate>false</LinksUpToDate>
  <CharactersWithSpaces>30932</CharactersWithSpaces>
  <SharedDoc>false</SharedDoc>
  <HLinks>
    <vt:vector size="108" baseType="variant">
      <vt:variant>
        <vt:i4>852063</vt:i4>
      </vt:variant>
      <vt:variant>
        <vt:i4>60</vt:i4>
      </vt:variant>
      <vt:variant>
        <vt:i4>0</vt:i4>
      </vt:variant>
      <vt:variant>
        <vt:i4>5</vt:i4>
      </vt:variant>
      <vt:variant>
        <vt:lpwstr>http://194.182.137.30/exchweb/bin/redir.asp?URL=https://docs.google.com/a/google.com/viewer?a=v%26pid=sites%26srcid=ZGVmYXVsdGRvbWFpbnx0dndzYWZyaWNhMjAxM3xneDoxODBhOTY5N2ZlZTFlMGM5</vt:lpwstr>
      </vt:variant>
      <vt:variant>
        <vt:lpwstr/>
      </vt:variant>
      <vt:variant>
        <vt:i4>6946924</vt:i4>
      </vt:variant>
      <vt:variant>
        <vt:i4>57</vt:i4>
      </vt:variant>
      <vt:variant>
        <vt:i4>0</vt:i4>
      </vt:variant>
      <vt:variant>
        <vt:i4>5</vt:i4>
      </vt:variant>
      <vt:variant>
        <vt:lpwstr>http://194.182.137.30/exchweb/bin/redir.asp?URL=http://www.tenet.ac.za/about-us/the-cape-town-tv-white-spaces-trial</vt:lpwstr>
      </vt:variant>
      <vt:variant>
        <vt:lpwstr/>
      </vt:variant>
      <vt:variant>
        <vt:i4>196684</vt:i4>
      </vt:variant>
      <vt:variant>
        <vt:i4>54</vt:i4>
      </vt:variant>
      <vt:variant>
        <vt:i4>0</vt:i4>
      </vt:variant>
      <vt:variant>
        <vt:i4>5</vt:i4>
      </vt:variant>
      <vt:variant>
        <vt:lpwstr>http://194.182.137.30/exchweb/bin/redir.asp?URL=https://docs.google.com/a/google.com/viewer?a=v%26pid=sites%26srcid=ZGVmYXVsdGRvbWFpbnx0dndzYWZyaWNhMjAxM3xneDo2MWY1ZjM0NTg4NmZmYTg5</vt:lpwstr>
      </vt:variant>
      <vt:variant>
        <vt:lpwstr/>
      </vt:variant>
      <vt:variant>
        <vt:i4>8192098</vt:i4>
      </vt:variant>
      <vt:variant>
        <vt:i4>51</vt:i4>
      </vt:variant>
      <vt:variant>
        <vt:i4>0</vt:i4>
      </vt:variant>
      <vt:variant>
        <vt:i4>5</vt:i4>
      </vt:variant>
      <vt:variant>
        <vt:lpwstr>http://194.182.137.30/exchweb/bin/redir.asp?URL=http://www.fiercebroadbandwireless.com/story/microsoft-unveils-tv-white-space-pilot-tanzania/2013-05-08</vt:lpwstr>
      </vt:variant>
      <vt:variant>
        <vt:lpwstr/>
      </vt:variant>
      <vt:variant>
        <vt:i4>7733298</vt:i4>
      </vt:variant>
      <vt:variant>
        <vt:i4>48</vt:i4>
      </vt:variant>
      <vt:variant>
        <vt:i4>0</vt:i4>
      </vt:variant>
      <vt:variant>
        <vt:i4>5</vt:i4>
      </vt:variant>
      <vt:variant>
        <vt:lpwstr>http://194.182.137.30/exchweb/bin/redir.asp?URL=https://sites.google.com/site/tvwsafrica2013/presentations</vt:lpwstr>
      </vt:variant>
      <vt:variant>
        <vt:lpwstr/>
      </vt:variant>
      <vt:variant>
        <vt:i4>4194384</vt:i4>
      </vt:variant>
      <vt:variant>
        <vt:i4>42</vt:i4>
      </vt:variant>
      <vt:variant>
        <vt:i4>0</vt:i4>
      </vt:variant>
      <vt:variant>
        <vt:i4>5</vt:i4>
      </vt:variant>
      <vt:variant>
        <vt:lpwstr>http://www.fcc.gov/document/expanding-access-broadband-and-encouraging-innovation</vt:lpwstr>
      </vt:variant>
      <vt:variant>
        <vt:lpwstr/>
      </vt:variant>
      <vt:variant>
        <vt:i4>1638468</vt:i4>
      </vt:variant>
      <vt:variant>
        <vt:i4>39</vt:i4>
      </vt:variant>
      <vt:variant>
        <vt:i4>0</vt:i4>
      </vt:variant>
      <vt:variant>
        <vt:i4>5</vt:i4>
      </vt:variant>
      <vt:variant>
        <vt:lpwstr>http://www.tra.gov.ae/news_UAE_TRA_ANNOUNCES_700_MHZ_BAND_PLAN_FOR_MOBILE_BROADBAND-514-1.php</vt:lpwstr>
      </vt:variant>
      <vt:variant>
        <vt:lpwstr/>
      </vt:variant>
      <vt:variant>
        <vt:i4>2818089</vt:i4>
      </vt:variant>
      <vt:variant>
        <vt:i4>33</vt:i4>
      </vt:variant>
      <vt:variant>
        <vt:i4>0</vt:i4>
      </vt:variant>
      <vt:variant>
        <vt:i4>5</vt:i4>
      </vt:variant>
      <vt:variant>
        <vt:lpwstr>http://www.apt.int/AFIS</vt:lpwstr>
      </vt:variant>
      <vt:variant>
        <vt:lpwstr/>
      </vt:variant>
      <vt:variant>
        <vt:i4>458865</vt:i4>
      </vt:variant>
      <vt:variant>
        <vt:i4>30</vt:i4>
      </vt:variant>
      <vt:variant>
        <vt:i4>0</vt:i4>
      </vt:variant>
      <vt:variant>
        <vt:i4>5</vt:i4>
      </vt:variant>
      <vt:variant>
        <vt:lpwstr>http://www.apt.int/sites/default/files/Upload-files/AWG/APT-AWG-REP-33-APT_Report_on_Satellite_Broadband_Applications.docx</vt:lpwstr>
      </vt:variant>
      <vt:variant>
        <vt:lpwstr/>
      </vt:variant>
      <vt:variant>
        <vt:i4>1245256</vt:i4>
      </vt:variant>
      <vt:variant>
        <vt:i4>27</vt:i4>
      </vt:variant>
      <vt:variant>
        <vt:i4>0</vt:i4>
      </vt:variant>
      <vt:variant>
        <vt:i4>5</vt:i4>
      </vt:variant>
      <vt:variant>
        <vt:lpwstr>http://www.apt.int/sites/default/files/Upload-files/AWG/APT-AWG-REP-34-APT_Report_on_Disaster_Mitigation.docx</vt:lpwstr>
      </vt:variant>
      <vt:variant>
        <vt:lpwstr/>
      </vt:variant>
      <vt:variant>
        <vt:i4>7995408</vt:i4>
      </vt:variant>
      <vt:variant>
        <vt:i4>24</vt:i4>
      </vt:variant>
      <vt:variant>
        <vt:i4>0</vt:i4>
      </vt:variant>
      <vt:variant>
        <vt:i4>5</vt:i4>
      </vt:variant>
      <vt:variant>
        <vt:lpwstr>http://www.apt.int/sites/default/files/Upload-files/AWG/APT-AWG-REP-18-R1-APT_Report_on_Usage_of_ITS.docx</vt:lpwstr>
      </vt:variant>
      <vt:variant>
        <vt:lpwstr/>
      </vt:variant>
      <vt:variant>
        <vt:i4>196691</vt:i4>
      </vt:variant>
      <vt:variant>
        <vt:i4>21</vt:i4>
      </vt:variant>
      <vt:variant>
        <vt:i4>0</vt:i4>
      </vt:variant>
      <vt:variant>
        <vt:i4>5</vt:i4>
      </vt:variant>
      <vt:variant>
        <vt:lpwstr>http://www.apt.int/sites/default/files/Upload-files/AWG/APT-AWG-REP-25-R1-APT_Report_on_Radio_Interference.docx</vt:lpwstr>
      </vt:variant>
      <vt:variant>
        <vt:lpwstr/>
      </vt:variant>
      <vt:variant>
        <vt:i4>6619144</vt:i4>
      </vt:variant>
      <vt:variant>
        <vt:i4>18</vt:i4>
      </vt:variant>
      <vt:variant>
        <vt:i4>0</vt:i4>
      </vt:variant>
      <vt:variant>
        <vt:i4>5</vt:i4>
      </vt:variant>
      <vt:variant>
        <vt:lpwstr>http://www.apt.int/sites/default/files/Upload-files/AWG/APT-AWG-REP-35-APT_Report_on_Frequency_bands_for_harmonized_use_of_SRDs.docx</vt:lpwstr>
      </vt:variant>
      <vt:variant>
        <vt:lpwstr/>
      </vt:variant>
      <vt:variant>
        <vt:i4>262239</vt:i4>
      </vt:variant>
      <vt:variant>
        <vt:i4>15</vt:i4>
      </vt:variant>
      <vt:variant>
        <vt:i4>0</vt:i4>
      </vt:variant>
      <vt:variant>
        <vt:i4>5</vt:i4>
      </vt:variant>
      <vt:variant>
        <vt:lpwstr>http://www.apt.int/sites/default/files/Upload-files/AWG/APT-AWG-REP-15-R1-APT_Report_on_Mobile_Freq-Tech-License.docx</vt:lpwstr>
      </vt:variant>
      <vt:variant>
        <vt:lpwstr/>
      </vt:variant>
      <vt:variant>
        <vt:i4>5636213</vt:i4>
      </vt:variant>
      <vt:variant>
        <vt:i4>12</vt:i4>
      </vt:variant>
      <vt:variant>
        <vt:i4>0</vt:i4>
      </vt:variant>
      <vt:variant>
        <vt:i4>5</vt:i4>
      </vt:variant>
      <vt:variant>
        <vt:lpwstr>http://www.apt.int/sites/default/files/Upload-files/AWG/APT-AWG-REP-37-APT_Report_on_3400-3600MHz.docx</vt:lpwstr>
      </vt:variant>
      <vt:variant>
        <vt:lpwstr/>
      </vt:variant>
      <vt:variant>
        <vt:i4>327722</vt:i4>
      </vt:variant>
      <vt:variant>
        <vt:i4>9</vt:i4>
      </vt:variant>
      <vt:variant>
        <vt:i4>0</vt:i4>
      </vt:variant>
      <vt:variant>
        <vt:i4>5</vt:i4>
      </vt:variant>
      <vt:variant>
        <vt:lpwstr>http://www.apt.int/sites/default/files/Upload-files/AWG/APT-AWG-REP-36-APT_Report_on_800MHz_Frequency_Arrangement.docx</vt:lpwstr>
      </vt:variant>
      <vt:variant>
        <vt:lpwstr/>
      </vt:variant>
      <vt:variant>
        <vt:i4>1966189</vt:i4>
      </vt:variant>
      <vt:variant>
        <vt:i4>3</vt:i4>
      </vt:variant>
      <vt:variant>
        <vt:i4>0</vt:i4>
      </vt:variant>
      <vt:variant>
        <vt:i4>5</vt:i4>
      </vt:variant>
      <vt:variant>
        <vt:lpwstr>http://194.182.137.30/exchweb/bin/redir.asp?URL=http://apps.fcc.gov/ecfs/comment_search/input.action?z=574gv</vt:lpwstr>
      </vt:variant>
      <vt:variant>
        <vt:lpwstr/>
      </vt:variant>
      <vt:variant>
        <vt:i4>3407922</vt:i4>
      </vt:variant>
      <vt:variant>
        <vt:i4>0</vt:i4>
      </vt:variant>
      <vt:variant>
        <vt:i4>0</vt:i4>
      </vt:variant>
      <vt:variant>
        <vt:i4>5</vt:i4>
      </vt:variant>
      <vt:variant>
        <vt:lpwstr>http://www.fcc.gov/document/5-ghz-unlicensed-spectrum-unii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221-1c</dc:creator>
  <cp:keywords>ECC, CEPT, Template</cp:keywords>
  <cp:lastModifiedBy>Expert</cp:lastModifiedBy>
  <cp:revision>2</cp:revision>
  <cp:lastPrinted>1999-09-27T13:20:00Z</cp:lastPrinted>
  <dcterms:created xsi:type="dcterms:W3CDTF">2013-06-11T13:51:00Z</dcterms:created>
  <dcterms:modified xsi:type="dcterms:W3CDTF">2013-06-11T13:51:00Z</dcterms:modified>
</cp:coreProperties>
</file>