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EE" w:rsidRDefault="00632DEE" w:rsidP="00632DEE">
      <w:bookmarkStart w:id="0" w:name="_GoBack"/>
      <w:bookmarkEnd w:id="0"/>
    </w:p>
    <w:p w:rsidR="00632DEE" w:rsidRDefault="00632DEE" w:rsidP="00632DEE"/>
    <w:p w:rsidR="00632DEE" w:rsidRPr="005E62C2" w:rsidRDefault="00B56DD3" w:rsidP="005E62C2">
      <w:pPr>
        <w:jc w:val="center"/>
        <w:rPr>
          <w:sz w:val="32"/>
          <w:szCs w:val="40"/>
        </w:rPr>
      </w:pPr>
      <w:r>
        <w:rPr>
          <w:b/>
          <w:sz w:val="44"/>
          <w:szCs w:val="40"/>
        </w:rPr>
        <w:t xml:space="preserve">Memorandum of Understanding </w:t>
      </w:r>
    </w:p>
    <w:p w:rsidR="00632DEE" w:rsidRPr="005E62C2" w:rsidRDefault="00632DEE" w:rsidP="00632DEE">
      <w:pPr>
        <w:jc w:val="center"/>
        <w:rPr>
          <w:sz w:val="32"/>
          <w:szCs w:val="40"/>
        </w:rPr>
      </w:pPr>
    </w:p>
    <w:p w:rsidR="00632DEE" w:rsidRPr="00632DEE" w:rsidRDefault="00632DEE" w:rsidP="005E62C2">
      <w:pPr>
        <w:jc w:val="center"/>
        <w:rPr>
          <w:sz w:val="40"/>
          <w:szCs w:val="40"/>
        </w:rPr>
      </w:pPr>
      <w:proofErr w:type="gramStart"/>
      <w:r w:rsidRPr="005E62C2">
        <w:rPr>
          <w:sz w:val="32"/>
          <w:szCs w:val="40"/>
        </w:rPr>
        <w:t>between</w:t>
      </w:r>
      <w:proofErr w:type="gramEnd"/>
    </w:p>
    <w:p w:rsidR="000B666F" w:rsidRPr="005E62C2" w:rsidRDefault="000B666F" w:rsidP="000B666F">
      <w:pPr>
        <w:jc w:val="center"/>
        <w:rPr>
          <w:b/>
          <w:sz w:val="32"/>
          <w:szCs w:val="40"/>
        </w:rPr>
      </w:pPr>
      <w:proofErr w:type="gramStart"/>
      <w:r w:rsidRPr="005E62C2">
        <w:rPr>
          <w:b/>
          <w:sz w:val="32"/>
          <w:szCs w:val="40"/>
        </w:rPr>
        <w:t>the</w:t>
      </w:r>
      <w:proofErr w:type="gramEnd"/>
      <w:r w:rsidRPr="005E62C2">
        <w:rPr>
          <w:b/>
          <w:sz w:val="32"/>
          <w:szCs w:val="40"/>
        </w:rPr>
        <w:t xml:space="preserve"> European Committee for </w:t>
      </w:r>
      <w:proofErr w:type="spellStart"/>
      <w:r w:rsidRPr="005E62C2">
        <w:rPr>
          <w:b/>
          <w:sz w:val="32"/>
          <w:szCs w:val="40"/>
        </w:rPr>
        <w:t>Electrotechnical</w:t>
      </w:r>
      <w:proofErr w:type="spellEnd"/>
      <w:r>
        <w:rPr>
          <w:b/>
          <w:sz w:val="32"/>
          <w:szCs w:val="40"/>
        </w:rPr>
        <w:t xml:space="preserve"> </w:t>
      </w:r>
      <w:r w:rsidRPr="005E62C2">
        <w:rPr>
          <w:b/>
          <w:sz w:val="32"/>
          <w:szCs w:val="40"/>
        </w:rPr>
        <w:t>Standardization</w:t>
      </w:r>
      <w:r>
        <w:rPr>
          <w:b/>
          <w:sz w:val="32"/>
          <w:szCs w:val="40"/>
        </w:rPr>
        <w:t xml:space="preserve"> </w:t>
      </w:r>
      <w:r w:rsidRPr="005E62C2">
        <w:rPr>
          <w:b/>
          <w:sz w:val="32"/>
          <w:szCs w:val="40"/>
        </w:rPr>
        <w:t>(CENELEC)</w:t>
      </w:r>
    </w:p>
    <w:p w:rsidR="000B666F" w:rsidRPr="00CD1A6E" w:rsidRDefault="000B666F" w:rsidP="00764499">
      <w:pPr>
        <w:jc w:val="center"/>
        <w:rPr>
          <w:b/>
          <w:sz w:val="32"/>
          <w:szCs w:val="40"/>
          <w:lang w:val="fr-FR"/>
        </w:rPr>
      </w:pPr>
      <w:proofErr w:type="gramStart"/>
      <w:r w:rsidRPr="00CD1A6E">
        <w:rPr>
          <w:b/>
          <w:sz w:val="32"/>
          <w:szCs w:val="40"/>
          <w:lang w:val="fr-FR"/>
        </w:rPr>
        <w:t>and</w:t>
      </w:r>
      <w:proofErr w:type="gramEnd"/>
    </w:p>
    <w:p w:rsidR="000B666F" w:rsidRPr="00CD1A6E" w:rsidRDefault="00764499" w:rsidP="009E3489">
      <w:pPr>
        <w:jc w:val="center"/>
        <w:rPr>
          <w:b/>
          <w:sz w:val="32"/>
          <w:szCs w:val="40"/>
          <w:lang w:val="fr-FR"/>
        </w:rPr>
      </w:pPr>
      <w:proofErr w:type="gramStart"/>
      <w:r w:rsidRPr="00CD1A6E">
        <w:rPr>
          <w:b/>
          <w:sz w:val="32"/>
          <w:szCs w:val="40"/>
          <w:lang w:val="fr-FR"/>
        </w:rPr>
        <w:t>the</w:t>
      </w:r>
      <w:proofErr w:type="gramEnd"/>
      <w:r w:rsidRPr="00CD1A6E">
        <w:rPr>
          <w:b/>
          <w:sz w:val="32"/>
          <w:szCs w:val="40"/>
          <w:lang w:val="fr-FR"/>
        </w:rPr>
        <w:t xml:space="preserve"> </w:t>
      </w:r>
      <w:proofErr w:type="spellStart"/>
      <w:r w:rsidRPr="00CD1A6E">
        <w:rPr>
          <w:b/>
          <w:sz w:val="32"/>
          <w:szCs w:val="40"/>
          <w:lang w:val="fr-FR"/>
        </w:rPr>
        <w:t>Electronic</w:t>
      </w:r>
      <w:proofErr w:type="spellEnd"/>
      <w:r w:rsidRPr="00CD1A6E">
        <w:rPr>
          <w:b/>
          <w:sz w:val="32"/>
          <w:szCs w:val="40"/>
          <w:lang w:val="fr-FR"/>
        </w:rPr>
        <w:t xml:space="preserve"> Communications </w:t>
      </w:r>
      <w:proofErr w:type="spellStart"/>
      <w:r w:rsidRPr="00CD1A6E">
        <w:rPr>
          <w:b/>
          <w:sz w:val="32"/>
          <w:szCs w:val="40"/>
          <w:lang w:val="fr-FR"/>
        </w:rPr>
        <w:t>Committee</w:t>
      </w:r>
      <w:proofErr w:type="spellEnd"/>
      <w:r w:rsidRPr="00CD1A6E">
        <w:rPr>
          <w:b/>
          <w:sz w:val="32"/>
          <w:szCs w:val="40"/>
          <w:lang w:val="fr-FR"/>
        </w:rPr>
        <w:t xml:space="preserve"> of the Conf</w:t>
      </w:r>
      <w:r w:rsidR="00FF1938" w:rsidRPr="00CD1A6E">
        <w:rPr>
          <w:b/>
          <w:sz w:val="32"/>
          <w:szCs w:val="40"/>
          <w:lang w:val="fr-FR"/>
        </w:rPr>
        <w:t>é</w:t>
      </w:r>
      <w:r w:rsidRPr="00CD1A6E">
        <w:rPr>
          <w:b/>
          <w:sz w:val="32"/>
          <w:szCs w:val="40"/>
          <w:lang w:val="fr-FR"/>
        </w:rPr>
        <w:t>rence Europ</w:t>
      </w:r>
      <w:r w:rsidR="00FF1938" w:rsidRPr="00CD1A6E">
        <w:rPr>
          <w:b/>
          <w:sz w:val="32"/>
          <w:szCs w:val="40"/>
          <w:lang w:val="fr-FR"/>
        </w:rPr>
        <w:t>é</w:t>
      </w:r>
      <w:r w:rsidRPr="00CD1A6E">
        <w:rPr>
          <w:b/>
          <w:sz w:val="32"/>
          <w:szCs w:val="40"/>
          <w:lang w:val="fr-FR"/>
        </w:rPr>
        <w:t>enne des Administrations des Postes et de</w:t>
      </w:r>
      <w:r w:rsidR="000B666F" w:rsidRPr="00CD1A6E">
        <w:rPr>
          <w:b/>
          <w:sz w:val="32"/>
          <w:szCs w:val="40"/>
          <w:lang w:val="fr-FR"/>
        </w:rPr>
        <w:t xml:space="preserve">s </w:t>
      </w:r>
      <w:r w:rsidRPr="00CD1A6E">
        <w:rPr>
          <w:b/>
          <w:sz w:val="32"/>
          <w:szCs w:val="40"/>
          <w:lang w:val="fr-FR"/>
        </w:rPr>
        <w:t>T</w:t>
      </w:r>
      <w:r w:rsidR="00FF1938" w:rsidRPr="00CD1A6E">
        <w:rPr>
          <w:b/>
          <w:sz w:val="32"/>
          <w:szCs w:val="40"/>
          <w:lang w:val="fr-FR"/>
        </w:rPr>
        <w:t>é</w:t>
      </w:r>
      <w:r w:rsidRPr="00CD1A6E">
        <w:rPr>
          <w:b/>
          <w:sz w:val="32"/>
          <w:szCs w:val="40"/>
          <w:lang w:val="fr-FR"/>
        </w:rPr>
        <w:t>l</w:t>
      </w:r>
      <w:r w:rsidR="00FF1938" w:rsidRPr="00CD1A6E">
        <w:rPr>
          <w:b/>
          <w:sz w:val="32"/>
          <w:szCs w:val="40"/>
          <w:lang w:val="fr-FR"/>
        </w:rPr>
        <w:t>é</w:t>
      </w:r>
      <w:r w:rsidRPr="00CD1A6E">
        <w:rPr>
          <w:b/>
          <w:sz w:val="32"/>
          <w:szCs w:val="40"/>
          <w:lang w:val="fr-FR"/>
        </w:rPr>
        <w:t xml:space="preserve">communications </w:t>
      </w:r>
    </w:p>
    <w:p w:rsidR="00632DEE" w:rsidRPr="005E62C2" w:rsidRDefault="00764499" w:rsidP="009E3489">
      <w:pPr>
        <w:jc w:val="center"/>
        <w:rPr>
          <w:sz w:val="32"/>
          <w:szCs w:val="40"/>
        </w:rPr>
      </w:pPr>
      <w:r w:rsidRPr="00764499">
        <w:rPr>
          <w:b/>
          <w:sz w:val="32"/>
          <w:szCs w:val="40"/>
        </w:rPr>
        <w:t>(CEPT ECC)</w:t>
      </w:r>
    </w:p>
    <w:p w:rsidR="005E62C2" w:rsidRPr="00647ACC" w:rsidRDefault="00063659" w:rsidP="00B56DD3">
      <w:pPr>
        <w:jc w:val="both"/>
        <w:rPr>
          <w:rFonts w:cs="Arial"/>
        </w:rPr>
      </w:pPr>
      <w:r>
        <w:br w:type="page"/>
      </w:r>
      <w:r w:rsidR="005E62C2" w:rsidRPr="00647ACC">
        <w:rPr>
          <w:rFonts w:cs="Arial"/>
          <w:b/>
        </w:rPr>
        <w:lastRenderedPageBreak/>
        <w:t xml:space="preserve">The European Committee for </w:t>
      </w:r>
      <w:proofErr w:type="spellStart"/>
      <w:r w:rsidR="005E62C2" w:rsidRPr="00647ACC">
        <w:rPr>
          <w:rFonts w:cs="Arial"/>
          <w:b/>
        </w:rPr>
        <w:t>Electrotechnical</w:t>
      </w:r>
      <w:proofErr w:type="spellEnd"/>
      <w:r w:rsidR="005E62C2" w:rsidRPr="00647ACC">
        <w:rPr>
          <w:rFonts w:cs="Arial"/>
          <w:b/>
        </w:rPr>
        <w:t xml:space="preserve"> Standardization</w:t>
      </w:r>
      <w:r w:rsidR="005E62C2" w:rsidRPr="00647ACC">
        <w:rPr>
          <w:rFonts w:cs="Arial"/>
        </w:rPr>
        <w:t xml:space="preserve"> (hereinafter referred to as CENELEC), international non-profit organization established under Belgian law, with seat located in 17 Avenue </w:t>
      </w:r>
      <w:proofErr w:type="spellStart"/>
      <w:r w:rsidR="005E62C2" w:rsidRPr="00647ACC">
        <w:rPr>
          <w:rFonts w:cs="Arial"/>
        </w:rPr>
        <w:t>Marnix</w:t>
      </w:r>
      <w:proofErr w:type="spellEnd"/>
      <w:r w:rsidR="005E62C2" w:rsidRPr="00647ACC">
        <w:rPr>
          <w:rFonts w:cs="Arial"/>
        </w:rPr>
        <w:t>, B-1000 Brussels – Belgium,</w:t>
      </w:r>
    </w:p>
    <w:p w:rsidR="005E62C2" w:rsidRPr="00647ACC" w:rsidRDefault="005E62C2" w:rsidP="00647ACC">
      <w:pPr>
        <w:pStyle w:val="Corpsdetexte"/>
        <w:rPr>
          <w:rFonts w:ascii="Calibri" w:hAnsi="Calibri" w:cs="Arial"/>
          <w:sz w:val="22"/>
          <w:szCs w:val="22"/>
        </w:rPr>
      </w:pPr>
    </w:p>
    <w:p w:rsidR="005E62C2" w:rsidRPr="00647ACC" w:rsidRDefault="005E62C2" w:rsidP="00647ACC">
      <w:pPr>
        <w:jc w:val="both"/>
      </w:pPr>
      <w:proofErr w:type="gramStart"/>
      <w:r w:rsidRPr="00647ACC">
        <w:t>represented</w:t>
      </w:r>
      <w:proofErr w:type="gramEnd"/>
      <w:r w:rsidRPr="00647ACC">
        <w:t xml:space="preserve"> by </w:t>
      </w:r>
      <w:proofErr w:type="spellStart"/>
      <w:r w:rsidRPr="00647ACC">
        <w:t>Ms.</w:t>
      </w:r>
      <w:proofErr w:type="spellEnd"/>
      <w:r w:rsidRPr="00647ACC">
        <w:t xml:space="preserve"> Elena Santiago Cid, Director General, duly entitled to sign </w:t>
      </w:r>
    </w:p>
    <w:p w:rsidR="005E62C2" w:rsidRPr="00647ACC" w:rsidRDefault="005E62C2" w:rsidP="00647ACC">
      <w:pPr>
        <w:jc w:val="both"/>
      </w:pPr>
      <w:proofErr w:type="gramStart"/>
      <w:r w:rsidRPr="00647ACC">
        <w:t>and</w:t>
      </w:r>
      <w:proofErr w:type="gramEnd"/>
    </w:p>
    <w:p w:rsidR="00764499" w:rsidRDefault="00764499" w:rsidP="00764499">
      <w:pPr>
        <w:jc w:val="both"/>
      </w:pPr>
      <w:r w:rsidRPr="00764499">
        <w:rPr>
          <w:b/>
        </w:rPr>
        <w:t xml:space="preserve">The Electronic Communications Committee of the </w:t>
      </w:r>
      <w:proofErr w:type="spellStart"/>
      <w:r w:rsidRPr="00764499">
        <w:rPr>
          <w:b/>
        </w:rPr>
        <w:t>Conf</w:t>
      </w:r>
      <w:r w:rsidR="009E3489">
        <w:rPr>
          <w:b/>
        </w:rPr>
        <w:t>é</w:t>
      </w:r>
      <w:r w:rsidRPr="00764499">
        <w:rPr>
          <w:b/>
        </w:rPr>
        <w:t>rence</w:t>
      </w:r>
      <w:proofErr w:type="spellEnd"/>
      <w:r w:rsidRPr="00764499">
        <w:rPr>
          <w:b/>
        </w:rPr>
        <w:t xml:space="preserve"> </w:t>
      </w:r>
      <w:proofErr w:type="spellStart"/>
      <w:r w:rsidRPr="00764499">
        <w:rPr>
          <w:b/>
        </w:rPr>
        <w:t>Europ</w:t>
      </w:r>
      <w:r w:rsidR="009E3489">
        <w:rPr>
          <w:b/>
        </w:rPr>
        <w:t>é</w:t>
      </w:r>
      <w:r w:rsidRPr="00764499">
        <w:rPr>
          <w:b/>
        </w:rPr>
        <w:t>enne</w:t>
      </w:r>
      <w:proofErr w:type="spellEnd"/>
      <w:r w:rsidRPr="00764499">
        <w:rPr>
          <w:b/>
        </w:rPr>
        <w:t xml:space="preserve"> des Administrations des </w:t>
      </w:r>
      <w:proofErr w:type="spellStart"/>
      <w:r w:rsidRPr="00764499">
        <w:rPr>
          <w:b/>
        </w:rPr>
        <w:t>Postes</w:t>
      </w:r>
      <w:proofErr w:type="spellEnd"/>
      <w:r w:rsidRPr="00764499">
        <w:rPr>
          <w:b/>
        </w:rPr>
        <w:t xml:space="preserve"> et des </w:t>
      </w:r>
      <w:proofErr w:type="spellStart"/>
      <w:r w:rsidRPr="00764499">
        <w:rPr>
          <w:b/>
        </w:rPr>
        <w:t>T</w:t>
      </w:r>
      <w:r w:rsidR="00B468A9">
        <w:rPr>
          <w:b/>
        </w:rPr>
        <w:t>é</w:t>
      </w:r>
      <w:r w:rsidRPr="00764499">
        <w:rPr>
          <w:b/>
        </w:rPr>
        <w:t>l</w:t>
      </w:r>
      <w:r w:rsidR="00B468A9">
        <w:rPr>
          <w:b/>
        </w:rPr>
        <w:t>é</w:t>
      </w:r>
      <w:r w:rsidRPr="00764499">
        <w:rPr>
          <w:b/>
        </w:rPr>
        <w:t>communications</w:t>
      </w:r>
      <w:proofErr w:type="spellEnd"/>
      <w:r>
        <w:t xml:space="preserve"> (</w:t>
      </w:r>
      <w:r w:rsidRPr="00647ACC">
        <w:rPr>
          <w:rFonts w:cs="Arial"/>
        </w:rPr>
        <w:t xml:space="preserve">hereinafter referred to as </w:t>
      </w:r>
      <w:r>
        <w:t>CEPT ECC), an organisation of governmental bodies, taking address at the European Communication</w:t>
      </w:r>
      <w:r w:rsidR="00FF1938">
        <w:t>s</w:t>
      </w:r>
      <w:r>
        <w:t xml:space="preserve"> Office, </w:t>
      </w:r>
      <w:proofErr w:type="spellStart"/>
      <w:r>
        <w:t>Nansensgade</w:t>
      </w:r>
      <w:proofErr w:type="spellEnd"/>
      <w:r>
        <w:t xml:space="preserve"> 19, 3rd floor , 1366 Copenhagen, Denmark</w:t>
      </w:r>
      <w:r w:rsidR="00B468A9">
        <w:t>,</w:t>
      </w:r>
    </w:p>
    <w:p w:rsidR="005E62C2" w:rsidRPr="00647ACC" w:rsidRDefault="005E62C2" w:rsidP="00764499">
      <w:pPr>
        <w:jc w:val="both"/>
        <w:rPr>
          <w:b/>
        </w:rPr>
      </w:pPr>
      <w:proofErr w:type="gramStart"/>
      <w:r w:rsidRPr="00647ACC">
        <w:t>represented</w:t>
      </w:r>
      <w:proofErr w:type="gramEnd"/>
      <w:r w:rsidRPr="00647ACC">
        <w:t xml:space="preserve"> by </w:t>
      </w:r>
      <w:proofErr w:type="spellStart"/>
      <w:r w:rsidR="00764499">
        <w:t>Mr.</w:t>
      </w:r>
      <w:proofErr w:type="spellEnd"/>
      <w:r w:rsidR="00764499">
        <w:t xml:space="preserve"> Eric Fournier</w:t>
      </w:r>
      <w:r w:rsidRPr="00647ACC">
        <w:t xml:space="preserve">, </w:t>
      </w:r>
      <w:r w:rsidR="00764499">
        <w:t xml:space="preserve">Chairman CEPT Electronic </w:t>
      </w:r>
      <w:r w:rsidR="00FF1938">
        <w:t>C</w:t>
      </w:r>
      <w:r w:rsidR="00764499">
        <w:t>ommunications Committee</w:t>
      </w:r>
      <w:r w:rsidRPr="00647ACC">
        <w:t xml:space="preserve">, </w:t>
      </w:r>
      <w:r w:rsidRPr="00813EDE">
        <w:rPr>
          <w:highlight w:val="yellow"/>
        </w:rPr>
        <w:t>duly entitled to sign</w:t>
      </w:r>
      <w:r w:rsidR="00B56DD3">
        <w:rPr>
          <w:highlight w:val="yellow"/>
        </w:rPr>
        <w:t xml:space="preserve"> by delegation of the </w:t>
      </w:r>
      <w:r w:rsidR="00E01AD3">
        <w:t xml:space="preserve">CEPT </w:t>
      </w:r>
      <w:r w:rsidR="00B56DD3">
        <w:t>ECC</w:t>
      </w:r>
      <w:r w:rsidR="00647ACC" w:rsidRPr="00647ACC">
        <w:t>,</w:t>
      </w:r>
    </w:p>
    <w:p w:rsidR="005E62C2" w:rsidRPr="00847FD0" w:rsidRDefault="005E62C2" w:rsidP="00647ACC">
      <w:pPr>
        <w:jc w:val="both"/>
      </w:pPr>
      <w:proofErr w:type="gramStart"/>
      <w:r w:rsidRPr="00647ACC">
        <w:t>hereinafter</w:t>
      </w:r>
      <w:proofErr w:type="gramEnd"/>
      <w:r w:rsidRPr="00647ACC">
        <w:t xml:space="preserve"> referred to individually as “the Party” or collectively as “the Parties”,</w:t>
      </w:r>
    </w:p>
    <w:p w:rsidR="005E62C2" w:rsidRPr="00847FD0" w:rsidRDefault="005E62C2" w:rsidP="005E62C2">
      <w:pPr>
        <w:jc w:val="both"/>
      </w:pPr>
    </w:p>
    <w:p w:rsidR="00063659" w:rsidRPr="00647ACC" w:rsidRDefault="005E62C2" w:rsidP="005E62C2">
      <w:r w:rsidRPr="00647ACC">
        <w:rPr>
          <w:b/>
        </w:rPr>
        <w:t>Whereas,</w:t>
      </w:r>
      <w:r w:rsidRPr="00647ACC" w:rsidDel="005E62C2">
        <w:t xml:space="preserve"> </w:t>
      </w:r>
    </w:p>
    <w:p w:rsidR="00456B9C" w:rsidRPr="00647ACC" w:rsidRDefault="00456B9C" w:rsidP="00011816">
      <w:pPr>
        <w:numPr>
          <w:ilvl w:val="0"/>
          <w:numId w:val="19"/>
        </w:numPr>
        <w:ind w:left="284" w:hanging="284"/>
        <w:jc w:val="both"/>
      </w:pPr>
      <w:r w:rsidRPr="00647ACC">
        <w:t>this</w:t>
      </w:r>
      <w:r w:rsidR="008655E4" w:rsidRPr="00647ACC">
        <w:t xml:space="preserve"> </w:t>
      </w:r>
      <w:r w:rsidR="00B56DD3">
        <w:t>Memorandum of Understanding</w:t>
      </w:r>
      <w:r w:rsidRPr="00647ACC">
        <w:t>,</w:t>
      </w:r>
      <w:r w:rsidR="008655E4" w:rsidRPr="00647ACC">
        <w:t xml:space="preserve"> </w:t>
      </w:r>
      <w:r w:rsidRPr="00647ACC">
        <w:t>which</w:t>
      </w:r>
      <w:r w:rsidR="008655E4" w:rsidRPr="00647ACC">
        <w:t xml:space="preserve"> </w:t>
      </w:r>
      <w:r w:rsidRPr="00647ACC">
        <w:t>aims</w:t>
      </w:r>
      <w:r w:rsidR="008655E4" w:rsidRPr="00647ACC">
        <w:t xml:space="preserve"> </w:t>
      </w:r>
      <w:r w:rsidRPr="00647ACC">
        <w:t>at</w:t>
      </w:r>
      <w:r w:rsidR="008655E4" w:rsidRPr="00647ACC">
        <w:t xml:space="preserve"> </w:t>
      </w:r>
      <w:r w:rsidRPr="00647ACC">
        <w:t>pursuing</w:t>
      </w:r>
      <w:r w:rsidR="008655E4" w:rsidRPr="00647ACC">
        <w:t xml:space="preserve"> </w:t>
      </w:r>
      <w:r w:rsidRPr="00647ACC">
        <w:t>the</w:t>
      </w:r>
      <w:r w:rsidR="008655E4" w:rsidRPr="00647ACC">
        <w:t xml:space="preserve"> </w:t>
      </w:r>
      <w:r w:rsidRPr="00647ACC">
        <w:t>goals</w:t>
      </w:r>
      <w:r w:rsidR="008655E4" w:rsidRPr="00647ACC">
        <w:t xml:space="preserve"> </w:t>
      </w:r>
      <w:r w:rsidRPr="00647ACC">
        <w:t>defined</w:t>
      </w:r>
      <w:r w:rsidR="008655E4" w:rsidRPr="00647ACC">
        <w:t xml:space="preserve"> </w:t>
      </w:r>
      <w:r w:rsidRPr="00647ACC">
        <w:t>below,</w:t>
      </w:r>
      <w:r w:rsidR="008655E4" w:rsidRPr="00647ACC">
        <w:t xml:space="preserve"> </w:t>
      </w:r>
      <w:r w:rsidRPr="00647ACC">
        <w:t>provides</w:t>
      </w:r>
      <w:r w:rsidR="008655E4" w:rsidRPr="00647ACC">
        <w:t xml:space="preserve"> </w:t>
      </w:r>
      <w:r w:rsidRPr="00647ACC">
        <w:t>the</w:t>
      </w:r>
      <w:r w:rsidR="008655E4" w:rsidRPr="00647ACC">
        <w:t xml:space="preserve"> </w:t>
      </w:r>
      <w:r w:rsidRPr="00647ACC">
        <w:t>principles</w:t>
      </w:r>
      <w:r w:rsidR="008655E4" w:rsidRPr="00647ACC">
        <w:t xml:space="preserve"> </w:t>
      </w:r>
      <w:r w:rsidRPr="00647ACC">
        <w:t>and</w:t>
      </w:r>
      <w:r w:rsidR="008655E4" w:rsidRPr="00647ACC">
        <w:t xml:space="preserve"> </w:t>
      </w:r>
      <w:r w:rsidRPr="00647ACC">
        <w:t>the</w:t>
      </w:r>
      <w:r w:rsidR="008655E4" w:rsidRPr="00647ACC">
        <w:t xml:space="preserve"> </w:t>
      </w:r>
      <w:r w:rsidRPr="00647ACC">
        <w:t>framework</w:t>
      </w:r>
      <w:r w:rsidR="008655E4" w:rsidRPr="00647ACC">
        <w:t xml:space="preserve"> </w:t>
      </w:r>
      <w:r w:rsidRPr="00647ACC">
        <w:t>for</w:t>
      </w:r>
      <w:r w:rsidR="008655E4" w:rsidRPr="00647ACC">
        <w:t xml:space="preserve"> </w:t>
      </w:r>
      <w:r w:rsidRPr="00647ACC">
        <w:t>cooperation</w:t>
      </w:r>
      <w:r w:rsidR="008655E4" w:rsidRPr="00647ACC">
        <w:t xml:space="preserve"> </w:t>
      </w:r>
      <w:r w:rsidRPr="00647ACC">
        <w:t>and</w:t>
      </w:r>
      <w:r w:rsidR="008655E4" w:rsidRPr="00647ACC">
        <w:t xml:space="preserve"> </w:t>
      </w:r>
      <w:r w:rsidRPr="00647ACC">
        <w:t>exchange</w:t>
      </w:r>
      <w:r w:rsidR="008655E4" w:rsidRPr="00647ACC">
        <w:t xml:space="preserve"> </w:t>
      </w:r>
      <w:r w:rsidRPr="00647ACC">
        <w:t>of</w:t>
      </w:r>
      <w:r w:rsidR="008655E4" w:rsidRPr="00647ACC">
        <w:t xml:space="preserve"> </w:t>
      </w:r>
      <w:r w:rsidRPr="00647ACC">
        <w:t>information</w:t>
      </w:r>
      <w:r w:rsidR="008655E4" w:rsidRPr="00647ACC">
        <w:t xml:space="preserve"> </w:t>
      </w:r>
      <w:r w:rsidRPr="00647ACC">
        <w:t>between</w:t>
      </w:r>
      <w:r w:rsidR="008655E4" w:rsidRPr="00647ACC">
        <w:t xml:space="preserve"> </w:t>
      </w:r>
      <w:r w:rsidRPr="00647ACC">
        <w:t>the</w:t>
      </w:r>
      <w:r w:rsidR="008655E4" w:rsidRPr="00647ACC">
        <w:t xml:space="preserve"> </w:t>
      </w:r>
      <w:r w:rsidR="00135CC5">
        <w:t>P</w:t>
      </w:r>
      <w:r w:rsidRPr="00647ACC">
        <w:t>arties</w:t>
      </w:r>
      <w:r w:rsidR="005E62C2" w:rsidRPr="00647ACC">
        <w:t>;</w:t>
      </w:r>
    </w:p>
    <w:p w:rsidR="00813EDE" w:rsidRDefault="00E01AD3" w:rsidP="00813EDE">
      <w:pPr>
        <w:numPr>
          <w:ilvl w:val="0"/>
          <w:numId w:val="19"/>
        </w:numPr>
        <w:ind w:left="284" w:hanging="284"/>
        <w:jc w:val="both"/>
      </w:pPr>
      <w:r>
        <w:t>CENELEC is one</w:t>
      </w:r>
      <w:r w:rsidR="003D3855" w:rsidRPr="00647ACC">
        <w:t xml:space="preserve"> of the three European Standardization Organizations (ESOs) whose main objective is to remove trade barriers for European industry and co</w:t>
      </w:r>
      <w:r>
        <w:t xml:space="preserve">nsumers. The mission of </w:t>
      </w:r>
      <w:r w:rsidR="003D3855" w:rsidRPr="00647ACC">
        <w:t>CENELEC is to foster the European economy in global trading, the welfare of European citize</w:t>
      </w:r>
      <w:r>
        <w:t xml:space="preserve">ns and the environment. </w:t>
      </w:r>
      <w:r w:rsidR="003D3855" w:rsidRPr="00647ACC">
        <w:t>CENELEC</w:t>
      </w:r>
      <w:r w:rsidR="000B666F">
        <w:t>,</w:t>
      </w:r>
      <w:r w:rsidR="003D3855" w:rsidRPr="00647ACC">
        <w:t xml:space="preserve"> </w:t>
      </w:r>
      <w:r w:rsidR="008E2EE1" w:rsidRPr="00647ACC">
        <w:t>in application to Regulation (EU) 1025/2012</w:t>
      </w:r>
      <w:r w:rsidR="008E2EE1">
        <w:t>,</w:t>
      </w:r>
      <w:r w:rsidR="008E2EE1" w:rsidRPr="00647ACC">
        <w:t xml:space="preserve"> </w:t>
      </w:r>
      <w:r>
        <w:t>has</w:t>
      </w:r>
      <w:r w:rsidR="003D3855" w:rsidRPr="00647ACC">
        <w:t xml:space="preserve"> the institutional authority through their services to provide a platform for the development of European Standards and other consensus-based publications</w:t>
      </w:r>
      <w:r w:rsidR="00073A07">
        <w:t>;</w:t>
      </w:r>
    </w:p>
    <w:p w:rsidR="00456B9C" w:rsidRPr="00647ACC" w:rsidRDefault="00813EDE" w:rsidP="00813EDE">
      <w:pPr>
        <w:numPr>
          <w:ilvl w:val="0"/>
          <w:numId w:val="19"/>
        </w:numPr>
        <w:ind w:left="284" w:hanging="284"/>
        <w:jc w:val="both"/>
      </w:pPr>
      <w:r w:rsidRPr="00813EDE">
        <w:t>CEPT ECC considers and develops policies on electronic communications activities in a European context and is the recognised organisation in Europe responsible for the efficient use of the radio spectrum and sets the technical conditions for the services, so as to satisf</w:t>
      </w:r>
      <w:r>
        <w:t>y the requirements of the users</w:t>
      </w:r>
      <w:r w:rsidR="005E62C2" w:rsidRPr="00647ACC">
        <w:t>;</w:t>
      </w:r>
    </w:p>
    <w:p w:rsidR="00813EDE" w:rsidRPr="0036360B" w:rsidRDefault="00813EDE" w:rsidP="007F1D12">
      <w:pPr>
        <w:numPr>
          <w:ilvl w:val="0"/>
          <w:numId w:val="19"/>
        </w:numPr>
        <w:ind w:left="284" w:hanging="284"/>
        <w:jc w:val="both"/>
      </w:pPr>
      <w:r w:rsidRPr="0036360B">
        <w:t xml:space="preserve">according to Directive </w:t>
      </w:r>
      <w:r w:rsidRPr="00813EDE">
        <w:t>2004/108/EC</w:t>
      </w:r>
      <w:r w:rsidR="000B666F">
        <w:t>, e</w:t>
      </w:r>
      <w:r w:rsidRPr="0036360B">
        <w:t>quipment shall be so designed and manufactured</w:t>
      </w:r>
      <w:r w:rsidR="000B666F">
        <w:t>,</w:t>
      </w:r>
      <w:r w:rsidRPr="0036360B">
        <w:t xml:space="preserve"> having regard to the state of the art, as to ensure that:</w:t>
      </w:r>
    </w:p>
    <w:p w:rsidR="000B666F" w:rsidRDefault="00813EDE" w:rsidP="007F1D12">
      <w:pPr>
        <w:numPr>
          <w:ilvl w:val="0"/>
          <w:numId w:val="26"/>
        </w:numPr>
        <w:ind w:left="709" w:hanging="283"/>
        <w:jc w:val="both"/>
      </w:pPr>
      <w:r w:rsidRPr="0036360B">
        <w:t>the electromagnetic disturbance generated does not exceed the level above which radio and telecommunications equipment or other equipment cannot operate as intended;</w:t>
      </w:r>
    </w:p>
    <w:p w:rsidR="00813EDE" w:rsidRPr="00647ACC" w:rsidRDefault="00813EDE" w:rsidP="007F1D12">
      <w:pPr>
        <w:numPr>
          <w:ilvl w:val="0"/>
          <w:numId w:val="26"/>
        </w:numPr>
        <w:ind w:left="709" w:hanging="283"/>
        <w:jc w:val="both"/>
      </w:pPr>
      <w:r w:rsidRPr="0036360B">
        <w:t>it has a level of immunity to the electromagnetic disturbance to be expected in its intended use which allows it to operate without unacceptable de</w:t>
      </w:r>
      <w:r>
        <w:t>gradation of its intended use;</w:t>
      </w:r>
    </w:p>
    <w:p w:rsidR="00813EDE" w:rsidRDefault="005635C3" w:rsidP="00813EDE">
      <w:pPr>
        <w:numPr>
          <w:ilvl w:val="0"/>
          <w:numId w:val="19"/>
        </w:numPr>
        <w:ind w:left="284" w:hanging="284"/>
        <w:jc w:val="both"/>
      </w:pPr>
      <w:r>
        <w:t xml:space="preserve">immunity of equipment covered by R&amp;TTE is covered by </w:t>
      </w:r>
      <w:r w:rsidR="00813EDE" w:rsidRPr="00813EDE">
        <w:t xml:space="preserve">Harmonised Standards under article 3 of Directive 1999/5/EC as referenced in the OJEU and the immunity of equipment other than R&amp;TTE in the electromagnetic environment of its intended use is </w:t>
      </w:r>
      <w:r w:rsidR="00813EDE">
        <w:t>covered by other EU legislation;</w:t>
      </w:r>
    </w:p>
    <w:p w:rsidR="00813EDE" w:rsidRDefault="00813EDE" w:rsidP="00813EDE">
      <w:pPr>
        <w:numPr>
          <w:ilvl w:val="0"/>
          <w:numId w:val="19"/>
        </w:numPr>
        <w:ind w:left="284" w:hanging="284"/>
        <w:jc w:val="both"/>
      </w:pPr>
      <w:r>
        <w:lastRenderedPageBreak/>
        <w:t xml:space="preserve">the </w:t>
      </w:r>
      <w:r w:rsidR="007E1C75">
        <w:t>P</w:t>
      </w:r>
      <w:r>
        <w:t>arties</w:t>
      </w:r>
      <w:r w:rsidRPr="00813EDE">
        <w:t xml:space="preserve"> recognize the value of cooperating in all fields of </w:t>
      </w:r>
      <w:proofErr w:type="spellStart"/>
      <w:r w:rsidR="007E1C75" w:rsidRPr="00813EDE">
        <w:t>electrotechnical</w:t>
      </w:r>
      <w:proofErr w:type="spellEnd"/>
      <w:r w:rsidRPr="00813EDE">
        <w:t xml:space="preserve"> standardization directly or indirectly relat</w:t>
      </w:r>
      <w:r>
        <w:t>ed to electronic communications;</w:t>
      </w:r>
    </w:p>
    <w:p w:rsidR="00647ACC" w:rsidRDefault="007E1C75" w:rsidP="007E1C75">
      <w:pPr>
        <w:numPr>
          <w:ilvl w:val="0"/>
          <w:numId w:val="19"/>
        </w:numPr>
        <w:ind w:left="284" w:hanging="284"/>
        <w:jc w:val="both"/>
      </w:pPr>
      <w:r w:rsidRPr="007E1C75">
        <w:t>standardization plays a significant role in public policy and support of legislation in areas such as the competitiveness of electronic communications market, the functioning of the single market, the environment and consumer protection</w:t>
      </w:r>
      <w:r>
        <w:t>;</w:t>
      </w:r>
    </w:p>
    <w:p w:rsidR="000B666F" w:rsidRDefault="007E1C75" w:rsidP="007E1C75">
      <w:pPr>
        <w:numPr>
          <w:ilvl w:val="0"/>
          <w:numId w:val="19"/>
        </w:numPr>
        <w:ind w:left="284" w:hanging="284"/>
        <w:jc w:val="both"/>
      </w:pPr>
      <w:r w:rsidRPr="007E1C75">
        <w:t>CENELEC ha</w:t>
      </w:r>
      <w:r w:rsidR="00E01AD3">
        <w:t>s</w:t>
      </w:r>
      <w:r w:rsidRPr="007E1C75">
        <w:t xml:space="preserve"> a strong commitment to international standardization as laid down in the</w:t>
      </w:r>
      <w:r>
        <w:t xml:space="preserve"> Dresden (CENELEC-</w:t>
      </w:r>
      <w:r w:rsidRPr="007E1C75">
        <w:t>IEC</w:t>
      </w:r>
      <w:r>
        <w:t>)</w:t>
      </w:r>
      <w:r w:rsidRPr="007E1C75">
        <w:t xml:space="preserve"> Agreement</w:t>
      </w:r>
      <w:r>
        <w:t>s</w:t>
      </w:r>
      <w:r w:rsidRPr="007E1C75">
        <w:t>.</w:t>
      </w:r>
    </w:p>
    <w:p w:rsidR="00BD6382" w:rsidRPr="00073A07" w:rsidRDefault="00BD6382" w:rsidP="00BD6382">
      <w:pPr>
        <w:jc w:val="both"/>
      </w:pPr>
    </w:p>
    <w:p w:rsidR="00456B9C" w:rsidRDefault="00456B9C" w:rsidP="000000EF">
      <w:pPr>
        <w:jc w:val="both"/>
      </w:pPr>
      <w:r w:rsidRPr="000000EF">
        <w:rPr>
          <w:b/>
        </w:rPr>
        <w:t>NOW</w:t>
      </w:r>
      <w:r w:rsidR="008655E4">
        <w:rPr>
          <w:b/>
        </w:rPr>
        <w:t xml:space="preserve"> </w:t>
      </w:r>
      <w:r w:rsidRPr="000000EF">
        <w:rPr>
          <w:b/>
        </w:rPr>
        <w:t>THEREFORE</w:t>
      </w:r>
      <w:r>
        <w:t>,</w:t>
      </w:r>
      <w:r w:rsidR="008655E4">
        <w:t xml:space="preserve"> </w:t>
      </w:r>
      <w:r>
        <w:t>in</w:t>
      </w:r>
      <w:r w:rsidR="008655E4">
        <w:t xml:space="preserve"> </w:t>
      </w:r>
      <w:r>
        <w:t>consideration</w:t>
      </w:r>
      <w:r w:rsidR="008655E4">
        <w:t xml:space="preserve"> </w:t>
      </w:r>
      <w:r>
        <w:t>of</w:t>
      </w:r>
      <w:r w:rsidR="008655E4">
        <w:t xml:space="preserve"> </w:t>
      </w:r>
      <w:r>
        <w:t>the</w:t>
      </w:r>
      <w:r w:rsidR="008655E4">
        <w:t xml:space="preserve"> </w:t>
      </w:r>
      <w:r>
        <w:t>foregoing</w:t>
      </w:r>
      <w:r w:rsidR="008655E4">
        <w:t xml:space="preserve"> </w:t>
      </w:r>
      <w:r>
        <w:t>and</w:t>
      </w:r>
      <w:r w:rsidR="008655E4">
        <w:t xml:space="preserve"> </w:t>
      </w:r>
      <w:r>
        <w:t>other</w:t>
      </w:r>
      <w:r w:rsidR="008655E4">
        <w:t xml:space="preserve"> </w:t>
      </w:r>
      <w:r>
        <w:t>good</w:t>
      </w:r>
      <w:r w:rsidR="008655E4">
        <w:t xml:space="preserve"> </w:t>
      </w:r>
      <w:r>
        <w:t>and</w:t>
      </w:r>
      <w:r w:rsidR="008655E4">
        <w:t xml:space="preserve"> </w:t>
      </w:r>
      <w:r>
        <w:t>valuable</w:t>
      </w:r>
      <w:r w:rsidR="008655E4">
        <w:t xml:space="preserve"> </w:t>
      </w:r>
      <w:r>
        <w:t>considerations;</w:t>
      </w:r>
      <w:r w:rsidR="008655E4">
        <w:t xml:space="preserve"> </w:t>
      </w:r>
      <w:r>
        <w:t>the</w:t>
      </w:r>
      <w:r w:rsidR="008655E4">
        <w:t xml:space="preserve"> </w:t>
      </w:r>
      <w:r>
        <w:t>receipt</w:t>
      </w:r>
      <w:r w:rsidR="008655E4">
        <w:t xml:space="preserve"> </w:t>
      </w:r>
      <w:r>
        <w:t>and</w:t>
      </w:r>
      <w:r w:rsidR="008655E4">
        <w:t xml:space="preserve"> </w:t>
      </w:r>
      <w:r>
        <w:t>adequacy</w:t>
      </w:r>
      <w:r w:rsidR="008655E4">
        <w:t xml:space="preserve"> </w:t>
      </w:r>
      <w:r>
        <w:t>of</w:t>
      </w:r>
      <w:r w:rsidR="008655E4">
        <w:t xml:space="preserve"> </w:t>
      </w:r>
      <w:r>
        <w:t>which</w:t>
      </w:r>
      <w:r w:rsidR="008655E4">
        <w:t xml:space="preserve"> </w:t>
      </w:r>
      <w:r>
        <w:t>are</w:t>
      </w:r>
      <w:r w:rsidR="008655E4">
        <w:t xml:space="preserve"> </w:t>
      </w:r>
      <w:r>
        <w:t>hereby</w:t>
      </w:r>
      <w:r w:rsidR="008655E4">
        <w:t xml:space="preserve"> </w:t>
      </w:r>
      <w:r>
        <w:t>acknowledged,</w:t>
      </w:r>
      <w:r w:rsidR="008655E4">
        <w:t xml:space="preserve"> </w:t>
      </w:r>
      <w:r>
        <w:t>the</w:t>
      </w:r>
      <w:r w:rsidR="008655E4">
        <w:t xml:space="preserve"> </w:t>
      </w:r>
      <w:r w:rsidRPr="00647ACC">
        <w:t>P</w:t>
      </w:r>
      <w:r w:rsidR="00647ACC" w:rsidRPr="00647ACC">
        <w:t>arties</w:t>
      </w:r>
      <w:r w:rsidR="008655E4">
        <w:t xml:space="preserve"> </w:t>
      </w:r>
      <w:r>
        <w:t>hereby</w:t>
      </w:r>
      <w:r w:rsidR="008655E4">
        <w:t xml:space="preserve"> </w:t>
      </w:r>
      <w:r>
        <w:t>have</w:t>
      </w:r>
      <w:r w:rsidR="008655E4">
        <w:t xml:space="preserve"> </w:t>
      </w:r>
      <w:r w:rsidR="000B666F">
        <w:t>agreed the</w:t>
      </w:r>
      <w:r w:rsidR="008655E4">
        <w:t xml:space="preserve"> </w:t>
      </w:r>
      <w:r>
        <w:t>following.</w:t>
      </w:r>
    </w:p>
    <w:p w:rsidR="00647ACC" w:rsidRDefault="00647ACC" w:rsidP="000000EF">
      <w:pPr>
        <w:jc w:val="both"/>
      </w:pPr>
    </w:p>
    <w:p w:rsidR="00456B9C" w:rsidRPr="000000EF" w:rsidRDefault="00DD6B26" w:rsidP="00DD6B26">
      <w:pPr>
        <w:jc w:val="center"/>
        <w:rPr>
          <w:b/>
          <w:sz w:val="28"/>
          <w:szCs w:val="28"/>
        </w:rPr>
      </w:pPr>
      <w:r w:rsidRPr="000000EF">
        <w:rPr>
          <w:b/>
          <w:sz w:val="28"/>
          <w:szCs w:val="28"/>
        </w:rPr>
        <w:t>TERMS</w:t>
      </w:r>
      <w:r w:rsidR="008655E4">
        <w:rPr>
          <w:b/>
          <w:sz w:val="28"/>
          <w:szCs w:val="28"/>
        </w:rPr>
        <w:t xml:space="preserve"> </w:t>
      </w:r>
      <w:r w:rsidRPr="000000EF">
        <w:rPr>
          <w:b/>
          <w:sz w:val="28"/>
          <w:szCs w:val="28"/>
        </w:rPr>
        <w:t>OF</w:t>
      </w:r>
      <w:r w:rsidR="00DA1D1B">
        <w:rPr>
          <w:b/>
          <w:sz w:val="28"/>
          <w:szCs w:val="28"/>
        </w:rPr>
        <w:t xml:space="preserve"> </w:t>
      </w:r>
      <w:r w:rsidR="000B666F">
        <w:rPr>
          <w:b/>
          <w:sz w:val="28"/>
          <w:szCs w:val="28"/>
        </w:rPr>
        <w:t>COOPERATION</w:t>
      </w:r>
    </w:p>
    <w:p w:rsidR="00E01ABF" w:rsidRPr="000A6805" w:rsidRDefault="00456B9C" w:rsidP="008655E4">
      <w:pPr>
        <w:numPr>
          <w:ilvl w:val="0"/>
          <w:numId w:val="12"/>
        </w:numPr>
        <w:jc w:val="both"/>
        <w:rPr>
          <w:b/>
        </w:rPr>
      </w:pPr>
      <w:r w:rsidRPr="000A6805">
        <w:rPr>
          <w:b/>
        </w:rPr>
        <w:t>Purpose</w:t>
      </w:r>
      <w:r w:rsidR="008655E4" w:rsidRPr="000A6805">
        <w:rPr>
          <w:b/>
        </w:rPr>
        <w:t xml:space="preserve"> </w:t>
      </w:r>
      <w:r w:rsidRPr="000A6805">
        <w:rPr>
          <w:b/>
        </w:rPr>
        <w:t>and</w:t>
      </w:r>
      <w:r w:rsidR="008655E4" w:rsidRPr="000A6805">
        <w:rPr>
          <w:b/>
        </w:rPr>
        <w:t xml:space="preserve"> </w:t>
      </w:r>
      <w:r w:rsidRPr="000A6805">
        <w:rPr>
          <w:b/>
        </w:rPr>
        <w:t>goals</w:t>
      </w:r>
    </w:p>
    <w:p w:rsidR="007E1C75" w:rsidRPr="007E1C75" w:rsidRDefault="000B666F" w:rsidP="007F1D12">
      <w:pPr>
        <w:numPr>
          <w:ilvl w:val="1"/>
          <w:numId w:val="12"/>
        </w:numPr>
        <w:jc w:val="both"/>
      </w:pPr>
      <w:r>
        <w:t xml:space="preserve"> </w:t>
      </w:r>
      <w:r w:rsidR="007E1C75" w:rsidRPr="007E1C75">
        <w:t xml:space="preserve">The purpose of this </w:t>
      </w:r>
      <w:r w:rsidR="00B1694C">
        <w:t>Memorandum of Understanding</w:t>
      </w:r>
      <w:r w:rsidR="007E1C75" w:rsidRPr="007E1C75">
        <w:t xml:space="preserve"> is to establish a cooperative relationship between the </w:t>
      </w:r>
      <w:r w:rsidR="007E1C75">
        <w:t>P</w:t>
      </w:r>
      <w:r w:rsidR="007E1C75" w:rsidRPr="007E1C75">
        <w:t>arties in view of ensuring that EMC</w:t>
      </w:r>
      <w:r w:rsidR="006C26D6">
        <w:t xml:space="preserve"> requirements, including</w:t>
      </w:r>
      <w:r w:rsidR="007E1C75" w:rsidRPr="007E1C75">
        <w:t xml:space="preserve"> immunity limits and measurement methods</w:t>
      </w:r>
      <w:r w:rsidR="006C26D6">
        <w:t>,</w:t>
      </w:r>
      <w:r w:rsidR="007E1C75" w:rsidRPr="007E1C75">
        <w:t xml:space="preserve"> </w:t>
      </w:r>
      <w:r w:rsidR="00DA1D1B">
        <w:t>are</w:t>
      </w:r>
      <w:r w:rsidR="007E1C75" w:rsidRPr="007E1C75">
        <w:t xml:space="preserve"> based on up-to-date knowledge on the electromagnetic disturbance environment and the evolving use of radio frequencies. </w:t>
      </w:r>
    </w:p>
    <w:p w:rsidR="005C672C" w:rsidRPr="00647ACC" w:rsidRDefault="000B666F" w:rsidP="008655E4">
      <w:pPr>
        <w:numPr>
          <w:ilvl w:val="1"/>
          <w:numId w:val="12"/>
        </w:numPr>
        <w:jc w:val="both"/>
      </w:pPr>
      <w:r>
        <w:t xml:space="preserve"> </w:t>
      </w:r>
      <w:r w:rsidR="00456B9C" w:rsidRPr="00647ACC">
        <w:t>The</w:t>
      </w:r>
      <w:r w:rsidR="008655E4" w:rsidRPr="00647ACC">
        <w:t xml:space="preserve"> </w:t>
      </w:r>
      <w:r w:rsidR="00456B9C" w:rsidRPr="00647ACC">
        <w:t>Parties</w:t>
      </w:r>
      <w:r w:rsidR="008655E4" w:rsidRPr="00647ACC">
        <w:t xml:space="preserve"> </w:t>
      </w:r>
      <w:r w:rsidR="00456B9C" w:rsidRPr="00647ACC">
        <w:t>establish</w:t>
      </w:r>
      <w:r w:rsidR="008655E4" w:rsidRPr="00647ACC">
        <w:t xml:space="preserve"> </w:t>
      </w:r>
      <w:r w:rsidR="00456B9C" w:rsidRPr="00647ACC">
        <w:t>this</w:t>
      </w:r>
      <w:r w:rsidR="008655E4" w:rsidRPr="00647ACC">
        <w:t xml:space="preserve"> </w:t>
      </w:r>
      <w:r w:rsidR="00B1694C">
        <w:t>Memorandum of Understanding</w:t>
      </w:r>
      <w:r w:rsidR="00B1694C" w:rsidRPr="007E1C75">
        <w:t xml:space="preserve"> </w:t>
      </w:r>
      <w:r w:rsidR="00456B9C" w:rsidRPr="00647ACC">
        <w:t>with</w:t>
      </w:r>
      <w:r w:rsidR="008655E4" w:rsidRPr="00647ACC">
        <w:t xml:space="preserve"> </w:t>
      </w:r>
      <w:r w:rsidR="00456B9C" w:rsidRPr="00647ACC">
        <w:t>the</w:t>
      </w:r>
      <w:r w:rsidR="008655E4" w:rsidRPr="00647ACC">
        <w:t xml:space="preserve"> </w:t>
      </w:r>
      <w:r w:rsidR="00456B9C" w:rsidRPr="00647ACC">
        <w:t>following</w:t>
      </w:r>
      <w:r w:rsidR="008655E4" w:rsidRPr="00647ACC">
        <w:t xml:space="preserve"> </w:t>
      </w:r>
      <w:r w:rsidR="002B5767" w:rsidRPr="00647ACC">
        <w:t xml:space="preserve">specific </w:t>
      </w:r>
      <w:r w:rsidR="00456B9C" w:rsidRPr="00647ACC">
        <w:t>goals:</w:t>
      </w:r>
    </w:p>
    <w:p w:rsidR="005C672C" w:rsidRPr="00647ACC" w:rsidRDefault="00135CC5" w:rsidP="007F1D12">
      <w:pPr>
        <w:numPr>
          <w:ilvl w:val="0"/>
          <w:numId w:val="23"/>
        </w:numPr>
        <w:ind w:left="1418"/>
        <w:jc w:val="both"/>
      </w:pPr>
      <w:r>
        <w:t>t</w:t>
      </w:r>
      <w:r w:rsidR="00456B9C" w:rsidRPr="00647ACC">
        <w:t>o</w:t>
      </w:r>
      <w:r w:rsidR="008655E4" w:rsidRPr="00647ACC">
        <w:t xml:space="preserve"> </w:t>
      </w:r>
      <w:r w:rsidR="00456B9C" w:rsidRPr="00647ACC">
        <w:t>promote</w:t>
      </w:r>
      <w:r w:rsidR="008655E4" w:rsidRPr="00647ACC">
        <w:t xml:space="preserve"> </w:t>
      </w:r>
      <w:r w:rsidR="00456B9C" w:rsidRPr="00647ACC">
        <w:t>communication</w:t>
      </w:r>
      <w:r w:rsidR="008655E4" w:rsidRPr="00647ACC">
        <w:t xml:space="preserve"> </w:t>
      </w:r>
      <w:r w:rsidR="00456B9C" w:rsidRPr="00647ACC">
        <w:t>and</w:t>
      </w:r>
      <w:r w:rsidR="008655E4" w:rsidRPr="00647ACC">
        <w:t xml:space="preserve"> </w:t>
      </w:r>
      <w:r w:rsidR="00456B9C" w:rsidRPr="00647ACC">
        <w:t>regular</w:t>
      </w:r>
      <w:r w:rsidR="008655E4" w:rsidRPr="00647ACC">
        <w:t xml:space="preserve"> </w:t>
      </w:r>
      <w:r w:rsidR="00456B9C" w:rsidRPr="00647ACC">
        <w:t>exchange</w:t>
      </w:r>
      <w:r w:rsidR="008655E4" w:rsidRPr="00647ACC">
        <w:t xml:space="preserve"> </w:t>
      </w:r>
      <w:r w:rsidR="00456B9C" w:rsidRPr="00647ACC">
        <w:t>of</w:t>
      </w:r>
      <w:r w:rsidR="008655E4" w:rsidRPr="00647ACC">
        <w:t xml:space="preserve"> </w:t>
      </w:r>
      <w:r w:rsidR="00456B9C" w:rsidRPr="00647ACC">
        <w:t>information</w:t>
      </w:r>
      <w:r w:rsidR="008655E4" w:rsidRPr="00647ACC">
        <w:t xml:space="preserve"> </w:t>
      </w:r>
      <w:r w:rsidR="00456B9C" w:rsidRPr="00647ACC">
        <w:t>in</w:t>
      </w:r>
      <w:r w:rsidR="008655E4" w:rsidRPr="00647ACC">
        <w:t xml:space="preserve"> </w:t>
      </w:r>
      <w:r w:rsidR="00456B9C" w:rsidRPr="00647ACC">
        <w:t>areas</w:t>
      </w:r>
      <w:r w:rsidR="008655E4" w:rsidRPr="00647ACC">
        <w:t xml:space="preserve"> </w:t>
      </w:r>
      <w:r w:rsidR="00456B9C" w:rsidRPr="00647ACC">
        <w:t>of</w:t>
      </w:r>
      <w:r w:rsidR="008655E4" w:rsidRPr="00647ACC">
        <w:t xml:space="preserve"> </w:t>
      </w:r>
      <w:r w:rsidR="00456B9C" w:rsidRPr="00647ACC">
        <w:t>common</w:t>
      </w:r>
      <w:r w:rsidR="008655E4" w:rsidRPr="00647ACC">
        <w:t xml:space="preserve"> </w:t>
      </w:r>
      <w:r w:rsidR="00456B9C" w:rsidRPr="00647ACC">
        <w:t>interest</w:t>
      </w:r>
      <w:r w:rsidR="008655E4" w:rsidRPr="00647ACC">
        <w:t xml:space="preserve"> </w:t>
      </w:r>
      <w:r w:rsidR="00456B9C" w:rsidRPr="00647ACC">
        <w:t>to</w:t>
      </w:r>
      <w:r w:rsidR="008655E4" w:rsidRPr="00647ACC">
        <w:t xml:space="preserve"> </w:t>
      </w:r>
      <w:r w:rsidR="00456B9C" w:rsidRPr="00647ACC">
        <w:t>both</w:t>
      </w:r>
      <w:r w:rsidR="008655E4" w:rsidRPr="00647ACC">
        <w:t xml:space="preserve"> </w:t>
      </w:r>
      <w:r>
        <w:t>Parties;</w:t>
      </w:r>
    </w:p>
    <w:p w:rsidR="00456B9C" w:rsidRDefault="00135CC5" w:rsidP="007F1D12">
      <w:pPr>
        <w:numPr>
          <w:ilvl w:val="0"/>
          <w:numId w:val="23"/>
        </w:numPr>
        <w:ind w:left="1418"/>
        <w:jc w:val="both"/>
      </w:pPr>
      <w:proofErr w:type="gramStart"/>
      <w:r>
        <w:t>t</w:t>
      </w:r>
      <w:r w:rsidR="00456B9C" w:rsidRPr="00647ACC">
        <w:t>o</w:t>
      </w:r>
      <w:proofErr w:type="gramEnd"/>
      <w:r w:rsidR="008655E4" w:rsidRPr="00647ACC">
        <w:t xml:space="preserve"> </w:t>
      </w:r>
      <w:r w:rsidR="00456B9C" w:rsidRPr="00647ACC">
        <w:t>encourage</w:t>
      </w:r>
      <w:r w:rsidR="008655E4" w:rsidRPr="00647ACC">
        <w:t xml:space="preserve"> </w:t>
      </w:r>
      <w:r w:rsidR="00456B9C" w:rsidRPr="00647ACC">
        <w:t>cooperation</w:t>
      </w:r>
      <w:r w:rsidR="008655E4" w:rsidRPr="00647ACC">
        <w:t xml:space="preserve"> </w:t>
      </w:r>
      <w:r w:rsidR="00456B9C" w:rsidRPr="00647ACC">
        <w:t>between</w:t>
      </w:r>
      <w:r w:rsidR="008655E4" w:rsidRPr="00647ACC">
        <w:t xml:space="preserve"> </w:t>
      </w:r>
      <w:r w:rsidR="00456B9C" w:rsidRPr="00647ACC">
        <w:t>the</w:t>
      </w:r>
      <w:r w:rsidR="008655E4" w:rsidRPr="00647ACC">
        <w:t xml:space="preserve"> </w:t>
      </w:r>
      <w:r w:rsidR="00456B9C" w:rsidRPr="00647ACC">
        <w:t>standardization</w:t>
      </w:r>
      <w:r w:rsidR="008655E4" w:rsidRPr="00647ACC">
        <w:t xml:space="preserve"> </w:t>
      </w:r>
      <w:r w:rsidR="00456B9C" w:rsidRPr="00647ACC">
        <w:t>activities</w:t>
      </w:r>
      <w:r w:rsidR="008655E4" w:rsidRPr="00647ACC">
        <w:t xml:space="preserve"> </w:t>
      </w:r>
      <w:r w:rsidR="00456B9C" w:rsidRPr="00647ACC">
        <w:t>of</w:t>
      </w:r>
      <w:r w:rsidR="008655E4" w:rsidRPr="00647ACC">
        <w:t xml:space="preserve"> </w:t>
      </w:r>
      <w:r w:rsidR="00583222" w:rsidRPr="00647ACC">
        <w:t>CENELEC</w:t>
      </w:r>
      <w:r w:rsidR="008655E4" w:rsidRPr="00647ACC">
        <w:t xml:space="preserve"> </w:t>
      </w:r>
      <w:r w:rsidR="00456B9C" w:rsidRPr="00647ACC">
        <w:t>and</w:t>
      </w:r>
      <w:r w:rsidR="008655E4" w:rsidRPr="00647ACC">
        <w:t xml:space="preserve"> </w:t>
      </w:r>
      <w:r w:rsidR="00456B9C" w:rsidRPr="00647ACC">
        <w:t>the</w:t>
      </w:r>
      <w:r w:rsidR="008655E4" w:rsidRPr="00647ACC">
        <w:t xml:space="preserve"> regulatory </w:t>
      </w:r>
      <w:r w:rsidR="00456B9C" w:rsidRPr="00647ACC">
        <w:t>developments</w:t>
      </w:r>
      <w:r w:rsidR="008655E4" w:rsidRPr="00647ACC">
        <w:t xml:space="preserve"> </w:t>
      </w:r>
      <w:r w:rsidR="00456B9C" w:rsidRPr="00647ACC">
        <w:t>identified</w:t>
      </w:r>
      <w:r w:rsidR="008655E4" w:rsidRPr="00647ACC">
        <w:t xml:space="preserve"> </w:t>
      </w:r>
      <w:r w:rsidR="00456B9C" w:rsidRPr="00647ACC">
        <w:t>by</w:t>
      </w:r>
      <w:r w:rsidR="008655E4" w:rsidRPr="00647ACC">
        <w:t xml:space="preserve"> </w:t>
      </w:r>
      <w:r w:rsidR="007E1C75">
        <w:t>CEPT ECC</w:t>
      </w:r>
      <w:r w:rsidR="00693DBB">
        <w:t>.</w:t>
      </w:r>
    </w:p>
    <w:p w:rsidR="00CD5D3C" w:rsidRPr="00647ACC" w:rsidRDefault="00CD5D3C" w:rsidP="007F1D12">
      <w:pPr>
        <w:ind w:left="1418"/>
        <w:jc w:val="both"/>
      </w:pPr>
    </w:p>
    <w:p w:rsidR="005C672C" w:rsidRPr="00647ACC" w:rsidRDefault="002B5767" w:rsidP="008655E4">
      <w:pPr>
        <w:numPr>
          <w:ilvl w:val="0"/>
          <w:numId w:val="12"/>
        </w:numPr>
        <w:jc w:val="both"/>
        <w:rPr>
          <w:b/>
        </w:rPr>
      </w:pPr>
      <w:r w:rsidRPr="00647ACC">
        <w:rPr>
          <w:b/>
        </w:rPr>
        <w:t xml:space="preserve">Modalities </w:t>
      </w:r>
      <w:r w:rsidR="00456B9C" w:rsidRPr="00647ACC">
        <w:rPr>
          <w:b/>
        </w:rPr>
        <w:t>of</w:t>
      </w:r>
      <w:r w:rsidR="008655E4" w:rsidRPr="00647ACC">
        <w:rPr>
          <w:b/>
        </w:rPr>
        <w:t xml:space="preserve"> </w:t>
      </w:r>
      <w:r w:rsidR="00456B9C" w:rsidRPr="00647ACC">
        <w:rPr>
          <w:b/>
        </w:rPr>
        <w:t>cooperation</w:t>
      </w:r>
    </w:p>
    <w:p w:rsidR="00693DBB" w:rsidRDefault="00542A43" w:rsidP="00693DBB">
      <w:pPr>
        <w:numPr>
          <w:ilvl w:val="1"/>
          <w:numId w:val="12"/>
        </w:numPr>
        <w:jc w:val="both"/>
      </w:pPr>
      <w:r>
        <w:t xml:space="preserve"> </w:t>
      </w:r>
      <w:r w:rsidR="00693DBB" w:rsidRPr="00693DBB">
        <w:t>Each Party</w:t>
      </w:r>
      <w:r w:rsidR="00DA1D1B">
        <w:t>,</w:t>
      </w:r>
      <w:r w:rsidR="00693DBB" w:rsidRPr="00693DBB">
        <w:t xml:space="preserve"> </w:t>
      </w:r>
      <w:r w:rsidR="00DA1D1B" w:rsidRPr="00693DBB">
        <w:t xml:space="preserve">subject to all rules applicable to it and </w:t>
      </w:r>
      <w:r w:rsidR="00DA1D1B">
        <w:t xml:space="preserve">to </w:t>
      </w:r>
      <w:r w:rsidR="00DA1D1B" w:rsidRPr="00693DBB">
        <w:t>its own policy</w:t>
      </w:r>
      <w:r w:rsidR="00DA1D1B">
        <w:t>,</w:t>
      </w:r>
      <w:r w:rsidR="00DA1D1B" w:rsidRPr="00693DBB">
        <w:t xml:space="preserve"> </w:t>
      </w:r>
      <w:r w:rsidR="00DA1D1B">
        <w:t>shall</w:t>
      </w:r>
      <w:r w:rsidR="00693DBB" w:rsidRPr="00693DBB">
        <w:t xml:space="preserve"> provide information to the other Party</w:t>
      </w:r>
      <w:r w:rsidR="00DA1D1B">
        <w:t>/</w:t>
      </w:r>
      <w:proofErr w:type="spellStart"/>
      <w:r w:rsidR="00DA1D1B">
        <w:t>ies</w:t>
      </w:r>
      <w:proofErr w:type="spellEnd"/>
      <w:r w:rsidR="00DA1D1B" w:rsidRPr="00DA1D1B">
        <w:t xml:space="preserve"> </w:t>
      </w:r>
      <w:r w:rsidR="00DA1D1B" w:rsidRPr="00693DBB">
        <w:t>in areas of common interest</w:t>
      </w:r>
      <w:r w:rsidR="00693DBB" w:rsidRPr="00693DBB">
        <w:t xml:space="preserve"> including</w:t>
      </w:r>
      <w:r w:rsidR="00DA1D1B">
        <w:t>,</w:t>
      </w:r>
      <w:r w:rsidR="00693DBB" w:rsidRPr="00693DBB">
        <w:t xml:space="preserve"> inter-alia, the designation of spectrum to new radio applications and the revision of standards applicable to EMC</w:t>
      </w:r>
      <w:r w:rsidR="000B666F">
        <w:t>.</w:t>
      </w:r>
    </w:p>
    <w:p w:rsidR="007E1C75" w:rsidRDefault="000B666F" w:rsidP="007E1C75">
      <w:pPr>
        <w:numPr>
          <w:ilvl w:val="1"/>
          <w:numId w:val="12"/>
        </w:numPr>
        <w:jc w:val="both"/>
      </w:pPr>
      <w:r>
        <w:t xml:space="preserve"> </w:t>
      </w:r>
      <w:r w:rsidR="007E1C75">
        <w:t xml:space="preserve">Within the framework of this cooperation, </w:t>
      </w:r>
      <w:r w:rsidR="00681BC9">
        <w:t>CENELEC shall allow CEPT ECC</w:t>
      </w:r>
      <w:r w:rsidR="007E1C75">
        <w:t>:</w:t>
      </w:r>
    </w:p>
    <w:p w:rsidR="00D879EC" w:rsidRDefault="00681BC9" w:rsidP="00BD6382">
      <w:pPr>
        <w:numPr>
          <w:ilvl w:val="2"/>
          <w:numId w:val="12"/>
        </w:numPr>
        <w:jc w:val="both"/>
      </w:pPr>
      <w:r>
        <w:t xml:space="preserve">To </w:t>
      </w:r>
      <w:r w:rsidR="00693DBB">
        <w:t>f</w:t>
      </w:r>
      <w:r w:rsidR="007E1C75">
        <w:t xml:space="preserve">ormulate advice on current and future CENELEC standards programs, e.g. by informing </w:t>
      </w:r>
      <w:r w:rsidR="00D879EC">
        <w:t>CENELEC</w:t>
      </w:r>
      <w:r w:rsidR="007E1C75">
        <w:t xml:space="preserve"> about the evolution of spectrum use which may require an update of EMC standards</w:t>
      </w:r>
      <w:r w:rsidR="00D879EC">
        <w:t>;</w:t>
      </w:r>
    </w:p>
    <w:p w:rsidR="007E1C75" w:rsidRDefault="00681BC9" w:rsidP="002D08D9">
      <w:pPr>
        <w:numPr>
          <w:ilvl w:val="2"/>
          <w:numId w:val="12"/>
        </w:numPr>
        <w:jc w:val="both"/>
      </w:pPr>
      <w:r>
        <w:t xml:space="preserve">To </w:t>
      </w:r>
      <w:r w:rsidR="00693DBB">
        <w:t>p</w:t>
      </w:r>
      <w:r w:rsidR="007E1C75">
        <w:t xml:space="preserve">ropose supporting </w:t>
      </w:r>
      <w:r w:rsidR="00842A68">
        <w:t>information</w:t>
      </w:r>
      <w:r w:rsidR="005635C3">
        <w:t xml:space="preserve"> on evolving use of radio frequencies </w:t>
      </w:r>
      <w:r w:rsidR="007E1C75">
        <w:t xml:space="preserve"> to facilitate the development of EMC requi</w:t>
      </w:r>
      <w:r w:rsidR="00D879EC">
        <w:t>rements and measurement methods</w:t>
      </w:r>
      <w:r w:rsidR="007E1C75">
        <w:t>;</w:t>
      </w:r>
    </w:p>
    <w:p w:rsidR="007E1C75" w:rsidRDefault="00681BC9" w:rsidP="002D08D9">
      <w:pPr>
        <w:numPr>
          <w:ilvl w:val="2"/>
          <w:numId w:val="12"/>
        </w:numPr>
        <w:jc w:val="both"/>
      </w:pPr>
      <w:r>
        <w:lastRenderedPageBreak/>
        <w:t xml:space="preserve">To </w:t>
      </w:r>
      <w:r w:rsidR="00693DBB">
        <w:t>d</w:t>
      </w:r>
      <w:r w:rsidR="007E1C75">
        <w:t>eliver expert advice where necessary on the implementation dates and  consequences of the adopted European standards;</w:t>
      </w:r>
    </w:p>
    <w:p w:rsidR="00681BC9" w:rsidRDefault="00681BC9" w:rsidP="002D08D9">
      <w:pPr>
        <w:numPr>
          <w:ilvl w:val="2"/>
          <w:numId w:val="12"/>
        </w:numPr>
        <w:jc w:val="both"/>
      </w:pPr>
      <w:r>
        <w:t>T</w:t>
      </w:r>
      <w:r w:rsidR="00A50BF3">
        <w:t xml:space="preserve">o </w:t>
      </w:r>
      <w:r w:rsidR="00693DBB">
        <w:t>n</w:t>
      </w:r>
      <w:r w:rsidR="007E1C75">
        <w:t>ominate</w:t>
      </w:r>
      <w:r w:rsidR="002540A5">
        <w:t xml:space="preserve">, in agreement with </w:t>
      </w:r>
      <w:r>
        <w:t>CENELEC,</w:t>
      </w:r>
      <w:r w:rsidR="007E1C75">
        <w:t xml:space="preserve"> a CEPT ECC observer to </w:t>
      </w:r>
      <w:r w:rsidR="00A50BF3">
        <w:t xml:space="preserve">attend </w:t>
      </w:r>
      <w:r w:rsidR="007E1C75">
        <w:t xml:space="preserve">relevant </w:t>
      </w:r>
      <w:r w:rsidR="00776731">
        <w:t>meeting</w:t>
      </w:r>
      <w:r w:rsidR="003D181E">
        <w:t>s</w:t>
      </w:r>
      <w:r w:rsidR="00776731" w:rsidDel="00A50BF3">
        <w:t xml:space="preserve"> </w:t>
      </w:r>
      <w:r w:rsidR="00776731">
        <w:t xml:space="preserve">of </w:t>
      </w:r>
      <w:r w:rsidR="007E1C75">
        <w:t>CENELEC.</w:t>
      </w:r>
    </w:p>
    <w:p w:rsidR="00D879EC" w:rsidRDefault="007E1C75" w:rsidP="007E1C75">
      <w:pPr>
        <w:numPr>
          <w:ilvl w:val="1"/>
          <w:numId w:val="12"/>
        </w:numPr>
        <w:jc w:val="both"/>
      </w:pPr>
      <w:r>
        <w:t xml:space="preserve">Within the framework of this cooperation, </w:t>
      </w:r>
      <w:r w:rsidR="002540A5">
        <w:t xml:space="preserve">CEPT ECC shall allow </w:t>
      </w:r>
      <w:r w:rsidR="00681BC9">
        <w:t>CENELEC</w:t>
      </w:r>
      <w:r>
        <w:t>:</w:t>
      </w:r>
    </w:p>
    <w:p w:rsidR="00744698" w:rsidRDefault="00744698" w:rsidP="002D08D9">
      <w:pPr>
        <w:numPr>
          <w:ilvl w:val="2"/>
          <w:numId w:val="12"/>
        </w:numPr>
        <w:jc w:val="both"/>
      </w:pPr>
      <w:r w:rsidRPr="00681BC9">
        <w:t xml:space="preserve">To formulate advice on </w:t>
      </w:r>
      <w:r w:rsidRPr="00647ACC">
        <w:t xml:space="preserve">regulatory developments </w:t>
      </w:r>
      <w:r>
        <w:t xml:space="preserve">dealt with </w:t>
      </w:r>
      <w:r w:rsidR="002540A5">
        <w:t xml:space="preserve">by CEPT ECC relevant to </w:t>
      </w:r>
      <w:r>
        <w:t xml:space="preserve">CENELEC; </w:t>
      </w:r>
    </w:p>
    <w:p w:rsidR="007E1C75" w:rsidRDefault="00681BC9" w:rsidP="002D08D9">
      <w:pPr>
        <w:numPr>
          <w:ilvl w:val="2"/>
          <w:numId w:val="12"/>
        </w:numPr>
        <w:jc w:val="both"/>
      </w:pPr>
      <w:r>
        <w:t xml:space="preserve">To </w:t>
      </w:r>
      <w:r w:rsidR="00693DBB">
        <w:t>r</w:t>
      </w:r>
      <w:r w:rsidR="007E1C75">
        <w:t xml:space="preserve">equest supporting </w:t>
      </w:r>
      <w:r w:rsidR="00842A68">
        <w:t>information</w:t>
      </w:r>
      <w:r w:rsidR="007E1C75">
        <w:t xml:space="preserve"> from CEPT ECC to facilitate the development and revision of EMC requirements and measurement methods in CENELEC standards;</w:t>
      </w:r>
    </w:p>
    <w:p w:rsidR="003C557D" w:rsidRDefault="00681BC9" w:rsidP="002D08D9">
      <w:pPr>
        <w:numPr>
          <w:ilvl w:val="2"/>
          <w:numId w:val="12"/>
        </w:numPr>
        <w:jc w:val="both"/>
      </w:pPr>
      <w:r>
        <w:t xml:space="preserve">To </w:t>
      </w:r>
      <w:r w:rsidR="00DA1D1B">
        <w:t xml:space="preserve">receive </w:t>
      </w:r>
      <w:r w:rsidR="007E1C75">
        <w:t xml:space="preserve">information on </w:t>
      </w:r>
      <w:r w:rsidRPr="00647ACC">
        <w:t xml:space="preserve">regulatory developments </w:t>
      </w:r>
      <w:r>
        <w:t xml:space="preserve">dealt with by </w:t>
      </w:r>
      <w:r w:rsidR="00DA1D1B">
        <w:t xml:space="preserve">CEPT ECC </w:t>
      </w:r>
      <w:r w:rsidR="007E1C75">
        <w:t>relevant to</w:t>
      </w:r>
      <w:r w:rsidR="002540A5">
        <w:t xml:space="preserve"> </w:t>
      </w:r>
      <w:r w:rsidR="00DA1D1B">
        <w:t>CENELEC;</w:t>
      </w:r>
    </w:p>
    <w:p w:rsidR="00DA1D1B" w:rsidRDefault="00681BC9" w:rsidP="002D08D9">
      <w:pPr>
        <w:numPr>
          <w:ilvl w:val="2"/>
          <w:numId w:val="12"/>
        </w:numPr>
        <w:jc w:val="both"/>
      </w:pPr>
      <w:r>
        <w:t>To</w:t>
      </w:r>
      <w:r w:rsidR="00A50BF3">
        <w:t xml:space="preserve"> nominate</w:t>
      </w:r>
      <w:r>
        <w:t>, in agreement with CEPT ECC,</w:t>
      </w:r>
      <w:r w:rsidR="002540A5">
        <w:t xml:space="preserve"> a</w:t>
      </w:r>
      <w:r w:rsidR="00A50BF3">
        <w:t xml:space="preserve"> CENELEC observer to attend relevant </w:t>
      </w:r>
      <w:r w:rsidR="007E1C75">
        <w:t>CEPT ECC meeting</w:t>
      </w:r>
      <w:r w:rsidR="003D181E">
        <w:t>s</w:t>
      </w:r>
      <w:r w:rsidR="007E1C75">
        <w:t>.</w:t>
      </w:r>
    </w:p>
    <w:p w:rsidR="00CD5D3C" w:rsidRDefault="003C557D" w:rsidP="007F1D12">
      <w:pPr>
        <w:numPr>
          <w:ilvl w:val="1"/>
          <w:numId w:val="12"/>
        </w:numPr>
        <w:ind w:left="709" w:hanging="425"/>
        <w:jc w:val="both"/>
      </w:pPr>
      <w:r>
        <w:t xml:space="preserve">The Parties shall exchange </w:t>
      </w:r>
      <w:r w:rsidR="00DA1D1B">
        <w:t>early information about issues and concerns related to the use of specific frequency bands;</w:t>
      </w:r>
    </w:p>
    <w:p w:rsidR="00CD5D3C" w:rsidRPr="00D879EC" w:rsidRDefault="008E17AB" w:rsidP="007F1D12">
      <w:pPr>
        <w:numPr>
          <w:ilvl w:val="1"/>
          <w:numId w:val="12"/>
        </w:numPr>
        <w:ind w:left="709" w:hanging="425"/>
        <w:jc w:val="both"/>
      </w:pPr>
      <w:r>
        <w:t xml:space="preserve">Upon </w:t>
      </w:r>
      <w:r w:rsidRPr="00D879EC">
        <w:t>r</w:t>
      </w:r>
      <w:r>
        <w:t>equest by the other Party/</w:t>
      </w:r>
      <w:proofErr w:type="spellStart"/>
      <w:r>
        <w:t>ies</w:t>
      </w:r>
      <w:proofErr w:type="spellEnd"/>
      <w:r>
        <w:t xml:space="preserve"> w</w:t>
      </w:r>
      <w:r w:rsidR="00CD5D3C" w:rsidRPr="00D879EC">
        <w:t xml:space="preserve">ithin the scope of </w:t>
      </w:r>
      <w:r w:rsidR="00CD5D3C">
        <w:t xml:space="preserve">this </w:t>
      </w:r>
      <w:r w:rsidR="00CD5D3C" w:rsidRPr="00D879EC">
        <w:t>cooperation</w:t>
      </w:r>
      <w:r w:rsidR="00CD5D3C">
        <w:t xml:space="preserve">, each Party engages to </w:t>
      </w:r>
      <w:r w:rsidR="00CD5D3C" w:rsidRPr="00D879EC">
        <w:t xml:space="preserve">provide expertise and allow the exchange of information </w:t>
      </w:r>
      <w:r>
        <w:t>on</w:t>
      </w:r>
      <w:r w:rsidR="00CD5D3C" w:rsidRPr="00D879EC">
        <w:t xml:space="preserve"> </w:t>
      </w:r>
      <w:r w:rsidR="00CD5D3C">
        <w:t xml:space="preserve">its </w:t>
      </w:r>
      <w:r w:rsidR="00CD5D3C" w:rsidRPr="00D879EC">
        <w:t xml:space="preserve">relevant </w:t>
      </w:r>
      <w:r w:rsidR="00CD5D3C">
        <w:t>activities</w:t>
      </w:r>
      <w:r>
        <w:t>, such as:</w:t>
      </w:r>
      <w:r w:rsidR="00CD5D3C">
        <w:t xml:space="preserve"> </w:t>
      </w:r>
      <w:r w:rsidR="003D181E">
        <w:t xml:space="preserve">proposing </w:t>
      </w:r>
      <w:r w:rsidR="00CD5D3C" w:rsidRPr="00D879EC">
        <w:t xml:space="preserve">CENELEC </w:t>
      </w:r>
      <w:r w:rsidR="00744698">
        <w:t>as well as</w:t>
      </w:r>
      <w:r w:rsidR="00CD5D3C" w:rsidRPr="00D879EC">
        <w:t xml:space="preserve"> CEPT ECC work items, publication of policy documents and initiation of public consultation procedures</w:t>
      </w:r>
      <w:r w:rsidR="00CD5D3C">
        <w:t>.</w:t>
      </w:r>
      <w:r w:rsidR="00CD5D3C" w:rsidRPr="00D879EC">
        <w:t xml:space="preserve"> Th</w:t>
      </w:r>
      <w:r w:rsidR="00CD5D3C">
        <w:t>ese</w:t>
      </w:r>
      <w:r w:rsidR="00CD5D3C" w:rsidRPr="00D879EC">
        <w:t xml:space="preserve"> </w:t>
      </w:r>
      <w:r w:rsidR="00CD5D3C">
        <w:t xml:space="preserve">exchanges </w:t>
      </w:r>
      <w:r w:rsidR="00CD5D3C" w:rsidRPr="00D879EC">
        <w:t>should take place on an ad hoc basis</w:t>
      </w:r>
      <w:r w:rsidR="00776731">
        <w:t>,</w:t>
      </w:r>
      <w:r w:rsidR="00CD5D3C">
        <w:t xml:space="preserve"> and the</w:t>
      </w:r>
      <w:r w:rsidR="00CD5D3C" w:rsidRPr="00D879EC">
        <w:t xml:space="preserve"> relevant information becomes </w:t>
      </w:r>
      <w:r w:rsidR="00CD5D3C">
        <w:t xml:space="preserve">publicly </w:t>
      </w:r>
      <w:r w:rsidR="00CD5D3C" w:rsidRPr="00D879EC">
        <w:t>available</w:t>
      </w:r>
      <w:r w:rsidR="00CD5D3C">
        <w:t>;</w:t>
      </w:r>
    </w:p>
    <w:p w:rsidR="00D879EC" w:rsidRDefault="00776731" w:rsidP="00D879EC">
      <w:pPr>
        <w:numPr>
          <w:ilvl w:val="1"/>
          <w:numId w:val="12"/>
        </w:numPr>
        <w:jc w:val="both"/>
      </w:pPr>
      <w:r>
        <w:t xml:space="preserve"> </w:t>
      </w:r>
      <w:r w:rsidR="00D879EC">
        <w:t xml:space="preserve">Each request for cooperation and/or information </w:t>
      </w:r>
      <w:r>
        <w:t>other than those included in this</w:t>
      </w:r>
      <w:r w:rsidR="003C557D">
        <w:t xml:space="preserve"> </w:t>
      </w:r>
      <w:r w:rsidR="00B1694C">
        <w:t>Memorandum of Understanding</w:t>
      </w:r>
      <w:r w:rsidR="003C557D">
        <w:t xml:space="preserve"> is</w:t>
      </w:r>
      <w:r w:rsidR="00D879EC">
        <w:t xml:space="preserve"> assessed on a </w:t>
      </w:r>
      <w:r w:rsidR="00A50BF3">
        <w:t>case-by-case</w:t>
      </w:r>
      <w:r w:rsidR="00D879EC">
        <w:t xml:space="preserve"> basis by the Party receiving such a request to determine whether it is able and willing to provide such cooperation and/or information.</w:t>
      </w:r>
    </w:p>
    <w:p w:rsidR="00CD5D3C" w:rsidRDefault="00776731" w:rsidP="009E3489">
      <w:pPr>
        <w:numPr>
          <w:ilvl w:val="1"/>
          <w:numId w:val="12"/>
        </w:numPr>
        <w:jc w:val="both"/>
      </w:pPr>
      <w:r>
        <w:t xml:space="preserve"> </w:t>
      </w:r>
      <w:r w:rsidR="00D879EC">
        <w:t>The participation of representative</w:t>
      </w:r>
      <w:r>
        <w:t>s</w:t>
      </w:r>
      <w:r w:rsidR="00D879EC">
        <w:t xml:space="preserve"> of each </w:t>
      </w:r>
      <w:r w:rsidR="003C557D">
        <w:t xml:space="preserve">Party </w:t>
      </w:r>
      <w:r w:rsidR="00D879EC">
        <w:t xml:space="preserve">in identified technical or policy bodies of the other </w:t>
      </w:r>
      <w:r w:rsidR="003C557D">
        <w:t>Party/</w:t>
      </w:r>
      <w:proofErr w:type="spellStart"/>
      <w:r w:rsidR="003C557D">
        <w:t>ies</w:t>
      </w:r>
      <w:proofErr w:type="spellEnd"/>
      <w:r w:rsidR="003C557D">
        <w:t xml:space="preserve"> </w:t>
      </w:r>
      <w:r w:rsidR="00D879EC">
        <w:t xml:space="preserve">is subject to the rules established by that </w:t>
      </w:r>
      <w:r w:rsidR="003C557D">
        <w:t>Party/</w:t>
      </w:r>
      <w:proofErr w:type="spellStart"/>
      <w:r w:rsidR="003C557D">
        <w:t>ies</w:t>
      </w:r>
      <w:proofErr w:type="spellEnd"/>
      <w:r w:rsidR="00D879EC">
        <w:t>.</w:t>
      </w:r>
    </w:p>
    <w:p w:rsidR="00776731" w:rsidRDefault="00776731" w:rsidP="007F1D12">
      <w:pPr>
        <w:ind w:left="792"/>
        <w:jc w:val="both"/>
      </w:pPr>
    </w:p>
    <w:p w:rsidR="005C672C" w:rsidRPr="000A6805" w:rsidRDefault="00456B9C" w:rsidP="008655E4">
      <w:pPr>
        <w:numPr>
          <w:ilvl w:val="0"/>
          <w:numId w:val="12"/>
        </w:numPr>
        <w:jc w:val="both"/>
        <w:rPr>
          <w:b/>
        </w:rPr>
      </w:pPr>
      <w:r w:rsidRPr="000A6805">
        <w:rPr>
          <w:b/>
        </w:rPr>
        <w:t>Communication</w:t>
      </w:r>
      <w:r w:rsidR="008655E4" w:rsidRPr="000A6805">
        <w:rPr>
          <w:b/>
        </w:rPr>
        <w:t xml:space="preserve"> </w:t>
      </w:r>
    </w:p>
    <w:p w:rsidR="003C557D" w:rsidRDefault="00776731" w:rsidP="007F1D12">
      <w:pPr>
        <w:numPr>
          <w:ilvl w:val="1"/>
          <w:numId w:val="12"/>
        </w:numPr>
        <w:jc w:val="both"/>
      </w:pPr>
      <w:r>
        <w:t xml:space="preserve"> </w:t>
      </w:r>
      <w:r w:rsidR="003C557D" w:rsidRPr="000A6805">
        <w:t>In order to facilitate cooperation and exchange of information, the Parties</w:t>
      </w:r>
      <w:r w:rsidR="003C557D">
        <w:t xml:space="preserve"> undertake to</w:t>
      </w:r>
      <w:r w:rsidR="00CD5D3C">
        <w:t>:</w:t>
      </w:r>
    </w:p>
    <w:p w:rsidR="00D879EC" w:rsidRDefault="00776731" w:rsidP="002D08D9">
      <w:pPr>
        <w:numPr>
          <w:ilvl w:val="2"/>
          <w:numId w:val="12"/>
        </w:numPr>
        <w:jc w:val="both"/>
      </w:pPr>
      <w:r>
        <w:t>indicate</w:t>
      </w:r>
      <w:r w:rsidR="00D879EC">
        <w:t xml:space="preserve"> </w:t>
      </w:r>
      <w:r>
        <w:t xml:space="preserve">designated contact persons </w:t>
      </w:r>
      <w:r w:rsidR="00CD5D3C">
        <w:t xml:space="preserve">and </w:t>
      </w:r>
      <w:r>
        <w:t xml:space="preserve">electronic </w:t>
      </w:r>
      <w:r w:rsidR="007801EE">
        <w:t>a</w:t>
      </w:r>
      <w:r w:rsidR="00D879EC">
        <w:t>ddress</w:t>
      </w:r>
      <w:r>
        <w:t>es for</w:t>
      </w:r>
      <w:r w:rsidR="00D879EC">
        <w:t xml:space="preserve"> all communications or requests for information or assistance made under this </w:t>
      </w:r>
      <w:r w:rsidR="00B1694C">
        <w:t>Memorandum of Understanding</w:t>
      </w:r>
      <w:r w:rsidR="007801EE">
        <w:t>;</w:t>
      </w:r>
    </w:p>
    <w:p w:rsidR="00D879EC" w:rsidRDefault="008E17AB" w:rsidP="002D08D9">
      <w:pPr>
        <w:numPr>
          <w:ilvl w:val="2"/>
          <w:numId w:val="12"/>
        </w:numPr>
        <w:jc w:val="both"/>
      </w:pPr>
      <w:r>
        <w:t>use</w:t>
      </w:r>
      <w:r w:rsidR="00D879EC">
        <w:t xml:space="preserve"> </w:t>
      </w:r>
      <w:r w:rsidR="00744698">
        <w:t xml:space="preserve">the </w:t>
      </w:r>
      <w:r w:rsidR="00D879EC">
        <w:t xml:space="preserve">English </w:t>
      </w:r>
      <w:r>
        <w:t xml:space="preserve">language </w:t>
      </w:r>
      <w:r w:rsidR="00D879EC">
        <w:t>for all communications, requests, documentation and informati</w:t>
      </w:r>
      <w:r w:rsidR="007801EE">
        <w:t>on provided between the Parties;</w:t>
      </w:r>
    </w:p>
    <w:p w:rsidR="00D879EC" w:rsidRDefault="007801EE" w:rsidP="002D08D9">
      <w:pPr>
        <w:numPr>
          <w:ilvl w:val="2"/>
          <w:numId w:val="12"/>
        </w:numPr>
        <w:jc w:val="both"/>
      </w:pPr>
      <w:r>
        <w:lastRenderedPageBreak/>
        <w:t>m</w:t>
      </w:r>
      <w:r w:rsidR="00D879EC">
        <w:t xml:space="preserve">eet </w:t>
      </w:r>
      <w:r w:rsidR="00CD1A6E">
        <w:t>normally</w:t>
      </w:r>
      <w:r w:rsidR="008E17AB">
        <w:t xml:space="preserve"> once a year</w:t>
      </w:r>
      <w:r w:rsidR="00D879EC">
        <w:t xml:space="preserve"> in order to exchange views</w:t>
      </w:r>
      <w:r w:rsidR="00776731">
        <w:t xml:space="preserve"> and mutually </w:t>
      </w:r>
      <w:r w:rsidR="00D879EC">
        <w:t>inform on ongoing developments and cooperate on policy or technical matters of common intere</w:t>
      </w:r>
      <w:r>
        <w:t xml:space="preserve">st both to CEPT </w:t>
      </w:r>
      <w:r w:rsidR="00CC05EE">
        <w:t>ECC and</w:t>
      </w:r>
      <w:r w:rsidR="00744698">
        <w:t xml:space="preserve"> </w:t>
      </w:r>
      <w:r>
        <w:t>CENELEC;</w:t>
      </w:r>
    </w:p>
    <w:p w:rsidR="00D879EC" w:rsidRDefault="007801EE" w:rsidP="002D08D9">
      <w:pPr>
        <w:numPr>
          <w:ilvl w:val="2"/>
          <w:numId w:val="12"/>
        </w:numPr>
        <w:jc w:val="both"/>
      </w:pPr>
      <w:proofErr w:type="gramStart"/>
      <w:r>
        <w:t>i</w:t>
      </w:r>
      <w:r w:rsidR="00D879EC">
        <w:t>nvite</w:t>
      </w:r>
      <w:proofErr w:type="gramEnd"/>
      <w:r w:rsidR="00D879EC">
        <w:t xml:space="preserve"> the other Party</w:t>
      </w:r>
      <w:r w:rsidR="008E17AB">
        <w:t>/</w:t>
      </w:r>
      <w:proofErr w:type="spellStart"/>
      <w:r w:rsidR="008E17AB">
        <w:t>ies</w:t>
      </w:r>
      <w:proofErr w:type="spellEnd"/>
      <w:r w:rsidR="00D879EC">
        <w:t xml:space="preserve"> to relevant technical meetings of common interest and maintain dedicated contacts on specific technical issues where necessary.</w:t>
      </w:r>
    </w:p>
    <w:p w:rsidR="007801EE" w:rsidRDefault="007801EE" w:rsidP="003C557D">
      <w:pPr>
        <w:ind w:left="1418" w:hanging="709"/>
        <w:jc w:val="both"/>
      </w:pPr>
    </w:p>
    <w:p w:rsidR="005C672C" w:rsidRPr="00C03B9E" w:rsidRDefault="00456B9C" w:rsidP="008655E4">
      <w:pPr>
        <w:numPr>
          <w:ilvl w:val="0"/>
          <w:numId w:val="12"/>
        </w:numPr>
        <w:jc w:val="both"/>
        <w:rPr>
          <w:b/>
        </w:rPr>
      </w:pPr>
      <w:r w:rsidRPr="00C03B9E">
        <w:rPr>
          <w:b/>
        </w:rPr>
        <w:t>Copyright</w:t>
      </w:r>
      <w:r w:rsidR="008655E4" w:rsidRPr="00C03B9E">
        <w:rPr>
          <w:b/>
        </w:rPr>
        <w:t xml:space="preserve"> </w:t>
      </w:r>
      <w:r w:rsidR="00574408">
        <w:rPr>
          <w:b/>
        </w:rPr>
        <w:t xml:space="preserve">and acknowledgment of contributions </w:t>
      </w:r>
    </w:p>
    <w:p w:rsidR="00CC05EE" w:rsidRDefault="00574408" w:rsidP="00CC05EE">
      <w:pPr>
        <w:numPr>
          <w:ilvl w:val="1"/>
          <w:numId w:val="1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340" w:lineRule="atLeast"/>
        <w:ind w:right="-34"/>
        <w:jc w:val="both"/>
        <w:textAlignment w:val="baseline"/>
      </w:pPr>
      <w:r>
        <w:t xml:space="preserve"> </w:t>
      </w:r>
      <w:r w:rsidR="00456B9C">
        <w:t>The</w:t>
      </w:r>
      <w:r w:rsidR="008655E4">
        <w:t xml:space="preserve"> </w:t>
      </w:r>
      <w:r w:rsidR="00456B9C">
        <w:t>copyright</w:t>
      </w:r>
      <w:r w:rsidR="008655E4">
        <w:t xml:space="preserve"> </w:t>
      </w:r>
      <w:r w:rsidR="00456B9C">
        <w:t>of</w:t>
      </w:r>
      <w:r w:rsidR="008655E4">
        <w:t xml:space="preserve"> </w:t>
      </w:r>
      <w:r w:rsidR="00583222">
        <w:t>CENELEC</w:t>
      </w:r>
      <w:r w:rsidR="008655E4">
        <w:t xml:space="preserve"> </w:t>
      </w:r>
      <w:r w:rsidR="00456B9C">
        <w:t>publications</w:t>
      </w:r>
      <w:r w:rsidR="008655E4">
        <w:t xml:space="preserve"> </w:t>
      </w:r>
      <w:r w:rsidR="00456B9C">
        <w:t>and/or</w:t>
      </w:r>
      <w:r w:rsidR="008655E4">
        <w:t xml:space="preserve"> </w:t>
      </w:r>
      <w:r w:rsidR="00456B9C">
        <w:t>any</w:t>
      </w:r>
      <w:r w:rsidR="008655E4">
        <w:t xml:space="preserve"> </w:t>
      </w:r>
      <w:r w:rsidR="00456B9C">
        <w:t>other</w:t>
      </w:r>
      <w:r w:rsidR="008655E4">
        <w:t xml:space="preserve"> </w:t>
      </w:r>
      <w:r w:rsidR="00456B9C">
        <w:t>intellectual</w:t>
      </w:r>
      <w:r w:rsidR="008655E4">
        <w:t xml:space="preserve"> </w:t>
      </w:r>
      <w:r w:rsidR="00456B9C">
        <w:t>property</w:t>
      </w:r>
      <w:r w:rsidR="008655E4">
        <w:t xml:space="preserve"> </w:t>
      </w:r>
      <w:r w:rsidR="00456B9C">
        <w:t>rights</w:t>
      </w:r>
      <w:r w:rsidR="008655E4">
        <w:t xml:space="preserve"> </w:t>
      </w:r>
      <w:r w:rsidR="00456B9C">
        <w:t>of</w:t>
      </w:r>
      <w:r w:rsidR="008655E4">
        <w:t xml:space="preserve"> </w:t>
      </w:r>
      <w:r w:rsidR="00583222">
        <w:t>CENELEC</w:t>
      </w:r>
      <w:r w:rsidR="00456B9C">
        <w:t>,</w:t>
      </w:r>
      <w:r w:rsidR="008655E4">
        <w:t xml:space="preserve"> </w:t>
      </w:r>
      <w:r w:rsidR="00456B9C">
        <w:t>whatever</w:t>
      </w:r>
      <w:r w:rsidR="008655E4">
        <w:t xml:space="preserve"> </w:t>
      </w:r>
      <w:r w:rsidR="00456B9C">
        <w:t>their</w:t>
      </w:r>
      <w:r w:rsidR="008655E4">
        <w:t xml:space="preserve"> </w:t>
      </w:r>
      <w:r w:rsidR="00456B9C">
        <w:t>nature</w:t>
      </w:r>
      <w:r w:rsidR="008655E4">
        <w:t xml:space="preserve"> </w:t>
      </w:r>
      <w:r w:rsidR="00456B9C">
        <w:t>or</w:t>
      </w:r>
      <w:r w:rsidR="008655E4">
        <w:t xml:space="preserve"> </w:t>
      </w:r>
      <w:r w:rsidR="00456B9C">
        <w:t>origin,</w:t>
      </w:r>
      <w:r w:rsidR="008655E4">
        <w:t xml:space="preserve"> </w:t>
      </w:r>
      <w:r w:rsidR="00456B9C">
        <w:t>shall</w:t>
      </w:r>
      <w:r w:rsidR="008655E4">
        <w:t xml:space="preserve"> </w:t>
      </w:r>
      <w:r w:rsidR="00456B9C">
        <w:t>remain</w:t>
      </w:r>
      <w:r w:rsidR="008655E4">
        <w:t xml:space="preserve"> </w:t>
      </w:r>
      <w:r w:rsidR="00456B9C">
        <w:t>the</w:t>
      </w:r>
      <w:r w:rsidR="008655E4">
        <w:t xml:space="preserve"> </w:t>
      </w:r>
      <w:r w:rsidR="00456B9C">
        <w:t>exclusive</w:t>
      </w:r>
      <w:r w:rsidR="008655E4">
        <w:t xml:space="preserve"> </w:t>
      </w:r>
      <w:r w:rsidR="00456B9C">
        <w:t>property</w:t>
      </w:r>
      <w:r w:rsidR="008655E4">
        <w:t xml:space="preserve"> </w:t>
      </w:r>
      <w:r w:rsidR="00456B9C">
        <w:t>of</w:t>
      </w:r>
      <w:r w:rsidR="00583222">
        <w:t xml:space="preserve"> CENELEC</w:t>
      </w:r>
      <w:r w:rsidR="00693DBB">
        <w:t>;</w:t>
      </w:r>
    </w:p>
    <w:p w:rsidR="00CC05EE" w:rsidRDefault="00CC05EE" w:rsidP="00CC05EE">
      <w:pPr>
        <w:numPr>
          <w:ilvl w:val="1"/>
          <w:numId w:val="1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340" w:lineRule="atLeast"/>
        <w:ind w:right="-34"/>
        <w:jc w:val="both"/>
        <w:textAlignment w:val="baseline"/>
      </w:pPr>
      <w:r w:rsidRPr="00CC05EE">
        <w:rPr>
          <w:b/>
          <w:bCs/>
        </w:rPr>
        <w:t>CEPT ECC a</w:t>
      </w:r>
      <w:r>
        <w:rPr>
          <w:b/>
          <w:bCs/>
        </w:rPr>
        <w:t xml:space="preserve">cknowledges the need for </w:t>
      </w:r>
      <w:r w:rsidRPr="00CC05EE">
        <w:rPr>
          <w:b/>
          <w:bCs/>
        </w:rPr>
        <w:t>CENELEC to secure the legal protection of copyright on their deliverables in accordance with CEN-CENELEC Guide 10 "Guidelines for the Distribution and Sales of CEN/CENELEC Publications".</w:t>
      </w:r>
      <w:r>
        <w:t xml:space="preserve"> </w:t>
      </w:r>
      <w:r w:rsidRPr="00CC05EE">
        <w:rPr>
          <w:b/>
          <w:bCs/>
        </w:rPr>
        <w:t xml:space="preserve">For this purpose and subject to the terms and conditions of this </w:t>
      </w:r>
      <w:r w:rsidR="00B1694C">
        <w:rPr>
          <w:b/>
          <w:bCs/>
        </w:rPr>
        <w:t>Memorandum of Understanding</w:t>
      </w:r>
      <w:r w:rsidRPr="00CC05EE">
        <w:rPr>
          <w:b/>
          <w:bCs/>
        </w:rPr>
        <w:t>, CEPT ECC hereby grants</w:t>
      </w:r>
      <w:r>
        <w:rPr>
          <w:b/>
          <w:bCs/>
        </w:rPr>
        <w:t xml:space="preserve"> to </w:t>
      </w:r>
      <w:r w:rsidRPr="00CC05EE">
        <w:rPr>
          <w:b/>
          <w:bCs/>
        </w:rPr>
        <w:t xml:space="preserve">CENELEC a non-exclusive, irrevocable, non-terminable, royalty-free licence worldwide to include content of CEPT ECC </w:t>
      </w:r>
      <w:r>
        <w:rPr>
          <w:b/>
          <w:bCs/>
        </w:rPr>
        <w:t xml:space="preserve">contributions within </w:t>
      </w:r>
      <w:r w:rsidRPr="00CC05EE">
        <w:rPr>
          <w:b/>
          <w:bCs/>
        </w:rPr>
        <w:t>CENELEC deliverables and publications. CEPT ECC is n</w:t>
      </w:r>
      <w:r>
        <w:rPr>
          <w:b/>
          <w:bCs/>
        </w:rPr>
        <w:t xml:space="preserve">ot responsible for </w:t>
      </w:r>
      <w:r w:rsidRPr="00CC05EE">
        <w:rPr>
          <w:b/>
          <w:bCs/>
        </w:rPr>
        <w:t xml:space="preserve">CENELEC’s use of the content of CEPT ECC contributions within CENELEC deliverables and publications, including and notably if the content is translated or applied in a form other than that in which it was supplied.  </w:t>
      </w:r>
    </w:p>
    <w:p w:rsidR="00CC05EE" w:rsidRPr="00CC05EE" w:rsidRDefault="00CC05EE" w:rsidP="00CC05EE">
      <w:pPr>
        <w:numPr>
          <w:ilvl w:val="1"/>
          <w:numId w:val="1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340" w:lineRule="atLeast"/>
        <w:ind w:right="-34"/>
        <w:jc w:val="both"/>
        <w:textAlignment w:val="baseline"/>
      </w:pPr>
      <w:r w:rsidRPr="00CC05EE">
        <w:rPr>
          <w:b/>
          <w:bCs/>
        </w:rPr>
        <w:t>By granting a non-exclusive licence under Clause 4.2 above, CEPT ECC is entitled to continue to exploit without restriction the content of its own contributions and/or granting licences to third parties to exploit the content of CEPT/ECC contributions.</w:t>
      </w:r>
    </w:p>
    <w:p w:rsidR="00C622F5" w:rsidRPr="002D08D9" w:rsidRDefault="00255444" w:rsidP="00255444">
      <w:pPr>
        <w:numPr>
          <w:ilvl w:val="1"/>
          <w:numId w:val="1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340" w:lineRule="atLeast"/>
        <w:ind w:right="-34"/>
        <w:jc w:val="both"/>
        <w:textAlignment w:val="baseline"/>
      </w:pPr>
      <w:r w:rsidRPr="002D08D9">
        <w:t xml:space="preserve">Except as foreseen under art 4.2, any other document or material provided by a Party in response to a request under this </w:t>
      </w:r>
      <w:r w:rsidR="00B1694C">
        <w:t>Memorandum of Understanding</w:t>
      </w:r>
      <w:r w:rsidR="00166119" w:rsidRPr="002D08D9">
        <w:t>,</w:t>
      </w:r>
      <w:r w:rsidRPr="002D08D9">
        <w:t xml:space="preserve"> and any copies or other material disclosing its contents, </w:t>
      </w:r>
      <w:r w:rsidR="00166119" w:rsidRPr="002D08D9">
        <w:t>shall</w:t>
      </w:r>
      <w:r w:rsidRPr="002D08D9">
        <w:t xml:space="preserve"> not in any manner become the property of the requesting Party. For the sake of clarity, the Parties acknowledge that the copyright of publications (including CENELEC and </w:t>
      </w:r>
      <w:r w:rsidR="00D879EC" w:rsidRPr="002D08D9">
        <w:t>CEPT ECC</w:t>
      </w:r>
      <w:r w:rsidRPr="002D08D9">
        <w:t xml:space="preserve"> members), whatever their nature or origin, shall remain the exclusive property of their rightful owners.</w:t>
      </w:r>
    </w:p>
    <w:p w:rsidR="005C672C" w:rsidRPr="002D08D9" w:rsidRDefault="00C622F5" w:rsidP="007F1D12">
      <w:pPr>
        <w:numPr>
          <w:ilvl w:val="1"/>
          <w:numId w:val="12"/>
        </w:numPr>
        <w:jc w:val="both"/>
      </w:pPr>
      <w:r w:rsidRPr="002D08D9">
        <w:rPr>
          <w:i/>
        </w:rPr>
        <w:t xml:space="preserve"> </w:t>
      </w:r>
      <w:r w:rsidR="003F5895" w:rsidRPr="002D08D9">
        <w:t xml:space="preserve">Where, after mutual </w:t>
      </w:r>
      <w:r w:rsidR="00B1694C">
        <w:t>agreement</w:t>
      </w:r>
      <w:r w:rsidR="003F5895" w:rsidRPr="002D08D9">
        <w:t xml:space="preserve">, content </w:t>
      </w:r>
      <w:r w:rsidR="00693DBB" w:rsidRPr="002D08D9">
        <w:t xml:space="preserve">of </w:t>
      </w:r>
      <w:proofErr w:type="gramStart"/>
      <w:r w:rsidR="003F5895" w:rsidRPr="002D08D9">
        <w:t>either</w:t>
      </w:r>
      <w:proofErr w:type="gramEnd"/>
      <w:r w:rsidR="003F5895" w:rsidRPr="002D08D9">
        <w:t xml:space="preserve"> of </w:t>
      </w:r>
      <w:r w:rsidR="00693DBB" w:rsidRPr="002D08D9">
        <w:t xml:space="preserve">the </w:t>
      </w:r>
      <w:r w:rsidR="00445B9C" w:rsidRPr="002D08D9">
        <w:t xml:space="preserve">three </w:t>
      </w:r>
      <w:r w:rsidR="00693DBB" w:rsidRPr="002D08D9">
        <w:t xml:space="preserve">Parties </w:t>
      </w:r>
      <w:r w:rsidR="003F5895" w:rsidRPr="002D08D9">
        <w:t xml:space="preserve">is used, this shall be duly </w:t>
      </w:r>
      <w:r w:rsidR="00693DBB" w:rsidRPr="002D08D9">
        <w:t>referenced</w:t>
      </w:r>
      <w:r w:rsidR="003F5895" w:rsidRPr="002D08D9">
        <w:t xml:space="preserve"> in the concerned document.</w:t>
      </w:r>
    </w:p>
    <w:p w:rsidR="00B52541" w:rsidRDefault="00456B9C" w:rsidP="007F1D12">
      <w:pPr>
        <w:numPr>
          <w:ilvl w:val="0"/>
          <w:numId w:val="12"/>
        </w:numPr>
        <w:jc w:val="both"/>
      </w:pPr>
      <w:r w:rsidRPr="00C03B9E">
        <w:rPr>
          <w:b/>
        </w:rPr>
        <w:t>Dispute</w:t>
      </w:r>
      <w:r w:rsidR="008655E4" w:rsidRPr="00C03B9E">
        <w:rPr>
          <w:b/>
        </w:rPr>
        <w:t xml:space="preserve"> </w:t>
      </w:r>
      <w:r w:rsidRPr="00C03B9E">
        <w:rPr>
          <w:b/>
        </w:rPr>
        <w:t>resolution</w:t>
      </w:r>
      <w:r w:rsidR="00011816">
        <w:rPr>
          <w:b/>
        </w:rPr>
        <w:t xml:space="preserve"> and</w:t>
      </w:r>
      <w:r w:rsidR="00186BA4">
        <w:rPr>
          <w:b/>
        </w:rPr>
        <w:t xml:space="preserve"> laws of the P</w:t>
      </w:r>
      <w:r w:rsidR="00011816">
        <w:rPr>
          <w:b/>
        </w:rPr>
        <w:t>arties</w:t>
      </w:r>
    </w:p>
    <w:p w:rsidR="00B52541" w:rsidRDefault="00B52541" w:rsidP="00B52541">
      <w:pPr>
        <w:numPr>
          <w:ilvl w:val="1"/>
          <w:numId w:val="12"/>
        </w:numPr>
        <w:jc w:val="both"/>
      </w:pPr>
      <w:r w:rsidRPr="007F1D12">
        <w:t xml:space="preserve">The Parties shall implement this </w:t>
      </w:r>
      <w:r w:rsidR="00CC05EE">
        <w:t>Memorandum of Understanding</w:t>
      </w:r>
      <w:r w:rsidRPr="007F1D12">
        <w:t xml:space="preserve"> in accordance with their respective rules and administrative practices. No provision in this </w:t>
      </w:r>
      <w:r w:rsidR="00CC05EE">
        <w:t>Memorandum of Understanding</w:t>
      </w:r>
      <w:r w:rsidRPr="007F1D12">
        <w:t xml:space="preserve"> shall be deemed to be a waiver of the current statutory and internal rules of the Parties. </w:t>
      </w:r>
    </w:p>
    <w:p w:rsidR="00445B9C" w:rsidRPr="00B52541" w:rsidRDefault="00B52541" w:rsidP="00C622F5">
      <w:pPr>
        <w:numPr>
          <w:ilvl w:val="1"/>
          <w:numId w:val="12"/>
        </w:numPr>
        <w:jc w:val="both"/>
      </w:pPr>
      <w:r>
        <w:t xml:space="preserve">In the event of any inconsistency or problem arising under or resulting from this </w:t>
      </w:r>
      <w:r w:rsidR="00A24327">
        <w:t>Memorandum of Understanding</w:t>
      </w:r>
      <w:r>
        <w:t>, it shall be amicably solved by the Parties.</w:t>
      </w:r>
    </w:p>
    <w:p w:rsidR="00647ACC" w:rsidRPr="00011816" w:rsidRDefault="00647ACC" w:rsidP="00011816">
      <w:pPr>
        <w:numPr>
          <w:ilvl w:val="0"/>
          <w:numId w:val="12"/>
        </w:numPr>
        <w:jc w:val="both"/>
        <w:rPr>
          <w:b/>
        </w:rPr>
      </w:pPr>
      <w:r w:rsidRPr="00011816">
        <w:rPr>
          <w:b/>
        </w:rPr>
        <w:t>Entry into force, term and termination</w:t>
      </w:r>
    </w:p>
    <w:p w:rsidR="00C622F5" w:rsidRDefault="00C622F5" w:rsidP="007F1D12">
      <w:pPr>
        <w:numPr>
          <w:ilvl w:val="1"/>
          <w:numId w:val="12"/>
        </w:numPr>
        <w:jc w:val="both"/>
      </w:pPr>
      <w:r w:rsidRPr="00847FD0">
        <w:lastRenderedPageBreak/>
        <w:t xml:space="preserve">This </w:t>
      </w:r>
      <w:r w:rsidR="00A24327">
        <w:t>Memorandum of Understanding</w:t>
      </w:r>
      <w:r>
        <w:t xml:space="preserve"> </w:t>
      </w:r>
      <w:r w:rsidRPr="00847FD0">
        <w:t>ente</w:t>
      </w:r>
      <w:r>
        <w:t>r</w:t>
      </w:r>
      <w:r w:rsidRPr="00847FD0">
        <w:t>s into force upon the last signature by the Parties</w:t>
      </w:r>
      <w:r>
        <w:t xml:space="preserve"> and</w:t>
      </w:r>
      <w:r w:rsidRPr="00847FD0">
        <w:t xml:space="preserve"> </w:t>
      </w:r>
      <w:r>
        <w:t xml:space="preserve">shall </w:t>
      </w:r>
      <w:r w:rsidRPr="00647ACC">
        <w:t>remain in force for a</w:t>
      </w:r>
      <w:r>
        <w:t>n unlimited</w:t>
      </w:r>
      <w:r w:rsidRPr="00647ACC">
        <w:t xml:space="preserve"> period</w:t>
      </w:r>
      <w:r>
        <w:t xml:space="preserve">. It </w:t>
      </w:r>
      <w:r w:rsidRPr="00647ACC">
        <w:t>may be amended at any time by written agreement among the Parties.</w:t>
      </w:r>
    </w:p>
    <w:p w:rsidR="007C6042" w:rsidRPr="00166119" w:rsidRDefault="00166119" w:rsidP="00166119">
      <w:pPr>
        <w:numPr>
          <w:ilvl w:val="1"/>
          <w:numId w:val="12"/>
        </w:numPr>
        <w:jc w:val="both"/>
      </w:pPr>
      <w:r w:rsidRPr="00166119">
        <w:t xml:space="preserve">Either Party may terminate this </w:t>
      </w:r>
      <w:r w:rsidR="00A24327">
        <w:t>Memorandum of Understanding</w:t>
      </w:r>
      <w:r w:rsidRPr="00166119">
        <w:t xml:space="preserve"> at any time upon three months written notice to the other </w:t>
      </w:r>
      <w:proofErr w:type="gramStart"/>
      <w:r w:rsidRPr="00166119">
        <w:t>Party(</w:t>
      </w:r>
      <w:proofErr w:type="spellStart"/>
      <w:proofErr w:type="gramEnd"/>
      <w:r w:rsidRPr="00166119">
        <w:t>ies</w:t>
      </w:r>
      <w:proofErr w:type="spellEnd"/>
      <w:r w:rsidRPr="00166119">
        <w:t>).</w:t>
      </w:r>
    </w:p>
    <w:p w:rsidR="00C622F5" w:rsidRDefault="00C622F5" w:rsidP="008655E4">
      <w:pPr>
        <w:jc w:val="both"/>
        <w:rPr>
          <w:b/>
        </w:rPr>
      </w:pPr>
    </w:p>
    <w:p w:rsidR="00456B9C" w:rsidRDefault="007801EE" w:rsidP="008655E4">
      <w:pPr>
        <w:jc w:val="both"/>
      </w:pPr>
      <w:r>
        <w:rPr>
          <w:b/>
        </w:rPr>
        <w:t>I</w:t>
      </w:r>
      <w:r w:rsidR="00456B9C" w:rsidRPr="00C03B9E">
        <w:rPr>
          <w:b/>
        </w:rPr>
        <w:t>N</w:t>
      </w:r>
      <w:r w:rsidR="008655E4" w:rsidRPr="00C03B9E">
        <w:rPr>
          <w:b/>
        </w:rPr>
        <w:t xml:space="preserve"> </w:t>
      </w:r>
      <w:r w:rsidR="00456B9C" w:rsidRPr="00C03B9E">
        <w:rPr>
          <w:b/>
        </w:rPr>
        <w:t>WITNESS</w:t>
      </w:r>
      <w:r w:rsidR="008655E4" w:rsidRPr="00C03B9E">
        <w:rPr>
          <w:b/>
        </w:rPr>
        <w:t xml:space="preserve"> </w:t>
      </w:r>
      <w:r w:rsidR="00456B9C" w:rsidRPr="00C03B9E">
        <w:rPr>
          <w:b/>
        </w:rPr>
        <w:t>WHEREOF</w:t>
      </w:r>
      <w:r w:rsidR="00456B9C">
        <w:t>,</w:t>
      </w:r>
      <w:r w:rsidR="008655E4">
        <w:t xml:space="preserve"> </w:t>
      </w:r>
      <w:r w:rsidR="00456B9C">
        <w:t>this</w:t>
      </w:r>
      <w:r w:rsidR="008655E4">
        <w:t xml:space="preserve"> </w:t>
      </w:r>
      <w:r w:rsidR="00A24327">
        <w:t>Memorandum of Understanding</w:t>
      </w:r>
      <w:r w:rsidR="008655E4">
        <w:t xml:space="preserve"> </w:t>
      </w:r>
      <w:r w:rsidR="00456B9C">
        <w:t>in</w:t>
      </w:r>
      <w:r w:rsidR="008655E4">
        <w:t xml:space="preserve"> </w:t>
      </w:r>
      <w:r w:rsidR="00456B9C">
        <w:t>English</w:t>
      </w:r>
      <w:r w:rsidR="008655E4">
        <w:t xml:space="preserve"> </w:t>
      </w:r>
      <w:r w:rsidR="00456B9C">
        <w:t>is</w:t>
      </w:r>
      <w:r w:rsidR="008655E4">
        <w:t xml:space="preserve"> </w:t>
      </w:r>
      <w:r w:rsidR="00456B9C">
        <w:t>made</w:t>
      </w:r>
      <w:r w:rsidR="008655E4">
        <w:t xml:space="preserve"> </w:t>
      </w:r>
      <w:r w:rsidR="00456B9C">
        <w:t>out</w:t>
      </w:r>
      <w:r w:rsidR="008655E4">
        <w:t xml:space="preserve"> </w:t>
      </w:r>
      <w:r w:rsidR="00456B9C">
        <w:t>in</w:t>
      </w:r>
      <w:r w:rsidR="008655E4">
        <w:t xml:space="preserve"> </w:t>
      </w:r>
      <w:r w:rsidR="005214BA">
        <w:t>three</w:t>
      </w:r>
      <w:r w:rsidR="008655E4">
        <w:t xml:space="preserve"> </w:t>
      </w:r>
      <w:r w:rsidR="00456B9C">
        <w:t>original</w:t>
      </w:r>
      <w:r w:rsidR="008655E4">
        <w:t xml:space="preserve"> </w:t>
      </w:r>
      <w:r w:rsidR="00456B9C">
        <w:t>copies</w:t>
      </w:r>
      <w:r w:rsidR="008655E4">
        <w:t xml:space="preserve"> </w:t>
      </w:r>
      <w:r w:rsidR="00456B9C">
        <w:t>and</w:t>
      </w:r>
      <w:r w:rsidR="008655E4">
        <w:t xml:space="preserve"> </w:t>
      </w:r>
      <w:r w:rsidR="00456B9C">
        <w:t>is</w:t>
      </w:r>
      <w:r w:rsidR="008655E4">
        <w:t xml:space="preserve"> </w:t>
      </w:r>
      <w:r w:rsidR="00456B9C">
        <w:t>duly</w:t>
      </w:r>
      <w:r w:rsidR="008655E4">
        <w:t xml:space="preserve"> </w:t>
      </w:r>
      <w:r w:rsidR="00456B9C">
        <w:t>signed</w:t>
      </w:r>
      <w:r w:rsidR="008655E4">
        <w:t xml:space="preserve"> </w:t>
      </w:r>
      <w:r w:rsidR="00456B9C">
        <w:t>by</w:t>
      </w:r>
      <w:r w:rsidR="008655E4">
        <w:t xml:space="preserve"> </w:t>
      </w:r>
      <w:r w:rsidR="00456B9C">
        <w:t>authorized</w:t>
      </w:r>
      <w:r w:rsidR="008655E4">
        <w:t xml:space="preserve"> </w:t>
      </w:r>
      <w:r w:rsidR="00456B9C">
        <w:t>representatives</w:t>
      </w:r>
      <w:r w:rsidR="008655E4">
        <w:t xml:space="preserve"> </w:t>
      </w:r>
      <w:r w:rsidR="00456B9C">
        <w:t>of</w:t>
      </w:r>
      <w:r w:rsidR="008655E4">
        <w:t xml:space="preserve"> </w:t>
      </w:r>
      <w:r w:rsidR="00456B9C">
        <w:t>the</w:t>
      </w:r>
      <w:r w:rsidR="008655E4">
        <w:t xml:space="preserve"> </w:t>
      </w:r>
      <w:r w:rsidR="00456B9C">
        <w:t>Parties.</w:t>
      </w:r>
    </w:p>
    <w:p w:rsidR="00456B9C" w:rsidRDefault="00456B9C" w:rsidP="00456B9C">
      <w:pPr>
        <w:ind w:left="360"/>
      </w:pPr>
    </w:p>
    <w:p w:rsidR="007C6042" w:rsidRDefault="007C6042" w:rsidP="00011816"/>
    <w:p w:rsidR="00011816" w:rsidRDefault="00456B9C" w:rsidP="00011816">
      <w:r>
        <w:t>Brussels</w:t>
      </w:r>
      <w:proofErr w:type="gramStart"/>
      <w:r>
        <w:t>,</w:t>
      </w:r>
      <w:r w:rsidR="008655E4">
        <w:t xml:space="preserve"> </w:t>
      </w:r>
      <w:r w:rsidR="00E01ABF">
        <w:t>.....................</w:t>
      </w:r>
      <w:proofErr w:type="gramEnd"/>
    </w:p>
    <w:p w:rsidR="00456B9C" w:rsidRDefault="00456B9C" w:rsidP="00011816"/>
    <w:p w:rsidR="00011816" w:rsidRPr="00847FD0" w:rsidRDefault="00A24327" w:rsidP="00011816">
      <w:pPr>
        <w:tabs>
          <w:tab w:val="left" w:pos="4820"/>
        </w:tabs>
        <w:rPr>
          <w:b/>
        </w:rPr>
      </w:pPr>
      <w:r>
        <w:rPr>
          <w:b/>
        </w:rPr>
        <w:t xml:space="preserve">For </w:t>
      </w:r>
      <w:r w:rsidR="00011816" w:rsidRPr="00847FD0">
        <w:rPr>
          <w:b/>
        </w:rPr>
        <w:t>CENELEC</w:t>
      </w:r>
      <w:r w:rsidR="00011816" w:rsidRPr="00847FD0">
        <w:rPr>
          <w:b/>
        </w:rPr>
        <w:tab/>
      </w:r>
      <w:proofErr w:type="gramStart"/>
      <w:r w:rsidR="00011816" w:rsidRPr="00847FD0">
        <w:rPr>
          <w:b/>
        </w:rPr>
        <w:t>For</w:t>
      </w:r>
      <w:proofErr w:type="gramEnd"/>
      <w:r w:rsidR="00011816" w:rsidRPr="00847FD0">
        <w:rPr>
          <w:b/>
        </w:rPr>
        <w:t xml:space="preserve"> </w:t>
      </w:r>
      <w:r w:rsidR="00693DBB">
        <w:rPr>
          <w:b/>
        </w:rPr>
        <w:t>CEPT ECC</w:t>
      </w:r>
    </w:p>
    <w:p w:rsidR="00011816" w:rsidRPr="00847FD0" w:rsidRDefault="00011816" w:rsidP="00011816">
      <w:pPr>
        <w:tabs>
          <w:tab w:val="left" w:pos="4820"/>
        </w:tabs>
        <w:rPr>
          <w:b/>
        </w:rPr>
      </w:pPr>
    </w:p>
    <w:p w:rsidR="00011816" w:rsidRPr="00847FD0" w:rsidRDefault="00011816" w:rsidP="00011816">
      <w:pPr>
        <w:tabs>
          <w:tab w:val="left" w:pos="4820"/>
        </w:tabs>
        <w:rPr>
          <w:b/>
        </w:rPr>
      </w:pPr>
    </w:p>
    <w:p w:rsidR="00011816" w:rsidRPr="00847FD0" w:rsidRDefault="00011816" w:rsidP="00011816">
      <w:pPr>
        <w:tabs>
          <w:tab w:val="left" w:pos="4820"/>
        </w:tabs>
        <w:rPr>
          <w:b/>
        </w:rPr>
      </w:pPr>
    </w:p>
    <w:p w:rsidR="00011816" w:rsidRPr="00233F66" w:rsidRDefault="00011816" w:rsidP="00011816">
      <w:pPr>
        <w:tabs>
          <w:tab w:val="left" w:pos="4820"/>
        </w:tabs>
      </w:pPr>
      <w:r>
        <w:t>...........................................</w:t>
      </w:r>
      <w:r w:rsidRPr="00233F66">
        <w:tab/>
      </w:r>
      <w:r>
        <w:t>...........................................</w:t>
      </w:r>
    </w:p>
    <w:p w:rsidR="00011816" w:rsidRPr="00847FD0" w:rsidRDefault="00011816" w:rsidP="00011816">
      <w:pPr>
        <w:tabs>
          <w:tab w:val="left" w:pos="4820"/>
        </w:tabs>
        <w:rPr>
          <w:b/>
        </w:rPr>
      </w:pPr>
      <w:r w:rsidRPr="00847FD0">
        <w:rPr>
          <w:b/>
        </w:rPr>
        <w:t>Elena Santiago Cid</w:t>
      </w:r>
      <w:r w:rsidRPr="00847FD0">
        <w:rPr>
          <w:b/>
        </w:rPr>
        <w:tab/>
      </w:r>
      <w:r>
        <w:rPr>
          <w:b/>
        </w:rPr>
        <w:t>DDDDD</w:t>
      </w:r>
    </w:p>
    <w:p w:rsidR="00011816" w:rsidRPr="00847FD0" w:rsidRDefault="00011816" w:rsidP="00011816">
      <w:pPr>
        <w:tabs>
          <w:tab w:val="left" w:pos="4820"/>
        </w:tabs>
        <w:rPr>
          <w:b/>
        </w:rPr>
      </w:pPr>
      <w:r w:rsidRPr="00847FD0">
        <w:rPr>
          <w:b/>
        </w:rPr>
        <w:t xml:space="preserve">Director General </w:t>
      </w:r>
      <w:r w:rsidRPr="00847FD0">
        <w:rPr>
          <w:b/>
        </w:rPr>
        <w:tab/>
        <w:t>EC</w:t>
      </w:r>
      <w:r>
        <w:rPr>
          <w:b/>
        </w:rPr>
        <w:t>XXXXXX</w:t>
      </w:r>
    </w:p>
    <w:p w:rsidR="00011816" w:rsidRPr="00847FD0" w:rsidRDefault="00011816" w:rsidP="00011816">
      <w:pPr>
        <w:tabs>
          <w:tab w:val="left" w:pos="4820"/>
        </w:tabs>
        <w:rPr>
          <w:b/>
        </w:rPr>
      </w:pPr>
    </w:p>
    <w:sectPr w:rsidR="00011816" w:rsidRPr="00847FD0" w:rsidSect="00E74AB9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1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AA" w:rsidRDefault="005579AA" w:rsidP="00F3797F">
      <w:pPr>
        <w:spacing w:after="0" w:line="240" w:lineRule="auto"/>
      </w:pPr>
      <w:r>
        <w:separator/>
      </w:r>
    </w:p>
  </w:endnote>
  <w:endnote w:type="continuationSeparator" w:id="0">
    <w:p w:rsidR="005579AA" w:rsidRDefault="005579AA" w:rsidP="00F3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C5" w:rsidRDefault="00135CC5" w:rsidP="00CB7CC5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C02">
      <w:rPr>
        <w:noProof/>
      </w:rPr>
      <w:t>6</w:t>
    </w:r>
    <w:r>
      <w:fldChar w:fldCharType="end"/>
    </w:r>
    <w:r>
      <w:t>/</w:t>
    </w:r>
    <w:r w:rsidR="005579AA">
      <w:fldChar w:fldCharType="begin"/>
    </w:r>
    <w:r w:rsidR="005579AA">
      <w:instrText xml:space="preserve"> NUMPAGES   \* MERGEFORMAT </w:instrText>
    </w:r>
    <w:r w:rsidR="005579AA">
      <w:fldChar w:fldCharType="separate"/>
    </w:r>
    <w:r w:rsidR="00C30C02">
      <w:rPr>
        <w:noProof/>
      </w:rPr>
      <w:t>6</w:t>
    </w:r>
    <w:r w:rsidR="005579A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C5" w:rsidRDefault="00135CC5" w:rsidP="00CB7CC5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C02">
      <w:rPr>
        <w:noProof/>
      </w:rPr>
      <w:t>1</w:t>
    </w:r>
    <w:r>
      <w:fldChar w:fldCharType="end"/>
    </w:r>
    <w:r>
      <w:t>/</w:t>
    </w:r>
    <w:r w:rsidR="005579AA">
      <w:fldChar w:fldCharType="begin"/>
    </w:r>
    <w:r w:rsidR="005579AA">
      <w:instrText xml:space="preserve"> NUMPAGES   \* MERGEFORMAT </w:instrText>
    </w:r>
    <w:r w:rsidR="005579AA">
      <w:fldChar w:fldCharType="separate"/>
    </w:r>
    <w:r w:rsidR="00C30C02">
      <w:rPr>
        <w:noProof/>
      </w:rPr>
      <w:t>6</w:t>
    </w:r>
    <w:r w:rsidR="005579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AA" w:rsidRDefault="005579AA" w:rsidP="00F3797F">
      <w:pPr>
        <w:spacing w:after="0" w:line="240" w:lineRule="auto"/>
      </w:pPr>
      <w:r>
        <w:separator/>
      </w:r>
    </w:p>
  </w:footnote>
  <w:footnote w:type="continuationSeparator" w:id="0">
    <w:p w:rsidR="005579AA" w:rsidRDefault="005579AA" w:rsidP="00F3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C5" w:rsidRDefault="005579A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1704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2391"/>
      <w:gridCol w:w="2754"/>
      <w:gridCol w:w="4920"/>
    </w:tblGrid>
    <w:tr w:rsidR="00135CC5" w:rsidTr="00764499">
      <w:tc>
        <w:tcPr>
          <w:tcW w:w="1985" w:type="dxa"/>
        </w:tcPr>
        <w:p w:rsidR="00135CC5" w:rsidRDefault="004E0168" w:rsidP="00E74AB9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0225C79E" wp14:editId="7E67ABB9">
                <wp:extent cx="1381125" cy="6858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135CC5" w:rsidRDefault="00135CC5" w:rsidP="003D3855">
          <w:pPr>
            <w:pStyle w:val="En-tte"/>
          </w:pPr>
        </w:p>
      </w:tc>
      <w:tc>
        <w:tcPr>
          <w:tcW w:w="5124" w:type="dxa"/>
        </w:tcPr>
        <w:p w:rsidR="00135CC5" w:rsidRDefault="004E0168" w:rsidP="00764499">
          <w:pPr>
            <w:pStyle w:val="En-tte"/>
            <w:tabs>
              <w:tab w:val="clear" w:pos="4513"/>
              <w:tab w:val="center" w:pos="3882"/>
            </w:tabs>
            <w:jc w:val="right"/>
          </w:pPr>
          <w:r>
            <w:rPr>
              <w:rFonts w:ascii="Arial" w:hAnsi="Arial" w:cs="Arial"/>
              <w:noProof/>
              <w:color w:val="3A77B1"/>
              <w:lang w:val="fr-FR" w:eastAsia="fr-FR"/>
            </w:rPr>
            <w:drawing>
              <wp:inline distT="0" distB="0" distL="0" distR="0" wp14:anchorId="6A33C24E" wp14:editId="5EB2230B">
                <wp:extent cx="1362075" cy="533400"/>
                <wp:effectExtent l="0" t="0" r="0" b="0"/>
                <wp:docPr id="4" name="ctl00_ctl00_Header_2_imgLogo" descr="Ecc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l00_ctl00_Header_2_imgLogo" descr="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AB9" w:rsidTr="00764499">
      <w:tc>
        <w:tcPr>
          <w:tcW w:w="1985" w:type="dxa"/>
        </w:tcPr>
        <w:p w:rsidR="00E74AB9" w:rsidRDefault="00E74AB9" w:rsidP="00E74AB9">
          <w:pPr>
            <w:pStyle w:val="En-tte"/>
            <w:jc w:val="right"/>
            <w:rPr>
              <w:noProof/>
              <w:lang w:val="fr-FR" w:eastAsia="fr-FR"/>
            </w:rPr>
          </w:pPr>
        </w:p>
      </w:tc>
      <w:tc>
        <w:tcPr>
          <w:tcW w:w="2956" w:type="dxa"/>
        </w:tcPr>
        <w:p w:rsidR="00E74AB9" w:rsidRDefault="00E74AB9" w:rsidP="003D3855">
          <w:pPr>
            <w:pStyle w:val="En-tte"/>
          </w:pPr>
        </w:p>
      </w:tc>
      <w:tc>
        <w:tcPr>
          <w:tcW w:w="5124" w:type="dxa"/>
        </w:tcPr>
        <w:p w:rsidR="00E74AB9" w:rsidRDefault="00E74AB9" w:rsidP="00C30C02">
          <w:pPr>
            <w:pStyle w:val="En-tte"/>
            <w:tabs>
              <w:tab w:val="clear" w:pos="4513"/>
              <w:tab w:val="center" w:pos="3882"/>
            </w:tabs>
            <w:jc w:val="right"/>
            <w:rPr>
              <w:rFonts w:ascii="Arial" w:hAnsi="Arial" w:cs="Arial"/>
              <w:noProof/>
              <w:color w:val="3A77B1"/>
              <w:lang w:val="fr-FR" w:eastAsia="fr-FR"/>
            </w:rPr>
          </w:pPr>
          <w:r w:rsidRPr="006E7DD5">
            <w:t>Doc. ECC(1</w:t>
          </w:r>
          <w:r>
            <w:t>4</w:t>
          </w:r>
          <w:r w:rsidRPr="006E7DD5">
            <w:t>)</w:t>
          </w:r>
          <w:r>
            <w:t>0</w:t>
          </w:r>
          <w:r w:rsidR="00C30C02">
            <w:t>12</w:t>
          </w:r>
        </w:p>
      </w:tc>
    </w:tr>
  </w:tbl>
  <w:p w:rsidR="00135CC5" w:rsidRDefault="00135CC5" w:rsidP="00E74A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C73"/>
    <w:multiLevelType w:val="hybridMultilevel"/>
    <w:tmpl w:val="82A67FF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A6C34"/>
    <w:multiLevelType w:val="hybridMultilevel"/>
    <w:tmpl w:val="B8147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812EA"/>
    <w:multiLevelType w:val="multilevel"/>
    <w:tmpl w:val="6B10A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F350CB"/>
    <w:multiLevelType w:val="hybridMultilevel"/>
    <w:tmpl w:val="77C64146"/>
    <w:lvl w:ilvl="0" w:tplc="B5307C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355EE"/>
    <w:multiLevelType w:val="hybridMultilevel"/>
    <w:tmpl w:val="BCE2A60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49700F3"/>
    <w:multiLevelType w:val="hybridMultilevel"/>
    <w:tmpl w:val="46CC70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0E9A"/>
    <w:multiLevelType w:val="hybridMultilevel"/>
    <w:tmpl w:val="DFC887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1873"/>
    <w:multiLevelType w:val="multilevel"/>
    <w:tmpl w:val="771A81CC"/>
    <w:lvl w:ilvl="0">
      <w:start w:val="1"/>
      <w:numFmt w:val="decimal"/>
      <w:pStyle w:val="Textebrut"/>
      <w:isLgl/>
      <w:suff w:val="space"/>
      <w:lvlText w:val="Article %1."/>
      <w:lvlJc w:val="left"/>
      <w:pPr>
        <w:ind w:left="0" w:firstLine="0"/>
      </w:pPr>
      <w:rPr>
        <w:rFonts w:ascii="Calibri" w:hAnsi="Calibri" w:cs="Arial" w:hint="default"/>
        <w:i w:val="0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3603626B"/>
    <w:multiLevelType w:val="multilevel"/>
    <w:tmpl w:val="6B10A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6B31D9A"/>
    <w:multiLevelType w:val="hybridMultilevel"/>
    <w:tmpl w:val="568E1E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E4017"/>
    <w:multiLevelType w:val="multilevel"/>
    <w:tmpl w:val="DDBE65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E55E52"/>
    <w:multiLevelType w:val="hybridMultilevel"/>
    <w:tmpl w:val="70643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1D31"/>
    <w:multiLevelType w:val="multilevel"/>
    <w:tmpl w:val="19F2C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721AF9"/>
    <w:multiLevelType w:val="hybridMultilevel"/>
    <w:tmpl w:val="CE264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90429F"/>
    <w:multiLevelType w:val="hybridMultilevel"/>
    <w:tmpl w:val="CFE4097E"/>
    <w:lvl w:ilvl="0" w:tplc="B4F0FEA6">
      <w:start w:val="1"/>
      <w:numFmt w:val="bullet"/>
      <w:lvlText w:val="•"/>
      <w:lvlJc w:val="left"/>
      <w:pPr>
        <w:ind w:left="43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5E994CF3"/>
    <w:multiLevelType w:val="hybridMultilevel"/>
    <w:tmpl w:val="9E3CF81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D06D06"/>
    <w:multiLevelType w:val="hybridMultilevel"/>
    <w:tmpl w:val="957A01D6"/>
    <w:lvl w:ilvl="0" w:tplc="B4F0FEA6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7">
    <w:nsid w:val="61DE4E2A"/>
    <w:multiLevelType w:val="hybridMultilevel"/>
    <w:tmpl w:val="B7F261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EB2BC1"/>
    <w:multiLevelType w:val="multilevel"/>
    <w:tmpl w:val="7A3490A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6157153"/>
    <w:multiLevelType w:val="hybridMultilevel"/>
    <w:tmpl w:val="9CEA45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9FF377B"/>
    <w:multiLevelType w:val="hybridMultilevel"/>
    <w:tmpl w:val="2B4C8A34"/>
    <w:lvl w:ilvl="0" w:tplc="B4F0FEA6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D64541D"/>
    <w:multiLevelType w:val="hybridMultilevel"/>
    <w:tmpl w:val="50264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7D789D"/>
    <w:multiLevelType w:val="hybridMultilevel"/>
    <w:tmpl w:val="D6BA1E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B4401B"/>
    <w:multiLevelType w:val="hybridMultilevel"/>
    <w:tmpl w:val="2C5C4B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106230"/>
    <w:multiLevelType w:val="hybridMultilevel"/>
    <w:tmpl w:val="7F345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4"/>
  </w:num>
  <w:num w:numId="4">
    <w:abstractNumId w:val="23"/>
  </w:num>
  <w:num w:numId="5">
    <w:abstractNumId w:val="15"/>
  </w:num>
  <w:num w:numId="6">
    <w:abstractNumId w:val="22"/>
  </w:num>
  <w:num w:numId="7">
    <w:abstractNumId w:val="1"/>
  </w:num>
  <w:num w:numId="8">
    <w:abstractNumId w:val="14"/>
  </w:num>
  <w:num w:numId="9">
    <w:abstractNumId w:val="16"/>
  </w:num>
  <w:num w:numId="10">
    <w:abstractNumId w:val="20"/>
  </w:num>
  <w:num w:numId="11">
    <w:abstractNumId w:val="9"/>
  </w:num>
  <w:num w:numId="12">
    <w:abstractNumId w:val="12"/>
  </w:num>
  <w:num w:numId="13">
    <w:abstractNumId w:val="4"/>
  </w:num>
  <w:num w:numId="14">
    <w:abstractNumId w:val="17"/>
  </w:num>
  <w:num w:numId="15">
    <w:abstractNumId w:val="19"/>
  </w:num>
  <w:num w:numId="16">
    <w:abstractNumId w:val="21"/>
  </w:num>
  <w:num w:numId="17">
    <w:abstractNumId w:val="7"/>
  </w:num>
  <w:num w:numId="18">
    <w:abstractNumId w:val="10"/>
  </w:num>
  <w:num w:numId="19">
    <w:abstractNumId w:val="5"/>
  </w:num>
  <w:num w:numId="20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"/>
  </w:num>
  <w:num w:numId="22">
    <w:abstractNumId w:val="8"/>
  </w:num>
  <w:num w:numId="23">
    <w:abstractNumId w:val="18"/>
  </w:num>
  <w:num w:numId="24">
    <w:abstractNumId w:val="13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93"/>
    <w:rsid w:val="000000EF"/>
    <w:rsid w:val="00011816"/>
    <w:rsid w:val="00063659"/>
    <w:rsid w:val="00073A07"/>
    <w:rsid w:val="000920CB"/>
    <w:rsid w:val="000A6805"/>
    <w:rsid w:val="000B666F"/>
    <w:rsid w:val="000E3214"/>
    <w:rsid w:val="000E6E0D"/>
    <w:rsid w:val="00114CCF"/>
    <w:rsid w:val="00123739"/>
    <w:rsid w:val="00135CC5"/>
    <w:rsid w:val="00166119"/>
    <w:rsid w:val="001727A7"/>
    <w:rsid w:val="0018503F"/>
    <w:rsid w:val="00186BA4"/>
    <w:rsid w:val="001A0A77"/>
    <w:rsid w:val="001A221F"/>
    <w:rsid w:val="001B15F2"/>
    <w:rsid w:val="001D541A"/>
    <w:rsid w:val="001E2396"/>
    <w:rsid w:val="00222BD4"/>
    <w:rsid w:val="002540A5"/>
    <w:rsid w:val="00254293"/>
    <w:rsid w:val="00255444"/>
    <w:rsid w:val="00284674"/>
    <w:rsid w:val="002942D9"/>
    <w:rsid w:val="002B5767"/>
    <w:rsid w:val="002C7492"/>
    <w:rsid w:val="002D08D9"/>
    <w:rsid w:val="00323B91"/>
    <w:rsid w:val="00335611"/>
    <w:rsid w:val="003A035C"/>
    <w:rsid w:val="003C4A37"/>
    <w:rsid w:val="003C557D"/>
    <w:rsid w:val="003D181E"/>
    <w:rsid w:val="003D3855"/>
    <w:rsid w:val="003F5895"/>
    <w:rsid w:val="00413F75"/>
    <w:rsid w:val="00422C4A"/>
    <w:rsid w:val="00445B9C"/>
    <w:rsid w:val="00456B9C"/>
    <w:rsid w:val="00462C19"/>
    <w:rsid w:val="00475286"/>
    <w:rsid w:val="00481835"/>
    <w:rsid w:val="004B31C4"/>
    <w:rsid w:val="004B5EF4"/>
    <w:rsid w:val="004E0168"/>
    <w:rsid w:val="00510564"/>
    <w:rsid w:val="005214BA"/>
    <w:rsid w:val="005266B7"/>
    <w:rsid w:val="00540C2B"/>
    <w:rsid w:val="00542A43"/>
    <w:rsid w:val="005579AA"/>
    <w:rsid w:val="005635C3"/>
    <w:rsid w:val="00565592"/>
    <w:rsid w:val="00574408"/>
    <w:rsid w:val="00583222"/>
    <w:rsid w:val="005C672C"/>
    <w:rsid w:val="005D0EA1"/>
    <w:rsid w:val="005E62C2"/>
    <w:rsid w:val="00632DEE"/>
    <w:rsid w:val="00642493"/>
    <w:rsid w:val="00643347"/>
    <w:rsid w:val="00647ACC"/>
    <w:rsid w:val="00681BC9"/>
    <w:rsid w:val="00681E39"/>
    <w:rsid w:val="00693DBB"/>
    <w:rsid w:val="006C26D6"/>
    <w:rsid w:val="006C2784"/>
    <w:rsid w:val="006F21CA"/>
    <w:rsid w:val="00730FF7"/>
    <w:rsid w:val="00744698"/>
    <w:rsid w:val="00751924"/>
    <w:rsid w:val="00764499"/>
    <w:rsid w:val="00764E04"/>
    <w:rsid w:val="00776731"/>
    <w:rsid w:val="007801EE"/>
    <w:rsid w:val="007C6042"/>
    <w:rsid w:val="007E1C75"/>
    <w:rsid w:val="007F1D12"/>
    <w:rsid w:val="007F40A1"/>
    <w:rsid w:val="008013BA"/>
    <w:rsid w:val="00813EDE"/>
    <w:rsid w:val="008258E3"/>
    <w:rsid w:val="008419C1"/>
    <w:rsid w:val="00842A68"/>
    <w:rsid w:val="008655E4"/>
    <w:rsid w:val="00871D4B"/>
    <w:rsid w:val="00886265"/>
    <w:rsid w:val="008967D5"/>
    <w:rsid w:val="008B3528"/>
    <w:rsid w:val="008C0C8C"/>
    <w:rsid w:val="008C57AC"/>
    <w:rsid w:val="008E17AB"/>
    <w:rsid w:val="008E2EE1"/>
    <w:rsid w:val="0093306C"/>
    <w:rsid w:val="00947187"/>
    <w:rsid w:val="00967888"/>
    <w:rsid w:val="009B5638"/>
    <w:rsid w:val="009E3489"/>
    <w:rsid w:val="00A004D2"/>
    <w:rsid w:val="00A0526C"/>
    <w:rsid w:val="00A15C1F"/>
    <w:rsid w:val="00A24327"/>
    <w:rsid w:val="00A323C7"/>
    <w:rsid w:val="00A50BF3"/>
    <w:rsid w:val="00A572C8"/>
    <w:rsid w:val="00AB2495"/>
    <w:rsid w:val="00AD5DC1"/>
    <w:rsid w:val="00AF5CFB"/>
    <w:rsid w:val="00B057B2"/>
    <w:rsid w:val="00B12050"/>
    <w:rsid w:val="00B1694C"/>
    <w:rsid w:val="00B2449E"/>
    <w:rsid w:val="00B468A9"/>
    <w:rsid w:val="00B5174D"/>
    <w:rsid w:val="00B52541"/>
    <w:rsid w:val="00B56DD3"/>
    <w:rsid w:val="00B77C46"/>
    <w:rsid w:val="00BA6D86"/>
    <w:rsid w:val="00BB17B3"/>
    <w:rsid w:val="00BD6382"/>
    <w:rsid w:val="00BD7285"/>
    <w:rsid w:val="00BF312E"/>
    <w:rsid w:val="00C03B9E"/>
    <w:rsid w:val="00C30C02"/>
    <w:rsid w:val="00C622F5"/>
    <w:rsid w:val="00CA5F64"/>
    <w:rsid w:val="00CB7CC5"/>
    <w:rsid w:val="00CC05EE"/>
    <w:rsid w:val="00CD1A6E"/>
    <w:rsid w:val="00CD5D3C"/>
    <w:rsid w:val="00D53B01"/>
    <w:rsid w:val="00D73968"/>
    <w:rsid w:val="00D879EC"/>
    <w:rsid w:val="00D90A16"/>
    <w:rsid w:val="00DA1D1B"/>
    <w:rsid w:val="00DD6B26"/>
    <w:rsid w:val="00E01ABF"/>
    <w:rsid w:val="00E01AD3"/>
    <w:rsid w:val="00E1288C"/>
    <w:rsid w:val="00E71B24"/>
    <w:rsid w:val="00E74AB9"/>
    <w:rsid w:val="00ED0667"/>
    <w:rsid w:val="00ED1093"/>
    <w:rsid w:val="00EE1D53"/>
    <w:rsid w:val="00F26E1F"/>
    <w:rsid w:val="00F3797F"/>
    <w:rsid w:val="00F4334E"/>
    <w:rsid w:val="00F541DD"/>
    <w:rsid w:val="00F73284"/>
    <w:rsid w:val="00F75349"/>
    <w:rsid w:val="00F76624"/>
    <w:rsid w:val="00FB1938"/>
    <w:rsid w:val="00FD4EA5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B7"/>
    <w:pPr>
      <w:spacing w:after="200" w:line="276" w:lineRule="auto"/>
    </w:pPr>
    <w:rPr>
      <w:sz w:val="22"/>
      <w:szCs w:val="22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647ACC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47ACC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647ACC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47ACC"/>
    <w:pPr>
      <w:numPr>
        <w:ilvl w:val="4"/>
        <w:numId w:val="17"/>
      </w:numPr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47ACC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647ACC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647ACC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647ACC"/>
    <w:pPr>
      <w:numPr>
        <w:ilvl w:val="8"/>
        <w:numId w:val="17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97F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F379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3797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F3797F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3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BD72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28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D728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28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7285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7285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semiHidden/>
    <w:rsid w:val="005E62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link w:val="Corpsdetexte"/>
    <w:semiHidden/>
    <w:rsid w:val="005E62C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re2Car">
    <w:name w:val="Titre 2 Car"/>
    <w:link w:val="Titre2"/>
    <w:rsid w:val="00647AC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647AC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rsid w:val="00647ACC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rsid w:val="00647ACC"/>
    <w:rPr>
      <w:rFonts w:ascii="Arial" w:hAnsi="Arial" w:cs="Arial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rsid w:val="00647ACC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rsid w:val="00647ACC"/>
    <w:rPr>
      <w:rFonts w:ascii="Times New Roman" w:hAnsi="Times New Roman"/>
      <w:sz w:val="24"/>
      <w:szCs w:val="24"/>
      <w:lang w:eastAsia="en-US"/>
    </w:rPr>
  </w:style>
  <w:style w:type="character" w:customStyle="1" w:styleId="Titre8Car">
    <w:name w:val="Titre 8 Car"/>
    <w:link w:val="Titre8"/>
    <w:rsid w:val="00647ACC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rsid w:val="00647ACC"/>
    <w:rPr>
      <w:rFonts w:ascii="Arial" w:hAnsi="Arial" w:cs="Arial"/>
      <w:sz w:val="22"/>
      <w:szCs w:val="22"/>
      <w:lang w:eastAsia="en-US"/>
    </w:rPr>
  </w:style>
  <w:style w:type="paragraph" w:styleId="Textebrut">
    <w:name w:val="Plain Text"/>
    <w:basedOn w:val="Normal"/>
    <w:link w:val="TextebrutCar"/>
    <w:rsid w:val="00647ACC"/>
    <w:pPr>
      <w:numPr>
        <w:numId w:val="17"/>
      </w:num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647ACC"/>
    <w:rPr>
      <w:rFonts w:ascii="Courier New" w:hAnsi="Courier New" w:cs="Courier New"/>
      <w:lang w:eastAsia="en-US"/>
    </w:rPr>
  </w:style>
  <w:style w:type="paragraph" w:styleId="Paragraphedeliste">
    <w:name w:val="List Paragraph"/>
    <w:basedOn w:val="Normal"/>
    <w:uiPriority w:val="34"/>
    <w:qFormat/>
    <w:rsid w:val="00647ACC"/>
    <w:pPr>
      <w:spacing w:after="0" w:line="240" w:lineRule="auto"/>
      <w:ind w:left="720"/>
    </w:pPr>
    <w:rPr>
      <w:rFonts w:ascii="Arial" w:hAnsi="Arial" w:cs="Arial"/>
    </w:rPr>
  </w:style>
  <w:style w:type="paragraph" w:styleId="Rvision">
    <w:name w:val="Revision"/>
    <w:hidden/>
    <w:uiPriority w:val="99"/>
    <w:semiHidden/>
    <w:rsid w:val="00445B9C"/>
    <w:rPr>
      <w:sz w:val="22"/>
      <w:szCs w:val="22"/>
      <w:lang w:val="en-GB" w:eastAsia="en-US"/>
    </w:rPr>
  </w:style>
  <w:style w:type="paragraph" w:customStyle="1" w:styleId="Default">
    <w:name w:val="Default"/>
    <w:rsid w:val="00B525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B7"/>
    <w:pPr>
      <w:spacing w:after="200" w:line="276" w:lineRule="auto"/>
    </w:pPr>
    <w:rPr>
      <w:sz w:val="22"/>
      <w:szCs w:val="22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647ACC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47ACC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647ACC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47ACC"/>
    <w:pPr>
      <w:numPr>
        <w:ilvl w:val="4"/>
        <w:numId w:val="17"/>
      </w:numPr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47ACC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647ACC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647ACC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647ACC"/>
    <w:pPr>
      <w:numPr>
        <w:ilvl w:val="8"/>
        <w:numId w:val="17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97F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F379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3797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F3797F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3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BD72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28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D728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28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7285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7285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semiHidden/>
    <w:rsid w:val="005E62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link w:val="Corpsdetexte"/>
    <w:semiHidden/>
    <w:rsid w:val="005E62C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re2Car">
    <w:name w:val="Titre 2 Car"/>
    <w:link w:val="Titre2"/>
    <w:rsid w:val="00647AC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647AC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rsid w:val="00647ACC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rsid w:val="00647ACC"/>
    <w:rPr>
      <w:rFonts w:ascii="Arial" w:hAnsi="Arial" w:cs="Arial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rsid w:val="00647ACC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rsid w:val="00647ACC"/>
    <w:rPr>
      <w:rFonts w:ascii="Times New Roman" w:hAnsi="Times New Roman"/>
      <w:sz w:val="24"/>
      <w:szCs w:val="24"/>
      <w:lang w:eastAsia="en-US"/>
    </w:rPr>
  </w:style>
  <w:style w:type="character" w:customStyle="1" w:styleId="Titre8Car">
    <w:name w:val="Titre 8 Car"/>
    <w:link w:val="Titre8"/>
    <w:rsid w:val="00647ACC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rsid w:val="00647ACC"/>
    <w:rPr>
      <w:rFonts w:ascii="Arial" w:hAnsi="Arial" w:cs="Arial"/>
      <w:sz w:val="22"/>
      <w:szCs w:val="22"/>
      <w:lang w:eastAsia="en-US"/>
    </w:rPr>
  </w:style>
  <w:style w:type="paragraph" w:styleId="Textebrut">
    <w:name w:val="Plain Text"/>
    <w:basedOn w:val="Normal"/>
    <w:link w:val="TextebrutCar"/>
    <w:rsid w:val="00647ACC"/>
    <w:pPr>
      <w:numPr>
        <w:numId w:val="17"/>
      </w:num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647ACC"/>
    <w:rPr>
      <w:rFonts w:ascii="Courier New" w:hAnsi="Courier New" w:cs="Courier New"/>
      <w:lang w:eastAsia="en-US"/>
    </w:rPr>
  </w:style>
  <w:style w:type="paragraph" w:styleId="Paragraphedeliste">
    <w:name w:val="List Paragraph"/>
    <w:basedOn w:val="Normal"/>
    <w:uiPriority w:val="34"/>
    <w:qFormat/>
    <w:rsid w:val="00647ACC"/>
    <w:pPr>
      <w:spacing w:after="0" w:line="240" w:lineRule="auto"/>
      <w:ind w:left="720"/>
    </w:pPr>
    <w:rPr>
      <w:rFonts w:ascii="Arial" w:hAnsi="Arial" w:cs="Arial"/>
    </w:rPr>
  </w:style>
  <w:style w:type="paragraph" w:styleId="Rvision">
    <w:name w:val="Revision"/>
    <w:hidden/>
    <w:uiPriority w:val="99"/>
    <w:semiHidden/>
    <w:rsid w:val="00445B9C"/>
    <w:rPr>
      <w:sz w:val="22"/>
      <w:szCs w:val="22"/>
      <w:lang w:val="en-GB" w:eastAsia="en-US"/>
    </w:rPr>
  </w:style>
  <w:style w:type="paragraph" w:customStyle="1" w:styleId="Default">
    <w:name w:val="Default"/>
    <w:rsid w:val="00B525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ept.org/ec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66CB-5647-4CA7-B783-B723E7C8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8949</Characters>
  <Application>Microsoft Office Word</Application>
  <DocSecurity>0</DocSecurity>
  <Lines>74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CEN-CENELEC</Company>
  <LinksUpToDate>false</LinksUpToDate>
  <CharactersWithSpaces>10554</CharactersWithSpaces>
  <SharedDoc>false</SharedDoc>
  <HLinks>
    <vt:vector size="6" baseType="variant">
      <vt:variant>
        <vt:i4>2621484</vt:i4>
      </vt:variant>
      <vt:variant>
        <vt:i4>9</vt:i4>
      </vt:variant>
      <vt:variant>
        <vt:i4>0</vt:i4>
      </vt:variant>
      <vt:variant>
        <vt:i4>5</vt:i4>
      </vt:variant>
      <vt:variant>
        <vt:lpwstr>http://www.cept.org/ecc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Maes</dc:creator>
  <cp:lastModifiedBy>RISSONE Christian</cp:lastModifiedBy>
  <cp:revision>3</cp:revision>
  <cp:lastPrinted>2013-06-17T13:55:00Z</cp:lastPrinted>
  <dcterms:created xsi:type="dcterms:W3CDTF">2014-02-18T11:00:00Z</dcterms:created>
  <dcterms:modified xsi:type="dcterms:W3CDTF">2014-02-28T12:08:00Z</dcterms:modified>
</cp:coreProperties>
</file>