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9154F3" w14:textId="6434116A" w:rsidR="008A54FC" w:rsidRDefault="00095A75" w:rsidP="00095A75">
      <w:pPr>
        <w:pStyle w:val="Titre2"/>
      </w:pPr>
      <w:r w:rsidRPr="006E7DD5">
        <w:rPr>
          <w:lang w:val="en-GB"/>
        </w:rPr>
        <w:t>ECC</w:t>
      </w:r>
      <w:r>
        <w:t>(14)0</w:t>
      </w:r>
      <w:r>
        <w:t>21</w:t>
      </w:r>
      <w:bookmarkStart w:id="0" w:name="_GoBack"/>
      <w:bookmarkEnd w:id="0"/>
      <w:r>
        <w:t xml:space="preserve"> Annex 1</w:t>
      </w:r>
    </w:p>
    <w:p w14:paraId="5D74BE26" w14:textId="77777777" w:rsidR="008A54FC" w:rsidRPr="0010769E" w:rsidRDefault="008A54FC" w:rsidP="008A54FC">
      <w:pPr>
        <w:jc w:val="center"/>
      </w:pPr>
    </w:p>
    <w:p w14:paraId="62AFA9C5" w14:textId="77777777" w:rsidR="002A12E1" w:rsidRDefault="002A12E1" w:rsidP="002A12E1">
      <w:pPr>
        <w:jc w:val="right"/>
        <w:rPr>
          <w:b/>
          <w:sz w:val="24"/>
        </w:rPr>
      </w:pPr>
    </w:p>
    <w:p w14:paraId="0810CEF9" w14:textId="14685A45" w:rsidR="000902EC" w:rsidRPr="002A12E1" w:rsidRDefault="00FD710C" w:rsidP="000902EC">
      <w:pPr>
        <w:jc w:val="right"/>
        <w:rPr>
          <w:b/>
          <w:sz w:val="24"/>
        </w:rPr>
      </w:pPr>
      <w:proofErr w:type="gramStart"/>
      <w:r w:rsidRPr="00FD710C">
        <w:rPr>
          <w:b/>
          <w:sz w:val="24"/>
        </w:rPr>
        <w:t>ECC(</w:t>
      </w:r>
      <w:proofErr w:type="gramEnd"/>
      <w:r w:rsidRPr="00FD710C">
        <w:rPr>
          <w:b/>
          <w:sz w:val="24"/>
        </w:rPr>
        <w:t>14)XXX</w:t>
      </w:r>
      <w:r w:rsidR="000902EC" w:rsidRPr="000E0B56">
        <w:rPr>
          <w:b/>
          <w:sz w:val="24"/>
        </w:rPr>
        <w:t xml:space="preserve"> Annex</w:t>
      </w:r>
      <w:r>
        <w:rPr>
          <w:b/>
          <w:sz w:val="24"/>
        </w:rPr>
        <w:t>1</w:t>
      </w:r>
    </w:p>
    <w:p w14:paraId="07E0E939" w14:textId="77777777" w:rsidR="008A54FC" w:rsidRPr="00BA2C6E" w:rsidRDefault="008A54FC" w:rsidP="00BA2C6E">
      <w:pPr>
        <w:jc w:val="right"/>
        <w:rPr>
          <w:b/>
        </w:rPr>
      </w:pPr>
    </w:p>
    <w:p w14:paraId="5A5FDD1D" w14:textId="20C33D34" w:rsidR="008A54FC" w:rsidRPr="0010769E" w:rsidRDefault="00531FC7" w:rsidP="008A54FC">
      <w:pPr>
        <w:jc w:val="center"/>
        <w:rPr>
          <w:b/>
          <w:sz w:val="24"/>
        </w:rPr>
      </w:pPr>
      <w:r>
        <w:rPr>
          <w:b/>
          <w:noProof/>
          <w:sz w:val="24"/>
          <w:szCs w:val="20"/>
          <w:lang w:val="fr-FR" w:eastAsia="fr-FR"/>
        </w:rPr>
        <mc:AlternateContent>
          <mc:Choice Requires="wps">
            <w:drawing>
              <wp:anchor distT="0" distB="0" distL="114300" distR="114300" simplePos="0" relativeHeight="251656192" behindDoc="0" locked="0" layoutInCell="1" allowOverlap="1" wp14:anchorId="0624B07C" wp14:editId="6FBF80F5">
                <wp:simplePos x="0" y="0"/>
                <wp:positionH relativeFrom="page">
                  <wp:posOffset>0</wp:posOffset>
                </wp:positionH>
                <wp:positionV relativeFrom="page">
                  <wp:posOffset>1714500</wp:posOffset>
                </wp:positionV>
                <wp:extent cx="7560310" cy="1628140"/>
                <wp:effectExtent l="0" t="0" r="2540" b="0"/>
                <wp:wrapNone/>
                <wp:docPr id="3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E5670D" w14:textId="77777777" w:rsidR="00BA4016" w:rsidRPr="00080D86" w:rsidRDefault="00BA4016" w:rsidP="008A54FC">
                            <w:pPr>
                              <w:rPr>
                                <w:sz w:val="68"/>
                              </w:rPr>
                            </w:pPr>
                            <w:r w:rsidRPr="00080D86">
                              <w:rPr>
                                <w:color w:val="FFFFFF"/>
                                <w:sz w:val="68"/>
                              </w:rPr>
                              <w:t xml:space="preserve">ECC Report </w:t>
                            </w:r>
                            <w:r>
                              <w:rPr>
                                <w:color w:val="57433E"/>
                                <w:sz w:val="68"/>
                              </w:rPr>
                              <w:t>&lt;No&gt;</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" fillcolor="#887e6e" stroked="f">
                <v:textbox inset="80mm,15mm">
                  <w:txbxContent>
                    <w:p w14:paraId="2EE5670D" w14:textId="77777777" w:rsidR="00BA4016" w:rsidRPr="00080D86" w:rsidRDefault="00BA4016" w:rsidP="008A54FC">
                      <w:pPr>
                        <w:rPr>
                          <w:sz w:val="68"/>
                        </w:rPr>
                      </w:pPr>
                      <w:r w:rsidRPr="00080D86">
                        <w:rPr>
                          <w:color w:val="FFFFFF"/>
                          <w:sz w:val="68"/>
                        </w:rPr>
                        <w:t xml:space="preserve">ECC Report </w:t>
                      </w:r>
                      <w:r>
                        <w:rPr>
                          <w:color w:val="57433E"/>
                          <w:sz w:val="68"/>
                        </w:rPr>
                        <w:t>&lt;No&gt;</w:t>
                      </w:r>
                    </w:p>
                  </w:txbxContent>
                </v:textbox>
                <w10:wrap anchorx="page" anchory="page"/>
              </v:shape>
            </w:pict>
          </mc:Fallback>
        </mc:AlternateContent>
      </w:r>
      <w:r>
        <w:rPr>
          <w:b/>
          <w:noProof/>
          <w:sz w:val="24"/>
          <w:szCs w:val="20"/>
          <w:lang w:val="fr-FR" w:eastAsia="fr-FR"/>
        </w:rPr>
        <mc:AlternateContent>
          <mc:Choice Requires="wpg">
            <w:drawing>
              <wp:anchor distT="0" distB="0" distL="114300" distR="114300" simplePos="0" relativeHeight="251657216" behindDoc="0" locked="0" layoutInCell="1" allowOverlap="1" wp14:anchorId="48932ABC" wp14:editId="37D6DF23">
                <wp:simplePos x="0" y="0"/>
                <wp:positionH relativeFrom="page">
                  <wp:posOffset>828040</wp:posOffset>
                </wp:positionH>
                <wp:positionV relativeFrom="paragraph">
                  <wp:posOffset>97790</wp:posOffset>
                </wp:positionV>
                <wp:extent cx="1703705" cy="1564640"/>
                <wp:effectExtent l="0" t="19050" r="0" b="0"/>
                <wp:wrapNone/>
                <wp:docPr id="3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31"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32"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33"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34"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35"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D1D3DCF" id="Group 18" o:spid="_x0000_s1026" style="position:absolute;margin-left:65.2pt;margin-top:7.7pt;width:134.15pt;height:123.2pt;z-index:251657216;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P4RMQAAADbAAAADwAAAGRycy9kb3ducmV2LnhtbESPQWvCQBSE7wX/w/IEb3Wj0pBGVxFR&#10;bMWLWvH6yD6TYPZt2F01/ffdQqHHYWa+YWaLzjTiQc7XlhWMhgkI4sLqmksFX6fNawbCB2SNjWVS&#10;8E0eFvPeywxzbZ98oMcxlCJC2OeooAqhzaX0RUUG/dC2xNG7WmcwROlKqR0+I9w0cpwkqTRYc1yo&#10;sKVVRcXteDcKttl+nV6K93qHLs3Om/vnZTd5U2rQ75ZTEIG68B/+a39oBZMR/H6JP0DO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E/hExAAAANsAAAAPAAAAAAAAAAAA&#10;AAAAAKECAABkcnMvZG93bnJldi54bWxQSwUGAAAAAAQABAD5AAAAkgM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4HgcQAAADbAAAADwAAAGRycy9kb3ducmV2LnhtbESPT2vCQBTE7wW/w/KE3sxGi0FiNqEI&#10;gj21Teuht9fsyx+bfRuyq8Zv3y0IPQ4z8xsmKybTiwuNrrOsYBnFIIgrqztuFHx+7BcbEM4ja+wt&#10;k4IbOSjy2UOGqbZXfqdL6RsRIOxSVNB6P6RSuqolgy6yA3Hwajsa9EGOjdQjXgPc9HIVx4k02HFY&#10;aHGgXUvVT3k2CuibjqeaCN/WydfaNDf5snevSj3Op+ctCE+T/w/f2wet4GkFf1/CD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rgeBxAAAANsAAAAPAAAAAAAAAAAA&#10;AAAAAKECAABkcnMvZG93bnJldi54bWxQSwUGAAAAAAQABAD5AAAAkgM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bYesUAAADbAAAADwAAAGRycy9kb3ducmV2LnhtbESPQWvCQBSE74X+h+UVvJS6sQGR1FWs&#10;YNGD0KRFenxkX5PQ7Nu4u8b4792C4HGYmW+Y+XIwrejJ+caygsk4AUFcWt1wpeD7a/MyA+EDssbW&#10;Mim4kIfl4vFhjpm2Z86pL0IlIoR9hgrqELpMSl/WZNCPbUccvV/rDIYoXSW1w3OEm1a+JslUGmw4&#10;LtTY0bqm8q84GQUnd0T38fyOh8/DKrQ/ab7r97lSo6dh9QYi0BDu4Vt7qxWkKfx/iT9A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bYesUAAADbAAAADwAAAAAAAAAA&#10;AAAAAAChAgAAZHJzL2Rvd25yZXYueG1sUEsFBgAAAAAEAAQA+QAAAJMDA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9ADsUAAADbAAAADwAAAGRycy9kb3ducmV2LnhtbESPQWvCQBSE70L/w/IKXkQ3rVJK6iq2&#10;UNGDYFKRHh/Z1yQ0+zbdXWP8964g9DjMzDfMfNmbRnTkfG1ZwdMkAUFcWF1zqeDw9Tl+BeEDssbG&#10;Mim4kIfl4mEwx1TbM2fU5aEUEcI+RQVVCG0qpS8qMugntiWO3o91BkOUrpTa4TnCTSOfk+RFGqw5&#10;LlTY0kdFxW9+MgpO7g/devSOx/1xFZrvabbtdplSw8d+9QYiUB/+w/f2RiuYzuD2Jf4A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19ADsUAAADbAAAADwAAAAAAAAAA&#10;AAAAAAChAgAAZHJzL2Rvd25yZXYueG1sUEsFBgAAAAAEAAQA+QAAAJMDA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OyCsMAAADbAAAADwAAAGRycy9kb3ducmV2LnhtbESPQWvCQBSE74X+h+UVvNVNFUWjmxCk&#10;grdaq3h9ZJ/Z0OzbNLua9N+7QqHHYWa+Ydb5YBtxo87XjhW8jRMQxKXTNVcKjl/b1wUIH5A1No5J&#10;wS95yLPnpzWm2vX8SbdDqESEsE9RgQmhTaX0pSGLfuxa4uhdXGcxRNlVUnfYR7ht5CRJ5tJizXHB&#10;YEsbQ+X34WoVFEVybjbH0/Zjos37/vSDy34xV2r0MhQrEIGG8B/+a++0gukMHl/iD5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jsgrDAAAA2wAAAA8AAAAAAAAAAAAA&#10;AAAAoQIAAGRycy9kb3ducmV2LnhtbFBLBQYAAAAABAAEAPkAAACRAwAAAAA=&#10;" strokecolor="#887e6e" strokeweight="15.5pt"/>
                <w10:wrap anchorx="page"/>
              </v:group>
            </w:pict>
          </mc:Fallback>
        </mc:AlternateContent>
      </w:r>
    </w:p>
    <w:p w14:paraId="2AB27E39" w14:textId="77777777" w:rsidR="008A54FC" w:rsidRPr="0010769E" w:rsidRDefault="008A54FC" w:rsidP="008A54FC">
      <w:pPr>
        <w:jc w:val="center"/>
        <w:rPr>
          <w:b/>
          <w:sz w:val="24"/>
        </w:rPr>
      </w:pPr>
    </w:p>
    <w:p w14:paraId="1CA11EA3" w14:textId="77777777" w:rsidR="008A54FC" w:rsidRPr="0010769E" w:rsidRDefault="008A54FC" w:rsidP="008A54FC">
      <w:pPr>
        <w:jc w:val="center"/>
        <w:rPr>
          <w:b/>
          <w:sz w:val="24"/>
        </w:rPr>
      </w:pPr>
    </w:p>
    <w:p w14:paraId="6C210317" w14:textId="77777777" w:rsidR="008A54FC" w:rsidRPr="0010769E" w:rsidRDefault="008A54FC" w:rsidP="008A54FC">
      <w:pPr>
        <w:jc w:val="center"/>
        <w:rPr>
          <w:b/>
          <w:sz w:val="24"/>
        </w:rPr>
      </w:pPr>
    </w:p>
    <w:p w14:paraId="49808C2E" w14:textId="77777777" w:rsidR="008A54FC" w:rsidRPr="0010769E" w:rsidRDefault="008A54FC" w:rsidP="008A54FC">
      <w:pPr>
        <w:jc w:val="center"/>
        <w:rPr>
          <w:b/>
          <w:sz w:val="24"/>
        </w:rPr>
      </w:pPr>
    </w:p>
    <w:p w14:paraId="638EA03E" w14:textId="77777777" w:rsidR="008A54FC" w:rsidRPr="0010769E" w:rsidRDefault="008A54FC" w:rsidP="008A54FC">
      <w:pPr>
        <w:jc w:val="center"/>
        <w:rPr>
          <w:b/>
          <w:sz w:val="24"/>
        </w:rPr>
      </w:pPr>
    </w:p>
    <w:p w14:paraId="71A65B10" w14:textId="77777777" w:rsidR="008A54FC" w:rsidRPr="0010769E" w:rsidRDefault="008A54FC" w:rsidP="008A54FC">
      <w:pPr>
        <w:jc w:val="center"/>
        <w:rPr>
          <w:b/>
          <w:sz w:val="24"/>
        </w:rPr>
      </w:pPr>
    </w:p>
    <w:p w14:paraId="16006E46" w14:textId="77777777" w:rsidR="008A54FC" w:rsidRPr="0010769E" w:rsidRDefault="008A54FC" w:rsidP="008A54FC">
      <w:pPr>
        <w:jc w:val="center"/>
        <w:rPr>
          <w:b/>
          <w:sz w:val="24"/>
        </w:rPr>
      </w:pPr>
    </w:p>
    <w:p w14:paraId="299337D7" w14:textId="77777777" w:rsidR="008A54FC" w:rsidRPr="0010769E" w:rsidRDefault="008A54FC" w:rsidP="008A54FC">
      <w:pPr>
        <w:jc w:val="center"/>
        <w:rPr>
          <w:b/>
          <w:sz w:val="24"/>
        </w:rPr>
      </w:pPr>
    </w:p>
    <w:p w14:paraId="0FD206BB" w14:textId="77777777" w:rsidR="008A54FC" w:rsidRPr="0010769E" w:rsidRDefault="008A54FC" w:rsidP="008A54FC">
      <w:pPr>
        <w:jc w:val="center"/>
        <w:rPr>
          <w:b/>
          <w:sz w:val="24"/>
        </w:rPr>
      </w:pPr>
    </w:p>
    <w:p w14:paraId="0758DC53" w14:textId="77777777" w:rsidR="008A54FC" w:rsidRPr="0010769E" w:rsidRDefault="008A54FC" w:rsidP="008A54FC">
      <w:pPr>
        <w:jc w:val="center"/>
        <w:rPr>
          <w:b/>
          <w:sz w:val="24"/>
        </w:rPr>
      </w:pPr>
    </w:p>
    <w:p w14:paraId="77090BF4" w14:textId="77777777" w:rsidR="008A54FC" w:rsidRPr="0010769E" w:rsidRDefault="008A54FC" w:rsidP="008A54FC">
      <w:pPr>
        <w:rPr>
          <w:b/>
          <w:sz w:val="24"/>
        </w:rPr>
      </w:pPr>
    </w:p>
    <w:p w14:paraId="311C8B80" w14:textId="77777777" w:rsidR="008A54FC" w:rsidRPr="0010769E" w:rsidRDefault="008A54FC" w:rsidP="008A54FC">
      <w:pPr>
        <w:jc w:val="center"/>
        <w:rPr>
          <w:b/>
          <w:sz w:val="24"/>
        </w:rPr>
      </w:pPr>
    </w:p>
    <w:p w14:paraId="2F206AB8" w14:textId="77777777" w:rsidR="008A54FC" w:rsidRPr="005A00E5" w:rsidRDefault="00026352" w:rsidP="009E47EB">
      <w:pPr>
        <w:pStyle w:val="Reporttitledescription"/>
      </w:pPr>
      <w:r w:rsidRPr="00026352">
        <w:rPr>
          <w:lang w:val="en-GB"/>
        </w:rPr>
        <w:t>Working document towards ECC Report on</w:t>
      </w:r>
      <w:r w:rsidRPr="00026352">
        <w:rPr>
          <w:lang w:val="en-GB"/>
        </w:rPr>
        <w:br/>
      </w:r>
      <w:r w:rsidR="0054609D">
        <w:t>Long Term Vision</w:t>
      </w:r>
      <w:r w:rsidR="002A1638">
        <w:t xml:space="preserve"> for the UHF broadcasting band</w:t>
      </w:r>
    </w:p>
    <w:bookmarkStart w:id="1" w:name="Text8"/>
    <w:p w14:paraId="09AAD7AF" w14:textId="77777777" w:rsidR="008A54FC" w:rsidRPr="005A00E5" w:rsidRDefault="00293C7A" w:rsidP="008A54FC">
      <w:pPr>
        <w:pStyle w:val="Reporttitledescription"/>
        <w:rPr>
          <w:b/>
          <w:sz w:val="18"/>
        </w:rPr>
      </w:pPr>
      <w:r>
        <w:rPr>
          <w:b/>
          <w:sz w:val="18"/>
        </w:rPr>
        <w:fldChar w:fldCharType="begin">
          <w:ffData>
            <w:name w:val="Text8"/>
            <w:enabled/>
            <w:calcOnExit w:val="0"/>
            <w:textInput>
              <w:default w:val="Month YYYY (Arial 9pt bold)"/>
            </w:textInput>
          </w:ffData>
        </w:fldChar>
      </w:r>
      <w:r w:rsidR="00A95ACB">
        <w:rPr>
          <w:b/>
          <w:sz w:val="18"/>
        </w:rPr>
        <w:instrText xml:space="preserve"> FORMTEXT </w:instrText>
      </w:r>
      <w:r>
        <w:rPr>
          <w:b/>
          <w:sz w:val="18"/>
        </w:rPr>
      </w:r>
      <w:r>
        <w:rPr>
          <w:b/>
          <w:sz w:val="18"/>
        </w:rPr>
        <w:fldChar w:fldCharType="separate"/>
      </w:r>
      <w:r w:rsidR="00183FE0">
        <w:rPr>
          <w:b/>
          <w:noProof/>
          <w:sz w:val="18"/>
        </w:rPr>
        <w:t xml:space="preserve">Approved </w:t>
      </w:r>
      <w:r w:rsidR="00F93115">
        <w:rPr>
          <w:b/>
          <w:noProof/>
          <w:sz w:val="18"/>
        </w:rPr>
        <w:t xml:space="preserve">DD </w:t>
      </w:r>
      <w:r w:rsidR="00183FE0">
        <w:rPr>
          <w:b/>
          <w:noProof/>
          <w:sz w:val="18"/>
        </w:rPr>
        <w:t>M</w:t>
      </w:r>
      <w:r w:rsidR="00A95ACB">
        <w:rPr>
          <w:b/>
          <w:noProof/>
          <w:sz w:val="18"/>
        </w:rPr>
        <w:t>onth YYYY (Arial 9pt bold)</w:t>
      </w:r>
      <w:r>
        <w:rPr>
          <w:b/>
          <w:sz w:val="18"/>
        </w:rPr>
        <w:fldChar w:fldCharType="end"/>
      </w:r>
      <w:bookmarkEnd w:id="1"/>
      <w:r w:rsidR="000E42F5">
        <w:rPr>
          <w:b/>
          <w:sz w:val="18"/>
        </w:rPr>
        <w:tab/>
      </w:r>
    </w:p>
    <w:p w14:paraId="7A2108F2" w14:textId="5BE3B53D" w:rsidR="008A54FC" w:rsidRPr="00183FE0" w:rsidRDefault="00531FC7" w:rsidP="008A54FC">
      <w:pPr>
        <w:pStyle w:val="Lastupdated"/>
        <w:rPr>
          <w:b/>
        </w:rPr>
      </w:pPr>
      <w:r>
        <w:rPr>
          <w:b/>
          <w:bCs w:val="0"/>
          <w:noProof/>
          <w:szCs w:val="20"/>
          <w:lang w:val="fr-FR" w:eastAsia="fr-FR"/>
        </w:rPr>
        <mc:AlternateContent>
          <mc:Choice Requires="wps">
            <w:drawing>
              <wp:anchor distT="0" distB="0" distL="114300" distR="114300" simplePos="0" relativeHeight="251655168" behindDoc="0" locked="0" layoutInCell="1" allowOverlap="1" wp14:anchorId="50DB5626" wp14:editId="075B7D54">
                <wp:simplePos x="0" y="0"/>
                <wp:positionH relativeFrom="page">
                  <wp:posOffset>3810</wp:posOffset>
                </wp:positionH>
                <wp:positionV relativeFrom="page">
                  <wp:posOffset>9803765</wp:posOffset>
                </wp:positionV>
                <wp:extent cx="7560310" cy="179705"/>
                <wp:effectExtent l="0" t="0" r="2540" b="0"/>
                <wp:wrapNone/>
                <wp:docPr id="2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88997B" id="Rectangle 8" o:spid="_x0000_s1026" style="position:absolute;margin-left:.3pt;margin-top:771.95pt;width:595.3pt;height:14.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" fillcolor="#887e6e" stroked="f">
                <v:textbox inset=",15mm"/>
                <w10:wrap anchorx="page" anchory="page"/>
              </v:rect>
            </w:pict>
          </mc:Fallback>
        </mc:AlternateContent>
      </w:r>
      <w:bookmarkStart w:id="2" w:name="Text3"/>
      <w:r w:rsidR="00293C7A">
        <w:rPr>
          <w:b/>
        </w:rPr>
        <w:fldChar w:fldCharType="begin">
          <w:ffData>
            <w:name w:val="Text3"/>
            <w:enabled/>
            <w:calcOnExit w:val="0"/>
            <w:textInput>
              <w:default w:val="[last updated: DD Month YYYY) (Arial 9pt) [date of the latest update]]"/>
            </w:textInput>
          </w:ffData>
        </w:fldChar>
      </w:r>
      <w:r w:rsidR="00F93115">
        <w:rPr>
          <w:b/>
        </w:rPr>
        <w:instrText xml:space="preserve"> FORMTEXT </w:instrText>
      </w:r>
      <w:r w:rsidR="00293C7A">
        <w:rPr>
          <w:b/>
        </w:rPr>
      </w:r>
      <w:r w:rsidR="00293C7A">
        <w:rPr>
          <w:b/>
        </w:rPr>
        <w:fldChar w:fldCharType="separate"/>
      </w:r>
      <w:r w:rsidR="00F93115">
        <w:rPr>
          <w:b/>
          <w:noProof/>
        </w:rPr>
        <w:t>[last updated: DD Month YYYY) (Arial 9pt) [date of the latest update]]</w:t>
      </w:r>
      <w:r w:rsidR="00293C7A">
        <w:rPr>
          <w:b/>
        </w:rPr>
        <w:fldChar w:fldCharType="end"/>
      </w:r>
      <w:bookmarkEnd w:id="2"/>
    </w:p>
    <w:p w14:paraId="60612AD7" w14:textId="77777777" w:rsidR="008A54FC" w:rsidRDefault="008A54FC">
      <w:pPr>
        <w:rPr>
          <w:lang w:val="en-GB"/>
        </w:rPr>
        <w:sectPr w:rsidR="008A54FC">
          <w:headerReference w:type="even" r:id="rId9"/>
          <w:headerReference w:type="default" r:id="rId10"/>
          <w:footerReference w:type="even" r:id="rId11"/>
          <w:footerReference w:type="default" r:id="rId12"/>
          <w:headerReference w:type="first" r:id="rId13"/>
          <w:footerReference w:type="first" r:id="rId14"/>
          <w:pgSz w:w="11907" w:h="16840" w:code="9"/>
          <w:pgMar w:top="1440" w:right="1134" w:bottom="1440" w:left="1134" w:header="709" w:footer="709" w:gutter="0"/>
          <w:cols w:space="708"/>
          <w:titlePg/>
          <w:docGrid w:linePitch="360"/>
        </w:sectPr>
      </w:pPr>
    </w:p>
    <w:p w14:paraId="0AB56EEC" w14:textId="77777777" w:rsidR="008A54FC" w:rsidRDefault="008A54FC" w:rsidP="00797D4C">
      <w:pPr>
        <w:pStyle w:val="Titre1"/>
      </w:pPr>
      <w:bookmarkStart w:id="3" w:name="_Toc381782574"/>
      <w:r>
        <w:lastRenderedPageBreak/>
        <w:t>Executive summary</w:t>
      </w:r>
      <w:bookmarkEnd w:id="3"/>
    </w:p>
    <w:p w14:paraId="6D6D0E07" w14:textId="77777777" w:rsidR="00A95ACB" w:rsidRDefault="00A95ACB" w:rsidP="008A54FC">
      <w:pPr>
        <w:pStyle w:val="ECCParagraph"/>
      </w:pPr>
      <w:r>
        <w:t>Body text (style: ECC Paragraph)</w:t>
      </w:r>
    </w:p>
    <w:p w14:paraId="0BC00886" w14:textId="77777777" w:rsidR="008A54FC" w:rsidRDefault="00A95ACB" w:rsidP="008A54FC">
      <w:pPr>
        <w:pStyle w:val="ECCParagraph"/>
      </w:pPr>
      <w:r>
        <w:t>(</w:t>
      </w:r>
      <w:proofErr w:type="gramStart"/>
      <w:r>
        <w:t>advice</w:t>
      </w:r>
      <w:proofErr w:type="gramEnd"/>
      <w:r>
        <w:t>: t</w:t>
      </w:r>
      <w:r w:rsidR="008A54FC">
        <w:t>he Executive Summary should provide a short and concise explanation on the purpose of the respective ECC Report and should clearly indicate the covered subjects to which it applies. In addition, it should clearly explain the application of the document.</w:t>
      </w:r>
      <w:r>
        <w:t>)</w:t>
      </w:r>
      <w:r w:rsidR="008A54FC">
        <w:t xml:space="preserve"> </w:t>
      </w:r>
    </w:p>
    <w:p w14:paraId="6113B865" w14:textId="77777777" w:rsidR="008A54FC" w:rsidRDefault="008A54FC" w:rsidP="008A54FC">
      <w:r>
        <w:br w:type="page"/>
      </w:r>
    </w:p>
    <w:p w14:paraId="4C95F1FA" w14:textId="49ED7138" w:rsidR="008A54FC" w:rsidRPr="009B4646" w:rsidRDefault="00531FC7" w:rsidP="008A54FC">
      <w:pPr>
        <w:rPr>
          <w:b/>
          <w:color w:val="FFFFFF"/>
        </w:rPr>
      </w:pPr>
      <w:r>
        <w:rPr>
          <w:b/>
          <w:noProof/>
          <w:color w:val="FFFFFF"/>
          <w:szCs w:val="20"/>
          <w:lang w:val="fr-FR" w:eastAsia="fr-FR"/>
        </w:rPr>
        <w:lastRenderedPageBreak/>
        <mc:AlternateContent>
          <mc:Choice Requires="wps">
            <w:drawing>
              <wp:anchor distT="0" distB="0" distL="114300" distR="114300" simplePos="0" relativeHeight="251658240" behindDoc="1" locked="0" layoutInCell="1" allowOverlap="1" wp14:anchorId="0984C035" wp14:editId="1A44513E">
                <wp:simplePos x="0" y="0"/>
                <wp:positionH relativeFrom="page">
                  <wp:posOffset>0</wp:posOffset>
                </wp:positionH>
                <wp:positionV relativeFrom="page">
                  <wp:posOffset>900430</wp:posOffset>
                </wp:positionV>
                <wp:extent cx="7560310" cy="720090"/>
                <wp:effectExtent l="0" t="0" r="2540" b="3810"/>
                <wp:wrapNone/>
                <wp:docPr id="2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BC445C3" id="Rectangle 21"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KTqcF+AAgAA&#10;/QQAAA4AAAAAAAAAAAAAAAAALgIAAGRycy9lMm9Eb2MueG1sUEsBAi0AFAAGAAgAAAAhAE7OEqXc&#10;AAAACQEAAA8AAAAAAAAAAAAAAAAA2gQAAGRycy9kb3ducmV2LnhtbFBLBQYAAAAABAAEAPMAAADj&#10;BQAAAAA=&#10;" fillcolor="#b0a696" stroked="f">
                <w10:wrap anchorx="page" anchory="page"/>
              </v:rect>
            </w:pict>
          </mc:Fallback>
        </mc:AlternateContent>
      </w:r>
    </w:p>
    <w:p w14:paraId="2F70E441" w14:textId="77777777" w:rsidR="008B70CD" w:rsidRDefault="008B70CD" w:rsidP="008A54FC">
      <w:pPr>
        <w:rPr>
          <w:b/>
          <w:color w:val="FFFFFF"/>
          <w:szCs w:val="20"/>
        </w:rPr>
      </w:pPr>
    </w:p>
    <w:p w14:paraId="18F162B0" w14:textId="77777777" w:rsidR="008A54FC" w:rsidRDefault="00763BA3" w:rsidP="008A54FC">
      <w:pPr>
        <w:rPr>
          <w:b/>
          <w:color w:val="FFFFFF"/>
          <w:szCs w:val="20"/>
        </w:rPr>
      </w:pPr>
      <w:r>
        <w:rPr>
          <w:b/>
          <w:color w:val="FFFFFF"/>
          <w:szCs w:val="20"/>
        </w:rPr>
        <w:t>TABLE OF CONTENTS</w:t>
      </w:r>
    </w:p>
    <w:p w14:paraId="7F63C1F1" w14:textId="77777777" w:rsidR="00067793" w:rsidRDefault="00067793" w:rsidP="008A54FC">
      <w:pPr>
        <w:rPr>
          <w:b/>
          <w:color w:val="FFFFFF"/>
          <w:szCs w:val="20"/>
        </w:rPr>
      </w:pPr>
    </w:p>
    <w:p w14:paraId="311429BF" w14:textId="77777777" w:rsidR="00067793" w:rsidRPr="009B4646" w:rsidRDefault="00067793" w:rsidP="008A54FC">
      <w:pPr>
        <w:rPr>
          <w:b/>
          <w:color w:val="FFFFFF"/>
          <w:szCs w:val="20"/>
        </w:rPr>
      </w:pPr>
    </w:p>
    <w:p w14:paraId="6D924D24" w14:textId="77777777" w:rsidR="008A54FC" w:rsidRDefault="008A54FC">
      <w:pPr>
        <w:rPr>
          <w:lang w:val="en-GB"/>
        </w:rPr>
      </w:pPr>
    </w:p>
    <w:p w14:paraId="6430D770" w14:textId="77777777" w:rsidR="005627D0" w:rsidRDefault="00293C7A">
      <w:pPr>
        <w:pStyle w:val="TM1"/>
        <w:rPr>
          <w:rFonts w:asciiTheme="minorHAnsi" w:eastAsiaTheme="minorEastAsia" w:hAnsiTheme="minorHAnsi" w:cstheme="minorBidi"/>
          <w:b w:val="0"/>
          <w:caps w:val="0"/>
          <w:noProof/>
          <w:sz w:val="22"/>
          <w:szCs w:val="22"/>
          <w:lang w:val="pt-PT" w:eastAsia="pt-PT"/>
        </w:rPr>
      </w:pPr>
      <w:r>
        <w:rPr>
          <w:caps w:val="0"/>
          <w:lang w:val="en-GB"/>
        </w:rPr>
        <w:fldChar w:fldCharType="begin"/>
      </w:r>
      <w:r w:rsidR="008A54FC">
        <w:rPr>
          <w:caps w:val="0"/>
          <w:lang w:val="en-GB"/>
        </w:rPr>
        <w:instrText xml:space="preserve"> TOC \o "1-4" \h \z \u </w:instrText>
      </w:r>
      <w:r>
        <w:rPr>
          <w:caps w:val="0"/>
          <w:lang w:val="en-GB"/>
        </w:rPr>
        <w:fldChar w:fldCharType="separate"/>
      </w:r>
      <w:hyperlink w:anchor="_Toc381782574" w:history="1">
        <w:r w:rsidR="005627D0" w:rsidRPr="00367DE5">
          <w:rPr>
            <w:rStyle w:val="Lienhypertexte"/>
            <w:noProof/>
          </w:rPr>
          <w:t>0</w:t>
        </w:r>
        <w:r w:rsidR="005627D0">
          <w:rPr>
            <w:rFonts w:asciiTheme="minorHAnsi" w:eastAsiaTheme="minorEastAsia" w:hAnsiTheme="minorHAnsi" w:cstheme="minorBidi"/>
            <w:b w:val="0"/>
            <w:caps w:val="0"/>
            <w:noProof/>
            <w:sz w:val="22"/>
            <w:szCs w:val="22"/>
            <w:lang w:val="pt-PT" w:eastAsia="pt-PT"/>
          </w:rPr>
          <w:tab/>
        </w:r>
        <w:r w:rsidR="005627D0" w:rsidRPr="00367DE5">
          <w:rPr>
            <w:rStyle w:val="Lienhypertexte"/>
            <w:noProof/>
          </w:rPr>
          <w:t>Executive summary</w:t>
        </w:r>
        <w:r w:rsidR="005627D0">
          <w:rPr>
            <w:noProof/>
            <w:webHidden/>
          </w:rPr>
          <w:tab/>
        </w:r>
        <w:r w:rsidR="005627D0">
          <w:rPr>
            <w:noProof/>
            <w:webHidden/>
          </w:rPr>
          <w:fldChar w:fldCharType="begin"/>
        </w:r>
        <w:r w:rsidR="005627D0">
          <w:rPr>
            <w:noProof/>
            <w:webHidden/>
          </w:rPr>
          <w:instrText xml:space="preserve"> PAGEREF _Toc381782574 \h </w:instrText>
        </w:r>
        <w:r w:rsidR="005627D0">
          <w:rPr>
            <w:noProof/>
            <w:webHidden/>
          </w:rPr>
        </w:r>
        <w:r w:rsidR="005627D0">
          <w:rPr>
            <w:noProof/>
            <w:webHidden/>
          </w:rPr>
          <w:fldChar w:fldCharType="separate"/>
        </w:r>
        <w:r w:rsidR="005627D0">
          <w:rPr>
            <w:noProof/>
            <w:webHidden/>
          </w:rPr>
          <w:t>2</w:t>
        </w:r>
        <w:r w:rsidR="005627D0">
          <w:rPr>
            <w:noProof/>
            <w:webHidden/>
          </w:rPr>
          <w:fldChar w:fldCharType="end"/>
        </w:r>
      </w:hyperlink>
    </w:p>
    <w:p w14:paraId="40C5DB59" w14:textId="77777777" w:rsidR="005627D0" w:rsidRDefault="00850162">
      <w:pPr>
        <w:pStyle w:val="TM1"/>
        <w:rPr>
          <w:rFonts w:asciiTheme="minorHAnsi" w:eastAsiaTheme="minorEastAsia" w:hAnsiTheme="minorHAnsi" w:cstheme="minorBidi"/>
          <w:b w:val="0"/>
          <w:caps w:val="0"/>
          <w:noProof/>
          <w:sz w:val="22"/>
          <w:szCs w:val="22"/>
          <w:lang w:val="pt-PT" w:eastAsia="pt-PT"/>
        </w:rPr>
      </w:pPr>
      <w:hyperlink w:anchor="_Toc381782575" w:history="1">
        <w:r w:rsidR="005627D0" w:rsidRPr="00367DE5">
          <w:rPr>
            <w:rStyle w:val="Lienhypertexte"/>
            <w:noProof/>
          </w:rPr>
          <w:t>1</w:t>
        </w:r>
        <w:r w:rsidR="005627D0">
          <w:rPr>
            <w:rFonts w:asciiTheme="minorHAnsi" w:eastAsiaTheme="minorEastAsia" w:hAnsiTheme="minorHAnsi" w:cstheme="minorBidi"/>
            <w:b w:val="0"/>
            <w:caps w:val="0"/>
            <w:noProof/>
            <w:sz w:val="22"/>
            <w:szCs w:val="22"/>
            <w:lang w:val="pt-PT" w:eastAsia="pt-PT"/>
          </w:rPr>
          <w:tab/>
        </w:r>
        <w:r w:rsidR="005627D0" w:rsidRPr="00367DE5">
          <w:rPr>
            <w:rStyle w:val="Lienhypertexte"/>
            <w:noProof/>
          </w:rPr>
          <w:t>Introduction</w:t>
        </w:r>
        <w:r w:rsidR="005627D0">
          <w:rPr>
            <w:noProof/>
            <w:webHidden/>
          </w:rPr>
          <w:tab/>
        </w:r>
        <w:r w:rsidR="005627D0">
          <w:rPr>
            <w:noProof/>
            <w:webHidden/>
          </w:rPr>
          <w:fldChar w:fldCharType="begin"/>
        </w:r>
        <w:r w:rsidR="005627D0">
          <w:rPr>
            <w:noProof/>
            <w:webHidden/>
          </w:rPr>
          <w:instrText xml:space="preserve"> PAGEREF _Toc381782575 \h </w:instrText>
        </w:r>
        <w:r w:rsidR="005627D0">
          <w:rPr>
            <w:noProof/>
            <w:webHidden/>
          </w:rPr>
        </w:r>
        <w:r w:rsidR="005627D0">
          <w:rPr>
            <w:noProof/>
            <w:webHidden/>
          </w:rPr>
          <w:fldChar w:fldCharType="separate"/>
        </w:r>
        <w:r w:rsidR="005627D0">
          <w:rPr>
            <w:noProof/>
            <w:webHidden/>
          </w:rPr>
          <w:t>7</w:t>
        </w:r>
        <w:r w:rsidR="005627D0">
          <w:rPr>
            <w:noProof/>
            <w:webHidden/>
          </w:rPr>
          <w:fldChar w:fldCharType="end"/>
        </w:r>
      </w:hyperlink>
    </w:p>
    <w:p w14:paraId="017CC23F" w14:textId="77777777" w:rsidR="005627D0" w:rsidRDefault="00850162">
      <w:pPr>
        <w:pStyle w:val="TM1"/>
        <w:rPr>
          <w:rFonts w:asciiTheme="minorHAnsi" w:eastAsiaTheme="minorEastAsia" w:hAnsiTheme="minorHAnsi" w:cstheme="minorBidi"/>
          <w:b w:val="0"/>
          <w:caps w:val="0"/>
          <w:noProof/>
          <w:sz w:val="22"/>
          <w:szCs w:val="22"/>
          <w:lang w:val="pt-PT" w:eastAsia="pt-PT"/>
        </w:rPr>
      </w:pPr>
      <w:hyperlink w:anchor="_Toc381782576" w:history="1">
        <w:r w:rsidR="005627D0" w:rsidRPr="00367DE5">
          <w:rPr>
            <w:rStyle w:val="Lienhypertexte"/>
            <w:noProof/>
          </w:rPr>
          <w:t>2</w:t>
        </w:r>
        <w:r w:rsidR="005627D0">
          <w:rPr>
            <w:rFonts w:asciiTheme="minorHAnsi" w:eastAsiaTheme="minorEastAsia" w:hAnsiTheme="minorHAnsi" w:cstheme="minorBidi"/>
            <w:b w:val="0"/>
            <w:caps w:val="0"/>
            <w:noProof/>
            <w:sz w:val="22"/>
            <w:szCs w:val="22"/>
            <w:lang w:val="pt-PT" w:eastAsia="pt-PT"/>
          </w:rPr>
          <w:tab/>
        </w:r>
        <w:r w:rsidR="005627D0" w:rsidRPr="00367DE5">
          <w:rPr>
            <w:rStyle w:val="Lienhypertexte"/>
            <w:noProof/>
          </w:rPr>
          <w:t>Definitions</w:t>
        </w:r>
        <w:r w:rsidR="005627D0">
          <w:rPr>
            <w:noProof/>
            <w:webHidden/>
          </w:rPr>
          <w:tab/>
        </w:r>
        <w:r w:rsidR="005627D0">
          <w:rPr>
            <w:noProof/>
            <w:webHidden/>
          </w:rPr>
          <w:fldChar w:fldCharType="begin"/>
        </w:r>
        <w:r w:rsidR="005627D0">
          <w:rPr>
            <w:noProof/>
            <w:webHidden/>
          </w:rPr>
          <w:instrText xml:space="preserve"> PAGEREF _Toc381782576 \h </w:instrText>
        </w:r>
        <w:r w:rsidR="005627D0">
          <w:rPr>
            <w:noProof/>
            <w:webHidden/>
          </w:rPr>
        </w:r>
        <w:r w:rsidR="005627D0">
          <w:rPr>
            <w:noProof/>
            <w:webHidden/>
          </w:rPr>
          <w:fldChar w:fldCharType="separate"/>
        </w:r>
        <w:r w:rsidR="005627D0">
          <w:rPr>
            <w:noProof/>
            <w:webHidden/>
          </w:rPr>
          <w:t>8</w:t>
        </w:r>
        <w:r w:rsidR="005627D0">
          <w:rPr>
            <w:noProof/>
            <w:webHidden/>
          </w:rPr>
          <w:fldChar w:fldCharType="end"/>
        </w:r>
      </w:hyperlink>
    </w:p>
    <w:p w14:paraId="2A34A75B" w14:textId="77777777" w:rsidR="005627D0" w:rsidRDefault="00850162">
      <w:pPr>
        <w:pStyle w:val="TM1"/>
        <w:rPr>
          <w:rFonts w:asciiTheme="minorHAnsi" w:eastAsiaTheme="minorEastAsia" w:hAnsiTheme="minorHAnsi" w:cstheme="minorBidi"/>
          <w:b w:val="0"/>
          <w:caps w:val="0"/>
          <w:noProof/>
          <w:sz w:val="22"/>
          <w:szCs w:val="22"/>
          <w:lang w:val="pt-PT" w:eastAsia="pt-PT"/>
        </w:rPr>
      </w:pPr>
      <w:hyperlink w:anchor="_Toc381782577" w:history="1">
        <w:r w:rsidR="005627D0" w:rsidRPr="00367DE5">
          <w:rPr>
            <w:rStyle w:val="Lienhypertexte"/>
            <w:noProof/>
          </w:rPr>
          <w:t>3</w:t>
        </w:r>
        <w:r w:rsidR="005627D0">
          <w:rPr>
            <w:rFonts w:asciiTheme="minorHAnsi" w:eastAsiaTheme="minorEastAsia" w:hAnsiTheme="minorHAnsi" w:cstheme="minorBidi"/>
            <w:b w:val="0"/>
            <w:caps w:val="0"/>
            <w:noProof/>
            <w:sz w:val="22"/>
            <w:szCs w:val="22"/>
            <w:lang w:val="pt-PT" w:eastAsia="pt-PT"/>
          </w:rPr>
          <w:tab/>
        </w:r>
        <w:r w:rsidR="005627D0" w:rsidRPr="00367DE5">
          <w:rPr>
            <w:rStyle w:val="Lienhypertexte"/>
            <w:noProof/>
          </w:rPr>
          <w:t>BaCKGround</w:t>
        </w:r>
        <w:r w:rsidR="005627D0">
          <w:rPr>
            <w:noProof/>
            <w:webHidden/>
          </w:rPr>
          <w:tab/>
        </w:r>
        <w:r w:rsidR="005627D0">
          <w:rPr>
            <w:noProof/>
            <w:webHidden/>
          </w:rPr>
          <w:fldChar w:fldCharType="begin"/>
        </w:r>
        <w:r w:rsidR="005627D0">
          <w:rPr>
            <w:noProof/>
            <w:webHidden/>
          </w:rPr>
          <w:instrText xml:space="preserve"> PAGEREF _Toc381782577 \h </w:instrText>
        </w:r>
        <w:r w:rsidR="005627D0">
          <w:rPr>
            <w:noProof/>
            <w:webHidden/>
          </w:rPr>
        </w:r>
        <w:r w:rsidR="005627D0">
          <w:rPr>
            <w:noProof/>
            <w:webHidden/>
          </w:rPr>
          <w:fldChar w:fldCharType="separate"/>
        </w:r>
        <w:r w:rsidR="005627D0">
          <w:rPr>
            <w:noProof/>
            <w:webHidden/>
          </w:rPr>
          <w:t>10</w:t>
        </w:r>
        <w:r w:rsidR="005627D0">
          <w:rPr>
            <w:noProof/>
            <w:webHidden/>
          </w:rPr>
          <w:fldChar w:fldCharType="end"/>
        </w:r>
      </w:hyperlink>
    </w:p>
    <w:p w14:paraId="410517F0" w14:textId="77777777" w:rsidR="005627D0" w:rsidRDefault="00850162">
      <w:pPr>
        <w:pStyle w:val="TM2"/>
        <w:rPr>
          <w:rFonts w:asciiTheme="minorHAnsi" w:eastAsiaTheme="minorEastAsia" w:hAnsiTheme="minorHAnsi" w:cstheme="minorBidi"/>
          <w:noProof/>
          <w:sz w:val="22"/>
          <w:szCs w:val="22"/>
          <w:lang w:val="pt-PT" w:eastAsia="pt-PT"/>
        </w:rPr>
      </w:pPr>
      <w:hyperlink w:anchor="_Toc381782578" w:history="1">
        <w:r w:rsidR="005627D0" w:rsidRPr="00367DE5">
          <w:rPr>
            <w:rStyle w:val="Lienhypertexte"/>
            <w:noProof/>
          </w:rPr>
          <w:t>3.1</w:t>
        </w:r>
        <w:r w:rsidR="005627D0">
          <w:rPr>
            <w:rFonts w:asciiTheme="minorHAnsi" w:eastAsiaTheme="minorEastAsia" w:hAnsiTheme="minorHAnsi" w:cstheme="minorBidi"/>
            <w:noProof/>
            <w:sz w:val="22"/>
            <w:szCs w:val="22"/>
            <w:lang w:val="pt-PT" w:eastAsia="pt-PT"/>
          </w:rPr>
          <w:tab/>
        </w:r>
        <w:r w:rsidR="005627D0" w:rsidRPr="00367DE5">
          <w:rPr>
            <w:rStyle w:val="Lienhypertexte"/>
            <w:noProof/>
          </w:rPr>
          <w:t>SCOPE</w:t>
        </w:r>
        <w:r w:rsidR="005627D0">
          <w:rPr>
            <w:noProof/>
            <w:webHidden/>
          </w:rPr>
          <w:tab/>
        </w:r>
        <w:r w:rsidR="005627D0">
          <w:rPr>
            <w:noProof/>
            <w:webHidden/>
          </w:rPr>
          <w:fldChar w:fldCharType="begin"/>
        </w:r>
        <w:r w:rsidR="005627D0">
          <w:rPr>
            <w:noProof/>
            <w:webHidden/>
          </w:rPr>
          <w:instrText xml:space="preserve"> PAGEREF _Toc381782578 \h </w:instrText>
        </w:r>
        <w:r w:rsidR="005627D0">
          <w:rPr>
            <w:noProof/>
            <w:webHidden/>
          </w:rPr>
        </w:r>
        <w:r w:rsidR="005627D0">
          <w:rPr>
            <w:noProof/>
            <w:webHidden/>
          </w:rPr>
          <w:fldChar w:fldCharType="separate"/>
        </w:r>
        <w:r w:rsidR="005627D0">
          <w:rPr>
            <w:noProof/>
            <w:webHidden/>
          </w:rPr>
          <w:t>10</w:t>
        </w:r>
        <w:r w:rsidR="005627D0">
          <w:rPr>
            <w:noProof/>
            <w:webHidden/>
          </w:rPr>
          <w:fldChar w:fldCharType="end"/>
        </w:r>
      </w:hyperlink>
    </w:p>
    <w:p w14:paraId="7B743B45" w14:textId="77777777" w:rsidR="005627D0" w:rsidRDefault="00850162">
      <w:pPr>
        <w:pStyle w:val="TM2"/>
        <w:rPr>
          <w:rFonts w:asciiTheme="minorHAnsi" w:eastAsiaTheme="minorEastAsia" w:hAnsiTheme="minorHAnsi" w:cstheme="minorBidi"/>
          <w:noProof/>
          <w:sz w:val="22"/>
          <w:szCs w:val="22"/>
          <w:lang w:val="pt-PT" w:eastAsia="pt-PT"/>
        </w:rPr>
      </w:pPr>
      <w:hyperlink w:anchor="_Toc381782579" w:history="1">
        <w:r w:rsidR="005627D0" w:rsidRPr="00367DE5">
          <w:rPr>
            <w:rStyle w:val="Lienhypertexte"/>
            <w:noProof/>
          </w:rPr>
          <w:t>3.2</w:t>
        </w:r>
        <w:r w:rsidR="005627D0">
          <w:rPr>
            <w:rFonts w:asciiTheme="minorHAnsi" w:eastAsiaTheme="minorEastAsia" w:hAnsiTheme="minorHAnsi" w:cstheme="minorBidi"/>
            <w:noProof/>
            <w:sz w:val="22"/>
            <w:szCs w:val="22"/>
            <w:lang w:val="pt-PT" w:eastAsia="pt-PT"/>
          </w:rPr>
          <w:tab/>
        </w:r>
        <w:r w:rsidR="005627D0" w:rsidRPr="00367DE5">
          <w:rPr>
            <w:rStyle w:val="Lienhypertexte"/>
            <w:noProof/>
          </w:rPr>
          <w:t>THE SPECTRUM CONTEXT</w:t>
        </w:r>
        <w:r w:rsidR="005627D0">
          <w:rPr>
            <w:noProof/>
            <w:webHidden/>
          </w:rPr>
          <w:tab/>
        </w:r>
        <w:r w:rsidR="005627D0">
          <w:rPr>
            <w:noProof/>
            <w:webHidden/>
          </w:rPr>
          <w:fldChar w:fldCharType="begin"/>
        </w:r>
        <w:r w:rsidR="005627D0">
          <w:rPr>
            <w:noProof/>
            <w:webHidden/>
          </w:rPr>
          <w:instrText xml:space="preserve"> PAGEREF _Toc381782579 \h </w:instrText>
        </w:r>
        <w:r w:rsidR="005627D0">
          <w:rPr>
            <w:noProof/>
            <w:webHidden/>
          </w:rPr>
        </w:r>
        <w:r w:rsidR="005627D0">
          <w:rPr>
            <w:noProof/>
            <w:webHidden/>
          </w:rPr>
          <w:fldChar w:fldCharType="separate"/>
        </w:r>
        <w:r w:rsidR="005627D0">
          <w:rPr>
            <w:noProof/>
            <w:webHidden/>
          </w:rPr>
          <w:t>10</w:t>
        </w:r>
        <w:r w:rsidR="005627D0">
          <w:rPr>
            <w:noProof/>
            <w:webHidden/>
          </w:rPr>
          <w:fldChar w:fldCharType="end"/>
        </w:r>
      </w:hyperlink>
    </w:p>
    <w:p w14:paraId="3512CFEF" w14:textId="77777777" w:rsidR="005627D0" w:rsidRDefault="00850162">
      <w:pPr>
        <w:pStyle w:val="TM2"/>
        <w:rPr>
          <w:rFonts w:asciiTheme="minorHAnsi" w:eastAsiaTheme="minorEastAsia" w:hAnsiTheme="minorHAnsi" w:cstheme="minorBidi"/>
          <w:noProof/>
          <w:sz w:val="22"/>
          <w:szCs w:val="22"/>
          <w:lang w:val="pt-PT" w:eastAsia="pt-PT"/>
        </w:rPr>
      </w:pPr>
      <w:hyperlink w:anchor="_Toc381782580" w:history="1">
        <w:r w:rsidR="005627D0" w:rsidRPr="00367DE5">
          <w:rPr>
            <w:rStyle w:val="Lienhypertexte"/>
            <w:noProof/>
          </w:rPr>
          <w:t>3.3</w:t>
        </w:r>
        <w:r w:rsidR="005627D0">
          <w:rPr>
            <w:rFonts w:asciiTheme="minorHAnsi" w:eastAsiaTheme="minorEastAsia" w:hAnsiTheme="minorHAnsi" w:cstheme="minorBidi"/>
            <w:noProof/>
            <w:sz w:val="22"/>
            <w:szCs w:val="22"/>
            <w:lang w:val="pt-PT" w:eastAsia="pt-PT"/>
          </w:rPr>
          <w:tab/>
        </w:r>
        <w:r w:rsidR="005627D0" w:rsidRPr="00367DE5">
          <w:rPr>
            <w:rStyle w:val="Lienhypertexte"/>
            <w:noProof/>
          </w:rPr>
          <w:t>CURRENT SITUATION</w:t>
        </w:r>
        <w:r w:rsidR="005627D0">
          <w:rPr>
            <w:noProof/>
            <w:webHidden/>
          </w:rPr>
          <w:tab/>
        </w:r>
        <w:r w:rsidR="005627D0">
          <w:rPr>
            <w:noProof/>
            <w:webHidden/>
          </w:rPr>
          <w:fldChar w:fldCharType="begin"/>
        </w:r>
        <w:r w:rsidR="005627D0">
          <w:rPr>
            <w:noProof/>
            <w:webHidden/>
          </w:rPr>
          <w:instrText xml:space="preserve"> PAGEREF _Toc381782580 \h </w:instrText>
        </w:r>
        <w:r w:rsidR="005627D0">
          <w:rPr>
            <w:noProof/>
            <w:webHidden/>
          </w:rPr>
        </w:r>
        <w:r w:rsidR="005627D0">
          <w:rPr>
            <w:noProof/>
            <w:webHidden/>
          </w:rPr>
          <w:fldChar w:fldCharType="separate"/>
        </w:r>
        <w:r w:rsidR="005627D0">
          <w:rPr>
            <w:noProof/>
            <w:webHidden/>
          </w:rPr>
          <w:t>11</w:t>
        </w:r>
        <w:r w:rsidR="005627D0">
          <w:rPr>
            <w:noProof/>
            <w:webHidden/>
          </w:rPr>
          <w:fldChar w:fldCharType="end"/>
        </w:r>
      </w:hyperlink>
    </w:p>
    <w:p w14:paraId="2DBFE60F" w14:textId="77777777" w:rsidR="005627D0" w:rsidRDefault="00850162">
      <w:pPr>
        <w:pStyle w:val="TM3"/>
        <w:rPr>
          <w:rFonts w:asciiTheme="minorHAnsi" w:eastAsiaTheme="minorEastAsia" w:hAnsiTheme="minorHAnsi" w:cstheme="minorBidi"/>
          <w:noProof/>
          <w:sz w:val="22"/>
          <w:szCs w:val="22"/>
          <w:lang w:val="pt-PT" w:eastAsia="pt-PT"/>
        </w:rPr>
      </w:pPr>
      <w:hyperlink w:anchor="_Toc381782581" w:history="1">
        <w:r w:rsidR="005627D0" w:rsidRPr="00367DE5">
          <w:rPr>
            <w:rStyle w:val="Lienhypertexte"/>
            <w:noProof/>
          </w:rPr>
          <w:t>3.3.1</w:t>
        </w:r>
        <w:r w:rsidR="005627D0">
          <w:rPr>
            <w:rFonts w:asciiTheme="minorHAnsi" w:eastAsiaTheme="minorEastAsia" w:hAnsiTheme="minorHAnsi" w:cstheme="minorBidi"/>
            <w:noProof/>
            <w:sz w:val="22"/>
            <w:szCs w:val="22"/>
            <w:lang w:val="pt-PT" w:eastAsia="pt-PT"/>
          </w:rPr>
          <w:tab/>
        </w:r>
        <w:r w:rsidR="005627D0" w:rsidRPr="00367DE5">
          <w:rPr>
            <w:rStyle w:val="Lienhypertexte"/>
            <w:noProof/>
          </w:rPr>
          <w:t>The current role of the terrestrial broadcast platform</w:t>
        </w:r>
        <w:r w:rsidR="005627D0">
          <w:rPr>
            <w:noProof/>
            <w:webHidden/>
          </w:rPr>
          <w:tab/>
        </w:r>
        <w:r w:rsidR="005627D0">
          <w:rPr>
            <w:noProof/>
            <w:webHidden/>
          </w:rPr>
          <w:fldChar w:fldCharType="begin"/>
        </w:r>
        <w:r w:rsidR="005627D0">
          <w:rPr>
            <w:noProof/>
            <w:webHidden/>
          </w:rPr>
          <w:instrText xml:space="preserve"> PAGEREF _Toc381782581 \h </w:instrText>
        </w:r>
        <w:r w:rsidR="005627D0">
          <w:rPr>
            <w:noProof/>
            <w:webHidden/>
          </w:rPr>
        </w:r>
        <w:r w:rsidR="005627D0">
          <w:rPr>
            <w:noProof/>
            <w:webHidden/>
          </w:rPr>
          <w:fldChar w:fldCharType="separate"/>
        </w:r>
        <w:r w:rsidR="005627D0">
          <w:rPr>
            <w:noProof/>
            <w:webHidden/>
          </w:rPr>
          <w:t>11</w:t>
        </w:r>
        <w:r w:rsidR="005627D0">
          <w:rPr>
            <w:noProof/>
            <w:webHidden/>
          </w:rPr>
          <w:fldChar w:fldCharType="end"/>
        </w:r>
      </w:hyperlink>
    </w:p>
    <w:p w14:paraId="35E985F2" w14:textId="77777777" w:rsidR="005627D0" w:rsidRDefault="00850162">
      <w:pPr>
        <w:pStyle w:val="TM3"/>
        <w:rPr>
          <w:rFonts w:asciiTheme="minorHAnsi" w:eastAsiaTheme="minorEastAsia" w:hAnsiTheme="minorHAnsi" w:cstheme="minorBidi"/>
          <w:noProof/>
          <w:sz w:val="22"/>
          <w:szCs w:val="22"/>
          <w:lang w:val="pt-PT" w:eastAsia="pt-PT"/>
        </w:rPr>
      </w:pPr>
      <w:hyperlink w:anchor="_Toc381782582" w:history="1">
        <w:r w:rsidR="005627D0" w:rsidRPr="00367DE5">
          <w:rPr>
            <w:rStyle w:val="Lienhypertexte"/>
            <w:noProof/>
          </w:rPr>
          <w:t>3.3.2</w:t>
        </w:r>
        <w:r w:rsidR="005627D0">
          <w:rPr>
            <w:rFonts w:asciiTheme="minorHAnsi" w:eastAsiaTheme="minorEastAsia" w:hAnsiTheme="minorHAnsi" w:cstheme="minorBidi"/>
            <w:noProof/>
            <w:sz w:val="22"/>
            <w:szCs w:val="22"/>
            <w:lang w:val="pt-PT" w:eastAsia="pt-PT"/>
          </w:rPr>
          <w:tab/>
        </w:r>
        <w:r w:rsidR="005627D0" w:rsidRPr="00367DE5">
          <w:rPr>
            <w:rStyle w:val="Lienhypertexte"/>
            <w:noProof/>
          </w:rPr>
          <w:t>The role of terrestrial broadcasting in supporting social inclusion</w:t>
        </w:r>
        <w:r w:rsidR="005627D0">
          <w:rPr>
            <w:noProof/>
            <w:webHidden/>
          </w:rPr>
          <w:tab/>
        </w:r>
        <w:r w:rsidR="005627D0">
          <w:rPr>
            <w:noProof/>
            <w:webHidden/>
          </w:rPr>
          <w:fldChar w:fldCharType="begin"/>
        </w:r>
        <w:r w:rsidR="005627D0">
          <w:rPr>
            <w:noProof/>
            <w:webHidden/>
          </w:rPr>
          <w:instrText xml:space="preserve"> PAGEREF _Toc381782582 \h </w:instrText>
        </w:r>
        <w:r w:rsidR="005627D0">
          <w:rPr>
            <w:noProof/>
            <w:webHidden/>
          </w:rPr>
        </w:r>
        <w:r w:rsidR="005627D0">
          <w:rPr>
            <w:noProof/>
            <w:webHidden/>
          </w:rPr>
          <w:fldChar w:fldCharType="separate"/>
        </w:r>
        <w:r w:rsidR="005627D0">
          <w:rPr>
            <w:noProof/>
            <w:webHidden/>
          </w:rPr>
          <w:t>13</w:t>
        </w:r>
        <w:r w:rsidR="005627D0">
          <w:rPr>
            <w:noProof/>
            <w:webHidden/>
          </w:rPr>
          <w:fldChar w:fldCharType="end"/>
        </w:r>
      </w:hyperlink>
    </w:p>
    <w:p w14:paraId="5AC46D1A" w14:textId="77777777" w:rsidR="005627D0" w:rsidRDefault="00850162">
      <w:pPr>
        <w:pStyle w:val="TM3"/>
        <w:rPr>
          <w:rFonts w:asciiTheme="minorHAnsi" w:eastAsiaTheme="minorEastAsia" w:hAnsiTheme="minorHAnsi" w:cstheme="minorBidi"/>
          <w:noProof/>
          <w:sz w:val="22"/>
          <w:szCs w:val="22"/>
          <w:lang w:val="pt-PT" w:eastAsia="pt-PT"/>
        </w:rPr>
      </w:pPr>
      <w:hyperlink w:anchor="_Toc381782583" w:history="1">
        <w:r w:rsidR="005627D0" w:rsidRPr="00367DE5">
          <w:rPr>
            <w:rStyle w:val="Lienhypertexte"/>
            <w:noProof/>
          </w:rPr>
          <w:t>3.3.3</w:t>
        </w:r>
        <w:r w:rsidR="005627D0">
          <w:rPr>
            <w:rFonts w:asciiTheme="minorHAnsi" w:eastAsiaTheme="minorEastAsia" w:hAnsiTheme="minorHAnsi" w:cstheme="minorBidi"/>
            <w:noProof/>
            <w:sz w:val="22"/>
            <w:szCs w:val="22"/>
            <w:lang w:val="pt-PT" w:eastAsia="pt-PT"/>
          </w:rPr>
          <w:tab/>
        </w:r>
        <w:r w:rsidR="005627D0" w:rsidRPr="00367DE5">
          <w:rPr>
            <w:rStyle w:val="Lienhypertexte"/>
            <w:noProof/>
            <w:lang w:val="en-GB"/>
          </w:rPr>
          <w:t>Audiovisual policy</w:t>
        </w:r>
        <w:r w:rsidR="005627D0" w:rsidRPr="00367DE5">
          <w:rPr>
            <w:rStyle w:val="Lienhypertexte"/>
            <w:noProof/>
          </w:rPr>
          <w:t xml:space="preserve"> and regulatory framework for the provision of audiovisual media services</w:t>
        </w:r>
        <w:r w:rsidR="005627D0">
          <w:rPr>
            <w:noProof/>
            <w:webHidden/>
          </w:rPr>
          <w:tab/>
        </w:r>
        <w:r w:rsidR="005627D0">
          <w:rPr>
            <w:noProof/>
            <w:webHidden/>
          </w:rPr>
          <w:fldChar w:fldCharType="begin"/>
        </w:r>
        <w:r w:rsidR="005627D0">
          <w:rPr>
            <w:noProof/>
            <w:webHidden/>
          </w:rPr>
          <w:instrText xml:space="preserve"> PAGEREF _Toc381782583 \h </w:instrText>
        </w:r>
        <w:r w:rsidR="005627D0">
          <w:rPr>
            <w:noProof/>
            <w:webHidden/>
          </w:rPr>
        </w:r>
        <w:r w:rsidR="005627D0">
          <w:rPr>
            <w:noProof/>
            <w:webHidden/>
          </w:rPr>
          <w:fldChar w:fldCharType="separate"/>
        </w:r>
        <w:r w:rsidR="005627D0">
          <w:rPr>
            <w:noProof/>
            <w:webHidden/>
          </w:rPr>
          <w:t>13</w:t>
        </w:r>
        <w:r w:rsidR="005627D0">
          <w:rPr>
            <w:noProof/>
            <w:webHidden/>
          </w:rPr>
          <w:fldChar w:fldCharType="end"/>
        </w:r>
      </w:hyperlink>
    </w:p>
    <w:p w14:paraId="3C9A76A1" w14:textId="77777777" w:rsidR="005627D0" w:rsidRDefault="00850162">
      <w:pPr>
        <w:pStyle w:val="TM3"/>
        <w:rPr>
          <w:rFonts w:asciiTheme="minorHAnsi" w:eastAsiaTheme="minorEastAsia" w:hAnsiTheme="minorHAnsi" w:cstheme="minorBidi"/>
          <w:noProof/>
          <w:sz w:val="22"/>
          <w:szCs w:val="22"/>
          <w:lang w:val="pt-PT" w:eastAsia="pt-PT"/>
        </w:rPr>
      </w:pPr>
      <w:hyperlink w:anchor="_Toc381782584" w:history="1">
        <w:r w:rsidR="005627D0" w:rsidRPr="00367DE5">
          <w:rPr>
            <w:rStyle w:val="Lienhypertexte"/>
            <w:noProof/>
          </w:rPr>
          <w:t>3.3.4</w:t>
        </w:r>
        <w:r w:rsidR="005627D0">
          <w:rPr>
            <w:rFonts w:asciiTheme="minorHAnsi" w:eastAsiaTheme="minorEastAsia" w:hAnsiTheme="minorHAnsi" w:cstheme="minorBidi"/>
            <w:noProof/>
            <w:sz w:val="22"/>
            <w:szCs w:val="22"/>
            <w:lang w:val="pt-PT" w:eastAsia="pt-PT"/>
          </w:rPr>
          <w:tab/>
        </w:r>
        <w:r w:rsidR="005627D0" w:rsidRPr="00367DE5">
          <w:rPr>
            <w:rStyle w:val="Lienhypertexte"/>
            <w:noProof/>
          </w:rPr>
          <w:t>Current consumption of audiovisual content</w:t>
        </w:r>
        <w:r w:rsidR="005627D0">
          <w:rPr>
            <w:noProof/>
            <w:webHidden/>
          </w:rPr>
          <w:tab/>
        </w:r>
        <w:r w:rsidR="005627D0">
          <w:rPr>
            <w:noProof/>
            <w:webHidden/>
          </w:rPr>
          <w:fldChar w:fldCharType="begin"/>
        </w:r>
        <w:r w:rsidR="005627D0">
          <w:rPr>
            <w:noProof/>
            <w:webHidden/>
          </w:rPr>
          <w:instrText xml:space="preserve"> PAGEREF _Toc381782584 \h </w:instrText>
        </w:r>
        <w:r w:rsidR="005627D0">
          <w:rPr>
            <w:noProof/>
            <w:webHidden/>
          </w:rPr>
        </w:r>
        <w:r w:rsidR="005627D0">
          <w:rPr>
            <w:noProof/>
            <w:webHidden/>
          </w:rPr>
          <w:fldChar w:fldCharType="separate"/>
        </w:r>
        <w:r w:rsidR="005627D0">
          <w:rPr>
            <w:noProof/>
            <w:webHidden/>
          </w:rPr>
          <w:t>14</w:t>
        </w:r>
        <w:r w:rsidR="005627D0">
          <w:rPr>
            <w:noProof/>
            <w:webHidden/>
          </w:rPr>
          <w:fldChar w:fldCharType="end"/>
        </w:r>
      </w:hyperlink>
    </w:p>
    <w:p w14:paraId="0CC5E5D1" w14:textId="77777777" w:rsidR="005627D0" w:rsidRDefault="00850162">
      <w:pPr>
        <w:pStyle w:val="TM3"/>
        <w:rPr>
          <w:rFonts w:asciiTheme="minorHAnsi" w:eastAsiaTheme="minorEastAsia" w:hAnsiTheme="minorHAnsi" w:cstheme="minorBidi"/>
          <w:noProof/>
          <w:sz w:val="22"/>
          <w:szCs w:val="22"/>
          <w:lang w:val="pt-PT" w:eastAsia="pt-PT"/>
        </w:rPr>
      </w:pPr>
      <w:hyperlink w:anchor="_Toc381782585" w:history="1">
        <w:r w:rsidR="005627D0" w:rsidRPr="00367DE5">
          <w:rPr>
            <w:rStyle w:val="Lienhypertexte"/>
            <w:noProof/>
          </w:rPr>
          <w:t>3.3.5</w:t>
        </w:r>
        <w:r w:rsidR="005627D0">
          <w:rPr>
            <w:rFonts w:asciiTheme="minorHAnsi" w:eastAsiaTheme="minorEastAsia" w:hAnsiTheme="minorHAnsi" w:cstheme="minorBidi"/>
            <w:noProof/>
            <w:sz w:val="22"/>
            <w:szCs w:val="22"/>
            <w:lang w:val="pt-PT" w:eastAsia="pt-PT"/>
          </w:rPr>
          <w:tab/>
        </w:r>
        <w:r w:rsidR="005627D0" w:rsidRPr="00367DE5">
          <w:rPr>
            <w:rStyle w:val="Lienhypertexte"/>
            <w:noProof/>
          </w:rPr>
          <w:t>Current situation for PMSE in the band</w:t>
        </w:r>
        <w:r w:rsidR="005627D0">
          <w:rPr>
            <w:noProof/>
            <w:webHidden/>
          </w:rPr>
          <w:tab/>
        </w:r>
        <w:r w:rsidR="005627D0">
          <w:rPr>
            <w:noProof/>
            <w:webHidden/>
          </w:rPr>
          <w:fldChar w:fldCharType="begin"/>
        </w:r>
        <w:r w:rsidR="005627D0">
          <w:rPr>
            <w:noProof/>
            <w:webHidden/>
          </w:rPr>
          <w:instrText xml:space="preserve"> PAGEREF _Toc381782585 \h </w:instrText>
        </w:r>
        <w:r w:rsidR="005627D0">
          <w:rPr>
            <w:noProof/>
            <w:webHidden/>
          </w:rPr>
        </w:r>
        <w:r w:rsidR="005627D0">
          <w:rPr>
            <w:noProof/>
            <w:webHidden/>
          </w:rPr>
          <w:fldChar w:fldCharType="separate"/>
        </w:r>
        <w:r w:rsidR="005627D0">
          <w:rPr>
            <w:noProof/>
            <w:webHidden/>
          </w:rPr>
          <w:t>15</w:t>
        </w:r>
        <w:r w:rsidR="005627D0">
          <w:rPr>
            <w:noProof/>
            <w:webHidden/>
          </w:rPr>
          <w:fldChar w:fldCharType="end"/>
        </w:r>
      </w:hyperlink>
    </w:p>
    <w:p w14:paraId="1F0E48E9" w14:textId="77777777" w:rsidR="005627D0" w:rsidRDefault="00850162">
      <w:pPr>
        <w:pStyle w:val="TM3"/>
        <w:rPr>
          <w:rFonts w:asciiTheme="minorHAnsi" w:eastAsiaTheme="minorEastAsia" w:hAnsiTheme="minorHAnsi" w:cstheme="minorBidi"/>
          <w:noProof/>
          <w:sz w:val="22"/>
          <w:szCs w:val="22"/>
          <w:lang w:val="pt-PT" w:eastAsia="pt-PT"/>
        </w:rPr>
      </w:pPr>
      <w:hyperlink w:anchor="_Toc381782586" w:history="1">
        <w:r w:rsidR="005627D0" w:rsidRPr="00367DE5">
          <w:rPr>
            <w:rStyle w:val="Lienhypertexte"/>
            <w:noProof/>
          </w:rPr>
          <w:t>3.3.6</w:t>
        </w:r>
        <w:r w:rsidR="005627D0">
          <w:rPr>
            <w:rFonts w:asciiTheme="minorHAnsi" w:eastAsiaTheme="minorEastAsia" w:hAnsiTheme="minorHAnsi" w:cstheme="minorBidi"/>
            <w:noProof/>
            <w:sz w:val="22"/>
            <w:szCs w:val="22"/>
            <w:lang w:val="pt-PT" w:eastAsia="pt-PT"/>
          </w:rPr>
          <w:tab/>
        </w:r>
        <w:r w:rsidR="005627D0" w:rsidRPr="00367DE5">
          <w:rPr>
            <w:rStyle w:val="Lienhypertexte"/>
            <w:noProof/>
          </w:rPr>
          <w:t>Other uses of the band</w:t>
        </w:r>
        <w:r w:rsidR="005627D0">
          <w:rPr>
            <w:noProof/>
            <w:webHidden/>
          </w:rPr>
          <w:tab/>
        </w:r>
        <w:r w:rsidR="005627D0">
          <w:rPr>
            <w:noProof/>
            <w:webHidden/>
          </w:rPr>
          <w:fldChar w:fldCharType="begin"/>
        </w:r>
        <w:r w:rsidR="005627D0">
          <w:rPr>
            <w:noProof/>
            <w:webHidden/>
          </w:rPr>
          <w:instrText xml:space="preserve"> PAGEREF _Toc381782586 \h </w:instrText>
        </w:r>
        <w:r w:rsidR="005627D0">
          <w:rPr>
            <w:noProof/>
            <w:webHidden/>
          </w:rPr>
        </w:r>
        <w:r w:rsidR="005627D0">
          <w:rPr>
            <w:noProof/>
            <w:webHidden/>
          </w:rPr>
          <w:fldChar w:fldCharType="separate"/>
        </w:r>
        <w:r w:rsidR="005627D0">
          <w:rPr>
            <w:noProof/>
            <w:webHidden/>
          </w:rPr>
          <w:t>16</w:t>
        </w:r>
        <w:r w:rsidR="005627D0">
          <w:rPr>
            <w:noProof/>
            <w:webHidden/>
          </w:rPr>
          <w:fldChar w:fldCharType="end"/>
        </w:r>
      </w:hyperlink>
    </w:p>
    <w:p w14:paraId="020FDF27" w14:textId="77777777" w:rsidR="005627D0" w:rsidRDefault="00850162">
      <w:pPr>
        <w:pStyle w:val="TM3"/>
        <w:rPr>
          <w:rFonts w:asciiTheme="minorHAnsi" w:eastAsiaTheme="minorEastAsia" w:hAnsiTheme="minorHAnsi" w:cstheme="minorBidi"/>
          <w:noProof/>
          <w:sz w:val="22"/>
          <w:szCs w:val="22"/>
          <w:lang w:val="pt-PT" w:eastAsia="pt-PT"/>
        </w:rPr>
      </w:pPr>
      <w:hyperlink w:anchor="_Toc381782587" w:history="1">
        <w:r w:rsidR="005627D0" w:rsidRPr="00367DE5">
          <w:rPr>
            <w:rStyle w:val="Lienhypertexte"/>
            <w:noProof/>
            <w:lang w:val="en-GB"/>
          </w:rPr>
          <w:t>3.3.7</w:t>
        </w:r>
        <w:r w:rsidR="005627D0">
          <w:rPr>
            <w:rFonts w:asciiTheme="minorHAnsi" w:eastAsiaTheme="minorEastAsia" w:hAnsiTheme="minorHAnsi" w:cstheme="minorBidi"/>
            <w:noProof/>
            <w:sz w:val="22"/>
            <w:szCs w:val="22"/>
            <w:lang w:val="pt-PT" w:eastAsia="pt-PT"/>
          </w:rPr>
          <w:tab/>
        </w:r>
        <w:r w:rsidR="005627D0" w:rsidRPr="00367DE5">
          <w:rPr>
            <w:rStyle w:val="Lienhypertexte"/>
            <w:noProof/>
            <w:lang w:val="en-GB"/>
          </w:rPr>
          <w:t>Example for Existing Usage of the band 470 - 790 MHz for the Broadcasting Service and PMSE in Austria</w:t>
        </w:r>
        <w:r w:rsidR="005627D0">
          <w:rPr>
            <w:noProof/>
            <w:webHidden/>
          </w:rPr>
          <w:tab/>
        </w:r>
        <w:r w:rsidR="005627D0">
          <w:rPr>
            <w:noProof/>
            <w:webHidden/>
          </w:rPr>
          <w:fldChar w:fldCharType="begin"/>
        </w:r>
        <w:r w:rsidR="005627D0">
          <w:rPr>
            <w:noProof/>
            <w:webHidden/>
          </w:rPr>
          <w:instrText xml:space="preserve"> PAGEREF _Toc381782587 \h </w:instrText>
        </w:r>
        <w:r w:rsidR="005627D0">
          <w:rPr>
            <w:noProof/>
            <w:webHidden/>
          </w:rPr>
        </w:r>
        <w:r w:rsidR="005627D0">
          <w:rPr>
            <w:noProof/>
            <w:webHidden/>
          </w:rPr>
          <w:fldChar w:fldCharType="separate"/>
        </w:r>
        <w:r w:rsidR="005627D0">
          <w:rPr>
            <w:noProof/>
            <w:webHidden/>
          </w:rPr>
          <w:t>16</w:t>
        </w:r>
        <w:r w:rsidR="005627D0">
          <w:rPr>
            <w:noProof/>
            <w:webHidden/>
          </w:rPr>
          <w:fldChar w:fldCharType="end"/>
        </w:r>
      </w:hyperlink>
    </w:p>
    <w:p w14:paraId="35F079BD" w14:textId="77777777" w:rsidR="005627D0" w:rsidRDefault="00850162">
      <w:pPr>
        <w:pStyle w:val="TM3"/>
        <w:rPr>
          <w:rFonts w:asciiTheme="minorHAnsi" w:eastAsiaTheme="minorEastAsia" w:hAnsiTheme="minorHAnsi" w:cstheme="minorBidi"/>
          <w:noProof/>
          <w:sz w:val="22"/>
          <w:szCs w:val="22"/>
          <w:lang w:val="pt-PT" w:eastAsia="pt-PT"/>
        </w:rPr>
      </w:pPr>
      <w:hyperlink w:anchor="_Toc381782588" w:history="1">
        <w:r w:rsidR="005627D0" w:rsidRPr="00367DE5">
          <w:rPr>
            <w:rStyle w:val="Lienhypertexte"/>
            <w:noProof/>
          </w:rPr>
          <w:t>3.3.8</w:t>
        </w:r>
        <w:r w:rsidR="005627D0">
          <w:rPr>
            <w:rFonts w:asciiTheme="minorHAnsi" w:eastAsiaTheme="minorEastAsia" w:hAnsiTheme="minorHAnsi" w:cstheme="minorBidi"/>
            <w:noProof/>
            <w:sz w:val="22"/>
            <w:szCs w:val="22"/>
            <w:lang w:val="pt-PT" w:eastAsia="pt-PT"/>
          </w:rPr>
          <w:tab/>
        </w:r>
        <w:r w:rsidR="005627D0" w:rsidRPr="00367DE5">
          <w:rPr>
            <w:rStyle w:val="Lienhypertexte"/>
            <w:noProof/>
            <w:highlight w:val="yellow"/>
          </w:rPr>
          <w:t>Other subsections to be identified</w:t>
        </w:r>
        <w:r w:rsidR="005627D0">
          <w:rPr>
            <w:noProof/>
            <w:webHidden/>
          </w:rPr>
          <w:tab/>
        </w:r>
        <w:r w:rsidR="005627D0">
          <w:rPr>
            <w:noProof/>
            <w:webHidden/>
          </w:rPr>
          <w:fldChar w:fldCharType="begin"/>
        </w:r>
        <w:r w:rsidR="005627D0">
          <w:rPr>
            <w:noProof/>
            <w:webHidden/>
          </w:rPr>
          <w:instrText xml:space="preserve"> PAGEREF _Toc381782588 \h </w:instrText>
        </w:r>
        <w:r w:rsidR="005627D0">
          <w:rPr>
            <w:noProof/>
            <w:webHidden/>
          </w:rPr>
        </w:r>
        <w:r w:rsidR="005627D0">
          <w:rPr>
            <w:noProof/>
            <w:webHidden/>
          </w:rPr>
          <w:fldChar w:fldCharType="separate"/>
        </w:r>
        <w:r w:rsidR="005627D0">
          <w:rPr>
            <w:noProof/>
            <w:webHidden/>
          </w:rPr>
          <w:t>16</w:t>
        </w:r>
        <w:r w:rsidR="005627D0">
          <w:rPr>
            <w:noProof/>
            <w:webHidden/>
          </w:rPr>
          <w:fldChar w:fldCharType="end"/>
        </w:r>
      </w:hyperlink>
    </w:p>
    <w:p w14:paraId="657B25B2" w14:textId="77777777" w:rsidR="005627D0" w:rsidRDefault="00850162">
      <w:pPr>
        <w:pStyle w:val="TM2"/>
        <w:rPr>
          <w:rFonts w:asciiTheme="minorHAnsi" w:eastAsiaTheme="minorEastAsia" w:hAnsiTheme="minorHAnsi" w:cstheme="minorBidi"/>
          <w:noProof/>
          <w:sz w:val="22"/>
          <w:szCs w:val="22"/>
          <w:lang w:val="pt-PT" w:eastAsia="pt-PT"/>
        </w:rPr>
      </w:pPr>
      <w:hyperlink w:anchor="_Toc381782589" w:history="1">
        <w:r w:rsidR="005627D0" w:rsidRPr="00367DE5">
          <w:rPr>
            <w:rStyle w:val="Lienhypertexte"/>
            <w:noProof/>
          </w:rPr>
          <w:t>3.4</w:t>
        </w:r>
        <w:r w:rsidR="005627D0">
          <w:rPr>
            <w:rFonts w:asciiTheme="minorHAnsi" w:eastAsiaTheme="minorEastAsia" w:hAnsiTheme="minorHAnsi" w:cstheme="minorBidi"/>
            <w:noProof/>
            <w:sz w:val="22"/>
            <w:szCs w:val="22"/>
            <w:lang w:val="pt-PT" w:eastAsia="pt-PT"/>
          </w:rPr>
          <w:tab/>
        </w:r>
        <w:r w:rsidR="005627D0" w:rsidRPr="00367DE5">
          <w:rPr>
            <w:rStyle w:val="Lienhypertexte"/>
            <w:noProof/>
          </w:rPr>
          <w:t>ECONOMIC VALUE OF SPECTRUM</w:t>
        </w:r>
        <w:r w:rsidR="005627D0">
          <w:rPr>
            <w:noProof/>
            <w:webHidden/>
          </w:rPr>
          <w:tab/>
        </w:r>
        <w:r w:rsidR="005627D0">
          <w:rPr>
            <w:noProof/>
            <w:webHidden/>
          </w:rPr>
          <w:fldChar w:fldCharType="begin"/>
        </w:r>
        <w:r w:rsidR="005627D0">
          <w:rPr>
            <w:noProof/>
            <w:webHidden/>
          </w:rPr>
          <w:instrText xml:space="preserve"> PAGEREF _Toc381782589 \h </w:instrText>
        </w:r>
        <w:r w:rsidR="005627D0">
          <w:rPr>
            <w:noProof/>
            <w:webHidden/>
          </w:rPr>
        </w:r>
        <w:r w:rsidR="005627D0">
          <w:rPr>
            <w:noProof/>
            <w:webHidden/>
          </w:rPr>
          <w:fldChar w:fldCharType="separate"/>
        </w:r>
        <w:r w:rsidR="005627D0">
          <w:rPr>
            <w:noProof/>
            <w:webHidden/>
          </w:rPr>
          <w:t>17</w:t>
        </w:r>
        <w:r w:rsidR="005627D0">
          <w:rPr>
            <w:noProof/>
            <w:webHidden/>
          </w:rPr>
          <w:fldChar w:fldCharType="end"/>
        </w:r>
      </w:hyperlink>
    </w:p>
    <w:p w14:paraId="40620CEF" w14:textId="77777777" w:rsidR="005627D0" w:rsidRDefault="00850162">
      <w:pPr>
        <w:pStyle w:val="TM1"/>
        <w:rPr>
          <w:rFonts w:asciiTheme="minorHAnsi" w:eastAsiaTheme="minorEastAsia" w:hAnsiTheme="minorHAnsi" w:cstheme="minorBidi"/>
          <w:b w:val="0"/>
          <w:caps w:val="0"/>
          <w:noProof/>
          <w:sz w:val="22"/>
          <w:szCs w:val="22"/>
          <w:lang w:val="pt-PT" w:eastAsia="pt-PT"/>
        </w:rPr>
      </w:pPr>
      <w:hyperlink w:anchor="_Toc381782590" w:history="1">
        <w:r w:rsidR="005627D0" w:rsidRPr="00367DE5">
          <w:rPr>
            <w:rStyle w:val="Lienhypertexte"/>
            <w:noProof/>
          </w:rPr>
          <w:t>4</w:t>
        </w:r>
        <w:r w:rsidR="005627D0">
          <w:rPr>
            <w:rFonts w:asciiTheme="minorHAnsi" w:eastAsiaTheme="minorEastAsia" w:hAnsiTheme="minorHAnsi" w:cstheme="minorBidi"/>
            <w:b w:val="0"/>
            <w:caps w:val="0"/>
            <w:noProof/>
            <w:sz w:val="22"/>
            <w:szCs w:val="22"/>
            <w:lang w:val="pt-PT" w:eastAsia="pt-PT"/>
          </w:rPr>
          <w:tab/>
        </w:r>
        <w:r w:rsidR="005627D0" w:rsidRPr="00367DE5">
          <w:rPr>
            <w:rStyle w:val="Lienhypertexte"/>
            <w:noProof/>
          </w:rPr>
          <w:t>TECHNOLOGY, SERVICE AND NETWORK EVOLUTION</w:t>
        </w:r>
        <w:r w:rsidR="005627D0">
          <w:rPr>
            <w:noProof/>
            <w:webHidden/>
          </w:rPr>
          <w:tab/>
        </w:r>
        <w:r w:rsidR="005627D0">
          <w:rPr>
            <w:noProof/>
            <w:webHidden/>
          </w:rPr>
          <w:fldChar w:fldCharType="begin"/>
        </w:r>
        <w:r w:rsidR="005627D0">
          <w:rPr>
            <w:noProof/>
            <w:webHidden/>
          </w:rPr>
          <w:instrText xml:space="preserve"> PAGEREF _Toc381782590 \h </w:instrText>
        </w:r>
        <w:r w:rsidR="005627D0">
          <w:rPr>
            <w:noProof/>
            <w:webHidden/>
          </w:rPr>
        </w:r>
        <w:r w:rsidR="005627D0">
          <w:rPr>
            <w:noProof/>
            <w:webHidden/>
          </w:rPr>
          <w:fldChar w:fldCharType="separate"/>
        </w:r>
        <w:r w:rsidR="005627D0">
          <w:rPr>
            <w:noProof/>
            <w:webHidden/>
          </w:rPr>
          <w:t>18</w:t>
        </w:r>
        <w:r w:rsidR="005627D0">
          <w:rPr>
            <w:noProof/>
            <w:webHidden/>
          </w:rPr>
          <w:fldChar w:fldCharType="end"/>
        </w:r>
      </w:hyperlink>
    </w:p>
    <w:p w14:paraId="0C96FC8D" w14:textId="77777777" w:rsidR="005627D0" w:rsidRDefault="00850162">
      <w:pPr>
        <w:pStyle w:val="TM2"/>
        <w:rPr>
          <w:rFonts w:asciiTheme="minorHAnsi" w:eastAsiaTheme="minorEastAsia" w:hAnsiTheme="minorHAnsi" w:cstheme="minorBidi"/>
          <w:noProof/>
          <w:sz w:val="22"/>
          <w:szCs w:val="22"/>
          <w:lang w:val="pt-PT" w:eastAsia="pt-PT"/>
        </w:rPr>
      </w:pPr>
      <w:hyperlink w:anchor="_Toc381782591" w:history="1">
        <w:r w:rsidR="005627D0" w:rsidRPr="00367DE5">
          <w:rPr>
            <w:rStyle w:val="Lienhypertexte"/>
            <w:noProof/>
          </w:rPr>
          <w:t>4.1</w:t>
        </w:r>
        <w:r w:rsidR="005627D0">
          <w:rPr>
            <w:rFonts w:asciiTheme="minorHAnsi" w:eastAsiaTheme="minorEastAsia" w:hAnsiTheme="minorHAnsi" w:cstheme="minorBidi"/>
            <w:noProof/>
            <w:sz w:val="22"/>
            <w:szCs w:val="22"/>
            <w:lang w:val="pt-PT" w:eastAsia="pt-PT"/>
          </w:rPr>
          <w:tab/>
        </w:r>
        <w:r w:rsidR="005627D0" w:rsidRPr="00367DE5">
          <w:rPr>
            <w:rStyle w:val="Lienhypertexte"/>
            <w:noProof/>
          </w:rPr>
          <w:t>Broadcasting [video resolution, coding, modulation/systems, receiving modes, coverage requirements]</w:t>
        </w:r>
        <w:r w:rsidR="005627D0">
          <w:rPr>
            <w:noProof/>
            <w:webHidden/>
          </w:rPr>
          <w:tab/>
        </w:r>
        <w:r w:rsidR="005627D0">
          <w:rPr>
            <w:noProof/>
            <w:webHidden/>
          </w:rPr>
          <w:fldChar w:fldCharType="begin"/>
        </w:r>
        <w:r w:rsidR="005627D0">
          <w:rPr>
            <w:noProof/>
            <w:webHidden/>
          </w:rPr>
          <w:instrText xml:space="preserve"> PAGEREF _Toc381782591 \h </w:instrText>
        </w:r>
        <w:r w:rsidR="005627D0">
          <w:rPr>
            <w:noProof/>
            <w:webHidden/>
          </w:rPr>
        </w:r>
        <w:r w:rsidR="005627D0">
          <w:rPr>
            <w:noProof/>
            <w:webHidden/>
          </w:rPr>
          <w:fldChar w:fldCharType="separate"/>
        </w:r>
        <w:r w:rsidR="005627D0">
          <w:rPr>
            <w:noProof/>
            <w:webHidden/>
          </w:rPr>
          <w:t>18</w:t>
        </w:r>
        <w:r w:rsidR="005627D0">
          <w:rPr>
            <w:noProof/>
            <w:webHidden/>
          </w:rPr>
          <w:fldChar w:fldCharType="end"/>
        </w:r>
      </w:hyperlink>
    </w:p>
    <w:p w14:paraId="17636AE4" w14:textId="77777777" w:rsidR="005627D0" w:rsidRDefault="00850162">
      <w:pPr>
        <w:pStyle w:val="TM3"/>
        <w:rPr>
          <w:rFonts w:asciiTheme="minorHAnsi" w:eastAsiaTheme="minorEastAsia" w:hAnsiTheme="minorHAnsi" w:cstheme="minorBidi"/>
          <w:noProof/>
          <w:sz w:val="22"/>
          <w:szCs w:val="22"/>
          <w:lang w:val="pt-PT" w:eastAsia="pt-PT"/>
        </w:rPr>
      </w:pPr>
      <w:hyperlink w:anchor="_Toc381782592" w:history="1">
        <w:r w:rsidR="005627D0" w:rsidRPr="00367DE5">
          <w:rPr>
            <w:rStyle w:val="Lienhypertexte"/>
            <w:noProof/>
            <w:lang w:val="en-GB" w:eastAsia="en-GB"/>
          </w:rPr>
          <w:t>4.1.1</w:t>
        </w:r>
        <w:r w:rsidR="005627D0">
          <w:rPr>
            <w:rFonts w:asciiTheme="minorHAnsi" w:eastAsiaTheme="minorEastAsia" w:hAnsiTheme="minorHAnsi" w:cstheme="minorBidi"/>
            <w:noProof/>
            <w:sz w:val="22"/>
            <w:szCs w:val="22"/>
            <w:lang w:val="pt-PT" w:eastAsia="pt-PT"/>
          </w:rPr>
          <w:tab/>
        </w:r>
        <w:r w:rsidR="005627D0" w:rsidRPr="00367DE5">
          <w:rPr>
            <w:rStyle w:val="Lienhypertexte"/>
            <w:noProof/>
            <w:lang w:val="en-GB" w:eastAsia="en-GB"/>
          </w:rPr>
          <w:t>Future developments of DTT technology</w:t>
        </w:r>
        <w:r w:rsidR="005627D0">
          <w:rPr>
            <w:noProof/>
            <w:webHidden/>
          </w:rPr>
          <w:tab/>
        </w:r>
        <w:r w:rsidR="005627D0">
          <w:rPr>
            <w:noProof/>
            <w:webHidden/>
          </w:rPr>
          <w:fldChar w:fldCharType="begin"/>
        </w:r>
        <w:r w:rsidR="005627D0">
          <w:rPr>
            <w:noProof/>
            <w:webHidden/>
          </w:rPr>
          <w:instrText xml:space="preserve"> PAGEREF _Toc381782592 \h </w:instrText>
        </w:r>
        <w:r w:rsidR="005627D0">
          <w:rPr>
            <w:noProof/>
            <w:webHidden/>
          </w:rPr>
        </w:r>
        <w:r w:rsidR="005627D0">
          <w:rPr>
            <w:noProof/>
            <w:webHidden/>
          </w:rPr>
          <w:fldChar w:fldCharType="separate"/>
        </w:r>
        <w:r w:rsidR="005627D0">
          <w:rPr>
            <w:noProof/>
            <w:webHidden/>
          </w:rPr>
          <w:t>18</w:t>
        </w:r>
        <w:r w:rsidR="005627D0">
          <w:rPr>
            <w:noProof/>
            <w:webHidden/>
          </w:rPr>
          <w:fldChar w:fldCharType="end"/>
        </w:r>
      </w:hyperlink>
    </w:p>
    <w:p w14:paraId="5C08731C" w14:textId="77777777" w:rsidR="005627D0" w:rsidRDefault="00850162">
      <w:pPr>
        <w:pStyle w:val="TM3"/>
        <w:rPr>
          <w:rFonts w:asciiTheme="minorHAnsi" w:eastAsiaTheme="minorEastAsia" w:hAnsiTheme="minorHAnsi" w:cstheme="minorBidi"/>
          <w:noProof/>
          <w:sz w:val="22"/>
          <w:szCs w:val="22"/>
          <w:lang w:val="pt-PT" w:eastAsia="pt-PT"/>
        </w:rPr>
      </w:pPr>
      <w:hyperlink w:anchor="_Toc381782593" w:history="1">
        <w:r w:rsidR="005627D0" w:rsidRPr="00367DE5">
          <w:rPr>
            <w:rStyle w:val="Lienhypertexte"/>
            <w:noProof/>
          </w:rPr>
          <w:t>4.1.2</w:t>
        </w:r>
        <w:r w:rsidR="005627D0">
          <w:rPr>
            <w:rFonts w:asciiTheme="minorHAnsi" w:eastAsiaTheme="minorEastAsia" w:hAnsiTheme="minorHAnsi" w:cstheme="minorBidi"/>
            <w:noProof/>
            <w:sz w:val="22"/>
            <w:szCs w:val="22"/>
            <w:lang w:val="pt-PT" w:eastAsia="pt-PT"/>
          </w:rPr>
          <w:tab/>
        </w:r>
        <w:r w:rsidR="005627D0" w:rsidRPr="00367DE5">
          <w:rPr>
            <w:rStyle w:val="Lienhypertexte"/>
            <w:noProof/>
          </w:rPr>
          <w:t>LTE-Broadcasting (current forecasts, growth in data demand)</w:t>
        </w:r>
        <w:r w:rsidR="005627D0">
          <w:rPr>
            <w:noProof/>
            <w:webHidden/>
          </w:rPr>
          <w:tab/>
        </w:r>
        <w:r w:rsidR="005627D0">
          <w:rPr>
            <w:noProof/>
            <w:webHidden/>
          </w:rPr>
          <w:fldChar w:fldCharType="begin"/>
        </w:r>
        <w:r w:rsidR="005627D0">
          <w:rPr>
            <w:noProof/>
            <w:webHidden/>
          </w:rPr>
          <w:instrText xml:space="preserve"> PAGEREF _Toc381782593 \h </w:instrText>
        </w:r>
        <w:r w:rsidR="005627D0">
          <w:rPr>
            <w:noProof/>
            <w:webHidden/>
          </w:rPr>
        </w:r>
        <w:r w:rsidR="005627D0">
          <w:rPr>
            <w:noProof/>
            <w:webHidden/>
          </w:rPr>
          <w:fldChar w:fldCharType="separate"/>
        </w:r>
        <w:r w:rsidR="005627D0">
          <w:rPr>
            <w:noProof/>
            <w:webHidden/>
          </w:rPr>
          <w:t>19</w:t>
        </w:r>
        <w:r w:rsidR="005627D0">
          <w:rPr>
            <w:noProof/>
            <w:webHidden/>
          </w:rPr>
          <w:fldChar w:fldCharType="end"/>
        </w:r>
      </w:hyperlink>
    </w:p>
    <w:p w14:paraId="4B34E18C" w14:textId="77777777" w:rsidR="005627D0" w:rsidRDefault="00850162">
      <w:pPr>
        <w:pStyle w:val="TM2"/>
        <w:rPr>
          <w:rFonts w:asciiTheme="minorHAnsi" w:eastAsiaTheme="minorEastAsia" w:hAnsiTheme="minorHAnsi" w:cstheme="minorBidi"/>
          <w:noProof/>
          <w:sz w:val="22"/>
          <w:szCs w:val="22"/>
          <w:lang w:val="pt-PT" w:eastAsia="pt-PT"/>
        </w:rPr>
      </w:pPr>
      <w:hyperlink w:anchor="_Toc381782594" w:history="1">
        <w:r w:rsidR="005627D0" w:rsidRPr="00367DE5">
          <w:rPr>
            <w:rStyle w:val="Lienhypertexte"/>
            <w:noProof/>
          </w:rPr>
          <w:t>4.2</w:t>
        </w:r>
        <w:r w:rsidR="005627D0">
          <w:rPr>
            <w:rFonts w:asciiTheme="minorHAnsi" w:eastAsiaTheme="minorEastAsia" w:hAnsiTheme="minorHAnsi" w:cstheme="minorBidi"/>
            <w:noProof/>
            <w:sz w:val="22"/>
            <w:szCs w:val="22"/>
            <w:lang w:val="pt-PT" w:eastAsia="pt-PT"/>
          </w:rPr>
          <w:tab/>
        </w:r>
        <w:r w:rsidR="005627D0" w:rsidRPr="00367DE5">
          <w:rPr>
            <w:rStyle w:val="Lienhypertexte"/>
            <w:noProof/>
          </w:rPr>
          <w:t>LTE Broadcast is an all IP Network</w:t>
        </w:r>
        <w:r w:rsidR="005627D0">
          <w:rPr>
            <w:noProof/>
            <w:webHidden/>
          </w:rPr>
          <w:tab/>
        </w:r>
        <w:r w:rsidR="005627D0">
          <w:rPr>
            <w:noProof/>
            <w:webHidden/>
          </w:rPr>
          <w:fldChar w:fldCharType="begin"/>
        </w:r>
        <w:r w:rsidR="005627D0">
          <w:rPr>
            <w:noProof/>
            <w:webHidden/>
          </w:rPr>
          <w:instrText xml:space="preserve"> PAGEREF _Toc381782594 \h </w:instrText>
        </w:r>
        <w:r w:rsidR="005627D0">
          <w:rPr>
            <w:noProof/>
            <w:webHidden/>
          </w:rPr>
        </w:r>
        <w:r w:rsidR="005627D0">
          <w:rPr>
            <w:noProof/>
            <w:webHidden/>
          </w:rPr>
          <w:fldChar w:fldCharType="separate"/>
        </w:r>
        <w:r w:rsidR="005627D0">
          <w:rPr>
            <w:noProof/>
            <w:webHidden/>
          </w:rPr>
          <w:t>19</w:t>
        </w:r>
        <w:r w:rsidR="005627D0">
          <w:rPr>
            <w:noProof/>
            <w:webHidden/>
          </w:rPr>
          <w:fldChar w:fldCharType="end"/>
        </w:r>
      </w:hyperlink>
    </w:p>
    <w:p w14:paraId="46BD92AC" w14:textId="77777777" w:rsidR="005627D0" w:rsidRDefault="00850162">
      <w:pPr>
        <w:pStyle w:val="TM2"/>
        <w:rPr>
          <w:rFonts w:asciiTheme="minorHAnsi" w:eastAsiaTheme="minorEastAsia" w:hAnsiTheme="minorHAnsi" w:cstheme="minorBidi"/>
          <w:noProof/>
          <w:sz w:val="22"/>
          <w:szCs w:val="22"/>
          <w:lang w:val="pt-PT" w:eastAsia="pt-PT"/>
        </w:rPr>
      </w:pPr>
      <w:hyperlink w:anchor="_Toc381782595" w:history="1">
        <w:r w:rsidR="005627D0" w:rsidRPr="00367DE5">
          <w:rPr>
            <w:rStyle w:val="Lienhypertexte"/>
            <w:noProof/>
            <w:lang w:val="fr-FR"/>
          </w:rPr>
          <w:t>4.3</w:t>
        </w:r>
        <w:r w:rsidR="005627D0">
          <w:rPr>
            <w:rFonts w:asciiTheme="minorHAnsi" w:eastAsiaTheme="minorEastAsia" w:hAnsiTheme="minorHAnsi" w:cstheme="minorBidi"/>
            <w:noProof/>
            <w:sz w:val="22"/>
            <w:szCs w:val="22"/>
            <w:lang w:val="pt-PT" w:eastAsia="pt-PT"/>
          </w:rPr>
          <w:tab/>
        </w:r>
        <w:r w:rsidR="005627D0" w:rsidRPr="00367DE5">
          <w:rPr>
            <w:rStyle w:val="Lienhypertexte"/>
            <w:noProof/>
            <w:lang w:val="fr-FR"/>
          </w:rPr>
          <w:t>Other services/applications (e.g. PMSE, PPDR, etc.)</w:t>
        </w:r>
        <w:r w:rsidR="005627D0">
          <w:rPr>
            <w:noProof/>
            <w:webHidden/>
          </w:rPr>
          <w:tab/>
        </w:r>
        <w:r w:rsidR="005627D0">
          <w:rPr>
            <w:noProof/>
            <w:webHidden/>
          </w:rPr>
          <w:fldChar w:fldCharType="begin"/>
        </w:r>
        <w:r w:rsidR="005627D0">
          <w:rPr>
            <w:noProof/>
            <w:webHidden/>
          </w:rPr>
          <w:instrText xml:space="preserve"> PAGEREF _Toc381782595 \h </w:instrText>
        </w:r>
        <w:r w:rsidR="005627D0">
          <w:rPr>
            <w:noProof/>
            <w:webHidden/>
          </w:rPr>
        </w:r>
        <w:r w:rsidR="005627D0">
          <w:rPr>
            <w:noProof/>
            <w:webHidden/>
          </w:rPr>
          <w:fldChar w:fldCharType="separate"/>
        </w:r>
        <w:r w:rsidR="005627D0">
          <w:rPr>
            <w:noProof/>
            <w:webHidden/>
          </w:rPr>
          <w:t>20</w:t>
        </w:r>
        <w:r w:rsidR="005627D0">
          <w:rPr>
            <w:noProof/>
            <w:webHidden/>
          </w:rPr>
          <w:fldChar w:fldCharType="end"/>
        </w:r>
      </w:hyperlink>
    </w:p>
    <w:p w14:paraId="71B0B004" w14:textId="77777777" w:rsidR="005627D0" w:rsidRDefault="00850162">
      <w:pPr>
        <w:pStyle w:val="TM3"/>
        <w:rPr>
          <w:rFonts w:asciiTheme="minorHAnsi" w:eastAsiaTheme="minorEastAsia" w:hAnsiTheme="minorHAnsi" w:cstheme="minorBidi"/>
          <w:noProof/>
          <w:sz w:val="22"/>
          <w:szCs w:val="22"/>
          <w:lang w:val="pt-PT" w:eastAsia="pt-PT"/>
        </w:rPr>
      </w:pPr>
      <w:hyperlink w:anchor="_Toc381782596" w:history="1">
        <w:r w:rsidR="005627D0" w:rsidRPr="00367DE5">
          <w:rPr>
            <w:rStyle w:val="Lienhypertexte"/>
            <w:noProof/>
          </w:rPr>
          <w:t>4.3.1</w:t>
        </w:r>
        <w:r w:rsidR="005627D0">
          <w:rPr>
            <w:rFonts w:asciiTheme="minorHAnsi" w:eastAsiaTheme="minorEastAsia" w:hAnsiTheme="minorHAnsi" w:cstheme="minorBidi"/>
            <w:noProof/>
            <w:sz w:val="22"/>
            <w:szCs w:val="22"/>
            <w:lang w:val="pt-PT" w:eastAsia="pt-PT"/>
          </w:rPr>
          <w:tab/>
        </w:r>
        <w:r w:rsidR="005627D0" w:rsidRPr="00367DE5">
          <w:rPr>
            <w:rStyle w:val="Lienhypertexte"/>
            <w:noProof/>
          </w:rPr>
          <w:t>Shared Spectrum Use – DTT enables PMSE []</w:t>
        </w:r>
        <w:r w:rsidR="005627D0">
          <w:rPr>
            <w:noProof/>
            <w:webHidden/>
          </w:rPr>
          <w:tab/>
        </w:r>
        <w:r w:rsidR="005627D0">
          <w:rPr>
            <w:noProof/>
            <w:webHidden/>
          </w:rPr>
          <w:fldChar w:fldCharType="begin"/>
        </w:r>
        <w:r w:rsidR="005627D0">
          <w:rPr>
            <w:noProof/>
            <w:webHidden/>
          </w:rPr>
          <w:instrText xml:space="preserve"> PAGEREF _Toc381782596 \h </w:instrText>
        </w:r>
        <w:r w:rsidR="005627D0">
          <w:rPr>
            <w:noProof/>
            <w:webHidden/>
          </w:rPr>
        </w:r>
        <w:r w:rsidR="005627D0">
          <w:rPr>
            <w:noProof/>
            <w:webHidden/>
          </w:rPr>
          <w:fldChar w:fldCharType="separate"/>
        </w:r>
        <w:r w:rsidR="005627D0">
          <w:rPr>
            <w:noProof/>
            <w:webHidden/>
          </w:rPr>
          <w:t>20</w:t>
        </w:r>
        <w:r w:rsidR="005627D0">
          <w:rPr>
            <w:noProof/>
            <w:webHidden/>
          </w:rPr>
          <w:fldChar w:fldCharType="end"/>
        </w:r>
      </w:hyperlink>
    </w:p>
    <w:p w14:paraId="225D79FF" w14:textId="77777777" w:rsidR="005627D0" w:rsidRDefault="00850162">
      <w:pPr>
        <w:pStyle w:val="TM3"/>
        <w:rPr>
          <w:rFonts w:asciiTheme="minorHAnsi" w:eastAsiaTheme="minorEastAsia" w:hAnsiTheme="minorHAnsi" w:cstheme="minorBidi"/>
          <w:noProof/>
          <w:sz w:val="22"/>
          <w:szCs w:val="22"/>
          <w:lang w:val="pt-PT" w:eastAsia="pt-PT"/>
        </w:rPr>
      </w:pPr>
      <w:hyperlink w:anchor="_Toc381782597" w:history="1">
        <w:r w:rsidR="005627D0" w:rsidRPr="00367DE5">
          <w:rPr>
            <w:rStyle w:val="Lienhypertexte"/>
            <w:noProof/>
          </w:rPr>
          <w:t>4.3.2</w:t>
        </w:r>
        <w:r w:rsidR="005627D0">
          <w:rPr>
            <w:rFonts w:asciiTheme="minorHAnsi" w:eastAsiaTheme="minorEastAsia" w:hAnsiTheme="minorHAnsi" w:cstheme="minorBidi"/>
            <w:noProof/>
            <w:sz w:val="22"/>
            <w:szCs w:val="22"/>
            <w:lang w:val="pt-PT" w:eastAsia="pt-PT"/>
          </w:rPr>
          <w:tab/>
        </w:r>
        <w:r w:rsidR="005627D0" w:rsidRPr="00367DE5">
          <w:rPr>
            <w:rStyle w:val="Lienhypertexte"/>
            <w:noProof/>
          </w:rPr>
          <w:t>Broad Band Public Protection and Disaster Relief (PPDR)</w:t>
        </w:r>
        <w:r w:rsidR="005627D0">
          <w:rPr>
            <w:noProof/>
            <w:webHidden/>
          </w:rPr>
          <w:tab/>
        </w:r>
        <w:r w:rsidR="005627D0">
          <w:rPr>
            <w:noProof/>
            <w:webHidden/>
          </w:rPr>
          <w:fldChar w:fldCharType="begin"/>
        </w:r>
        <w:r w:rsidR="005627D0">
          <w:rPr>
            <w:noProof/>
            <w:webHidden/>
          </w:rPr>
          <w:instrText xml:space="preserve"> PAGEREF _Toc381782597 \h </w:instrText>
        </w:r>
        <w:r w:rsidR="005627D0">
          <w:rPr>
            <w:noProof/>
            <w:webHidden/>
          </w:rPr>
        </w:r>
        <w:r w:rsidR="005627D0">
          <w:rPr>
            <w:noProof/>
            <w:webHidden/>
          </w:rPr>
          <w:fldChar w:fldCharType="separate"/>
        </w:r>
        <w:r w:rsidR="005627D0">
          <w:rPr>
            <w:noProof/>
            <w:webHidden/>
          </w:rPr>
          <w:t>20</w:t>
        </w:r>
        <w:r w:rsidR="005627D0">
          <w:rPr>
            <w:noProof/>
            <w:webHidden/>
          </w:rPr>
          <w:fldChar w:fldCharType="end"/>
        </w:r>
      </w:hyperlink>
    </w:p>
    <w:p w14:paraId="771DFEE1" w14:textId="77777777" w:rsidR="005627D0" w:rsidRDefault="00850162">
      <w:pPr>
        <w:pStyle w:val="TM2"/>
        <w:rPr>
          <w:rFonts w:asciiTheme="minorHAnsi" w:eastAsiaTheme="minorEastAsia" w:hAnsiTheme="minorHAnsi" w:cstheme="minorBidi"/>
          <w:noProof/>
          <w:sz w:val="22"/>
          <w:szCs w:val="22"/>
          <w:lang w:val="pt-PT" w:eastAsia="pt-PT"/>
        </w:rPr>
      </w:pPr>
      <w:hyperlink w:anchor="_Toc381782598" w:history="1">
        <w:r w:rsidR="005627D0" w:rsidRPr="00367DE5">
          <w:rPr>
            <w:rStyle w:val="Lienhypertexte"/>
            <w:noProof/>
          </w:rPr>
          <w:t>4.4</w:t>
        </w:r>
        <w:r w:rsidR="005627D0">
          <w:rPr>
            <w:rFonts w:asciiTheme="minorHAnsi" w:eastAsiaTheme="minorEastAsia" w:hAnsiTheme="minorHAnsi" w:cstheme="minorBidi"/>
            <w:noProof/>
            <w:sz w:val="22"/>
            <w:szCs w:val="22"/>
            <w:lang w:val="pt-PT" w:eastAsia="pt-PT"/>
          </w:rPr>
          <w:tab/>
        </w:r>
        <w:r w:rsidR="005627D0" w:rsidRPr="00367DE5">
          <w:rPr>
            <w:rStyle w:val="Lienhypertexte"/>
            <w:noProof/>
          </w:rPr>
          <w:t>DYNAMIC BROADCASTING AND Network cooperation concepts</w:t>
        </w:r>
        <w:r w:rsidR="005627D0">
          <w:rPr>
            <w:noProof/>
            <w:webHidden/>
          </w:rPr>
          <w:tab/>
        </w:r>
        <w:r w:rsidR="005627D0">
          <w:rPr>
            <w:noProof/>
            <w:webHidden/>
          </w:rPr>
          <w:fldChar w:fldCharType="begin"/>
        </w:r>
        <w:r w:rsidR="005627D0">
          <w:rPr>
            <w:noProof/>
            <w:webHidden/>
          </w:rPr>
          <w:instrText xml:space="preserve"> PAGEREF _Toc381782598 \h </w:instrText>
        </w:r>
        <w:r w:rsidR="005627D0">
          <w:rPr>
            <w:noProof/>
            <w:webHidden/>
          </w:rPr>
        </w:r>
        <w:r w:rsidR="005627D0">
          <w:rPr>
            <w:noProof/>
            <w:webHidden/>
          </w:rPr>
          <w:fldChar w:fldCharType="separate"/>
        </w:r>
        <w:r w:rsidR="005627D0">
          <w:rPr>
            <w:noProof/>
            <w:webHidden/>
          </w:rPr>
          <w:t>21</w:t>
        </w:r>
        <w:r w:rsidR="005627D0">
          <w:rPr>
            <w:noProof/>
            <w:webHidden/>
          </w:rPr>
          <w:fldChar w:fldCharType="end"/>
        </w:r>
      </w:hyperlink>
    </w:p>
    <w:p w14:paraId="54C7F65F" w14:textId="77777777" w:rsidR="005627D0" w:rsidRDefault="00850162">
      <w:pPr>
        <w:pStyle w:val="TM3"/>
        <w:rPr>
          <w:rFonts w:asciiTheme="minorHAnsi" w:eastAsiaTheme="minorEastAsia" w:hAnsiTheme="minorHAnsi" w:cstheme="minorBidi"/>
          <w:noProof/>
          <w:sz w:val="22"/>
          <w:szCs w:val="22"/>
          <w:lang w:val="pt-PT" w:eastAsia="pt-PT"/>
        </w:rPr>
      </w:pPr>
      <w:hyperlink w:anchor="_Toc381782599" w:history="1">
        <w:r w:rsidR="005627D0" w:rsidRPr="00367DE5">
          <w:rPr>
            <w:rStyle w:val="Lienhypertexte"/>
            <w:noProof/>
          </w:rPr>
          <w:t>4.4.1</w:t>
        </w:r>
        <w:r w:rsidR="005627D0">
          <w:rPr>
            <w:rFonts w:asciiTheme="minorHAnsi" w:eastAsiaTheme="minorEastAsia" w:hAnsiTheme="minorHAnsi" w:cstheme="minorBidi"/>
            <w:noProof/>
            <w:sz w:val="22"/>
            <w:szCs w:val="22"/>
            <w:lang w:val="pt-PT" w:eastAsia="pt-PT"/>
          </w:rPr>
          <w:tab/>
        </w:r>
        <w:r w:rsidR="005627D0" w:rsidRPr="00367DE5">
          <w:rPr>
            <w:rStyle w:val="Lienhypertexte"/>
            <w:noProof/>
          </w:rPr>
          <w:t>LTE-Broadcasting and DTV in a complementary media landscape</w:t>
        </w:r>
        <w:r w:rsidR="005627D0">
          <w:rPr>
            <w:noProof/>
            <w:webHidden/>
          </w:rPr>
          <w:tab/>
        </w:r>
        <w:r w:rsidR="005627D0">
          <w:rPr>
            <w:noProof/>
            <w:webHidden/>
          </w:rPr>
          <w:fldChar w:fldCharType="begin"/>
        </w:r>
        <w:r w:rsidR="005627D0">
          <w:rPr>
            <w:noProof/>
            <w:webHidden/>
          </w:rPr>
          <w:instrText xml:space="preserve"> PAGEREF _Toc381782599 \h </w:instrText>
        </w:r>
        <w:r w:rsidR="005627D0">
          <w:rPr>
            <w:noProof/>
            <w:webHidden/>
          </w:rPr>
        </w:r>
        <w:r w:rsidR="005627D0">
          <w:rPr>
            <w:noProof/>
            <w:webHidden/>
          </w:rPr>
          <w:fldChar w:fldCharType="separate"/>
        </w:r>
        <w:r w:rsidR="005627D0">
          <w:rPr>
            <w:noProof/>
            <w:webHidden/>
          </w:rPr>
          <w:t>21</w:t>
        </w:r>
        <w:r w:rsidR="005627D0">
          <w:rPr>
            <w:noProof/>
            <w:webHidden/>
          </w:rPr>
          <w:fldChar w:fldCharType="end"/>
        </w:r>
      </w:hyperlink>
    </w:p>
    <w:p w14:paraId="16438570" w14:textId="77777777" w:rsidR="005627D0" w:rsidRDefault="00850162">
      <w:pPr>
        <w:pStyle w:val="TM3"/>
        <w:rPr>
          <w:rFonts w:asciiTheme="minorHAnsi" w:eastAsiaTheme="minorEastAsia" w:hAnsiTheme="minorHAnsi" w:cstheme="minorBidi"/>
          <w:noProof/>
          <w:sz w:val="22"/>
          <w:szCs w:val="22"/>
          <w:lang w:val="pt-PT" w:eastAsia="pt-PT"/>
        </w:rPr>
      </w:pPr>
      <w:hyperlink w:anchor="_Toc381782600" w:history="1">
        <w:r w:rsidR="005627D0" w:rsidRPr="00367DE5">
          <w:rPr>
            <w:rStyle w:val="Lienhypertexte"/>
            <w:noProof/>
          </w:rPr>
          <w:t>4.4.2</w:t>
        </w:r>
        <w:r w:rsidR="005627D0">
          <w:rPr>
            <w:rFonts w:asciiTheme="minorHAnsi" w:eastAsiaTheme="minorEastAsia" w:hAnsiTheme="minorHAnsi" w:cstheme="minorBidi"/>
            <w:noProof/>
            <w:sz w:val="22"/>
            <w:szCs w:val="22"/>
            <w:lang w:val="pt-PT" w:eastAsia="pt-PT"/>
          </w:rPr>
          <w:tab/>
        </w:r>
        <w:r w:rsidR="005627D0" w:rsidRPr="00367DE5">
          <w:rPr>
            <w:rStyle w:val="Lienhypertexte"/>
            <w:noProof/>
          </w:rPr>
          <w:t>Generic transport layer + application layer implementation</w:t>
        </w:r>
        <w:r w:rsidR="005627D0">
          <w:rPr>
            <w:noProof/>
            <w:webHidden/>
          </w:rPr>
          <w:tab/>
        </w:r>
        <w:r w:rsidR="005627D0">
          <w:rPr>
            <w:noProof/>
            <w:webHidden/>
          </w:rPr>
          <w:fldChar w:fldCharType="begin"/>
        </w:r>
        <w:r w:rsidR="005627D0">
          <w:rPr>
            <w:noProof/>
            <w:webHidden/>
          </w:rPr>
          <w:instrText xml:space="preserve"> PAGEREF _Toc381782600 \h </w:instrText>
        </w:r>
        <w:r w:rsidR="005627D0">
          <w:rPr>
            <w:noProof/>
            <w:webHidden/>
          </w:rPr>
        </w:r>
        <w:r w:rsidR="005627D0">
          <w:rPr>
            <w:noProof/>
            <w:webHidden/>
          </w:rPr>
          <w:fldChar w:fldCharType="separate"/>
        </w:r>
        <w:r w:rsidR="005627D0">
          <w:rPr>
            <w:noProof/>
            <w:webHidden/>
          </w:rPr>
          <w:t>22</w:t>
        </w:r>
        <w:r w:rsidR="005627D0">
          <w:rPr>
            <w:noProof/>
            <w:webHidden/>
          </w:rPr>
          <w:fldChar w:fldCharType="end"/>
        </w:r>
      </w:hyperlink>
    </w:p>
    <w:p w14:paraId="3762D4E2" w14:textId="77777777" w:rsidR="005627D0" w:rsidRDefault="00850162">
      <w:pPr>
        <w:pStyle w:val="TM3"/>
        <w:rPr>
          <w:rFonts w:asciiTheme="minorHAnsi" w:eastAsiaTheme="minorEastAsia" w:hAnsiTheme="minorHAnsi" w:cstheme="minorBidi"/>
          <w:noProof/>
          <w:sz w:val="22"/>
          <w:szCs w:val="22"/>
          <w:lang w:val="pt-PT" w:eastAsia="pt-PT"/>
        </w:rPr>
      </w:pPr>
      <w:hyperlink w:anchor="_Toc381782601" w:history="1">
        <w:r w:rsidR="005627D0" w:rsidRPr="00367DE5">
          <w:rPr>
            <w:rStyle w:val="Lienhypertexte"/>
            <w:noProof/>
          </w:rPr>
          <w:t>4.4.3</w:t>
        </w:r>
        <w:r w:rsidR="005627D0">
          <w:rPr>
            <w:rFonts w:asciiTheme="minorHAnsi" w:eastAsiaTheme="minorEastAsia" w:hAnsiTheme="minorHAnsi" w:cstheme="minorBidi"/>
            <w:noProof/>
            <w:sz w:val="22"/>
            <w:szCs w:val="22"/>
            <w:lang w:val="pt-PT" w:eastAsia="pt-PT"/>
          </w:rPr>
          <w:tab/>
        </w:r>
        <w:r w:rsidR="005627D0" w:rsidRPr="00367DE5">
          <w:rPr>
            <w:rStyle w:val="Lienhypertexte"/>
            <w:noProof/>
          </w:rPr>
          <w:t>LTE as an Integrated Unicast/Broadcast Platform</w:t>
        </w:r>
        <w:r w:rsidR="005627D0">
          <w:rPr>
            <w:noProof/>
            <w:webHidden/>
          </w:rPr>
          <w:tab/>
        </w:r>
        <w:r w:rsidR="005627D0">
          <w:rPr>
            <w:noProof/>
            <w:webHidden/>
          </w:rPr>
          <w:fldChar w:fldCharType="begin"/>
        </w:r>
        <w:r w:rsidR="005627D0">
          <w:rPr>
            <w:noProof/>
            <w:webHidden/>
          </w:rPr>
          <w:instrText xml:space="preserve"> PAGEREF _Toc381782601 \h </w:instrText>
        </w:r>
        <w:r w:rsidR="005627D0">
          <w:rPr>
            <w:noProof/>
            <w:webHidden/>
          </w:rPr>
        </w:r>
        <w:r w:rsidR="005627D0">
          <w:rPr>
            <w:noProof/>
            <w:webHidden/>
          </w:rPr>
          <w:fldChar w:fldCharType="separate"/>
        </w:r>
        <w:r w:rsidR="005627D0">
          <w:rPr>
            <w:noProof/>
            <w:webHidden/>
          </w:rPr>
          <w:t>23</w:t>
        </w:r>
        <w:r w:rsidR="005627D0">
          <w:rPr>
            <w:noProof/>
            <w:webHidden/>
          </w:rPr>
          <w:fldChar w:fldCharType="end"/>
        </w:r>
      </w:hyperlink>
    </w:p>
    <w:p w14:paraId="658DA89B" w14:textId="77777777" w:rsidR="005627D0" w:rsidRDefault="00850162">
      <w:pPr>
        <w:pStyle w:val="TM2"/>
        <w:rPr>
          <w:rFonts w:asciiTheme="minorHAnsi" w:eastAsiaTheme="minorEastAsia" w:hAnsiTheme="minorHAnsi" w:cstheme="minorBidi"/>
          <w:noProof/>
          <w:sz w:val="22"/>
          <w:szCs w:val="22"/>
          <w:lang w:val="pt-PT" w:eastAsia="pt-PT"/>
        </w:rPr>
      </w:pPr>
      <w:hyperlink w:anchor="_Toc381782602" w:history="1">
        <w:r w:rsidR="005627D0" w:rsidRPr="00367DE5">
          <w:rPr>
            <w:rStyle w:val="Lienhypertexte"/>
            <w:noProof/>
            <w:lang w:val="fr-FR"/>
          </w:rPr>
          <w:t>4.5</w:t>
        </w:r>
        <w:r w:rsidR="005627D0">
          <w:rPr>
            <w:rFonts w:asciiTheme="minorHAnsi" w:eastAsiaTheme="minorEastAsia" w:hAnsiTheme="minorHAnsi" w:cstheme="minorBidi"/>
            <w:noProof/>
            <w:sz w:val="22"/>
            <w:szCs w:val="22"/>
            <w:lang w:val="pt-PT" w:eastAsia="pt-PT"/>
          </w:rPr>
          <w:tab/>
        </w:r>
        <w:r w:rsidR="005627D0" w:rsidRPr="00367DE5">
          <w:rPr>
            <w:rStyle w:val="Lienhypertexte"/>
            <w:noProof/>
            <w:lang w:val="fr-FR"/>
          </w:rPr>
          <w:t>Future usage patterns (formats, contents, etc..)</w:t>
        </w:r>
        <w:r w:rsidR="005627D0">
          <w:rPr>
            <w:noProof/>
            <w:webHidden/>
          </w:rPr>
          <w:tab/>
        </w:r>
        <w:r w:rsidR="005627D0">
          <w:rPr>
            <w:noProof/>
            <w:webHidden/>
          </w:rPr>
          <w:fldChar w:fldCharType="begin"/>
        </w:r>
        <w:r w:rsidR="005627D0">
          <w:rPr>
            <w:noProof/>
            <w:webHidden/>
          </w:rPr>
          <w:instrText xml:space="preserve"> PAGEREF _Toc381782602 \h </w:instrText>
        </w:r>
        <w:r w:rsidR="005627D0">
          <w:rPr>
            <w:noProof/>
            <w:webHidden/>
          </w:rPr>
        </w:r>
        <w:r w:rsidR="005627D0">
          <w:rPr>
            <w:noProof/>
            <w:webHidden/>
          </w:rPr>
          <w:fldChar w:fldCharType="separate"/>
        </w:r>
        <w:r w:rsidR="005627D0">
          <w:rPr>
            <w:noProof/>
            <w:webHidden/>
          </w:rPr>
          <w:t>23</w:t>
        </w:r>
        <w:r w:rsidR="005627D0">
          <w:rPr>
            <w:noProof/>
            <w:webHidden/>
          </w:rPr>
          <w:fldChar w:fldCharType="end"/>
        </w:r>
      </w:hyperlink>
    </w:p>
    <w:p w14:paraId="068A3F98" w14:textId="77777777" w:rsidR="005627D0" w:rsidRDefault="00850162">
      <w:pPr>
        <w:pStyle w:val="TM3"/>
        <w:rPr>
          <w:rFonts w:asciiTheme="minorHAnsi" w:eastAsiaTheme="minorEastAsia" w:hAnsiTheme="minorHAnsi" w:cstheme="minorBidi"/>
          <w:noProof/>
          <w:sz w:val="22"/>
          <w:szCs w:val="22"/>
          <w:lang w:val="pt-PT" w:eastAsia="pt-PT"/>
        </w:rPr>
      </w:pPr>
      <w:hyperlink w:anchor="_Toc381782603" w:history="1">
        <w:r w:rsidR="005627D0" w:rsidRPr="00367DE5">
          <w:rPr>
            <w:rStyle w:val="Lienhypertexte"/>
            <w:noProof/>
          </w:rPr>
          <w:t>4.5.1</w:t>
        </w:r>
        <w:r w:rsidR="005627D0">
          <w:rPr>
            <w:rFonts w:asciiTheme="minorHAnsi" w:eastAsiaTheme="minorEastAsia" w:hAnsiTheme="minorHAnsi" w:cstheme="minorBidi"/>
            <w:noProof/>
            <w:sz w:val="22"/>
            <w:szCs w:val="22"/>
            <w:lang w:val="pt-PT" w:eastAsia="pt-PT"/>
          </w:rPr>
          <w:tab/>
        </w:r>
        <w:r w:rsidR="005627D0" w:rsidRPr="00367DE5">
          <w:rPr>
            <w:rStyle w:val="Lienhypertexte"/>
            <w:noProof/>
          </w:rPr>
          <w:t xml:space="preserve">ITU Questionnaire on </w:t>
        </w:r>
        <w:r w:rsidR="005627D0" w:rsidRPr="00367DE5">
          <w:rPr>
            <w:rStyle w:val="Lienhypertexte"/>
            <w:noProof/>
            <w:lang w:val="en-GB"/>
          </w:rPr>
          <w:t>Spectrum Requirements for Broadcasting</w:t>
        </w:r>
        <w:r w:rsidR="005627D0">
          <w:rPr>
            <w:noProof/>
            <w:webHidden/>
          </w:rPr>
          <w:tab/>
        </w:r>
        <w:r w:rsidR="005627D0">
          <w:rPr>
            <w:noProof/>
            <w:webHidden/>
          </w:rPr>
          <w:fldChar w:fldCharType="begin"/>
        </w:r>
        <w:r w:rsidR="005627D0">
          <w:rPr>
            <w:noProof/>
            <w:webHidden/>
          </w:rPr>
          <w:instrText xml:space="preserve"> PAGEREF _Toc381782603 \h </w:instrText>
        </w:r>
        <w:r w:rsidR="005627D0">
          <w:rPr>
            <w:noProof/>
            <w:webHidden/>
          </w:rPr>
        </w:r>
        <w:r w:rsidR="005627D0">
          <w:rPr>
            <w:noProof/>
            <w:webHidden/>
          </w:rPr>
          <w:fldChar w:fldCharType="separate"/>
        </w:r>
        <w:r w:rsidR="005627D0">
          <w:rPr>
            <w:noProof/>
            <w:webHidden/>
          </w:rPr>
          <w:t>23</w:t>
        </w:r>
        <w:r w:rsidR="005627D0">
          <w:rPr>
            <w:noProof/>
            <w:webHidden/>
          </w:rPr>
          <w:fldChar w:fldCharType="end"/>
        </w:r>
      </w:hyperlink>
    </w:p>
    <w:p w14:paraId="00B6524F" w14:textId="77777777" w:rsidR="005627D0" w:rsidRDefault="00850162">
      <w:pPr>
        <w:pStyle w:val="TM3"/>
        <w:rPr>
          <w:rFonts w:asciiTheme="minorHAnsi" w:eastAsiaTheme="minorEastAsia" w:hAnsiTheme="minorHAnsi" w:cstheme="minorBidi"/>
          <w:noProof/>
          <w:sz w:val="22"/>
          <w:szCs w:val="22"/>
          <w:lang w:val="pt-PT" w:eastAsia="pt-PT"/>
        </w:rPr>
      </w:pPr>
      <w:hyperlink w:anchor="_Toc381782604" w:history="1">
        <w:r w:rsidR="005627D0" w:rsidRPr="00367DE5">
          <w:rPr>
            <w:rStyle w:val="Lienhypertexte"/>
            <w:noProof/>
          </w:rPr>
          <w:t>4.5.2</w:t>
        </w:r>
        <w:r w:rsidR="005627D0">
          <w:rPr>
            <w:rFonts w:asciiTheme="minorHAnsi" w:eastAsiaTheme="minorEastAsia" w:hAnsiTheme="minorHAnsi" w:cstheme="minorBidi"/>
            <w:noProof/>
            <w:sz w:val="22"/>
            <w:szCs w:val="22"/>
            <w:lang w:val="pt-PT" w:eastAsia="pt-PT"/>
          </w:rPr>
          <w:tab/>
        </w:r>
        <w:r w:rsidR="005627D0" w:rsidRPr="00367DE5">
          <w:rPr>
            <w:rStyle w:val="Lienhypertexte"/>
            <w:noProof/>
          </w:rPr>
          <w:t>Changes to Consumer Behaviour - Linear TV vs. non-linear viewing</w:t>
        </w:r>
        <w:r w:rsidR="005627D0">
          <w:rPr>
            <w:noProof/>
            <w:webHidden/>
          </w:rPr>
          <w:tab/>
        </w:r>
        <w:r w:rsidR="005627D0">
          <w:rPr>
            <w:noProof/>
            <w:webHidden/>
          </w:rPr>
          <w:fldChar w:fldCharType="begin"/>
        </w:r>
        <w:r w:rsidR="005627D0">
          <w:rPr>
            <w:noProof/>
            <w:webHidden/>
          </w:rPr>
          <w:instrText xml:space="preserve"> PAGEREF _Toc381782604 \h </w:instrText>
        </w:r>
        <w:r w:rsidR="005627D0">
          <w:rPr>
            <w:noProof/>
            <w:webHidden/>
          </w:rPr>
        </w:r>
        <w:r w:rsidR="005627D0">
          <w:rPr>
            <w:noProof/>
            <w:webHidden/>
          </w:rPr>
          <w:fldChar w:fldCharType="separate"/>
        </w:r>
        <w:r w:rsidR="005627D0">
          <w:rPr>
            <w:noProof/>
            <w:webHidden/>
          </w:rPr>
          <w:t>23</w:t>
        </w:r>
        <w:r w:rsidR="005627D0">
          <w:rPr>
            <w:noProof/>
            <w:webHidden/>
          </w:rPr>
          <w:fldChar w:fldCharType="end"/>
        </w:r>
      </w:hyperlink>
    </w:p>
    <w:p w14:paraId="6D805AFE" w14:textId="77777777" w:rsidR="005627D0" w:rsidRDefault="00850162">
      <w:pPr>
        <w:pStyle w:val="TM3"/>
        <w:rPr>
          <w:rFonts w:asciiTheme="minorHAnsi" w:eastAsiaTheme="minorEastAsia" w:hAnsiTheme="minorHAnsi" w:cstheme="minorBidi"/>
          <w:noProof/>
          <w:sz w:val="22"/>
          <w:szCs w:val="22"/>
          <w:lang w:val="pt-PT" w:eastAsia="pt-PT"/>
        </w:rPr>
      </w:pPr>
      <w:hyperlink w:anchor="_Toc381782605" w:history="1">
        <w:r w:rsidR="005627D0" w:rsidRPr="00367DE5">
          <w:rPr>
            <w:rStyle w:val="Lienhypertexte"/>
            <w:noProof/>
            <w:lang w:val="en-GB"/>
          </w:rPr>
          <w:t>4.5.3</w:t>
        </w:r>
        <w:r w:rsidR="005627D0">
          <w:rPr>
            <w:rFonts w:asciiTheme="minorHAnsi" w:eastAsiaTheme="minorEastAsia" w:hAnsiTheme="minorHAnsi" w:cstheme="minorBidi"/>
            <w:noProof/>
            <w:sz w:val="22"/>
            <w:szCs w:val="22"/>
            <w:lang w:val="pt-PT" w:eastAsia="pt-PT"/>
          </w:rPr>
          <w:tab/>
        </w:r>
        <w:r w:rsidR="005627D0" w:rsidRPr="00367DE5">
          <w:rPr>
            <w:rStyle w:val="Lienhypertexte"/>
            <w:noProof/>
            <w:lang w:val="en-GB"/>
          </w:rPr>
          <w:t>Linear vs. non-linear viewing</w:t>
        </w:r>
        <w:r w:rsidR="005627D0">
          <w:rPr>
            <w:noProof/>
            <w:webHidden/>
          </w:rPr>
          <w:tab/>
        </w:r>
        <w:r w:rsidR="005627D0">
          <w:rPr>
            <w:noProof/>
            <w:webHidden/>
          </w:rPr>
          <w:fldChar w:fldCharType="begin"/>
        </w:r>
        <w:r w:rsidR="005627D0">
          <w:rPr>
            <w:noProof/>
            <w:webHidden/>
          </w:rPr>
          <w:instrText xml:space="preserve"> PAGEREF _Toc381782605 \h </w:instrText>
        </w:r>
        <w:r w:rsidR="005627D0">
          <w:rPr>
            <w:noProof/>
            <w:webHidden/>
          </w:rPr>
        </w:r>
        <w:r w:rsidR="005627D0">
          <w:rPr>
            <w:noProof/>
            <w:webHidden/>
          </w:rPr>
          <w:fldChar w:fldCharType="separate"/>
        </w:r>
        <w:r w:rsidR="005627D0">
          <w:rPr>
            <w:noProof/>
            <w:webHidden/>
          </w:rPr>
          <w:t>25</w:t>
        </w:r>
        <w:r w:rsidR="005627D0">
          <w:rPr>
            <w:noProof/>
            <w:webHidden/>
          </w:rPr>
          <w:fldChar w:fldCharType="end"/>
        </w:r>
      </w:hyperlink>
    </w:p>
    <w:p w14:paraId="702FA840" w14:textId="77777777" w:rsidR="005627D0" w:rsidRDefault="00850162">
      <w:pPr>
        <w:pStyle w:val="TM2"/>
        <w:rPr>
          <w:rFonts w:asciiTheme="minorHAnsi" w:eastAsiaTheme="minorEastAsia" w:hAnsiTheme="minorHAnsi" w:cstheme="minorBidi"/>
          <w:noProof/>
          <w:sz w:val="22"/>
          <w:szCs w:val="22"/>
          <w:lang w:val="pt-PT" w:eastAsia="pt-PT"/>
        </w:rPr>
      </w:pPr>
      <w:hyperlink w:anchor="_Toc381782606" w:history="1">
        <w:r w:rsidR="005627D0" w:rsidRPr="00367DE5">
          <w:rPr>
            <w:rStyle w:val="Lienhypertexte"/>
            <w:noProof/>
          </w:rPr>
          <w:t>4.6</w:t>
        </w:r>
        <w:r w:rsidR="005627D0">
          <w:rPr>
            <w:rFonts w:asciiTheme="minorHAnsi" w:eastAsiaTheme="minorEastAsia" w:hAnsiTheme="minorHAnsi" w:cstheme="minorBidi"/>
            <w:noProof/>
            <w:sz w:val="22"/>
            <w:szCs w:val="22"/>
            <w:lang w:val="pt-PT" w:eastAsia="pt-PT"/>
          </w:rPr>
          <w:tab/>
        </w:r>
        <w:r w:rsidR="005627D0" w:rsidRPr="00367DE5">
          <w:rPr>
            <w:rStyle w:val="Lienhypertexte"/>
            <w:noProof/>
          </w:rPr>
          <w:t>The services/applications involved</w:t>
        </w:r>
        <w:r w:rsidR="005627D0">
          <w:rPr>
            <w:noProof/>
            <w:webHidden/>
          </w:rPr>
          <w:tab/>
        </w:r>
        <w:r w:rsidR="005627D0">
          <w:rPr>
            <w:noProof/>
            <w:webHidden/>
          </w:rPr>
          <w:fldChar w:fldCharType="begin"/>
        </w:r>
        <w:r w:rsidR="005627D0">
          <w:rPr>
            <w:noProof/>
            <w:webHidden/>
          </w:rPr>
          <w:instrText xml:space="preserve"> PAGEREF _Toc381782606 \h </w:instrText>
        </w:r>
        <w:r w:rsidR="005627D0">
          <w:rPr>
            <w:noProof/>
            <w:webHidden/>
          </w:rPr>
        </w:r>
        <w:r w:rsidR="005627D0">
          <w:rPr>
            <w:noProof/>
            <w:webHidden/>
          </w:rPr>
          <w:fldChar w:fldCharType="separate"/>
        </w:r>
        <w:r w:rsidR="005627D0">
          <w:rPr>
            <w:noProof/>
            <w:webHidden/>
          </w:rPr>
          <w:t>26</w:t>
        </w:r>
        <w:r w:rsidR="005627D0">
          <w:rPr>
            <w:noProof/>
            <w:webHidden/>
          </w:rPr>
          <w:fldChar w:fldCharType="end"/>
        </w:r>
      </w:hyperlink>
    </w:p>
    <w:p w14:paraId="6F568CDE" w14:textId="77777777" w:rsidR="005627D0" w:rsidRDefault="00850162">
      <w:pPr>
        <w:pStyle w:val="TM3"/>
        <w:rPr>
          <w:rFonts w:asciiTheme="minorHAnsi" w:eastAsiaTheme="minorEastAsia" w:hAnsiTheme="minorHAnsi" w:cstheme="minorBidi"/>
          <w:noProof/>
          <w:sz w:val="22"/>
          <w:szCs w:val="22"/>
          <w:lang w:val="pt-PT" w:eastAsia="pt-PT"/>
        </w:rPr>
      </w:pPr>
      <w:hyperlink w:anchor="_Toc381782607" w:history="1">
        <w:r w:rsidR="005627D0" w:rsidRPr="00367DE5">
          <w:rPr>
            <w:rStyle w:val="Lienhypertexte"/>
            <w:noProof/>
            <w:lang w:val="en-GB"/>
          </w:rPr>
          <w:t>4.6.1</w:t>
        </w:r>
        <w:r w:rsidR="005627D0">
          <w:rPr>
            <w:rFonts w:asciiTheme="minorHAnsi" w:eastAsiaTheme="minorEastAsia" w:hAnsiTheme="minorHAnsi" w:cstheme="minorBidi"/>
            <w:noProof/>
            <w:sz w:val="22"/>
            <w:szCs w:val="22"/>
            <w:lang w:val="pt-PT" w:eastAsia="pt-PT"/>
          </w:rPr>
          <w:tab/>
        </w:r>
        <w:r w:rsidR="005627D0" w:rsidRPr="00367DE5">
          <w:rPr>
            <w:rStyle w:val="Lienhypertexte"/>
            <w:noProof/>
            <w:lang w:val="en-GB"/>
          </w:rPr>
          <w:t>Increased content choice</w:t>
        </w:r>
        <w:r w:rsidR="005627D0">
          <w:rPr>
            <w:noProof/>
            <w:webHidden/>
          </w:rPr>
          <w:tab/>
        </w:r>
        <w:r w:rsidR="005627D0">
          <w:rPr>
            <w:noProof/>
            <w:webHidden/>
          </w:rPr>
          <w:fldChar w:fldCharType="begin"/>
        </w:r>
        <w:r w:rsidR="005627D0">
          <w:rPr>
            <w:noProof/>
            <w:webHidden/>
          </w:rPr>
          <w:instrText xml:space="preserve"> PAGEREF _Toc381782607 \h </w:instrText>
        </w:r>
        <w:r w:rsidR="005627D0">
          <w:rPr>
            <w:noProof/>
            <w:webHidden/>
          </w:rPr>
        </w:r>
        <w:r w:rsidR="005627D0">
          <w:rPr>
            <w:noProof/>
            <w:webHidden/>
          </w:rPr>
          <w:fldChar w:fldCharType="separate"/>
        </w:r>
        <w:r w:rsidR="005627D0">
          <w:rPr>
            <w:noProof/>
            <w:webHidden/>
          </w:rPr>
          <w:t>26</w:t>
        </w:r>
        <w:r w:rsidR="005627D0">
          <w:rPr>
            <w:noProof/>
            <w:webHidden/>
          </w:rPr>
          <w:fldChar w:fldCharType="end"/>
        </w:r>
      </w:hyperlink>
    </w:p>
    <w:p w14:paraId="666716F5" w14:textId="77777777" w:rsidR="005627D0" w:rsidRDefault="00850162">
      <w:pPr>
        <w:pStyle w:val="TM3"/>
        <w:rPr>
          <w:rFonts w:asciiTheme="minorHAnsi" w:eastAsiaTheme="minorEastAsia" w:hAnsiTheme="minorHAnsi" w:cstheme="minorBidi"/>
          <w:noProof/>
          <w:sz w:val="22"/>
          <w:szCs w:val="22"/>
          <w:lang w:val="pt-PT" w:eastAsia="pt-PT"/>
        </w:rPr>
      </w:pPr>
      <w:hyperlink w:anchor="_Toc381782608" w:history="1">
        <w:r w:rsidR="005627D0" w:rsidRPr="00367DE5">
          <w:rPr>
            <w:rStyle w:val="Lienhypertexte"/>
            <w:noProof/>
            <w:lang w:val="en-GB"/>
          </w:rPr>
          <w:t>4.6.2</w:t>
        </w:r>
        <w:r w:rsidR="005627D0">
          <w:rPr>
            <w:rFonts w:asciiTheme="minorHAnsi" w:eastAsiaTheme="minorEastAsia" w:hAnsiTheme="minorHAnsi" w:cstheme="minorBidi"/>
            <w:noProof/>
            <w:sz w:val="22"/>
            <w:szCs w:val="22"/>
            <w:lang w:val="pt-PT" w:eastAsia="pt-PT"/>
          </w:rPr>
          <w:tab/>
        </w:r>
        <w:r w:rsidR="005627D0" w:rsidRPr="00367DE5">
          <w:rPr>
            <w:rStyle w:val="Lienhypertexte"/>
            <w:noProof/>
            <w:lang w:val="en-GB"/>
          </w:rPr>
          <w:t>Evolution in picture quality</w:t>
        </w:r>
        <w:r w:rsidR="005627D0">
          <w:rPr>
            <w:noProof/>
            <w:webHidden/>
          </w:rPr>
          <w:tab/>
        </w:r>
        <w:r w:rsidR="005627D0">
          <w:rPr>
            <w:noProof/>
            <w:webHidden/>
          </w:rPr>
          <w:fldChar w:fldCharType="begin"/>
        </w:r>
        <w:r w:rsidR="005627D0">
          <w:rPr>
            <w:noProof/>
            <w:webHidden/>
          </w:rPr>
          <w:instrText xml:space="preserve"> PAGEREF _Toc381782608 \h </w:instrText>
        </w:r>
        <w:r w:rsidR="005627D0">
          <w:rPr>
            <w:noProof/>
            <w:webHidden/>
          </w:rPr>
        </w:r>
        <w:r w:rsidR="005627D0">
          <w:rPr>
            <w:noProof/>
            <w:webHidden/>
          </w:rPr>
          <w:fldChar w:fldCharType="separate"/>
        </w:r>
        <w:r w:rsidR="005627D0">
          <w:rPr>
            <w:noProof/>
            <w:webHidden/>
          </w:rPr>
          <w:t>27</w:t>
        </w:r>
        <w:r w:rsidR="005627D0">
          <w:rPr>
            <w:noProof/>
            <w:webHidden/>
          </w:rPr>
          <w:fldChar w:fldCharType="end"/>
        </w:r>
      </w:hyperlink>
    </w:p>
    <w:p w14:paraId="1BE8AE04" w14:textId="77777777" w:rsidR="005627D0" w:rsidRDefault="00850162">
      <w:pPr>
        <w:pStyle w:val="TM3"/>
        <w:rPr>
          <w:rFonts w:asciiTheme="minorHAnsi" w:eastAsiaTheme="minorEastAsia" w:hAnsiTheme="minorHAnsi" w:cstheme="minorBidi"/>
          <w:noProof/>
          <w:sz w:val="22"/>
          <w:szCs w:val="22"/>
          <w:lang w:val="pt-PT" w:eastAsia="pt-PT"/>
        </w:rPr>
      </w:pPr>
      <w:hyperlink w:anchor="_Toc381782609" w:history="1">
        <w:r w:rsidR="005627D0" w:rsidRPr="00367DE5">
          <w:rPr>
            <w:rStyle w:val="Lienhypertexte"/>
            <w:noProof/>
            <w:lang w:val="en-GB"/>
          </w:rPr>
          <w:t>4.6.3</w:t>
        </w:r>
        <w:r w:rsidR="005627D0">
          <w:rPr>
            <w:rFonts w:asciiTheme="minorHAnsi" w:eastAsiaTheme="minorEastAsia" w:hAnsiTheme="minorHAnsi" w:cstheme="minorBidi"/>
            <w:noProof/>
            <w:sz w:val="22"/>
            <w:szCs w:val="22"/>
            <w:lang w:val="pt-PT" w:eastAsia="pt-PT"/>
          </w:rPr>
          <w:tab/>
        </w:r>
        <w:r w:rsidR="005627D0" w:rsidRPr="00367DE5">
          <w:rPr>
            <w:rStyle w:val="Lienhypertexte"/>
            <w:noProof/>
            <w:lang w:val="en-GB"/>
          </w:rPr>
          <w:t>Reception on mobile and portable devices</w:t>
        </w:r>
        <w:r w:rsidR="005627D0">
          <w:rPr>
            <w:noProof/>
            <w:webHidden/>
          </w:rPr>
          <w:tab/>
        </w:r>
        <w:r w:rsidR="005627D0">
          <w:rPr>
            <w:noProof/>
            <w:webHidden/>
          </w:rPr>
          <w:fldChar w:fldCharType="begin"/>
        </w:r>
        <w:r w:rsidR="005627D0">
          <w:rPr>
            <w:noProof/>
            <w:webHidden/>
          </w:rPr>
          <w:instrText xml:space="preserve"> PAGEREF _Toc381782609 \h </w:instrText>
        </w:r>
        <w:r w:rsidR="005627D0">
          <w:rPr>
            <w:noProof/>
            <w:webHidden/>
          </w:rPr>
        </w:r>
        <w:r w:rsidR="005627D0">
          <w:rPr>
            <w:noProof/>
            <w:webHidden/>
          </w:rPr>
          <w:fldChar w:fldCharType="separate"/>
        </w:r>
        <w:r w:rsidR="005627D0">
          <w:rPr>
            <w:noProof/>
            <w:webHidden/>
          </w:rPr>
          <w:t>27</w:t>
        </w:r>
        <w:r w:rsidR="005627D0">
          <w:rPr>
            <w:noProof/>
            <w:webHidden/>
          </w:rPr>
          <w:fldChar w:fldCharType="end"/>
        </w:r>
      </w:hyperlink>
    </w:p>
    <w:p w14:paraId="48689057" w14:textId="77777777" w:rsidR="005627D0" w:rsidRDefault="00850162">
      <w:pPr>
        <w:pStyle w:val="TM3"/>
        <w:rPr>
          <w:rFonts w:asciiTheme="minorHAnsi" w:eastAsiaTheme="minorEastAsia" w:hAnsiTheme="minorHAnsi" w:cstheme="minorBidi"/>
          <w:noProof/>
          <w:sz w:val="22"/>
          <w:szCs w:val="22"/>
          <w:lang w:val="pt-PT" w:eastAsia="pt-PT"/>
        </w:rPr>
      </w:pPr>
      <w:hyperlink w:anchor="_Toc381782610" w:history="1">
        <w:r w:rsidR="005627D0" w:rsidRPr="00367DE5">
          <w:rPr>
            <w:rStyle w:val="Lienhypertexte"/>
            <w:noProof/>
            <w:lang w:val="en-GB"/>
          </w:rPr>
          <w:t>4.6.4</w:t>
        </w:r>
        <w:r w:rsidR="005627D0">
          <w:rPr>
            <w:rFonts w:asciiTheme="minorHAnsi" w:eastAsiaTheme="minorEastAsia" w:hAnsiTheme="minorHAnsi" w:cstheme="minorBidi"/>
            <w:noProof/>
            <w:sz w:val="22"/>
            <w:szCs w:val="22"/>
            <w:lang w:val="pt-PT" w:eastAsia="pt-PT"/>
          </w:rPr>
          <w:tab/>
        </w:r>
        <w:r w:rsidR="005627D0" w:rsidRPr="00367DE5">
          <w:rPr>
            <w:rStyle w:val="Lienhypertexte"/>
            <w:noProof/>
            <w:lang w:val="en-GB"/>
          </w:rPr>
          <w:t>Hybrid TV services and second-screen application</w:t>
        </w:r>
        <w:r w:rsidR="005627D0">
          <w:rPr>
            <w:noProof/>
            <w:webHidden/>
          </w:rPr>
          <w:tab/>
        </w:r>
        <w:r w:rsidR="005627D0">
          <w:rPr>
            <w:noProof/>
            <w:webHidden/>
          </w:rPr>
          <w:fldChar w:fldCharType="begin"/>
        </w:r>
        <w:r w:rsidR="005627D0">
          <w:rPr>
            <w:noProof/>
            <w:webHidden/>
          </w:rPr>
          <w:instrText xml:space="preserve"> PAGEREF _Toc381782610 \h </w:instrText>
        </w:r>
        <w:r w:rsidR="005627D0">
          <w:rPr>
            <w:noProof/>
            <w:webHidden/>
          </w:rPr>
        </w:r>
        <w:r w:rsidR="005627D0">
          <w:rPr>
            <w:noProof/>
            <w:webHidden/>
          </w:rPr>
          <w:fldChar w:fldCharType="separate"/>
        </w:r>
        <w:r w:rsidR="005627D0">
          <w:rPr>
            <w:noProof/>
            <w:webHidden/>
          </w:rPr>
          <w:t>28</w:t>
        </w:r>
        <w:r w:rsidR="005627D0">
          <w:rPr>
            <w:noProof/>
            <w:webHidden/>
          </w:rPr>
          <w:fldChar w:fldCharType="end"/>
        </w:r>
      </w:hyperlink>
    </w:p>
    <w:p w14:paraId="6E763EFB" w14:textId="77777777" w:rsidR="005627D0" w:rsidRDefault="00850162">
      <w:pPr>
        <w:pStyle w:val="TM3"/>
        <w:rPr>
          <w:rFonts w:asciiTheme="minorHAnsi" w:eastAsiaTheme="minorEastAsia" w:hAnsiTheme="minorHAnsi" w:cstheme="minorBidi"/>
          <w:noProof/>
          <w:sz w:val="22"/>
          <w:szCs w:val="22"/>
          <w:lang w:val="pt-PT" w:eastAsia="pt-PT"/>
        </w:rPr>
      </w:pPr>
      <w:hyperlink w:anchor="_Toc381782611" w:history="1">
        <w:r w:rsidR="005627D0" w:rsidRPr="00367DE5">
          <w:rPr>
            <w:rStyle w:val="Lienhypertexte"/>
            <w:noProof/>
          </w:rPr>
          <w:t>4.6.5</w:t>
        </w:r>
        <w:r w:rsidR="005627D0">
          <w:rPr>
            <w:rFonts w:asciiTheme="minorHAnsi" w:eastAsiaTheme="minorEastAsia" w:hAnsiTheme="minorHAnsi" w:cstheme="minorBidi"/>
            <w:noProof/>
            <w:sz w:val="22"/>
            <w:szCs w:val="22"/>
            <w:lang w:val="pt-PT" w:eastAsia="pt-PT"/>
          </w:rPr>
          <w:tab/>
        </w:r>
        <w:r w:rsidR="005627D0" w:rsidRPr="00367DE5">
          <w:rPr>
            <w:rStyle w:val="Lienhypertexte"/>
            <w:noProof/>
          </w:rPr>
          <w:t>Summary on evolution of broadcast services</w:t>
        </w:r>
        <w:r w:rsidR="005627D0">
          <w:rPr>
            <w:noProof/>
            <w:webHidden/>
          </w:rPr>
          <w:tab/>
        </w:r>
        <w:r w:rsidR="005627D0">
          <w:rPr>
            <w:noProof/>
            <w:webHidden/>
          </w:rPr>
          <w:fldChar w:fldCharType="begin"/>
        </w:r>
        <w:r w:rsidR="005627D0">
          <w:rPr>
            <w:noProof/>
            <w:webHidden/>
          </w:rPr>
          <w:instrText xml:space="preserve"> PAGEREF _Toc381782611 \h </w:instrText>
        </w:r>
        <w:r w:rsidR="005627D0">
          <w:rPr>
            <w:noProof/>
            <w:webHidden/>
          </w:rPr>
        </w:r>
        <w:r w:rsidR="005627D0">
          <w:rPr>
            <w:noProof/>
            <w:webHidden/>
          </w:rPr>
          <w:fldChar w:fldCharType="separate"/>
        </w:r>
        <w:r w:rsidR="005627D0">
          <w:rPr>
            <w:noProof/>
            <w:webHidden/>
          </w:rPr>
          <w:t>28</w:t>
        </w:r>
        <w:r w:rsidR="005627D0">
          <w:rPr>
            <w:noProof/>
            <w:webHidden/>
          </w:rPr>
          <w:fldChar w:fldCharType="end"/>
        </w:r>
      </w:hyperlink>
    </w:p>
    <w:p w14:paraId="495B1A2B" w14:textId="77777777" w:rsidR="005627D0" w:rsidRDefault="00850162">
      <w:pPr>
        <w:pStyle w:val="TM1"/>
        <w:rPr>
          <w:rFonts w:asciiTheme="minorHAnsi" w:eastAsiaTheme="minorEastAsia" w:hAnsiTheme="minorHAnsi" w:cstheme="minorBidi"/>
          <w:b w:val="0"/>
          <w:caps w:val="0"/>
          <w:noProof/>
          <w:sz w:val="22"/>
          <w:szCs w:val="22"/>
          <w:lang w:val="pt-PT" w:eastAsia="pt-PT"/>
        </w:rPr>
      </w:pPr>
      <w:hyperlink w:anchor="_Toc381782612" w:history="1">
        <w:r w:rsidR="005627D0" w:rsidRPr="00367DE5">
          <w:rPr>
            <w:rStyle w:val="Lienhypertexte"/>
            <w:noProof/>
          </w:rPr>
          <w:t>5</w:t>
        </w:r>
        <w:r w:rsidR="005627D0">
          <w:rPr>
            <w:rFonts w:asciiTheme="minorHAnsi" w:eastAsiaTheme="minorEastAsia" w:hAnsiTheme="minorHAnsi" w:cstheme="minorBidi"/>
            <w:b w:val="0"/>
            <w:caps w:val="0"/>
            <w:noProof/>
            <w:sz w:val="22"/>
            <w:szCs w:val="22"/>
            <w:lang w:val="pt-PT" w:eastAsia="pt-PT"/>
          </w:rPr>
          <w:tab/>
        </w:r>
        <w:r w:rsidR="005627D0" w:rsidRPr="00367DE5">
          <w:rPr>
            <w:rStyle w:val="Lienhypertexte"/>
            <w:noProof/>
          </w:rPr>
          <w:t>indicators for the monitoring of expected developments</w:t>
        </w:r>
        <w:r w:rsidR="005627D0">
          <w:rPr>
            <w:noProof/>
            <w:webHidden/>
          </w:rPr>
          <w:tab/>
        </w:r>
        <w:r w:rsidR="005627D0">
          <w:rPr>
            <w:noProof/>
            <w:webHidden/>
          </w:rPr>
          <w:fldChar w:fldCharType="begin"/>
        </w:r>
        <w:r w:rsidR="005627D0">
          <w:rPr>
            <w:noProof/>
            <w:webHidden/>
          </w:rPr>
          <w:instrText xml:space="preserve"> PAGEREF _Toc381782612 \h </w:instrText>
        </w:r>
        <w:r w:rsidR="005627D0">
          <w:rPr>
            <w:noProof/>
            <w:webHidden/>
          </w:rPr>
        </w:r>
        <w:r w:rsidR="005627D0">
          <w:rPr>
            <w:noProof/>
            <w:webHidden/>
          </w:rPr>
          <w:fldChar w:fldCharType="separate"/>
        </w:r>
        <w:r w:rsidR="005627D0">
          <w:rPr>
            <w:noProof/>
            <w:webHidden/>
          </w:rPr>
          <w:t>29</w:t>
        </w:r>
        <w:r w:rsidR="005627D0">
          <w:rPr>
            <w:noProof/>
            <w:webHidden/>
          </w:rPr>
          <w:fldChar w:fldCharType="end"/>
        </w:r>
      </w:hyperlink>
    </w:p>
    <w:p w14:paraId="4707CE8B" w14:textId="77777777" w:rsidR="005627D0" w:rsidRDefault="00850162">
      <w:pPr>
        <w:pStyle w:val="TM1"/>
        <w:rPr>
          <w:rFonts w:asciiTheme="minorHAnsi" w:eastAsiaTheme="minorEastAsia" w:hAnsiTheme="minorHAnsi" w:cstheme="minorBidi"/>
          <w:b w:val="0"/>
          <w:caps w:val="0"/>
          <w:noProof/>
          <w:sz w:val="22"/>
          <w:szCs w:val="22"/>
          <w:lang w:val="pt-PT" w:eastAsia="pt-PT"/>
        </w:rPr>
      </w:pPr>
      <w:hyperlink w:anchor="_Toc381782613" w:history="1">
        <w:r w:rsidR="005627D0" w:rsidRPr="00367DE5">
          <w:rPr>
            <w:rStyle w:val="Lienhypertexte"/>
            <w:noProof/>
          </w:rPr>
          <w:t>6</w:t>
        </w:r>
        <w:r w:rsidR="005627D0">
          <w:rPr>
            <w:rFonts w:asciiTheme="minorHAnsi" w:eastAsiaTheme="minorEastAsia" w:hAnsiTheme="minorHAnsi" w:cstheme="minorBidi"/>
            <w:b w:val="0"/>
            <w:caps w:val="0"/>
            <w:noProof/>
            <w:sz w:val="22"/>
            <w:szCs w:val="22"/>
            <w:lang w:val="pt-PT" w:eastAsia="pt-PT"/>
          </w:rPr>
          <w:tab/>
        </w:r>
        <w:r w:rsidR="005627D0" w:rsidRPr="00367DE5">
          <w:rPr>
            <w:rStyle w:val="Lienhypertexte"/>
            <w:noProof/>
          </w:rPr>
          <w:t>Long term vision issues</w:t>
        </w:r>
        <w:r w:rsidR="005627D0">
          <w:rPr>
            <w:noProof/>
            <w:webHidden/>
          </w:rPr>
          <w:tab/>
        </w:r>
        <w:r w:rsidR="005627D0">
          <w:rPr>
            <w:noProof/>
            <w:webHidden/>
          </w:rPr>
          <w:fldChar w:fldCharType="begin"/>
        </w:r>
        <w:r w:rsidR="005627D0">
          <w:rPr>
            <w:noProof/>
            <w:webHidden/>
          </w:rPr>
          <w:instrText xml:space="preserve"> PAGEREF _Toc381782613 \h </w:instrText>
        </w:r>
        <w:r w:rsidR="005627D0">
          <w:rPr>
            <w:noProof/>
            <w:webHidden/>
          </w:rPr>
        </w:r>
        <w:r w:rsidR="005627D0">
          <w:rPr>
            <w:noProof/>
            <w:webHidden/>
          </w:rPr>
          <w:fldChar w:fldCharType="separate"/>
        </w:r>
        <w:r w:rsidR="005627D0">
          <w:rPr>
            <w:noProof/>
            <w:webHidden/>
          </w:rPr>
          <w:t>30</w:t>
        </w:r>
        <w:r w:rsidR="005627D0">
          <w:rPr>
            <w:noProof/>
            <w:webHidden/>
          </w:rPr>
          <w:fldChar w:fldCharType="end"/>
        </w:r>
      </w:hyperlink>
    </w:p>
    <w:p w14:paraId="118B8C0E" w14:textId="77777777" w:rsidR="005627D0" w:rsidRDefault="00850162">
      <w:pPr>
        <w:pStyle w:val="TM2"/>
        <w:rPr>
          <w:rFonts w:asciiTheme="minorHAnsi" w:eastAsiaTheme="minorEastAsia" w:hAnsiTheme="minorHAnsi" w:cstheme="minorBidi"/>
          <w:noProof/>
          <w:sz w:val="22"/>
          <w:szCs w:val="22"/>
          <w:lang w:val="pt-PT" w:eastAsia="pt-PT"/>
        </w:rPr>
      </w:pPr>
      <w:hyperlink w:anchor="_Toc381782614" w:history="1">
        <w:r w:rsidR="005627D0" w:rsidRPr="00367DE5">
          <w:rPr>
            <w:rStyle w:val="Lienhypertexte"/>
            <w:noProof/>
          </w:rPr>
          <w:t>6.1</w:t>
        </w:r>
        <w:r w:rsidR="005627D0">
          <w:rPr>
            <w:rFonts w:asciiTheme="minorHAnsi" w:eastAsiaTheme="minorEastAsia" w:hAnsiTheme="minorHAnsi" w:cstheme="minorBidi"/>
            <w:noProof/>
            <w:sz w:val="22"/>
            <w:szCs w:val="22"/>
            <w:lang w:val="pt-PT" w:eastAsia="pt-PT"/>
          </w:rPr>
          <w:tab/>
        </w:r>
        <w:r w:rsidR="005627D0" w:rsidRPr="00367DE5">
          <w:rPr>
            <w:rStyle w:val="Lienhypertexte"/>
            <w:noProof/>
          </w:rPr>
          <w:t>GENERAL DESCRIPTION OF SCENARIOS</w:t>
        </w:r>
        <w:r w:rsidR="005627D0">
          <w:rPr>
            <w:noProof/>
            <w:webHidden/>
          </w:rPr>
          <w:tab/>
        </w:r>
        <w:r w:rsidR="005627D0">
          <w:rPr>
            <w:noProof/>
            <w:webHidden/>
          </w:rPr>
          <w:fldChar w:fldCharType="begin"/>
        </w:r>
        <w:r w:rsidR="005627D0">
          <w:rPr>
            <w:noProof/>
            <w:webHidden/>
          </w:rPr>
          <w:instrText xml:space="preserve"> PAGEREF _Toc381782614 \h </w:instrText>
        </w:r>
        <w:r w:rsidR="005627D0">
          <w:rPr>
            <w:noProof/>
            <w:webHidden/>
          </w:rPr>
        </w:r>
        <w:r w:rsidR="005627D0">
          <w:rPr>
            <w:noProof/>
            <w:webHidden/>
          </w:rPr>
          <w:fldChar w:fldCharType="separate"/>
        </w:r>
        <w:r w:rsidR="005627D0">
          <w:rPr>
            <w:noProof/>
            <w:webHidden/>
          </w:rPr>
          <w:t>30</w:t>
        </w:r>
        <w:r w:rsidR="005627D0">
          <w:rPr>
            <w:noProof/>
            <w:webHidden/>
          </w:rPr>
          <w:fldChar w:fldCharType="end"/>
        </w:r>
      </w:hyperlink>
    </w:p>
    <w:p w14:paraId="65918D22" w14:textId="77777777" w:rsidR="005627D0" w:rsidRDefault="00850162">
      <w:pPr>
        <w:pStyle w:val="TM2"/>
        <w:rPr>
          <w:rFonts w:asciiTheme="minorHAnsi" w:eastAsiaTheme="minorEastAsia" w:hAnsiTheme="minorHAnsi" w:cstheme="minorBidi"/>
          <w:noProof/>
          <w:sz w:val="22"/>
          <w:szCs w:val="22"/>
          <w:lang w:val="pt-PT" w:eastAsia="pt-PT"/>
        </w:rPr>
      </w:pPr>
      <w:hyperlink w:anchor="_Toc381782616" w:history="1">
        <w:r w:rsidR="005627D0" w:rsidRPr="00367DE5">
          <w:rPr>
            <w:rStyle w:val="Lienhypertexte"/>
            <w:noProof/>
          </w:rPr>
          <w:t>6.2</w:t>
        </w:r>
        <w:r w:rsidR="005627D0">
          <w:rPr>
            <w:rFonts w:asciiTheme="minorHAnsi" w:eastAsiaTheme="minorEastAsia" w:hAnsiTheme="minorHAnsi" w:cstheme="minorBidi"/>
            <w:noProof/>
            <w:sz w:val="22"/>
            <w:szCs w:val="22"/>
            <w:lang w:val="pt-PT" w:eastAsia="pt-PT"/>
          </w:rPr>
          <w:tab/>
        </w:r>
        <w:r w:rsidR="005627D0" w:rsidRPr="00367DE5">
          <w:rPr>
            <w:rStyle w:val="Lienhypertexte"/>
            <w:noProof/>
            <w:lang w:val="en-GB"/>
          </w:rPr>
          <w:t>SCENARIO 1 [from Doc. 25, EBU]</w:t>
        </w:r>
        <w:r w:rsidR="005627D0">
          <w:rPr>
            <w:noProof/>
            <w:webHidden/>
          </w:rPr>
          <w:tab/>
        </w:r>
        <w:r w:rsidR="005627D0">
          <w:rPr>
            <w:noProof/>
            <w:webHidden/>
          </w:rPr>
          <w:fldChar w:fldCharType="begin"/>
        </w:r>
        <w:r w:rsidR="005627D0">
          <w:rPr>
            <w:noProof/>
            <w:webHidden/>
          </w:rPr>
          <w:instrText xml:space="preserve"> PAGEREF _Toc381782616 \h </w:instrText>
        </w:r>
        <w:r w:rsidR="005627D0">
          <w:rPr>
            <w:noProof/>
            <w:webHidden/>
          </w:rPr>
        </w:r>
        <w:r w:rsidR="005627D0">
          <w:rPr>
            <w:noProof/>
            <w:webHidden/>
          </w:rPr>
          <w:fldChar w:fldCharType="separate"/>
        </w:r>
        <w:r w:rsidR="005627D0">
          <w:rPr>
            <w:noProof/>
            <w:webHidden/>
          </w:rPr>
          <w:t>31</w:t>
        </w:r>
        <w:r w:rsidR="005627D0">
          <w:rPr>
            <w:noProof/>
            <w:webHidden/>
          </w:rPr>
          <w:fldChar w:fldCharType="end"/>
        </w:r>
      </w:hyperlink>
    </w:p>
    <w:p w14:paraId="1BE0462B" w14:textId="77777777" w:rsidR="005627D0" w:rsidRDefault="00850162">
      <w:pPr>
        <w:pStyle w:val="TM3"/>
        <w:rPr>
          <w:rFonts w:asciiTheme="minorHAnsi" w:eastAsiaTheme="minorEastAsia" w:hAnsiTheme="minorHAnsi" w:cstheme="minorBidi"/>
          <w:noProof/>
          <w:sz w:val="22"/>
          <w:szCs w:val="22"/>
          <w:lang w:val="pt-PT" w:eastAsia="pt-PT"/>
        </w:rPr>
      </w:pPr>
      <w:hyperlink w:anchor="_Toc381782617" w:history="1">
        <w:r w:rsidR="005627D0" w:rsidRPr="00367DE5">
          <w:rPr>
            <w:rStyle w:val="Lienhypertexte"/>
            <w:noProof/>
          </w:rPr>
          <w:t>6.2.1</w:t>
        </w:r>
        <w:r w:rsidR="005627D0">
          <w:rPr>
            <w:rFonts w:asciiTheme="minorHAnsi" w:eastAsiaTheme="minorEastAsia" w:hAnsiTheme="minorHAnsi" w:cstheme="minorBidi"/>
            <w:noProof/>
            <w:sz w:val="22"/>
            <w:szCs w:val="22"/>
            <w:lang w:val="pt-PT" w:eastAsia="pt-PT"/>
          </w:rPr>
          <w:tab/>
        </w:r>
        <w:r w:rsidR="005627D0" w:rsidRPr="00367DE5">
          <w:rPr>
            <w:rStyle w:val="Lienhypertexte"/>
            <w:noProof/>
          </w:rPr>
          <w:t>Description</w:t>
        </w:r>
        <w:r w:rsidR="005627D0">
          <w:rPr>
            <w:noProof/>
            <w:webHidden/>
          </w:rPr>
          <w:tab/>
        </w:r>
        <w:r w:rsidR="005627D0">
          <w:rPr>
            <w:noProof/>
            <w:webHidden/>
          </w:rPr>
          <w:fldChar w:fldCharType="begin"/>
        </w:r>
        <w:r w:rsidR="005627D0">
          <w:rPr>
            <w:noProof/>
            <w:webHidden/>
          </w:rPr>
          <w:instrText xml:space="preserve"> PAGEREF _Toc381782617 \h </w:instrText>
        </w:r>
        <w:r w:rsidR="005627D0">
          <w:rPr>
            <w:noProof/>
            <w:webHidden/>
          </w:rPr>
        </w:r>
        <w:r w:rsidR="005627D0">
          <w:rPr>
            <w:noProof/>
            <w:webHidden/>
          </w:rPr>
          <w:fldChar w:fldCharType="separate"/>
        </w:r>
        <w:r w:rsidR="005627D0">
          <w:rPr>
            <w:noProof/>
            <w:webHidden/>
          </w:rPr>
          <w:t>31</w:t>
        </w:r>
        <w:r w:rsidR="005627D0">
          <w:rPr>
            <w:noProof/>
            <w:webHidden/>
          </w:rPr>
          <w:fldChar w:fldCharType="end"/>
        </w:r>
      </w:hyperlink>
    </w:p>
    <w:p w14:paraId="05F099EB" w14:textId="77777777" w:rsidR="005627D0" w:rsidRDefault="00850162">
      <w:pPr>
        <w:pStyle w:val="TM3"/>
        <w:rPr>
          <w:rFonts w:asciiTheme="minorHAnsi" w:eastAsiaTheme="minorEastAsia" w:hAnsiTheme="minorHAnsi" w:cstheme="minorBidi"/>
          <w:noProof/>
          <w:sz w:val="22"/>
          <w:szCs w:val="22"/>
          <w:lang w:val="pt-PT" w:eastAsia="pt-PT"/>
        </w:rPr>
      </w:pPr>
      <w:hyperlink w:anchor="_Toc381782618" w:history="1">
        <w:r w:rsidR="005627D0" w:rsidRPr="00367DE5">
          <w:rPr>
            <w:rStyle w:val="Lienhypertexte"/>
            <w:noProof/>
          </w:rPr>
          <w:t>6.2.2</w:t>
        </w:r>
        <w:r w:rsidR="005627D0">
          <w:rPr>
            <w:rFonts w:asciiTheme="minorHAnsi" w:eastAsiaTheme="minorEastAsia" w:hAnsiTheme="minorHAnsi" w:cstheme="minorBidi"/>
            <w:noProof/>
            <w:sz w:val="22"/>
            <w:szCs w:val="22"/>
            <w:lang w:val="pt-PT" w:eastAsia="pt-PT"/>
          </w:rPr>
          <w:tab/>
        </w:r>
        <w:r w:rsidR="005627D0" w:rsidRPr="00367DE5">
          <w:rPr>
            <w:rStyle w:val="Lienhypertexte"/>
            <w:noProof/>
          </w:rPr>
          <w:t>Assessment</w:t>
        </w:r>
        <w:r w:rsidR="005627D0">
          <w:rPr>
            <w:noProof/>
            <w:webHidden/>
          </w:rPr>
          <w:tab/>
        </w:r>
        <w:r w:rsidR="005627D0">
          <w:rPr>
            <w:noProof/>
            <w:webHidden/>
          </w:rPr>
          <w:fldChar w:fldCharType="begin"/>
        </w:r>
        <w:r w:rsidR="005627D0">
          <w:rPr>
            <w:noProof/>
            <w:webHidden/>
          </w:rPr>
          <w:instrText xml:space="preserve"> PAGEREF _Toc381782618 \h </w:instrText>
        </w:r>
        <w:r w:rsidR="005627D0">
          <w:rPr>
            <w:noProof/>
            <w:webHidden/>
          </w:rPr>
        </w:r>
        <w:r w:rsidR="005627D0">
          <w:rPr>
            <w:noProof/>
            <w:webHidden/>
          </w:rPr>
          <w:fldChar w:fldCharType="separate"/>
        </w:r>
        <w:r w:rsidR="005627D0">
          <w:rPr>
            <w:noProof/>
            <w:webHidden/>
          </w:rPr>
          <w:t>32</w:t>
        </w:r>
        <w:r w:rsidR="005627D0">
          <w:rPr>
            <w:noProof/>
            <w:webHidden/>
          </w:rPr>
          <w:fldChar w:fldCharType="end"/>
        </w:r>
      </w:hyperlink>
    </w:p>
    <w:p w14:paraId="7A4D8BFB"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619" w:history="1">
        <w:r w:rsidR="005627D0" w:rsidRPr="00367DE5">
          <w:rPr>
            <w:rStyle w:val="Lienhypertexte"/>
            <w:noProof/>
          </w:rPr>
          <w:t>6.2.2.1</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Technical/feasibility studies</w:t>
        </w:r>
        <w:r w:rsidR="005627D0">
          <w:rPr>
            <w:noProof/>
            <w:webHidden/>
          </w:rPr>
          <w:tab/>
        </w:r>
        <w:r w:rsidR="005627D0">
          <w:rPr>
            <w:noProof/>
            <w:webHidden/>
          </w:rPr>
          <w:fldChar w:fldCharType="begin"/>
        </w:r>
        <w:r w:rsidR="005627D0">
          <w:rPr>
            <w:noProof/>
            <w:webHidden/>
          </w:rPr>
          <w:instrText xml:space="preserve"> PAGEREF _Toc381782619 \h </w:instrText>
        </w:r>
        <w:r w:rsidR="005627D0">
          <w:rPr>
            <w:noProof/>
            <w:webHidden/>
          </w:rPr>
        </w:r>
        <w:r w:rsidR="005627D0">
          <w:rPr>
            <w:noProof/>
            <w:webHidden/>
          </w:rPr>
          <w:fldChar w:fldCharType="separate"/>
        </w:r>
        <w:r w:rsidR="005627D0">
          <w:rPr>
            <w:noProof/>
            <w:webHidden/>
          </w:rPr>
          <w:t>32</w:t>
        </w:r>
        <w:r w:rsidR="005627D0">
          <w:rPr>
            <w:noProof/>
            <w:webHidden/>
          </w:rPr>
          <w:fldChar w:fldCharType="end"/>
        </w:r>
      </w:hyperlink>
    </w:p>
    <w:p w14:paraId="0C00248E"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620" w:history="1">
        <w:r w:rsidR="005627D0" w:rsidRPr="00367DE5">
          <w:rPr>
            <w:rStyle w:val="Lienhypertexte"/>
            <w:noProof/>
          </w:rPr>
          <w:t>6.2.2.2</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Cross-border coordination and coexistence</w:t>
        </w:r>
        <w:r w:rsidR="005627D0">
          <w:rPr>
            <w:noProof/>
            <w:webHidden/>
          </w:rPr>
          <w:tab/>
        </w:r>
        <w:r w:rsidR="005627D0">
          <w:rPr>
            <w:noProof/>
            <w:webHidden/>
          </w:rPr>
          <w:fldChar w:fldCharType="begin"/>
        </w:r>
        <w:r w:rsidR="005627D0">
          <w:rPr>
            <w:noProof/>
            <w:webHidden/>
          </w:rPr>
          <w:instrText xml:space="preserve"> PAGEREF _Toc381782620 \h </w:instrText>
        </w:r>
        <w:r w:rsidR="005627D0">
          <w:rPr>
            <w:noProof/>
            <w:webHidden/>
          </w:rPr>
        </w:r>
        <w:r w:rsidR="005627D0">
          <w:rPr>
            <w:noProof/>
            <w:webHidden/>
          </w:rPr>
          <w:fldChar w:fldCharType="separate"/>
        </w:r>
        <w:r w:rsidR="005627D0">
          <w:rPr>
            <w:noProof/>
            <w:webHidden/>
          </w:rPr>
          <w:t>32</w:t>
        </w:r>
        <w:r w:rsidR="005627D0">
          <w:rPr>
            <w:noProof/>
            <w:webHidden/>
          </w:rPr>
          <w:fldChar w:fldCharType="end"/>
        </w:r>
      </w:hyperlink>
    </w:p>
    <w:p w14:paraId="7C872589"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621" w:history="1">
        <w:r w:rsidR="005627D0" w:rsidRPr="00367DE5">
          <w:rPr>
            <w:rStyle w:val="Lienhypertexte"/>
            <w:noProof/>
          </w:rPr>
          <w:t>6.2.2.3</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Economic, social and cultural issues</w:t>
        </w:r>
        <w:r w:rsidR="005627D0">
          <w:rPr>
            <w:noProof/>
            <w:webHidden/>
          </w:rPr>
          <w:tab/>
        </w:r>
        <w:r w:rsidR="005627D0">
          <w:rPr>
            <w:noProof/>
            <w:webHidden/>
          </w:rPr>
          <w:fldChar w:fldCharType="begin"/>
        </w:r>
        <w:r w:rsidR="005627D0">
          <w:rPr>
            <w:noProof/>
            <w:webHidden/>
          </w:rPr>
          <w:instrText xml:space="preserve"> PAGEREF _Toc381782621 \h </w:instrText>
        </w:r>
        <w:r w:rsidR="005627D0">
          <w:rPr>
            <w:noProof/>
            <w:webHidden/>
          </w:rPr>
        </w:r>
        <w:r w:rsidR="005627D0">
          <w:rPr>
            <w:noProof/>
            <w:webHidden/>
          </w:rPr>
          <w:fldChar w:fldCharType="separate"/>
        </w:r>
        <w:r w:rsidR="005627D0">
          <w:rPr>
            <w:noProof/>
            <w:webHidden/>
          </w:rPr>
          <w:t>33</w:t>
        </w:r>
        <w:r w:rsidR="005627D0">
          <w:rPr>
            <w:noProof/>
            <w:webHidden/>
          </w:rPr>
          <w:fldChar w:fldCharType="end"/>
        </w:r>
      </w:hyperlink>
    </w:p>
    <w:p w14:paraId="67B803AF"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622" w:history="1">
        <w:r w:rsidR="005627D0" w:rsidRPr="00367DE5">
          <w:rPr>
            <w:rStyle w:val="Lienhypertexte"/>
            <w:noProof/>
          </w:rPr>
          <w:t>6.2.2.4</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Regulatory impact</w:t>
        </w:r>
        <w:r w:rsidR="005627D0">
          <w:rPr>
            <w:noProof/>
            <w:webHidden/>
          </w:rPr>
          <w:tab/>
        </w:r>
        <w:r w:rsidR="005627D0">
          <w:rPr>
            <w:noProof/>
            <w:webHidden/>
          </w:rPr>
          <w:fldChar w:fldCharType="begin"/>
        </w:r>
        <w:r w:rsidR="005627D0">
          <w:rPr>
            <w:noProof/>
            <w:webHidden/>
          </w:rPr>
          <w:instrText xml:space="preserve"> PAGEREF _Toc381782622 \h </w:instrText>
        </w:r>
        <w:r w:rsidR="005627D0">
          <w:rPr>
            <w:noProof/>
            <w:webHidden/>
          </w:rPr>
        </w:r>
        <w:r w:rsidR="005627D0">
          <w:rPr>
            <w:noProof/>
            <w:webHidden/>
          </w:rPr>
          <w:fldChar w:fldCharType="separate"/>
        </w:r>
        <w:r w:rsidR="005627D0">
          <w:rPr>
            <w:noProof/>
            <w:webHidden/>
          </w:rPr>
          <w:t>33</w:t>
        </w:r>
        <w:r w:rsidR="005627D0">
          <w:rPr>
            <w:noProof/>
            <w:webHidden/>
          </w:rPr>
          <w:fldChar w:fldCharType="end"/>
        </w:r>
      </w:hyperlink>
    </w:p>
    <w:p w14:paraId="197247CA"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623" w:history="1">
        <w:r w:rsidR="005627D0" w:rsidRPr="00367DE5">
          <w:rPr>
            <w:rStyle w:val="Lienhypertexte"/>
            <w:noProof/>
          </w:rPr>
          <w:t>6.2.2.5</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Migration issues</w:t>
        </w:r>
        <w:r w:rsidR="005627D0">
          <w:rPr>
            <w:noProof/>
            <w:webHidden/>
          </w:rPr>
          <w:tab/>
        </w:r>
        <w:r w:rsidR="005627D0">
          <w:rPr>
            <w:noProof/>
            <w:webHidden/>
          </w:rPr>
          <w:fldChar w:fldCharType="begin"/>
        </w:r>
        <w:r w:rsidR="005627D0">
          <w:rPr>
            <w:noProof/>
            <w:webHidden/>
          </w:rPr>
          <w:instrText xml:space="preserve"> PAGEREF _Toc381782623 \h </w:instrText>
        </w:r>
        <w:r w:rsidR="005627D0">
          <w:rPr>
            <w:noProof/>
            <w:webHidden/>
          </w:rPr>
        </w:r>
        <w:r w:rsidR="005627D0">
          <w:rPr>
            <w:noProof/>
            <w:webHidden/>
          </w:rPr>
          <w:fldChar w:fldCharType="separate"/>
        </w:r>
        <w:r w:rsidR="005627D0">
          <w:rPr>
            <w:noProof/>
            <w:webHidden/>
          </w:rPr>
          <w:t>33</w:t>
        </w:r>
        <w:r w:rsidR="005627D0">
          <w:rPr>
            <w:noProof/>
            <w:webHidden/>
          </w:rPr>
          <w:fldChar w:fldCharType="end"/>
        </w:r>
      </w:hyperlink>
    </w:p>
    <w:p w14:paraId="5038C37C" w14:textId="77777777" w:rsidR="005627D0" w:rsidRDefault="00850162">
      <w:pPr>
        <w:pStyle w:val="TM2"/>
        <w:rPr>
          <w:rFonts w:asciiTheme="minorHAnsi" w:eastAsiaTheme="minorEastAsia" w:hAnsiTheme="minorHAnsi" w:cstheme="minorBidi"/>
          <w:noProof/>
          <w:sz w:val="22"/>
          <w:szCs w:val="22"/>
          <w:lang w:val="pt-PT" w:eastAsia="pt-PT"/>
        </w:rPr>
      </w:pPr>
      <w:hyperlink w:anchor="_Toc381782624" w:history="1">
        <w:r w:rsidR="005627D0" w:rsidRPr="00367DE5">
          <w:rPr>
            <w:rStyle w:val="Lienhypertexte"/>
            <w:noProof/>
          </w:rPr>
          <w:t>6.3</w:t>
        </w:r>
        <w:r w:rsidR="005627D0">
          <w:rPr>
            <w:rFonts w:asciiTheme="minorHAnsi" w:eastAsiaTheme="minorEastAsia" w:hAnsiTheme="minorHAnsi" w:cstheme="minorBidi"/>
            <w:noProof/>
            <w:sz w:val="22"/>
            <w:szCs w:val="22"/>
            <w:lang w:val="pt-PT" w:eastAsia="pt-PT"/>
          </w:rPr>
          <w:tab/>
        </w:r>
        <w:r w:rsidR="005627D0" w:rsidRPr="00367DE5">
          <w:rPr>
            <w:rStyle w:val="Lienhypertexte"/>
            <w:noProof/>
            <w:lang w:val="en-GB"/>
          </w:rPr>
          <w:t>SCENARIO 2 [from Doc. 25, EBU]</w:t>
        </w:r>
        <w:r w:rsidR="005627D0">
          <w:rPr>
            <w:noProof/>
            <w:webHidden/>
          </w:rPr>
          <w:tab/>
        </w:r>
        <w:r w:rsidR="005627D0">
          <w:rPr>
            <w:noProof/>
            <w:webHidden/>
          </w:rPr>
          <w:fldChar w:fldCharType="begin"/>
        </w:r>
        <w:r w:rsidR="005627D0">
          <w:rPr>
            <w:noProof/>
            <w:webHidden/>
          </w:rPr>
          <w:instrText xml:space="preserve"> PAGEREF _Toc381782624 \h </w:instrText>
        </w:r>
        <w:r w:rsidR="005627D0">
          <w:rPr>
            <w:noProof/>
            <w:webHidden/>
          </w:rPr>
        </w:r>
        <w:r w:rsidR="005627D0">
          <w:rPr>
            <w:noProof/>
            <w:webHidden/>
          </w:rPr>
          <w:fldChar w:fldCharType="separate"/>
        </w:r>
        <w:r w:rsidR="005627D0">
          <w:rPr>
            <w:noProof/>
            <w:webHidden/>
          </w:rPr>
          <w:t>33</w:t>
        </w:r>
        <w:r w:rsidR="005627D0">
          <w:rPr>
            <w:noProof/>
            <w:webHidden/>
          </w:rPr>
          <w:fldChar w:fldCharType="end"/>
        </w:r>
      </w:hyperlink>
    </w:p>
    <w:p w14:paraId="2CB0413E" w14:textId="77777777" w:rsidR="005627D0" w:rsidRDefault="00850162">
      <w:pPr>
        <w:pStyle w:val="TM3"/>
        <w:rPr>
          <w:rFonts w:asciiTheme="minorHAnsi" w:eastAsiaTheme="minorEastAsia" w:hAnsiTheme="minorHAnsi" w:cstheme="minorBidi"/>
          <w:noProof/>
          <w:sz w:val="22"/>
          <w:szCs w:val="22"/>
          <w:lang w:val="pt-PT" w:eastAsia="pt-PT"/>
        </w:rPr>
      </w:pPr>
      <w:hyperlink w:anchor="_Toc381782625" w:history="1">
        <w:r w:rsidR="005627D0" w:rsidRPr="00367DE5">
          <w:rPr>
            <w:rStyle w:val="Lienhypertexte"/>
            <w:noProof/>
          </w:rPr>
          <w:t>6.3.1</w:t>
        </w:r>
        <w:r w:rsidR="005627D0">
          <w:rPr>
            <w:rFonts w:asciiTheme="minorHAnsi" w:eastAsiaTheme="minorEastAsia" w:hAnsiTheme="minorHAnsi" w:cstheme="minorBidi"/>
            <w:noProof/>
            <w:sz w:val="22"/>
            <w:szCs w:val="22"/>
            <w:lang w:val="pt-PT" w:eastAsia="pt-PT"/>
          </w:rPr>
          <w:tab/>
        </w:r>
        <w:r w:rsidR="005627D0" w:rsidRPr="00367DE5">
          <w:rPr>
            <w:rStyle w:val="Lienhypertexte"/>
            <w:noProof/>
          </w:rPr>
          <w:t>Description</w:t>
        </w:r>
        <w:r w:rsidR="005627D0">
          <w:rPr>
            <w:noProof/>
            <w:webHidden/>
          </w:rPr>
          <w:tab/>
        </w:r>
        <w:r w:rsidR="005627D0">
          <w:rPr>
            <w:noProof/>
            <w:webHidden/>
          </w:rPr>
          <w:fldChar w:fldCharType="begin"/>
        </w:r>
        <w:r w:rsidR="005627D0">
          <w:rPr>
            <w:noProof/>
            <w:webHidden/>
          </w:rPr>
          <w:instrText xml:space="preserve"> PAGEREF _Toc381782625 \h </w:instrText>
        </w:r>
        <w:r w:rsidR="005627D0">
          <w:rPr>
            <w:noProof/>
            <w:webHidden/>
          </w:rPr>
        </w:r>
        <w:r w:rsidR="005627D0">
          <w:rPr>
            <w:noProof/>
            <w:webHidden/>
          </w:rPr>
          <w:fldChar w:fldCharType="separate"/>
        </w:r>
        <w:r w:rsidR="005627D0">
          <w:rPr>
            <w:noProof/>
            <w:webHidden/>
          </w:rPr>
          <w:t>33</w:t>
        </w:r>
        <w:r w:rsidR="005627D0">
          <w:rPr>
            <w:noProof/>
            <w:webHidden/>
          </w:rPr>
          <w:fldChar w:fldCharType="end"/>
        </w:r>
      </w:hyperlink>
    </w:p>
    <w:p w14:paraId="00C3AF29" w14:textId="77777777" w:rsidR="005627D0" w:rsidRDefault="00850162">
      <w:pPr>
        <w:pStyle w:val="TM3"/>
        <w:rPr>
          <w:rFonts w:asciiTheme="minorHAnsi" w:eastAsiaTheme="minorEastAsia" w:hAnsiTheme="minorHAnsi" w:cstheme="minorBidi"/>
          <w:noProof/>
          <w:sz w:val="22"/>
          <w:szCs w:val="22"/>
          <w:lang w:val="pt-PT" w:eastAsia="pt-PT"/>
        </w:rPr>
      </w:pPr>
      <w:hyperlink w:anchor="_Toc381782626" w:history="1">
        <w:r w:rsidR="005627D0" w:rsidRPr="00367DE5">
          <w:rPr>
            <w:rStyle w:val="Lienhypertexte"/>
            <w:noProof/>
          </w:rPr>
          <w:t>6.3.2</w:t>
        </w:r>
        <w:r w:rsidR="005627D0">
          <w:rPr>
            <w:rFonts w:asciiTheme="minorHAnsi" w:eastAsiaTheme="minorEastAsia" w:hAnsiTheme="minorHAnsi" w:cstheme="minorBidi"/>
            <w:noProof/>
            <w:sz w:val="22"/>
            <w:szCs w:val="22"/>
            <w:lang w:val="pt-PT" w:eastAsia="pt-PT"/>
          </w:rPr>
          <w:tab/>
        </w:r>
        <w:r w:rsidR="005627D0" w:rsidRPr="00367DE5">
          <w:rPr>
            <w:rStyle w:val="Lienhypertexte"/>
            <w:noProof/>
          </w:rPr>
          <w:t>Assessment</w:t>
        </w:r>
        <w:r w:rsidR="005627D0">
          <w:rPr>
            <w:noProof/>
            <w:webHidden/>
          </w:rPr>
          <w:tab/>
        </w:r>
        <w:r w:rsidR="005627D0">
          <w:rPr>
            <w:noProof/>
            <w:webHidden/>
          </w:rPr>
          <w:fldChar w:fldCharType="begin"/>
        </w:r>
        <w:r w:rsidR="005627D0">
          <w:rPr>
            <w:noProof/>
            <w:webHidden/>
          </w:rPr>
          <w:instrText xml:space="preserve"> PAGEREF _Toc381782626 \h </w:instrText>
        </w:r>
        <w:r w:rsidR="005627D0">
          <w:rPr>
            <w:noProof/>
            <w:webHidden/>
          </w:rPr>
        </w:r>
        <w:r w:rsidR="005627D0">
          <w:rPr>
            <w:noProof/>
            <w:webHidden/>
          </w:rPr>
          <w:fldChar w:fldCharType="separate"/>
        </w:r>
        <w:r w:rsidR="005627D0">
          <w:rPr>
            <w:noProof/>
            <w:webHidden/>
          </w:rPr>
          <w:t>34</w:t>
        </w:r>
        <w:r w:rsidR="005627D0">
          <w:rPr>
            <w:noProof/>
            <w:webHidden/>
          </w:rPr>
          <w:fldChar w:fldCharType="end"/>
        </w:r>
      </w:hyperlink>
    </w:p>
    <w:p w14:paraId="6E235DE1"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627" w:history="1">
        <w:r w:rsidR="005627D0" w:rsidRPr="00367DE5">
          <w:rPr>
            <w:rStyle w:val="Lienhypertexte"/>
            <w:noProof/>
          </w:rPr>
          <w:t>6.3.2.1</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Technical/feasibility studies</w:t>
        </w:r>
        <w:r w:rsidR="005627D0">
          <w:rPr>
            <w:noProof/>
            <w:webHidden/>
          </w:rPr>
          <w:tab/>
        </w:r>
        <w:r w:rsidR="005627D0">
          <w:rPr>
            <w:noProof/>
            <w:webHidden/>
          </w:rPr>
          <w:fldChar w:fldCharType="begin"/>
        </w:r>
        <w:r w:rsidR="005627D0">
          <w:rPr>
            <w:noProof/>
            <w:webHidden/>
          </w:rPr>
          <w:instrText xml:space="preserve"> PAGEREF _Toc381782627 \h </w:instrText>
        </w:r>
        <w:r w:rsidR="005627D0">
          <w:rPr>
            <w:noProof/>
            <w:webHidden/>
          </w:rPr>
        </w:r>
        <w:r w:rsidR="005627D0">
          <w:rPr>
            <w:noProof/>
            <w:webHidden/>
          </w:rPr>
          <w:fldChar w:fldCharType="separate"/>
        </w:r>
        <w:r w:rsidR="005627D0">
          <w:rPr>
            <w:noProof/>
            <w:webHidden/>
          </w:rPr>
          <w:t>35</w:t>
        </w:r>
        <w:r w:rsidR="005627D0">
          <w:rPr>
            <w:noProof/>
            <w:webHidden/>
          </w:rPr>
          <w:fldChar w:fldCharType="end"/>
        </w:r>
      </w:hyperlink>
    </w:p>
    <w:p w14:paraId="5DD58476"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628" w:history="1">
        <w:r w:rsidR="005627D0" w:rsidRPr="00367DE5">
          <w:rPr>
            <w:rStyle w:val="Lienhypertexte"/>
            <w:noProof/>
          </w:rPr>
          <w:t>6.3.2.2</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Cross-border coordination and coexistence</w:t>
        </w:r>
        <w:r w:rsidR="005627D0">
          <w:rPr>
            <w:noProof/>
            <w:webHidden/>
          </w:rPr>
          <w:tab/>
        </w:r>
        <w:r w:rsidR="005627D0">
          <w:rPr>
            <w:noProof/>
            <w:webHidden/>
          </w:rPr>
          <w:fldChar w:fldCharType="begin"/>
        </w:r>
        <w:r w:rsidR="005627D0">
          <w:rPr>
            <w:noProof/>
            <w:webHidden/>
          </w:rPr>
          <w:instrText xml:space="preserve"> PAGEREF _Toc381782628 \h </w:instrText>
        </w:r>
        <w:r w:rsidR="005627D0">
          <w:rPr>
            <w:noProof/>
            <w:webHidden/>
          </w:rPr>
        </w:r>
        <w:r w:rsidR="005627D0">
          <w:rPr>
            <w:noProof/>
            <w:webHidden/>
          </w:rPr>
          <w:fldChar w:fldCharType="separate"/>
        </w:r>
        <w:r w:rsidR="005627D0">
          <w:rPr>
            <w:noProof/>
            <w:webHidden/>
          </w:rPr>
          <w:t>35</w:t>
        </w:r>
        <w:r w:rsidR="005627D0">
          <w:rPr>
            <w:noProof/>
            <w:webHidden/>
          </w:rPr>
          <w:fldChar w:fldCharType="end"/>
        </w:r>
      </w:hyperlink>
    </w:p>
    <w:p w14:paraId="634794AE"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629" w:history="1">
        <w:r w:rsidR="005627D0" w:rsidRPr="00367DE5">
          <w:rPr>
            <w:rStyle w:val="Lienhypertexte"/>
            <w:noProof/>
          </w:rPr>
          <w:t>6.3.2.3</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Economic, social and cultural issues</w:t>
        </w:r>
        <w:r w:rsidR="005627D0">
          <w:rPr>
            <w:noProof/>
            <w:webHidden/>
          </w:rPr>
          <w:tab/>
        </w:r>
        <w:r w:rsidR="005627D0">
          <w:rPr>
            <w:noProof/>
            <w:webHidden/>
          </w:rPr>
          <w:fldChar w:fldCharType="begin"/>
        </w:r>
        <w:r w:rsidR="005627D0">
          <w:rPr>
            <w:noProof/>
            <w:webHidden/>
          </w:rPr>
          <w:instrText xml:space="preserve"> PAGEREF _Toc381782629 \h </w:instrText>
        </w:r>
        <w:r w:rsidR="005627D0">
          <w:rPr>
            <w:noProof/>
            <w:webHidden/>
          </w:rPr>
        </w:r>
        <w:r w:rsidR="005627D0">
          <w:rPr>
            <w:noProof/>
            <w:webHidden/>
          </w:rPr>
          <w:fldChar w:fldCharType="separate"/>
        </w:r>
        <w:r w:rsidR="005627D0">
          <w:rPr>
            <w:noProof/>
            <w:webHidden/>
          </w:rPr>
          <w:t>35</w:t>
        </w:r>
        <w:r w:rsidR="005627D0">
          <w:rPr>
            <w:noProof/>
            <w:webHidden/>
          </w:rPr>
          <w:fldChar w:fldCharType="end"/>
        </w:r>
      </w:hyperlink>
    </w:p>
    <w:p w14:paraId="4C1FD40B"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630" w:history="1">
        <w:r w:rsidR="005627D0" w:rsidRPr="00367DE5">
          <w:rPr>
            <w:rStyle w:val="Lienhypertexte"/>
            <w:noProof/>
          </w:rPr>
          <w:t>6.3.2.4</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Regulatory impact</w:t>
        </w:r>
        <w:r w:rsidR="005627D0">
          <w:rPr>
            <w:noProof/>
            <w:webHidden/>
          </w:rPr>
          <w:tab/>
        </w:r>
        <w:r w:rsidR="005627D0">
          <w:rPr>
            <w:noProof/>
            <w:webHidden/>
          </w:rPr>
          <w:fldChar w:fldCharType="begin"/>
        </w:r>
        <w:r w:rsidR="005627D0">
          <w:rPr>
            <w:noProof/>
            <w:webHidden/>
          </w:rPr>
          <w:instrText xml:space="preserve"> PAGEREF _Toc381782630 \h </w:instrText>
        </w:r>
        <w:r w:rsidR="005627D0">
          <w:rPr>
            <w:noProof/>
            <w:webHidden/>
          </w:rPr>
        </w:r>
        <w:r w:rsidR="005627D0">
          <w:rPr>
            <w:noProof/>
            <w:webHidden/>
          </w:rPr>
          <w:fldChar w:fldCharType="separate"/>
        </w:r>
        <w:r w:rsidR="005627D0">
          <w:rPr>
            <w:noProof/>
            <w:webHidden/>
          </w:rPr>
          <w:t>36</w:t>
        </w:r>
        <w:r w:rsidR="005627D0">
          <w:rPr>
            <w:noProof/>
            <w:webHidden/>
          </w:rPr>
          <w:fldChar w:fldCharType="end"/>
        </w:r>
      </w:hyperlink>
    </w:p>
    <w:p w14:paraId="7C1674FF"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631" w:history="1">
        <w:r w:rsidR="005627D0" w:rsidRPr="00367DE5">
          <w:rPr>
            <w:rStyle w:val="Lienhypertexte"/>
            <w:noProof/>
          </w:rPr>
          <w:t>6.3.2.5</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Migration issues</w:t>
        </w:r>
        <w:r w:rsidR="005627D0">
          <w:rPr>
            <w:noProof/>
            <w:webHidden/>
          </w:rPr>
          <w:tab/>
        </w:r>
        <w:r w:rsidR="005627D0">
          <w:rPr>
            <w:noProof/>
            <w:webHidden/>
          </w:rPr>
          <w:fldChar w:fldCharType="begin"/>
        </w:r>
        <w:r w:rsidR="005627D0">
          <w:rPr>
            <w:noProof/>
            <w:webHidden/>
          </w:rPr>
          <w:instrText xml:space="preserve"> PAGEREF _Toc381782631 \h </w:instrText>
        </w:r>
        <w:r w:rsidR="005627D0">
          <w:rPr>
            <w:noProof/>
            <w:webHidden/>
          </w:rPr>
        </w:r>
        <w:r w:rsidR="005627D0">
          <w:rPr>
            <w:noProof/>
            <w:webHidden/>
          </w:rPr>
          <w:fldChar w:fldCharType="separate"/>
        </w:r>
        <w:r w:rsidR="005627D0">
          <w:rPr>
            <w:noProof/>
            <w:webHidden/>
          </w:rPr>
          <w:t>36</w:t>
        </w:r>
        <w:r w:rsidR="005627D0">
          <w:rPr>
            <w:noProof/>
            <w:webHidden/>
          </w:rPr>
          <w:fldChar w:fldCharType="end"/>
        </w:r>
      </w:hyperlink>
    </w:p>
    <w:p w14:paraId="04935406" w14:textId="77777777" w:rsidR="005627D0" w:rsidRDefault="00850162">
      <w:pPr>
        <w:pStyle w:val="TM2"/>
        <w:rPr>
          <w:rFonts w:asciiTheme="minorHAnsi" w:eastAsiaTheme="minorEastAsia" w:hAnsiTheme="minorHAnsi" w:cstheme="minorBidi"/>
          <w:noProof/>
          <w:sz w:val="22"/>
          <w:szCs w:val="22"/>
          <w:lang w:val="pt-PT" w:eastAsia="pt-PT"/>
        </w:rPr>
      </w:pPr>
      <w:hyperlink w:anchor="_Toc381782632" w:history="1">
        <w:r w:rsidR="005627D0" w:rsidRPr="00367DE5">
          <w:rPr>
            <w:rStyle w:val="Lienhypertexte"/>
            <w:noProof/>
          </w:rPr>
          <w:t>6.4</w:t>
        </w:r>
        <w:r w:rsidR="005627D0">
          <w:rPr>
            <w:rFonts w:asciiTheme="minorHAnsi" w:eastAsiaTheme="minorEastAsia" w:hAnsiTheme="minorHAnsi" w:cstheme="minorBidi"/>
            <w:noProof/>
            <w:sz w:val="22"/>
            <w:szCs w:val="22"/>
            <w:lang w:val="pt-PT" w:eastAsia="pt-PT"/>
          </w:rPr>
          <w:tab/>
        </w:r>
        <w:r w:rsidR="005627D0" w:rsidRPr="00367DE5">
          <w:rPr>
            <w:rStyle w:val="Lienhypertexte"/>
            <w:noProof/>
            <w:lang w:val="en-GB"/>
          </w:rPr>
          <w:t>SCENARIO 3 [from Doc. 25, EBU]</w:t>
        </w:r>
        <w:r w:rsidR="005627D0">
          <w:rPr>
            <w:noProof/>
            <w:webHidden/>
          </w:rPr>
          <w:tab/>
        </w:r>
        <w:r w:rsidR="005627D0">
          <w:rPr>
            <w:noProof/>
            <w:webHidden/>
          </w:rPr>
          <w:fldChar w:fldCharType="begin"/>
        </w:r>
        <w:r w:rsidR="005627D0">
          <w:rPr>
            <w:noProof/>
            <w:webHidden/>
          </w:rPr>
          <w:instrText xml:space="preserve"> PAGEREF _Toc381782632 \h </w:instrText>
        </w:r>
        <w:r w:rsidR="005627D0">
          <w:rPr>
            <w:noProof/>
            <w:webHidden/>
          </w:rPr>
        </w:r>
        <w:r w:rsidR="005627D0">
          <w:rPr>
            <w:noProof/>
            <w:webHidden/>
          </w:rPr>
          <w:fldChar w:fldCharType="separate"/>
        </w:r>
        <w:r w:rsidR="005627D0">
          <w:rPr>
            <w:noProof/>
            <w:webHidden/>
          </w:rPr>
          <w:t>36</w:t>
        </w:r>
        <w:r w:rsidR="005627D0">
          <w:rPr>
            <w:noProof/>
            <w:webHidden/>
          </w:rPr>
          <w:fldChar w:fldCharType="end"/>
        </w:r>
      </w:hyperlink>
    </w:p>
    <w:p w14:paraId="230B278C" w14:textId="77777777" w:rsidR="005627D0" w:rsidRDefault="00850162">
      <w:pPr>
        <w:pStyle w:val="TM3"/>
        <w:rPr>
          <w:rFonts w:asciiTheme="minorHAnsi" w:eastAsiaTheme="minorEastAsia" w:hAnsiTheme="minorHAnsi" w:cstheme="minorBidi"/>
          <w:noProof/>
          <w:sz w:val="22"/>
          <w:szCs w:val="22"/>
          <w:lang w:val="pt-PT" w:eastAsia="pt-PT"/>
        </w:rPr>
      </w:pPr>
      <w:hyperlink w:anchor="_Toc381782633" w:history="1">
        <w:r w:rsidR="005627D0" w:rsidRPr="00367DE5">
          <w:rPr>
            <w:rStyle w:val="Lienhypertexte"/>
            <w:noProof/>
          </w:rPr>
          <w:t>6.4.1</w:t>
        </w:r>
        <w:r w:rsidR="005627D0">
          <w:rPr>
            <w:rFonts w:asciiTheme="minorHAnsi" w:eastAsiaTheme="minorEastAsia" w:hAnsiTheme="minorHAnsi" w:cstheme="minorBidi"/>
            <w:noProof/>
            <w:sz w:val="22"/>
            <w:szCs w:val="22"/>
            <w:lang w:val="pt-PT" w:eastAsia="pt-PT"/>
          </w:rPr>
          <w:tab/>
        </w:r>
        <w:r w:rsidR="005627D0" w:rsidRPr="00367DE5">
          <w:rPr>
            <w:rStyle w:val="Lienhypertexte"/>
            <w:noProof/>
          </w:rPr>
          <w:t>Description</w:t>
        </w:r>
        <w:r w:rsidR="005627D0">
          <w:rPr>
            <w:noProof/>
            <w:webHidden/>
          </w:rPr>
          <w:tab/>
        </w:r>
        <w:r w:rsidR="005627D0">
          <w:rPr>
            <w:noProof/>
            <w:webHidden/>
          </w:rPr>
          <w:fldChar w:fldCharType="begin"/>
        </w:r>
        <w:r w:rsidR="005627D0">
          <w:rPr>
            <w:noProof/>
            <w:webHidden/>
          </w:rPr>
          <w:instrText xml:space="preserve"> PAGEREF _Toc381782633 \h </w:instrText>
        </w:r>
        <w:r w:rsidR="005627D0">
          <w:rPr>
            <w:noProof/>
            <w:webHidden/>
          </w:rPr>
        </w:r>
        <w:r w:rsidR="005627D0">
          <w:rPr>
            <w:noProof/>
            <w:webHidden/>
          </w:rPr>
          <w:fldChar w:fldCharType="separate"/>
        </w:r>
        <w:r w:rsidR="005627D0">
          <w:rPr>
            <w:noProof/>
            <w:webHidden/>
          </w:rPr>
          <w:t>36</w:t>
        </w:r>
        <w:r w:rsidR="005627D0">
          <w:rPr>
            <w:noProof/>
            <w:webHidden/>
          </w:rPr>
          <w:fldChar w:fldCharType="end"/>
        </w:r>
      </w:hyperlink>
    </w:p>
    <w:p w14:paraId="7DF8F6A1" w14:textId="77777777" w:rsidR="005627D0" w:rsidRDefault="00850162">
      <w:pPr>
        <w:pStyle w:val="TM3"/>
        <w:rPr>
          <w:rFonts w:asciiTheme="minorHAnsi" w:eastAsiaTheme="minorEastAsia" w:hAnsiTheme="minorHAnsi" w:cstheme="minorBidi"/>
          <w:noProof/>
          <w:sz w:val="22"/>
          <w:szCs w:val="22"/>
          <w:lang w:val="pt-PT" w:eastAsia="pt-PT"/>
        </w:rPr>
      </w:pPr>
      <w:hyperlink w:anchor="_Toc381782634" w:history="1">
        <w:r w:rsidR="005627D0" w:rsidRPr="00367DE5">
          <w:rPr>
            <w:rStyle w:val="Lienhypertexte"/>
            <w:noProof/>
          </w:rPr>
          <w:t>6.4.2</w:t>
        </w:r>
        <w:r w:rsidR="005627D0">
          <w:rPr>
            <w:rFonts w:asciiTheme="minorHAnsi" w:eastAsiaTheme="minorEastAsia" w:hAnsiTheme="minorHAnsi" w:cstheme="minorBidi"/>
            <w:noProof/>
            <w:sz w:val="22"/>
            <w:szCs w:val="22"/>
            <w:lang w:val="pt-PT" w:eastAsia="pt-PT"/>
          </w:rPr>
          <w:tab/>
        </w:r>
        <w:r w:rsidR="005627D0" w:rsidRPr="00367DE5">
          <w:rPr>
            <w:rStyle w:val="Lienhypertexte"/>
            <w:noProof/>
          </w:rPr>
          <w:t>Assessment</w:t>
        </w:r>
        <w:r w:rsidR="005627D0">
          <w:rPr>
            <w:noProof/>
            <w:webHidden/>
          </w:rPr>
          <w:tab/>
        </w:r>
        <w:r w:rsidR="005627D0">
          <w:rPr>
            <w:noProof/>
            <w:webHidden/>
          </w:rPr>
          <w:fldChar w:fldCharType="begin"/>
        </w:r>
        <w:r w:rsidR="005627D0">
          <w:rPr>
            <w:noProof/>
            <w:webHidden/>
          </w:rPr>
          <w:instrText xml:space="preserve"> PAGEREF _Toc381782634 \h </w:instrText>
        </w:r>
        <w:r w:rsidR="005627D0">
          <w:rPr>
            <w:noProof/>
            <w:webHidden/>
          </w:rPr>
        </w:r>
        <w:r w:rsidR="005627D0">
          <w:rPr>
            <w:noProof/>
            <w:webHidden/>
          </w:rPr>
          <w:fldChar w:fldCharType="separate"/>
        </w:r>
        <w:r w:rsidR="005627D0">
          <w:rPr>
            <w:noProof/>
            <w:webHidden/>
          </w:rPr>
          <w:t>37</w:t>
        </w:r>
        <w:r w:rsidR="005627D0">
          <w:rPr>
            <w:noProof/>
            <w:webHidden/>
          </w:rPr>
          <w:fldChar w:fldCharType="end"/>
        </w:r>
      </w:hyperlink>
    </w:p>
    <w:p w14:paraId="531A7759"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635" w:history="1">
        <w:r w:rsidR="005627D0" w:rsidRPr="00367DE5">
          <w:rPr>
            <w:rStyle w:val="Lienhypertexte"/>
            <w:noProof/>
          </w:rPr>
          <w:t>6.4.2.1</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Technical/feasibility studies</w:t>
        </w:r>
        <w:r w:rsidR="005627D0">
          <w:rPr>
            <w:noProof/>
            <w:webHidden/>
          </w:rPr>
          <w:tab/>
        </w:r>
        <w:r w:rsidR="005627D0">
          <w:rPr>
            <w:noProof/>
            <w:webHidden/>
          </w:rPr>
          <w:fldChar w:fldCharType="begin"/>
        </w:r>
        <w:r w:rsidR="005627D0">
          <w:rPr>
            <w:noProof/>
            <w:webHidden/>
          </w:rPr>
          <w:instrText xml:space="preserve"> PAGEREF _Toc381782635 \h </w:instrText>
        </w:r>
        <w:r w:rsidR="005627D0">
          <w:rPr>
            <w:noProof/>
            <w:webHidden/>
          </w:rPr>
        </w:r>
        <w:r w:rsidR="005627D0">
          <w:rPr>
            <w:noProof/>
            <w:webHidden/>
          </w:rPr>
          <w:fldChar w:fldCharType="separate"/>
        </w:r>
        <w:r w:rsidR="005627D0">
          <w:rPr>
            <w:noProof/>
            <w:webHidden/>
          </w:rPr>
          <w:t>38</w:t>
        </w:r>
        <w:r w:rsidR="005627D0">
          <w:rPr>
            <w:noProof/>
            <w:webHidden/>
          </w:rPr>
          <w:fldChar w:fldCharType="end"/>
        </w:r>
      </w:hyperlink>
    </w:p>
    <w:p w14:paraId="39616AB9"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636" w:history="1">
        <w:r w:rsidR="005627D0" w:rsidRPr="00367DE5">
          <w:rPr>
            <w:rStyle w:val="Lienhypertexte"/>
            <w:noProof/>
          </w:rPr>
          <w:t>6.4.2.2</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Cross-border coordination and coexistence</w:t>
        </w:r>
        <w:r w:rsidR="005627D0">
          <w:rPr>
            <w:noProof/>
            <w:webHidden/>
          </w:rPr>
          <w:tab/>
        </w:r>
        <w:r w:rsidR="005627D0">
          <w:rPr>
            <w:noProof/>
            <w:webHidden/>
          </w:rPr>
          <w:fldChar w:fldCharType="begin"/>
        </w:r>
        <w:r w:rsidR="005627D0">
          <w:rPr>
            <w:noProof/>
            <w:webHidden/>
          </w:rPr>
          <w:instrText xml:space="preserve"> PAGEREF _Toc381782636 \h </w:instrText>
        </w:r>
        <w:r w:rsidR="005627D0">
          <w:rPr>
            <w:noProof/>
            <w:webHidden/>
          </w:rPr>
        </w:r>
        <w:r w:rsidR="005627D0">
          <w:rPr>
            <w:noProof/>
            <w:webHidden/>
          </w:rPr>
          <w:fldChar w:fldCharType="separate"/>
        </w:r>
        <w:r w:rsidR="005627D0">
          <w:rPr>
            <w:noProof/>
            <w:webHidden/>
          </w:rPr>
          <w:t>38</w:t>
        </w:r>
        <w:r w:rsidR="005627D0">
          <w:rPr>
            <w:noProof/>
            <w:webHidden/>
          </w:rPr>
          <w:fldChar w:fldCharType="end"/>
        </w:r>
      </w:hyperlink>
    </w:p>
    <w:p w14:paraId="6948096E"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637" w:history="1">
        <w:r w:rsidR="005627D0" w:rsidRPr="00367DE5">
          <w:rPr>
            <w:rStyle w:val="Lienhypertexte"/>
            <w:noProof/>
          </w:rPr>
          <w:t>6.4.2.3</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Economic, social and cultural issues</w:t>
        </w:r>
        <w:r w:rsidR="005627D0">
          <w:rPr>
            <w:noProof/>
            <w:webHidden/>
          </w:rPr>
          <w:tab/>
        </w:r>
        <w:r w:rsidR="005627D0">
          <w:rPr>
            <w:noProof/>
            <w:webHidden/>
          </w:rPr>
          <w:fldChar w:fldCharType="begin"/>
        </w:r>
        <w:r w:rsidR="005627D0">
          <w:rPr>
            <w:noProof/>
            <w:webHidden/>
          </w:rPr>
          <w:instrText xml:space="preserve"> PAGEREF _Toc381782637 \h </w:instrText>
        </w:r>
        <w:r w:rsidR="005627D0">
          <w:rPr>
            <w:noProof/>
            <w:webHidden/>
          </w:rPr>
        </w:r>
        <w:r w:rsidR="005627D0">
          <w:rPr>
            <w:noProof/>
            <w:webHidden/>
          </w:rPr>
          <w:fldChar w:fldCharType="separate"/>
        </w:r>
        <w:r w:rsidR="005627D0">
          <w:rPr>
            <w:noProof/>
            <w:webHidden/>
          </w:rPr>
          <w:t>38</w:t>
        </w:r>
        <w:r w:rsidR="005627D0">
          <w:rPr>
            <w:noProof/>
            <w:webHidden/>
          </w:rPr>
          <w:fldChar w:fldCharType="end"/>
        </w:r>
      </w:hyperlink>
    </w:p>
    <w:p w14:paraId="0B9EB315"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638" w:history="1">
        <w:r w:rsidR="005627D0" w:rsidRPr="00367DE5">
          <w:rPr>
            <w:rStyle w:val="Lienhypertexte"/>
            <w:noProof/>
          </w:rPr>
          <w:t>6.4.2.4</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Regulatory impact</w:t>
        </w:r>
        <w:r w:rsidR="005627D0">
          <w:rPr>
            <w:noProof/>
            <w:webHidden/>
          </w:rPr>
          <w:tab/>
        </w:r>
        <w:r w:rsidR="005627D0">
          <w:rPr>
            <w:noProof/>
            <w:webHidden/>
          </w:rPr>
          <w:fldChar w:fldCharType="begin"/>
        </w:r>
        <w:r w:rsidR="005627D0">
          <w:rPr>
            <w:noProof/>
            <w:webHidden/>
          </w:rPr>
          <w:instrText xml:space="preserve"> PAGEREF _Toc381782638 \h </w:instrText>
        </w:r>
        <w:r w:rsidR="005627D0">
          <w:rPr>
            <w:noProof/>
            <w:webHidden/>
          </w:rPr>
        </w:r>
        <w:r w:rsidR="005627D0">
          <w:rPr>
            <w:noProof/>
            <w:webHidden/>
          </w:rPr>
          <w:fldChar w:fldCharType="separate"/>
        </w:r>
        <w:r w:rsidR="005627D0">
          <w:rPr>
            <w:noProof/>
            <w:webHidden/>
          </w:rPr>
          <w:t>39</w:t>
        </w:r>
        <w:r w:rsidR="005627D0">
          <w:rPr>
            <w:noProof/>
            <w:webHidden/>
          </w:rPr>
          <w:fldChar w:fldCharType="end"/>
        </w:r>
      </w:hyperlink>
    </w:p>
    <w:p w14:paraId="6248D23E"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639" w:history="1">
        <w:r w:rsidR="005627D0" w:rsidRPr="00367DE5">
          <w:rPr>
            <w:rStyle w:val="Lienhypertexte"/>
            <w:noProof/>
          </w:rPr>
          <w:t>6.4.2.5</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Migration issues</w:t>
        </w:r>
        <w:r w:rsidR="005627D0">
          <w:rPr>
            <w:noProof/>
            <w:webHidden/>
          </w:rPr>
          <w:tab/>
        </w:r>
        <w:r w:rsidR="005627D0">
          <w:rPr>
            <w:noProof/>
            <w:webHidden/>
          </w:rPr>
          <w:fldChar w:fldCharType="begin"/>
        </w:r>
        <w:r w:rsidR="005627D0">
          <w:rPr>
            <w:noProof/>
            <w:webHidden/>
          </w:rPr>
          <w:instrText xml:space="preserve"> PAGEREF _Toc381782639 \h </w:instrText>
        </w:r>
        <w:r w:rsidR="005627D0">
          <w:rPr>
            <w:noProof/>
            <w:webHidden/>
          </w:rPr>
        </w:r>
        <w:r w:rsidR="005627D0">
          <w:rPr>
            <w:noProof/>
            <w:webHidden/>
          </w:rPr>
          <w:fldChar w:fldCharType="separate"/>
        </w:r>
        <w:r w:rsidR="005627D0">
          <w:rPr>
            <w:noProof/>
            <w:webHidden/>
          </w:rPr>
          <w:t>39</w:t>
        </w:r>
        <w:r w:rsidR="005627D0">
          <w:rPr>
            <w:noProof/>
            <w:webHidden/>
          </w:rPr>
          <w:fldChar w:fldCharType="end"/>
        </w:r>
      </w:hyperlink>
    </w:p>
    <w:p w14:paraId="1EB67568" w14:textId="77777777" w:rsidR="005627D0" w:rsidRDefault="00850162">
      <w:pPr>
        <w:pStyle w:val="TM2"/>
        <w:rPr>
          <w:rFonts w:asciiTheme="minorHAnsi" w:eastAsiaTheme="minorEastAsia" w:hAnsiTheme="minorHAnsi" w:cstheme="minorBidi"/>
          <w:noProof/>
          <w:sz w:val="22"/>
          <w:szCs w:val="22"/>
          <w:lang w:val="pt-PT" w:eastAsia="pt-PT"/>
        </w:rPr>
      </w:pPr>
      <w:hyperlink w:anchor="_Toc381782640" w:history="1">
        <w:r w:rsidR="005627D0" w:rsidRPr="00367DE5">
          <w:rPr>
            <w:rStyle w:val="Lienhypertexte"/>
            <w:noProof/>
          </w:rPr>
          <w:t>6.5</w:t>
        </w:r>
        <w:r w:rsidR="005627D0">
          <w:rPr>
            <w:rFonts w:asciiTheme="minorHAnsi" w:eastAsiaTheme="minorEastAsia" w:hAnsiTheme="minorHAnsi" w:cstheme="minorBidi"/>
            <w:noProof/>
            <w:sz w:val="22"/>
            <w:szCs w:val="22"/>
            <w:lang w:val="pt-PT" w:eastAsia="pt-PT"/>
          </w:rPr>
          <w:tab/>
        </w:r>
        <w:r w:rsidR="005627D0" w:rsidRPr="00367DE5">
          <w:rPr>
            <w:rStyle w:val="Lienhypertexte"/>
            <w:noProof/>
            <w:lang w:val="en-GB"/>
          </w:rPr>
          <w:t>SCENARIO 4 [from Doc. 25, EBU]</w:t>
        </w:r>
        <w:r w:rsidR="005627D0">
          <w:rPr>
            <w:noProof/>
            <w:webHidden/>
          </w:rPr>
          <w:tab/>
        </w:r>
        <w:r w:rsidR="005627D0">
          <w:rPr>
            <w:noProof/>
            <w:webHidden/>
          </w:rPr>
          <w:fldChar w:fldCharType="begin"/>
        </w:r>
        <w:r w:rsidR="005627D0">
          <w:rPr>
            <w:noProof/>
            <w:webHidden/>
          </w:rPr>
          <w:instrText xml:space="preserve"> PAGEREF _Toc381782640 \h </w:instrText>
        </w:r>
        <w:r w:rsidR="005627D0">
          <w:rPr>
            <w:noProof/>
            <w:webHidden/>
          </w:rPr>
        </w:r>
        <w:r w:rsidR="005627D0">
          <w:rPr>
            <w:noProof/>
            <w:webHidden/>
          </w:rPr>
          <w:fldChar w:fldCharType="separate"/>
        </w:r>
        <w:r w:rsidR="005627D0">
          <w:rPr>
            <w:noProof/>
            <w:webHidden/>
          </w:rPr>
          <w:t>39</w:t>
        </w:r>
        <w:r w:rsidR="005627D0">
          <w:rPr>
            <w:noProof/>
            <w:webHidden/>
          </w:rPr>
          <w:fldChar w:fldCharType="end"/>
        </w:r>
      </w:hyperlink>
    </w:p>
    <w:p w14:paraId="58C2EB4D" w14:textId="77777777" w:rsidR="005627D0" w:rsidRDefault="00850162">
      <w:pPr>
        <w:pStyle w:val="TM3"/>
        <w:rPr>
          <w:rFonts w:asciiTheme="minorHAnsi" w:eastAsiaTheme="minorEastAsia" w:hAnsiTheme="minorHAnsi" w:cstheme="minorBidi"/>
          <w:noProof/>
          <w:sz w:val="22"/>
          <w:szCs w:val="22"/>
          <w:lang w:val="pt-PT" w:eastAsia="pt-PT"/>
        </w:rPr>
      </w:pPr>
      <w:hyperlink w:anchor="_Toc381782641" w:history="1">
        <w:r w:rsidR="005627D0" w:rsidRPr="00367DE5">
          <w:rPr>
            <w:rStyle w:val="Lienhypertexte"/>
            <w:noProof/>
          </w:rPr>
          <w:t>6.5.1</w:t>
        </w:r>
        <w:r w:rsidR="005627D0">
          <w:rPr>
            <w:rFonts w:asciiTheme="minorHAnsi" w:eastAsiaTheme="minorEastAsia" w:hAnsiTheme="minorHAnsi" w:cstheme="minorBidi"/>
            <w:noProof/>
            <w:sz w:val="22"/>
            <w:szCs w:val="22"/>
            <w:lang w:val="pt-PT" w:eastAsia="pt-PT"/>
          </w:rPr>
          <w:tab/>
        </w:r>
        <w:r w:rsidR="005627D0" w:rsidRPr="00367DE5">
          <w:rPr>
            <w:rStyle w:val="Lienhypertexte"/>
            <w:noProof/>
          </w:rPr>
          <w:t>Description</w:t>
        </w:r>
        <w:r w:rsidR="005627D0">
          <w:rPr>
            <w:noProof/>
            <w:webHidden/>
          </w:rPr>
          <w:tab/>
        </w:r>
        <w:r w:rsidR="005627D0">
          <w:rPr>
            <w:noProof/>
            <w:webHidden/>
          </w:rPr>
          <w:fldChar w:fldCharType="begin"/>
        </w:r>
        <w:r w:rsidR="005627D0">
          <w:rPr>
            <w:noProof/>
            <w:webHidden/>
          </w:rPr>
          <w:instrText xml:space="preserve"> PAGEREF _Toc381782641 \h </w:instrText>
        </w:r>
        <w:r w:rsidR="005627D0">
          <w:rPr>
            <w:noProof/>
            <w:webHidden/>
          </w:rPr>
        </w:r>
        <w:r w:rsidR="005627D0">
          <w:rPr>
            <w:noProof/>
            <w:webHidden/>
          </w:rPr>
          <w:fldChar w:fldCharType="separate"/>
        </w:r>
        <w:r w:rsidR="005627D0">
          <w:rPr>
            <w:noProof/>
            <w:webHidden/>
          </w:rPr>
          <w:t>39</w:t>
        </w:r>
        <w:r w:rsidR="005627D0">
          <w:rPr>
            <w:noProof/>
            <w:webHidden/>
          </w:rPr>
          <w:fldChar w:fldCharType="end"/>
        </w:r>
      </w:hyperlink>
    </w:p>
    <w:p w14:paraId="48C9BE9E" w14:textId="77777777" w:rsidR="005627D0" w:rsidRDefault="00850162">
      <w:pPr>
        <w:pStyle w:val="TM3"/>
        <w:rPr>
          <w:rFonts w:asciiTheme="minorHAnsi" w:eastAsiaTheme="minorEastAsia" w:hAnsiTheme="minorHAnsi" w:cstheme="minorBidi"/>
          <w:noProof/>
          <w:sz w:val="22"/>
          <w:szCs w:val="22"/>
          <w:lang w:val="pt-PT" w:eastAsia="pt-PT"/>
        </w:rPr>
      </w:pPr>
      <w:hyperlink w:anchor="_Toc381782642" w:history="1">
        <w:r w:rsidR="005627D0" w:rsidRPr="00367DE5">
          <w:rPr>
            <w:rStyle w:val="Lienhypertexte"/>
            <w:noProof/>
          </w:rPr>
          <w:t>6.5.2</w:t>
        </w:r>
        <w:r w:rsidR="005627D0">
          <w:rPr>
            <w:rFonts w:asciiTheme="minorHAnsi" w:eastAsiaTheme="minorEastAsia" w:hAnsiTheme="minorHAnsi" w:cstheme="minorBidi"/>
            <w:noProof/>
            <w:sz w:val="22"/>
            <w:szCs w:val="22"/>
            <w:lang w:val="pt-PT" w:eastAsia="pt-PT"/>
          </w:rPr>
          <w:tab/>
        </w:r>
        <w:r w:rsidR="005627D0" w:rsidRPr="00367DE5">
          <w:rPr>
            <w:rStyle w:val="Lienhypertexte"/>
            <w:noProof/>
          </w:rPr>
          <w:t>Assessment</w:t>
        </w:r>
        <w:r w:rsidR="005627D0">
          <w:rPr>
            <w:noProof/>
            <w:webHidden/>
          </w:rPr>
          <w:tab/>
        </w:r>
        <w:r w:rsidR="005627D0">
          <w:rPr>
            <w:noProof/>
            <w:webHidden/>
          </w:rPr>
          <w:fldChar w:fldCharType="begin"/>
        </w:r>
        <w:r w:rsidR="005627D0">
          <w:rPr>
            <w:noProof/>
            <w:webHidden/>
          </w:rPr>
          <w:instrText xml:space="preserve"> PAGEREF _Toc381782642 \h </w:instrText>
        </w:r>
        <w:r w:rsidR="005627D0">
          <w:rPr>
            <w:noProof/>
            <w:webHidden/>
          </w:rPr>
        </w:r>
        <w:r w:rsidR="005627D0">
          <w:rPr>
            <w:noProof/>
            <w:webHidden/>
          </w:rPr>
          <w:fldChar w:fldCharType="separate"/>
        </w:r>
        <w:r w:rsidR="005627D0">
          <w:rPr>
            <w:noProof/>
            <w:webHidden/>
          </w:rPr>
          <w:t>40</w:t>
        </w:r>
        <w:r w:rsidR="005627D0">
          <w:rPr>
            <w:noProof/>
            <w:webHidden/>
          </w:rPr>
          <w:fldChar w:fldCharType="end"/>
        </w:r>
      </w:hyperlink>
    </w:p>
    <w:p w14:paraId="7EA27E79"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643" w:history="1">
        <w:r w:rsidR="005627D0" w:rsidRPr="00367DE5">
          <w:rPr>
            <w:rStyle w:val="Lienhypertexte"/>
            <w:noProof/>
          </w:rPr>
          <w:t>6.5.2.1</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Technical/feasibility studies</w:t>
        </w:r>
        <w:r w:rsidR="005627D0">
          <w:rPr>
            <w:noProof/>
            <w:webHidden/>
          </w:rPr>
          <w:tab/>
        </w:r>
        <w:r w:rsidR="005627D0">
          <w:rPr>
            <w:noProof/>
            <w:webHidden/>
          </w:rPr>
          <w:fldChar w:fldCharType="begin"/>
        </w:r>
        <w:r w:rsidR="005627D0">
          <w:rPr>
            <w:noProof/>
            <w:webHidden/>
          </w:rPr>
          <w:instrText xml:space="preserve"> PAGEREF _Toc381782643 \h </w:instrText>
        </w:r>
        <w:r w:rsidR="005627D0">
          <w:rPr>
            <w:noProof/>
            <w:webHidden/>
          </w:rPr>
        </w:r>
        <w:r w:rsidR="005627D0">
          <w:rPr>
            <w:noProof/>
            <w:webHidden/>
          </w:rPr>
          <w:fldChar w:fldCharType="separate"/>
        </w:r>
        <w:r w:rsidR="005627D0">
          <w:rPr>
            <w:noProof/>
            <w:webHidden/>
          </w:rPr>
          <w:t>40</w:t>
        </w:r>
        <w:r w:rsidR="005627D0">
          <w:rPr>
            <w:noProof/>
            <w:webHidden/>
          </w:rPr>
          <w:fldChar w:fldCharType="end"/>
        </w:r>
      </w:hyperlink>
    </w:p>
    <w:p w14:paraId="3ADAE84F"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644" w:history="1">
        <w:r w:rsidR="005627D0" w:rsidRPr="00367DE5">
          <w:rPr>
            <w:rStyle w:val="Lienhypertexte"/>
            <w:noProof/>
          </w:rPr>
          <w:t>6.5.2.2</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Cross-border coordination and coexistence</w:t>
        </w:r>
        <w:r w:rsidR="005627D0">
          <w:rPr>
            <w:noProof/>
            <w:webHidden/>
          </w:rPr>
          <w:tab/>
        </w:r>
        <w:r w:rsidR="005627D0">
          <w:rPr>
            <w:noProof/>
            <w:webHidden/>
          </w:rPr>
          <w:fldChar w:fldCharType="begin"/>
        </w:r>
        <w:r w:rsidR="005627D0">
          <w:rPr>
            <w:noProof/>
            <w:webHidden/>
          </w:rPr>
          <w:instrText xml:space="preserve"> PAGEREF _Toc381782644 \h </w:instrText>
        </w:r>
        <w:r w:rsidR="005627D0">
          <w:rPr>
            <w:noProof/>
            <w:webHidden/>
          </w:rPr>
        </w:r>
        <w:r w:rsidR="005627D0">
          <w:rPr>
            <w:noProof/>
            <w:webHidden/>
          </w:rPr>
          <w:fldChar w:fldCharType="separate"/>
        </w:r>
        <w:r w:rsidR="005627D0">
          <w:rPr>
            <w:noProof/>
            <w:webHidden/>
          </w:rPr>
          <w:t>40</w:t>
        </w:r>
        <w:r w:rsidR="005627D0">
          <w:rPr>
            <w:noProof/>
            <w:webHidden/>
          </w:rPr>
          <w:fldChar w:fldCharType="end"/>
        </w:r>
      </w:hyperlink>
    </w:p>
    <w:p w14:paraId="7B0EFE61"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645" w:history="1">
        <w:r w:rsidR="005627D0" w:rsidRPr="00367DE5">
          <w:rPr>
            <w:rStyle w:val="Lienhypertexte"/>
            <w:noProof/>
          </w:rPr>
          <w:t>6.5.2.3</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Economic, social and cultural issues</w:t>
        </w:r>
        <w:r w:rsidR="005627D0">
          <w:rPr>
            <w:noProof/>
            <w:webHidden/>
          </w:rPr>
          <w:tab/>
        </w:r>
        <w:r w:rsidR="005627D0">
          <w:rPr>
            <w:noProof/>
            <w:webHidden/>
          </w:rPr>
          <w:fldChar w:fldCharType="begin"/>
        </w:r>
        <w:r w:rsidR="005627D0">
          <w:rPr>
            <w:noProof/>
            <w:webHidden/>
          </w:rPr>
          <w:instrText xml:space="preserve"> PAGEREF _Toc381782645 \h </w:instrText>
        </w:r>
        <w:r w:rsidR="005627D0">
          <w:rPr>
            <w:noProof/>
            <w:webHidden/>
          </w:rPr>
        </w:r>
        <w:r w:rsidR="005627D0">
          <w:rPr>
            <w:noProof/>
            <w:webHidden/>
          </w:rPr>
          <w:fldChar w:fldCharType="separate"/>
        </w:r>
        <w:r w:rsidR="005627D0">
          <w:rPr>
            <w:noProof/>
            <w:webHidden/>
          </w:rPr>
          <w:t>40</w:t>
        </w:r>
        <w:r w:rsidR="005627D0">
          <w:rPr>
            <w:noProof/>
            <w:webHidden/>
          </w:rPr>
          <w:fldChar w:fldCharType="end"/>
        </w:r>
      </w:hyperlink>
    </w:p>
    <w:p w14:paraId="0941CDB9"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646" w:history="1">
        <w:r w:rsidR="005627D0" w:rsidRPr="00367DE5">
          <w:rPr>
            <w:rStyle w:val="Lienhypertexte"/>
            <w:noProof/>
          </w:rPr>
          <w:t>6.5.2.4</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Regulatory impact</w:t>
        </w:r>
        <w:r w:rsidR="005627D0">
          <w:rPr>
            <w:noProof/>
            <w:webHidden/>
          </w:rPr>
          <w:tab/>
        </w:r>
        <w:r w:rsidR="005627D0">
          <w:rPr>
            <w:noProof/>
            <w:webHidden/>
          </w:rPr>
          <w:fldChar w:fldCharType="begin"/>
        </w:r>
        <w:r w:rsidR="005627D0">
          <w:rPr>
            <w:noProof/>
            <w:webHidden/>
          </w:rPr>
          <w:instrText xml:space="preserve"> PAGEREF _Toc381782646 \h </w:instrText>
        </w:r>
        <w:r w:rsidR="005627D0">
          <w:rPr>
            <w:noProof/>
            <w:webHidden/>
          </w:rPr>
        </w:r>
        <w:r w:rsidR="005627D0">
          <w:rPr>
            <w:noProof/>
            <w:webHidden/>
          </w:rPr>
          <w:fldChar w:fldCharType="separate"/>
        </w:r>
        <w:r w:rsidR="005627D0">
          <w:rPr>
            <w:noProof/>
            <w:webHidden/>
          </w:rPr>
          <w:t>41</w:t>
        </w:r>
        <w:r w:rsidR="005627D0">
          <w:rPr>
            <w:noProof/>
            <w:webHidden/>
          </w:rPr>
          <w:fldChar w:fldCharType="end"/>
        </w:r>
      </w:hyperlink>
    </w:p>
    <w:p w14:paraId="3C7DD6B3"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647" w:history="1">
        <w:r w:rsidR="005627D0" w:rsidRPr="00367DE5">
          <w:rPr>
            <w:rStyle w:val="Lienhypertexte"/>
            <w:noProof/>
          </w:rPr>
          <w:t>6.5.2.5</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Migration issues</w:t>
        </w:r>
        <w:r w:rsidR="005627D0">
          <w:rPr>
            <w:noProof/>
            <w:webHidden/>
          </w:rPr>
          <w:tab/>
        </w:r>
        <w:r w:rsidR="005627D0">
          <w:rPr>
            <w:noProof/>
            <w:webHidden/>
          </w:rPr>
          <w:fldChar w:fldCharType="begin"/>
        </w:r>
        <w:r w:rsidR="005627D0">
          <w:rPr>
            <w:noProof/>
            <w:webHidden/>
          </w:rPr>
          <w:instrText xml:space="preserve"> PAGEREF _Toc381782647 \h </w:instrText>
        </w:r>
        <w:r w:rsidR="005627D0">
          <w:rPr>
            <w:noProof/>
            <w:webHidden/>
          </w:rPr>
        </w:r>
        <w:r w:rsidR="005627D0">
          <w:rPr>
            <w:noProof/>
            <w:webHidden/>
          </w:rPr>
          <w:fldChar w:fldCharType="separate"/>
        </w:r>
        <w:r w:rsidR="005627D0">
          <w:rPr>
            <w:noProof/>
            <w:webHidden/>
          </w:rPr>
          <w:t>41</w:t>
        </w:r>
        <w:r w:rsidR="005627D0">
          <w:rPr>
            <w:noProof/>
            <w:webHidden/>
          </w:rPr>
          <w:fldChar w:fldCharType="end"/>
        </w:r>
      </w:hyperlink>
    </w:p>
    <w:p w14:paraId="42A2561D" w14:textId="77777777" w:rsidR="005627D0" w:rsidRDefault="00850162">
      <w:pPr>
        <w:pStyle w:val="TM2"/>
        <w:rPr>
          <w:rFonts w:asciiTheme="minorHAnsi" w:eastAsiaTheme="minorEastAsia" w:hAnsiTheme="minorHAnsi" w:cstheme="minorBidi"/>
          <w:noProof/>
          <w:sz w:val="22"/>
          <w:szCs w:val="22"/>
          <w:lang w:val="pt-PT" w:eastAsia="pt-PT"/>
        </w:rPr>
      </w:pPr>
      <w:hyperlink w:anchor="_Toc381782648" w:history="1">
        <w:r w:rsidR="005627D0" w:rsidRPr="00367DE5">
          <w:rPr>
            <w:rStyle w:val="Lienhypertexte"/>
            <w:noProof/>
          </w:rPr>
          <w:t>6.6</w:t>
        </w:r>
        <w:r w:rsidR="005627D0">
          <w:rPr>
            <w:rFonts w:asciiTheme="minorHAnsi" w:eastAsiaTheme="minorEastAsia" w:hAnsiTheme="minorHAnsi" w:cstheme="minorBidi"/>
            <w:noProof/>
            <w:sz w:val="22"/>
            <w:szCs w:val="22"/>
            <w:lang w:val="pt-PT" w:eastAsia="pt-PT"/>
          </w:rPr>
          <w:tab/>
        </w:r>
        <w:r w:rsidR="005627D0" w:rsidRPr="00367DE5">
          <w:rPr>
            <w:rStyle w:val="Lienhypertexte"/>
            <w:noProof/>
            <w:lang w:val="en-GB"/>
          </w:rPr>
          <w:t>SCENARIO 5 [from Doc. 25, EBU]</w:t>
        </w:r>
        <w:r w:rsidR="005627D0">
          <w:rPr>
            <w:noProof/>
            <w:webHidden/>
          </w:rPr>
          <w:tab/>
        </w:r>
        <w:r w:rsidR="005627D0">
          <w:rPr>
            <w:noProof/>
            <w:webHidden/>
          </w:rPr>
          <w:fldChar w:fldCharType="begin"/>
        </w:r>
        <w:r w:rsidR="005627D0">
          <w:rPr>
            <w:noProof/>
            <w:webHidden/>
          </w:rPr>
          <w:instrText xml:space="preserve"> PAGEREF _Toc381782648 \h </w:instrText>
        </w:r>
        <w:r w:rsidR="005627D0">
          <w:rPr>
            <w:noProof/>
            <w:webHidden/>
          </w:rPr>
        </w:r>
        <w:r w:rsidR="005627D0">
          <w:rPr>
            <w:noProof/>
            <w:webHidden/>
          </w:rPr>
          <w:fldChar w:fldCharType="separate"/>
        </w:r>
        <w:r w:rsidR="005627D0">
          <w:rPr>
            <w:noProof/>
            <w:webHidden/>
          </w:rPr>
          <w:t>41</w:t>
        </w:r>
        <w:r w:rsidR="005627D0">
          <w:rPr>
            <w:noProof/>
            <w:webHidden/>
          </w:rPr>
          <w:fldChar w:fldCharType="end"/>
        </w:r>
      </w:hyperlink>
    </w:p>
    <w:p w14:paraId="68CE5C24" w14:textId="77777777" w:rsidR="005627D0" w:rsidRDefault="00850162">
      <w:pPr>
        <w:pStyle w:val="TM3"/>
        <w:rPr>
          <w:rFonts w:asciiTheme="minorHAnsi" w:eastAsiaTheme="minorEastAsia" w:hAnsiTheme="minorHAnsi" w:cstheme="minorBidi"/>
          <w:noProof/>
          <w:sz w:val="22"/>
          <w:szCs w:val="22"/>
          <w:lang w:val="pt-PT" w:eastAsia="pt-PT"/>
        </w:rPr>
      </w:pPr>
      <w:hyperlink w:anchor="_Toc381782649" w:history="1">
        <w:r w:rsidR="005627D0" w:rsidRPr="00367DE5">
          <w:rPr>
            <w:rStyle w:val="Lienhypertexte"/>
            <w:noProof/>
          </w:rPr>
          <w:t>6.6.1</w:t>
        </w:r>
        <w:r w:rsidR="005627D0">
          <w:rPr>
            <w:rFonts w:asciiTheme="minorHAnsi" w:eastAsiaTheme="minorEastAsia" w:hAnsiTheme="minorHAnsi" w:cstheme="minorBidi"/>
            <w:noProof/>
            <w:sz w:val="22"/>
            <w:szCs w:val="22"/>
            <w:lang w:val="pt-PT" w:eastAsia="pt-PT"/>
          </w:rPr>
          <w:tab/>
        </w:r>
        <w:r w:rsidR="005627D0" w:rsidRPr="00367DE5">
          <w:rPr>
            <w:rStyle w:val="Lienhypertexte"/>
            <w:noProof/>
          </w:rPr>
          <w:t>Description</w:t>
        </w:r>
        <w:r w:rsidR="005627D0">
          <w:rPr>
            <w:noProof/>
            <w:webHidden/>
          </w:rPr>
          <w:tab/>
        </w:r>
        <w:r w:rsidR="005627D0">
          <w:rPr>
            <w:noProof/>
            <w:webHidden/>
          </w:rPr>
          <w:fldChar w:fldCharType="begin"/>
        </w:r>
        <w:r w:rsidR="005627D0">
          <w:rPr>
            <w:noProof/>
            <w:webHidden/>
          </w:rPr>
          <w:instrText xml:space="preserve"> PAGEREF _Toc381782649 \h </w:instrText>
        </w:r>
        <w:r w:rsidR="005627D0">
          <w:rPr>
            <w:noProof/>
            <w:webHidden/>
          </w:rPr>
        </w:r>
        <w:r w:rsidR="005627D0">
          <w:rPr>
            <w:noProof/>
            <w:webHidden/>
          </w:rPr>
          <w:fldChar w:fldCharType="separate"/>
        </w:r>
        <w:r w:rsidR="005627D0">
          <w:rPr>
            <w:noProof/>
            <w:webHidden/>
          </w:rPr>
          <w:t>41</w:t>
        </w:r>
        <w:r w:rsidR="005627D0">
          <w:rPr>
            <w:noProof/>
            <w:webHidden/>
          </w:rPr>
          <w:fldChar w:fldCharType="end"/>
        </w:r>
      </w:hyperlink>
    </w:p>
    <w:p w14:paraId="4FB1C777" w14:textId="77777777" w:rsidR="005627D0" w:rsidRDefault="00850162">
      <w:pPr>
        <w:pStyle w:val="TM3"/>
        <w:rPr>
          <w:rFonts w:asciiTheme="minorHAnsi" w:eastAsiaTheme="minorEastAsia" w:hAnsiTheme="minorHAnsi" w:cstheme="minorBidi"/>
          <w:noProof/>
          <w:sz w:val="22"/>
          <w:szCs w:val="22"/>
          <w:lang w:val="pt-PT" w:eastAsia="pt-PT"/>
        </w:rPr>
      </w:pPr>
      <w:hyperlink w:anchor="_Toc381782650" w:history="1">
        <w:r w:rsidR="005627D0" w:rsidRPr="00367DE5">
          <w:rPr>
            <w:rStyle w:val="Lienhypertexte"/>
            <w:noProof/>
          </w:rPr>
          <w:t>6.6.2</w:t>
        </w:r>
        <w:r w:rsidR="005627D0">
          <w:rPr>
            <w:rFonts w:asciiTheme="minorHAnsi" w:eastAsiaTheme="minorEastAsia" w:hAnsiTheme="minorHAnsi" w:cstheme="minorBidi"/>
            <w:noProof/>
            <w:sz w:val="22"/>
            <w:szCs w:val="22"/>
            <w:lang w:val="pt-PT" w:eastAsia="pt-PT"/>
          </w:rPr>
          <w:tab/>
        </w:r>
        <w:r w:rsidR="005627D0" w:rsidRPr="00367DE5">
          <w:rPr>
            <w:rStyle w:val="Lienhypertexte"/>
            <w:noProof/>
          </w:rPr>
          <w:t>Assessment</w:t>
        </w:r>
        <w:r w:rsidR="005627D0">
          <w:rPr>
            <w:noProof/>
            <w:webHidden/>
          </w:rPr>
          <w:tab/>
        </w:r>
        <w:r w:rsidR="005627D0">
          <w:rPr>
            <w:noProof/>
            <w:webHidden/>
          </w:rPr>
          <w:fldChar w:fldCharType="begin"/>
        </w:r>
        <w:r w:rsidR="005627D0">
          <w:rPr>
            <w:noProof/>
            <w:webHidden/>
          </w:rPr>
          <w:instrText xml:space="preserve"> PAGEREF _Toc381782650 \h </w:instrText>
        </w:r>
        <w:r w:rsidR="005627D0">
          <w:rPr>
            <w:noProof/>
            <w:webHidden/>
          </w:rPr>
        </w:r>
        <w:r w:rsidR="005627D0">
          <w:rPr>
            <w:noProof/>
            <w:webHidden/>
          </w:rPr>
          <w:fldChar w:fldCharType="separate"/>
        </w:r>
        <w:r w:rsidR="005627D0">
          <w:rPr>
            <w:noProof/>
            <w:webHidden/>
          </w:rPr>
          <w:t>42</w:t>
        </w:r>
        <w:r w:rsidR="005627D0">
          <w:rPr>
            <w:noProof/>
            <w:webHidden/>
          </w:rPr>
          <w:fldChar w:fldCharType="end"/>
        </w:r>
      </w:hyperlink>
    </w:p>
    <w:p w14:paraId="723DF9C4"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651" w:history="1">
        <w:r w:rsidR="005627D0" w:rsidRPr="00367DE5">
          <w:rPr>
            <w:rStyle w:val="Lienhypertexte"/>
            <w:noProof/>
          </w:rPr>
          <w:t>6.6.2.1</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Technical/feasibility studies</w:t>
        </w:r>
        <w:r w:rsidR="005627D0">
          <w:rPr>
            <w:noProof/>
            <w:webHidden/>
          </w:rPr>
          <w:tab/>
        </w:r>
        <w:r w:rsidR="005627D0">
          <w:rPr>
            <w:noProof/>
            <w:webHidden/>
          </w:rPr>
          <w:fldChar w:fldCharType="begin"/>
        </w:r>
        <w:r w:rsidR="005627D0">
          <w:rPr>
            <w:noProof/>
            <w:webHidden/>
          </w:rPr>
          <w:instrText xml:space="preserve"> PAGEREF _Toc381782651 \h </w:instrText>
        </w:r>
        <w:r w:rsidR="005627D0">
          <w:rPr>
            <w:noProof/>
            <w:webHidden/>
          </w:rPr>
        </w:r>
        <w:r w:rsidR="005627D0">
          <w:rPr>
            <w:noProof/>
            <w:webHidden/>
          </w:rPr>
          <w:fldChar w:fldCharType="separate"/>
        </w:r>
        <w:r w:rsidR="005627D0">
          <w:rPr>
            <w:noProof/>
            <w:webHidden/>
          </w:rPr>
          <w:t>43</w:t>
        </w:r>
        <w:r w:rsidR="005627D0">
          <w:rPr>
            <w:noProof/>
            <w:webHidden/>
          </w:rPr>
          <w:fldChar w:fldCharType="end"/>
        </w:r>
      </w:hyperlink>
    </w:p>
    <w:p w14:paraId="4EA3D6BA"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652" w:history="1">
        <w:r w:rsidR="005627D0" w:rsidRPr="00367DE5">
          <w:rPr>
            <w:rStyle w:val="Lienhypertexte"/>
            <w:noProof/>
          </w:rPr>
          <w:t>6.6.2.2</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Cross-border coordination and coexistence</w:t>
        </w:r>
        <w:r w:rsidR="005627D0">
          <w:rPr>
            <w:noProof/>
            <w:webHidden/>
          </w:rPr>
          <w:tab/>
        </w:r>
        <w:r w:rsidR="005627D0">
          <w:rPr>
            <w:noProof/>
            <w:webHidden/>
          </w:rPr>
          <w:fldChar w:fldCharType="begin"/>
        </w:r>
        <w:r w:rsidR="005627D0">
          <w:rPr>
            <w:noProof/>
            <w:webHidden/>
          </w:rPr>
          <w:instrText xml:space="preserve"> PAGEREF _Toc381782652 \h </w:instrText>
        </w:r>
        <w:r w:rsidR="005627D0">
          <w:rPr>
            <w:noProof/>
            <w:webHidden/>
          </w:rPr>
        </w:r>
        <w:r w:rsidR="005627D0">
          <w:rPr>
            <w:noProof/>
            <w:webHidden/>
          </w:rPr>
          <w:fldChar w:fldCharType="separate"/>
        </w:r>
        <w:r w:rsidR="005627D0">
          <w:rPr>
            <w:noProof/>
            <w:webHidden/>
          </w:rPr>
          <w:t>43</w:t>
        </w:r>
        <w:r w:rsidR="005627D0">
          <w:rPr>
            <w:noProof/>
            <w:webHidden/>
          </w:rPr>
          <w:fldChar w:fldCharType="end"/>
        </w:r>
      </w:hyperlink>
    </w:p>
    <w:p w14:paraId="7E718797"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653" w:history="1">
        <w:r w:rsidR="005627D0" w:rsidRPr="00367DE5">
          <w:rPr>
            <w:rStyle w:val="Lienhypertexte"/>
            <w:noProof/>
          </w:rPr>
          <w:t>6.6.2.3</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Economic, social and cultural issues</w:t>
        </w:r>
        <w:r w:rsidR="005627D0">
          <w:rPr>
            <w:noProof/>
            <w:webHidden/>
          </w:rPr>
          <w:tab/>
        </w:r>
        <w:r w:rsidR="005627D0">
          <w:rPr>
            <w:noProof/>
            <w:webHidden/>
          </w:rPr>
          <w:fldChar w:fldCharType="begin"/>
        </w:r>
        <w:r w:rsidR="005627D0">
          <w:rPr>
            <w:noProof/>
            <w:webHidden/>
          </w:rPr>
          <w:instrText xml:space="preserve"> PAGEREF _Toc381782653 \h </w:instrText>
        </w:r>
        <w:r w:rsidR="005627D0">
          <w:rPr>
            <w:noProof/>
            <w:webHidden/>
          </w:rPr>
        </w:r>
        <w:r w:rsidR="005627D0">
          <w:rPr>
            <w:noProof/>
            <w:webHidden/>
          </w:rPr>
          <w:fldChar w:fldCharType="separate"/>
        </w:r>
        <w:r w:rsidR="005627D0">
          <w:rPr>
            <w:noProof/>
            <w:webHidden/>
          </w:rPr>
          <w:t>43</w:t>
        </w:r>
        <w:r w:rsidR="005627D0">
          <w:rPr>
            <w:noProof/>
            <w:webHidden/>
          </w:rPr>
          <w:fldChar w:fldCharType="end"/>
        </w:r>
      </w:hyperlink>
    </w:p>
    <w:p w14:paraId="646BACE1"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654" w:history="1">
        <w:r w:rsidR="005627D0" w:rsidRPr="00367DE5">
          <w:rPr>
            <w:rStyle w:val="Lienhypertexte"/>
            <w:noProof/>
          </w:rPr>
          <w:t>6.6.2.4</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Regulatory impact</w:t>
        </w:r>
        <w:r w:rsidR="005627D0">
          <w:rPr>
            <w:noProof/>
            <w:webHidden/>
          </w:rPr>
          <w:tab/>
        </w:r>
        <w:r w:rsidR="005627D0">
          <w:rPr>
            <w:noProof/>
            <w:webHidden/>
          </w:rPr>
          <w:fldChar w:fldCharType="begin"/>
        </w:r>
        <w:r w:rsidR="005627D0">
          <w:rPr>
            <w:noProof/>
            <w:webHidden/>
          </w:rPr>
          <w:instrText xml:space="preserve"> PAGEREF _Toc381782654 \h </w:instrText>
        </w:r>
        <w:r w:rsidR="005627D0">
          <w:rPr>
            <w:noProof/>
            <w:webHidden/>
          </w:rPr>
        </w:r>
        <w:r w:rsidR="005627D0">
          <w:rPr>
            <w:noProof/>
            <w:webHidden/>
          </w:rPr>
          <w:fldChar w:fldCharType="separate"/>
        </w:r>
        <w:r w:rsidR="005627D0">
          <w:rPr>
            <w:noProof/>
            <w:webHidden/>
          </w:rPr>
          <w:t>44</w:t>
        </w:r>
        <w:r w:rsidR="005627D0">
          <w:rPr>
            <w:noProof/>
            <w:webHidden/>
          </w:rPr>
          <w:fldChar w:fldCharType="end"/>
        </w:r>
      </w:hyperlink>
    </w:p>
    <w:p w14:paraId="11D42BDA"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655" w:history="1">
        <w:r w:rsidR="005627D0" w:rsidRPr="00367DE5">
          <w:rPr>
            <w:rStyle w:val="Lienhypertexte"/>
            <w:noProof/>
          </w:rPr>
          <w:t>6.6.2.5</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Migration issues</w:t>
        </w:r>
        <w:r w:rsidR="005627D0">
          <w:rPr>
            <w:noProof/>
            <w:webHidden/>
          </w:rPr>
          <w:tab/>
        </w:r>
        <w:r w:rsidR="005627D0">
          <w:rPr>
            <w:noProof/>
            <w:webHidden/>
          </w:rPr>
          <w:fldChar w:fldCharType="begin"/>
        </w:r>
        <w:r w:rsidR="005627D0">
          <w:rPr>
            <w:noProof/>
            <w:webHidden/>
          </w:rPr>
          <w:instrText xml:space="preserve"> PAGEREF _Toc381782655 \h </w:instrText>
        </w:r>
        <w:r w:rsidR="005627D0">
          <w:rPr>
            <w:noProof/>
            <w:webHidden/>
          </w:rPr>
        </w:r>
        <w:r w:rsidR="005627D0">
          <w:rPr>
            <w:noProof/>
            <w:webHidden/>
          </w:rPr>
          <w:fldChar w:fldCharType="separate"/>
        </w:r>
        <w:r w:rsidR="005627D0">
          <w:rPr>
            <w:noProof/>
            <w:webHidden/>
          </w:rPr>
          <w:t>44</w:t>
        </w:r>
        <w:r w:rsidR="005627D0">
          <w:rPr>
            <w:noProof/>
            <w:webHidden/>
          </w:rPr>
          <w:fldChar w:fldCharType="end"/>
        </w:r>
      </w:hyperlink>
    </w:p>
    <w:p w14:paraId="13A30431" w14:textId="77777777" w:rsidR="005627D0" w:rsidRDefault="00850162">
      <w:pPr>
        <w:pStyle w:val="TM2"/>
        <w:rPr>
          <w:rFonts w:asciiTheme="minorHAnsi" w:eastAsiaTheme="minorEastAsia" w:hAnsiTheme="minorHAnsi" w:cstheme="minorBidi"/>
          <w:noProof/>
          <w:sz w:val="22"/>
          <w:szCs w:val="22"/>
          <w:lang w:val="pt-PT" w:eastAsia="pt-PT"/>
        </w:rPr>
      </w:pPr>
      <w:hyperlink w:anchor="_Toc381782656" w:history="1">
        <w:r w:rsidR="005627D0" w:rsidRPr="00367DE5">
          <w:rPr>
            <w:rStyle w:val="Lienhypertexte"/>
            <w:noProof/>
            <w:lang w:val="it-IT"/>
          </w:rPr>
          <w:t>6.7</w:t>
        </w:r>
        <w:r w:rsidR="005627D0">
          <w:rPr>
            <w:rFonts w:asciiTheme="minorHAnsi" w:eastAsiaTheme="minorEastAsia" w:hAnsiTheme="minorHAnsi" w:cstheme="minorBidi"/>
            <w:noProof/>
            <w:sz w:val="22"/>
            <w:szCs w:val="22"/>
            <w:lang w:val="pt-PT" w:eastAsia="pt-PT"/>
          </w:rPr>
          <w:tab/>
        </w:r>
        <w:r w:rsidR="005627D0" w:rsidRPr="00367DE5">
          <w:rPr>
            <w:rStyle w:val="Lienhypertexte"/>
            <w:noProof/>
            <w:lang w:val="it-IT"/>
          </w:rPr>
          <w:t>SCENARIO 6 [from Docs. 25 (EBU), 38 (Qualcomm)]</w:t>
        </w:r>
        <w:r w:rsidR="005627D0">
          <w:rPr>
            <w:noProof/>
            <w:webHidden/>
          </w:rPr>
          <w:tab/>
        </w:r>
        <w:r w:rsidR="005627D0">
          <w:rPr>
            <w:noProof/>
            <w:webHidden/>
          </w:rPr>
          <w:fldChar w:fldCharType="begin"/>
        </w:r>
        <w:r w:rsidR="005627D0">
          <w:rPr>
            <w:noProof/>
            <w:webHidden/>
          </w:rPr>
          <w:instrText xml:space="preserve"> PAGEREF _Toc381782656 \h </w:instrText>
        </w:r>
        <w:r w:rsidR="005627D0">
          <w:rPr>
            <w:noProof/>
            <w:webHidden/>
          </w:rPr>
        </w:r>
        <w:r w:rsidR="005627D0">
          <w:rPr>
            <w:noProof/>
            <w:webHidden/>
          </w:rPr>
          <w:fldChar w:fldCharType="separate"/>
        </w:r>
        <w:r w:rsidR="005627D0">
          <w:rPr>
            <w:noProof/>
            <w:webHidden/>
          </w:rPr>
          <w:t>45</w:t>
        </w:r>
        <w:r w:rsidR="005627D0">
          <w:rPr>
            <w:noProof/>
            <w:webHidden/>
          </w:rPr>
          <w:fldChar w:fldCharType="end"/>
        </w:r>
      </w:hyperlink>
    </w:p>
    <w:p w14:paraId="6FE495E7" w14:textId="77777777" w:rsidR="005627D0" w:rsidRDefault="00850162">
      <w:pPr>
        <w:pStyle w:val="TM3"/>
        <w:rPr>
          <w:rFonts w:asciiTheme="minorHAnsi" w:eastAsiaTheme="minorEastAsia" w:hAnsiTheme="minorHAnsi" w:cstheme="minorBidi"/>
          <w:noProof/>
          <w:sz w:val="22"/>
          <w:szCs w:val="22"/>
          <w:lang w:val="pt-PT" w:eastAsia="pt-PT"/>
        </w:rPr>
      </w:pPr>
      <w:hyperlink w:anchor="_Toc381782657" w:history="1">
        <w:r w:rsidR="005627D0" w:rsidRPr="00367DE5">
          <w:rPr>
            <w:rStyle w:val="Lienhypertexte"/>
            <w:noProof/>
          </w:rPr>
          <w:t>6.7.1</w:t>
        </w:r>
        <w:r w:rsidR="005627D0">
          <w:rPr>
            <w:rFonts w:asciiTheme="minorHAnsi" w:eastAsiaTheme="minorEastAsia" w:hAnsiTheme="minorHAnsi" w:cstheme="minorBidi"/>
            <w:noProof/>
            <w:sz w:val="22"/>
            <w:szCs w:val="22"/>
            <w:lang w:val="pt-PT" w:eastAsia="pt-PT"/>
          </w:rPr>
          <w:tab/>
        </w:r>
        <w:r w:rsidR="005627D0" w:rsidRPr="00367DE5">
          <w:rPr>
            <w:rStyle w:val="Lienhypertexte"/>
            <w:noProof/>
          </w:rPr>
          <w:t>Description</w:t>
        </w:r>
        <w:r w:rsidR="005627D0">
          <w:rPr>
            <w:noProof/>
            <w:webHidden/>
          </w:rPr>
          <w:tab/>
        </w:r>
        <w:r w:rsidR="005627D0">
          <w:rPr>
            <w:noProof/>
            <w:webHidden/>
          </w:rPr>
          <w:fldChar w:fldCharType="begin"/>
        </w:r>
        <w:r w:rsidR="005627D0">
          <w:rPr>
            <w:noProof/>
            <w:webHidden/>
          </w:rPr>
          <w:instrText xml:space="preserve"> PAGEREF _Toc381782657 \h </w:instrText>
        </w:r>
        <w:r w:rsidR="005627D0">
          <w:rPr>
            <w:noProof/>
            <w:webHidden/>
          </w:rPr>
        </w:r>
        <w:r w:rsidR="005627D0">
          <w:rPr>
            <w:noProof/>
            <w:webHidden/>
          </w:rPr>
          <w:fldChar w:fldCharType="separate"/>
        </w:r>
        <w:r w:rsidR="005627D0">
          <w:rPr>
            <w:noProof/>
            <w:webHidden/>
          </w:rPr>
          <w:t>45</w:t>
        </w:r>
        <w:r w:rsidR="005627D0">
          <w:rPr>
            <w:noProof/>
            <w:webHidden/>
          </w:rPr>
          <w:fldChar w:fldCharType="end"/>
        </w:r>
      </w:hyperlink>
    </w:p>
    <w:p w14:paraId="2F57B169" w14:textId="77777777" w:rsidR="005627D0" w:rsidRDefault="00850162">
      <w:pPr>
        <w:pStyle w:val="TM3"/>
        <w:rPr>
          <w:rFonts w:asciiTheme="minorHAnsi" w:eastAsiaTheme="minorEastAsia" w:hAnsiTheme="minorHAnsi" w:cstheme="minorBidi"/>
          <w:noProof/>
          <w:sz w:val="22"/>
          <w:szCs w:val="22"/>
          <w:lang w:val="pt-PT" w:eastAsia="pt-PT"/>
        </w:rPr>
      </w:pPr>
      <w:hyperlink w:anchor="_Toc381782658" w:history="1">
        <w:r w:rsidR="005627D0" w:rsidRPr="00367DE5">
          <w:rPr>
            <w:rStyle w:val="Lienhypertexte"/>
            <w:noProof/>
          </w:rPr>
          <w:t>6.7.2</w:t>
        </w:r>
        <w:r w:rsidR="005627D0">
          <w:rPr>
            <w:rFonts w:asciiTheme="minorHAnsi" w:eastAsiaTheme="minorEastAsia" w:hAnsiTheme="minorHAnsi" w:cstheme="minorBidi"/>
            <w:noProof/>
            <w:sz w:val="22"/>
            <w:szCs w:val="22"/>
            <w:lang w:val="pt-PT" w:eastAsia="pt-PT"/>
          </w:rPr>
          <w:tab/>
        </w:r>
        <w:r w:rsidR="005627D0" w:rsidRPr="00367DE5">
          <w:rPr>
            <w:rStyle w:val="Lienhypertexte"/>
            <w:noProof/>
          </w:rPr>
          <w:t>Assessment</w:t>
        </w:r>
        <w:r w:rsidR="005627D0">
          <w:rPr>
            <w:noProof/>
            <w:webHidden/>
          </w:rPr>
          <w:tab/>
        </w:r>
        <w:r w:rsidR="005627D0">
          <w:rPr>
            <w:noProof/>
            <w:webHidden/>
          </w:rPr>
          <w:fldChar w:fldCharType="begin"/>
        </w:r>
        <w:r w:rsidR="005627D0">
          <w:rPr>
            <w:noProof/>
            <w:webHidden/>
          </w:rPr>
          <w:instrText xml:space="preserve"> PAGEREF _Toc381782658 \h </w:instrText>
        </w:r>
        <w:r w:rsidR="005627D0">
          <w:rPr>
            <w:noProof/>
            <w:webHidden/>
          </w:rPr>
        </w:r>
        <w:r w:rsidR="005627D0">
          <w:rPr>
            <w:noProof/>
            <w:webHidden/>
          </w:rPr>
          <w:fldChar w:fldCharType="separate"/>
        </w:r>
        <w:r w:rsidR="005627D0">
          <w:rPr>
            <w:noProof/>
            <w:webHidden/>
          </w:rPr>
          <w:t>46</w:t>
        </w:r>
        <w:r w:rsidR="005627D0">
          <w:rPr>
            <w:noProof/>
            <w:webHidden/>
          </w:rPr>
          <w:fldChar w:fldCharType="end"/>
        </w:r>
      </w:hyperlink>
    </w:p>
    <w:p w14:paraId="523DD199"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659" w:history="1">
        <w:r w:rsidR="005627D0" w:rsidRPr="00367DE5">
          <w:rPr>
            <w:rStyle w:val="Lienhypertexte"/>
            <w:noProof/>
          </w:rPr>
          <w:t>6.7.2.1</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Technical/feasibility studies</w:t>
        </w:r>
        <w:r w:rsidR="005627D0">
          <w:rPr>
            <w:noProof/>
            <w:webHidden/>
          </w:rPr>
          <w:tab/>
        </w:r>
        <w:r w:rsidR="005627D0">
          <w:rPr>
            <w:noProof/>
            <w:webHidden/>
          </w:rPr>
          <w:fldChar w:fldCharType="begin"/>
        </w:r>
        <w:r w:rsidR="005627D0">
          <w:rPr>
            <w:noProof/>
            <w:webHidden/>
          </w:rPr>
          <w:instrText xml:space="preserve"> PAGEREF _Toc381782659 \h </w:instrText>
        </w:r>
        <w:r w:rsidR="005627D0">
          <w:rPr>
            <w:noProof/>
            <w:webHidden/>
          </w:rPr>
        </w:r>
        <w:r w:rsidR="005627D0">
          <w:rPr>
            <w:noProof/>
            <w:webHidden/>
          </w:rPr>
          <w:fldChar w:fldCharType="separate"/>
        </w:r>
        <w:r w:rsidR="005627D0">
          <w:rPr>
            <w:noProof/>
            <w:webHidden/>
          </w:rPr>
          <w:t>46</w:t>
        </w:r>
        <w:r w:rsidR="005627D0">
          <w:rPr>
            <w:noProof/>
            <w:webHidden/>
          </w:rPr>
          <w:fldChar w:fldCharType="end"/>
        </w:r>
      </w:hyperlink>
    </w:p>
    <w:p w14:paraId="289ECD39"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660" w:history="1">
        <w:r w:rsidR="005627D0" w:rsidRPr="00367DE5">
          <w:rPr>
            <w:rStyle w:val="Lienhypertexte"/>
            <w:noProof/>
          </w:rPr>
          <w:t>6.7.2.2</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Cross-border coordination and coexistence</w:t>
        </w:r>
        <w:r w:rsidR="005627D0">
          <w:rPr>
            <w:noProof/>
            <w:webHidden/>
          </w:rPr>
          <w:tab/>
        </w:r>
        <w:r w:rsidR="005627D0">
          <w:rPr>
            <w:noProof/>
            <w:webHidden/>
          </w:rPr>
          <w:fldChar w:fldCharType="begin"/>
        </w:r>
        <w:r w:rsidR="005627D0">
          <w:rPr>
            <w:noProof/>
            <w:webHidden/>
          </w:rPr>
          <w:instrText xml:space="preserve"> PAGEREF _Toc381782660 \h </w:instrText>
        </w:r>
        <w:r w:rsidR="005627D0">
          <w:rPr>
            <w:noProof/>
            <w:webHidden/>
          </w:rPr>
        </w:r>
        <w:r w:rsidR="005627D0">
          <w:rPr>
            <w:noProof/>
            <w:webHidden/>
          </w:rPr>
          <w:fldChar w:fldCharType="separate"/>
        </w:r>
        <w:r w:rsidR="005627D0">
          <w:rPr>
            <w:noProof/>
            <w:webHidden/>
          </w:rPr>
          <w:t>48</w:t>
        </w:r>
        <w:r w:rsidR="005627D0">
          <w:rPr>
            <w:noProof/>
            <w:webHidden/>
          </w:rPr>
          <w:fldChar w:fldCharType="end"/>
        </w:r>
      </w:hyperlink>
    </w:p>
    <w:p w14:paraId="6F33DA19"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661" w:history="1">
        <w:r w:rsidR="005627D0" w:rsidRPr="00367DE5">
          <w:rPr>
            <w:rStyle w:val="Lienhypertexte"/>
            <w:noProof/>
          </w:rPr>
          <w:t>6.7.2.3</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Economic, social and cultural issues</w:t>
        </w:r>
        <w:r w:rsidR="005627D0">
          <w:rPr>
            <w:noProof/>
            <w:webHidden/>
          </w:rPr>
          <w:tab/>
        </w:r>
        <w:r w:rsidR="005627D0">
          <w:rPr>
            <w:noProof/>
            <w:webHidden/>
          </w:rPr>
          <w:fldChar w:fldCharType="begin"/>
        </w:r>
        <w:r w:rsidR="005627D0">
          <w:rPr>
            <w:noProof/>
            <w:webHidden/>
          </w:rPr>
          <w:instrText xml:space="preserve"> PAGEREF _Toc381782661 \h </w:instrText>
        </w:r>
        <w:r w:rsidR="005627D0">
          <w:rPr>
            <w:noProof/>
            <w:webHidden/>
          </w:rPr>
        </w:r>
        <w:r w:rsidR="005627D0">
          <w:rPr>
            <w:noProof/>
            <w:webHidden/>
          </w:rPr>
          <w:fldChar w:fldCharType="separate"/>
        </w:r>
        <w:r w:rsidR="005627D0">
          <w:rPr>
            <w:noProof/>
            <w:webHidden/>
          </w:rPr>
          <w:t>49</w:t>
        </w:r>
        <w:r w:rsidR="005627D0">
          <w:rPr>
            <w:noProof/>
            <w:webHidden/>
          </w:rPr>
          <w:fldChar w:fldCharType="end"/>
        </w:r>
      </w:hyperlink>
    </w:p>
    <w:p w14:paraId="3342DB7B"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662" w:history="1">
        <w:r w:rsidR="005627D0" w:rsidRPr="00367DE5">
          <w:rPr>
            <w:rStyle w:val="Lienhypertexte"/>
            <w:noProof/>
          </w:rPr>
          <w:t>6.7.2.4</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Regulatory impact</w:t>
        </w:r>
        <w:r w:rsidR="005627D0">
          <w:rPr>
            <w:noProof/>
            <w:webHidden/>
          </w:rPr>
          <w:tab/>
        </w:r>
        <w:r w:rsidR="005627D0">
          <w:rPr>
            <w:noProof/>
            <w:webHidden/>
          </w:rPr>
          <w:fldChar w:fldCharType="begin"/>
        </w:r>
        <w:r w:rsidR="005627D0">
          <w:rPr>
            <w:noProof/>
            <w:webHidden/>
          </w:rPr>
          <w:instrText xml:space="preserve"> PAGEREF _Toc381782662 \h </w:instrText>
        </w:r>
        <w:r w:rsidR="005627D0">
          <w:rPr>
            <w:noProof/>
            <w:webHidden/>
          </w:rPr>
        </w:r>
        <w:r w:rsidR="005627D0">
          <w:rPr>
            <w:noProof/>
            <w:webHidden/>
          </w:rPr>
          <w:fldChar w:fldCharType="separate"/>
        </w:r>
        <w:r w:rsidR="005627D0">
          <w:rPr>
            <w:noProof/>
            <w:webHidden/>
          </w:rPr>
          <w:t>49</w:t>
        </w:r>
        <w:r w:rsidR="005627D0">
          <w:rPr>
            <w:noProof/>
            <w:webHidden/>
          </w:rPr>
          <w:fldChar w:fldCharType="end"/>
        </w:r>
      </w:hyperlink>
    </w:p>
    <w:p w14:paraId="26EAD4D4"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663" w:history="1">
        <w:r w:rsidR="005627D0" w:rsidRPr="00367DE5">
          <w:rPr>
            <w:rStyle w:val="Lienhypertexte"/>
            <w:noProof/>
          </w:rPr>
          <w:t>6.7.2.5</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Migration issues</w:t>
        </w:r>
        <w:r w:rsidR="005627D0">
          <w:rPr>
            <w:noProof/>
            <w:webHidden/>
          </w:rPr>
          <w:tab/>
        </w:r>
        <w:r w:rsidR="005627D0">
          <w:rPr>
            <w:noProof/>
            <w:webHidden/>
          </w:rPr>
          <w:fldChar w:fldCharType="begin"/>
        </w:r>
        <w:r w:rsidR="005627D0">
          <w:rPr>
            <w:noProof/>
            <w:webHidden/>
          </w:rPr>
          <w:instrText xml:space="preserve"> PAGEREF _Toc381782663 \h </w:instrText>
        </w:r>
        <w:r w:rsidR="005627D0">
          <w:rPr>
            <w:noProof/>
            <w:webHidden/>
          </w:rPr>
        </w:r>
        <w:r w:rsidR="005627D0">
          <w:rPr>
            <w:noProof/>
            <w:webHidden/>
          </w:rPr>
          <w:fldChar w:fldCharType="separate"/>
        </w:r>
        <w:r w:rsidR="005627D0">
          <w:rPr>
            <w:noProof/>
            <w:webHidden/>
          </w:rPr>
          <w:t>50</w:t>
        </w:r>
        <w:r w:rsidR="005627D0">
          <w:rPr>
            <w:noProof/>
            <w:webHidden/>
          </w:rPr>
          <w:fldChar w:fldCharType="end"/>
        </w:r>
      </w:hyperlink>
    </w:p>
    <w:p w14:paraId="19F38603" w14:textId="77777777" w:rsidR="005627D0" w:rsidRDefault="00850162">
      <w:pPr>
        <w:pStyle w:val="TM2"/>
        <w:rPr>
          <w:rFonts w:asciiTheme="minorHAnsi" w:eastAsiaTheme="minorEastAsia" w:hAnsiTheme="minorHAnsi" w:cstheme="minorBidi"/>
          <w:noProof/>
          <w:sz w:val="22"/>
          <w:szCs w:val="22"/>
          <w:lang w:val="pt-PT" w:eastAsia="pt-PT"/>
        </w:rPr>
      </w:pPr>
      <w:hyperlink w:anchor="_Toc381782664" w:history="1">
        <w:r w:rsidR="005627D0" w:rsidRPr="00367DE5">
          <w:rPr>
            <w:rStyle w:val="Lienhypertexte"/>
            <w:noProof/>
          </w:rPr>
          <w:t>6.8</w:t>
        </w:r>
        <w:r w:rsidR="005627D0">
          <w:rPr>
            <w:rFonts w:asciiTheme="minorHAnsi" w:eastAsiaTheme="minorEastAsia" w:hAnsiTheme="minorHAnsi" w:cstheme="minorBidi"/>
            <w:noProof/>
            <w:sz w:val="22"/>
            <w:szCs w:val="22"/>
            <w:lang w:val="pt-PT" w:eastAsia="pt-PT"/>
          </w:rPr>
          <w:tab/>
        </w:r>
        <w:r w:rsidR="005627D0" w:rsidRPr="00367DE5">
          <w:rPr>
            <w:rStyle w:val="Lienhypertexte"/>
            <w:noProof/>
            <w:lang w:val="en-GB"/>
          </w:rPr>
          <w:t>SCENARIO 7 [from Doc. 38, Qualcomm]</w:t>
        </w:r>
        <w:r w:rsidR="005627D0">
          <w:rPr>
            <w:noProof/>
            <w:webHidden/>
          </w:rPr>
          <w:tab/>
        </w:r>
        <w:r w:rsidR="005627D0">
          <w:rPr>
            <w:noProof/>
            <w:webHidden/>
          </w:rPr>
          <w:fldChar w:fldCharType="begin"/>
        </w:r>
        <w:r w:rsidR="005627D0">
          <w:rPr>
            <w:noProof/>
            <w:webHidden/>
          </w:rPr>
          <w:instrText xml:space="preserve"> PAGEREF _Toc381782664 \h </w:instrText>
        </w:r>
        <w:r w:rsidR="005627D0">
          <w:rPr>
            <w:noProof/>
            <w:webHidden/>
          </w:rPr>
        </w:r>
        <w:r w:rsidR="005627D0">
          <w:rPr>
            <w:noProof/>
            <w:webHidden/>
          </w:rPr>
          <w:fldChar w:fldCharType="separate"/>
        </w:r>
        <w:r w:rsidR="005627D0">
          <w:rPr>
            <w:noProof/>
            <w:webHidden/>
          </w:rPr>
          <w:t>50</w:t>
        </w:r>
        <w:r w:rsidR="005627D0">
          <w:rPr>
            <w:noProof/>
            <w:webHidden/>
          </w:rPr>
          <w:fldChar w:fldCharType="end"/>
        </w:r>
      </w:hyperlink>
    </w:p>
    <w:p w14:paraId="2E68CF06" w14:textId="77777777" w:rsidR="005627D0" w:rsidRDefault="00850162">
      <w:pPr>
        <w:pStyle w:val="TM3"/>
        <w:rPr>
          <w:rFonts w:asciiTheme="minorHAnsi" w:eastAsiaTheme="minorEastAsia" w:hAnsiTheme="minorHAnsi" w:cstheme="minorBidi"/>
          <w:noProof/>
          <w:sz w:val="22"/>
          <w:szCs w:val="22"/>
          <w:lang w:val="pt-PT" w:eastAsia="pt-PT"/>
        </w:rPr>
      </w:pPr>
      <w:hyperlink w:anchor="_Toc381782665" w:history="1">
        <w:r w:rsidR="005627D0" w:rsidRPr="00367DE5">
          <w:rPr>
            <w:rStyle w:val="Lienhypertexte"/>
            <w:noProof/>
          </w:rPr>
          <w:t>6.8.1</w:t>
        </w:r>
        <w:r w:rsidR="005627D0">
          <w:rPr>
            <w:rFonts w:asciiTheme="minorHAnsi" w:eastAsiaTheme="minorEastAsia" w:hAnsiTheme="minorHAnsi" w:cstheme="minorBidi"/>
            <w:noProof/>
            <w:sz w:val="22"/>
            <w:szCs w:val="22"/>
            <w:lang w:val="pt-PT" w:eastAsia="pt-PT"/>
          </w:rPr>
          <w:tab/>
        </w:r>
        <w:r w:rsidR="005627D0" w:rsidRPr="00367DE5">
          <w:rPr>
            <w:rStyle w:val="Lienhypertexte"/>
            <w:noProof/>
          </w:rPr>
          <w:t>Description</w:t>
        </w:r>
        <w:r w:rsidR="005627D0">
          <w:rPr>
            <w:noProof/>
            <w:webHidden/>
          </w:rPr>
          <w:tab/>
        </w:r>
        <w:r w:rsidR="005627D0">
          <w:rPr>
            <w:noProof/>
            <w:webHidden/>
          </w:rPr>
          <w:fldChar w:fldCharType="begin"/>
        </w:r>
        <w:r w:rsidR="005627D0">
          <w:rPr>
            <w:noProof/>
            <w:webHidden/>
          </w:rPr>
          <w:instrText xml:space="preserve"> PAGEREF _Toc381782665 \h </w:instrText>
        </w:r>
        <w:r w:rsidR="005627D0">
          <w:rPr>
            <w:noProof/>
            <w:webHidden/>
          </w:rPr>
        </w:r>
        <w:r w:rsidR="005627D0">
          <w:rPr>
            <w:noProof/>
            <w:webHidden/>
          </w:rPr>
          <w:fldChar w:fldCharType="separate"/>
        </w:r>
        <w:r w:rsidR="005627D0">
          <w:rPr>
            <w:noProof/>
            <w:webHidden/>
          </w:rPr>
          <w:t>50</w:t>
        </w:r>
        <w:r w:rsidR="005627D0">
          <w:rPr>
            <w:noProof/>
            <w:webHidden/>
          </w:rPr>
          <w:fldChar w:fldCharType="end"/>
        </w:r>
      </w:hyperlink>
    </w:p>
    <w:p w14:paraId="05DAD9EC"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666" w:history="1">
        <w:r w:rsidR="005627D0" w:rsidRPr="00367DE5">
          <w:rPr>
            <w:rStyle w:val="Lienhypertexte"/>
            <w:noProof/>
          </w:rPr>
          <w:t>6.8.1.1</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DL delivery platform supporting interactivity</w:t>
        </w:r>
        <w:r w:rsidR="005627D0">
          <w:rPr>
            <w:noProof/>
            <w:webHidden/>
          </w:rPr>
          <w:tab/>
        </w:r>
        <w:r w:rsidR="005627D0">
          <w:rPr>
            <w:noProof/>
            <w:webHidden/>
          </w:rPr>
          <w:fldChar w:fldCharType="begin"/>
        </w:r>
        <w:r w:rsidR="005627D0">
          <w:rPr>
            <w:noProof/>
            <w:webHidden/>
          </w:rPr>
          <w:instrText xml:space="preserve"> PAGEREF _Toc381782666 \h </w:instrText>
        </w:r>
        <w:r w:rsidR="005627D0">
          <w:rPr>
            <w:noProof/>
            <w:webHidden/>
          </w:rPr>
        </w:r>
        <w:r w:rsidR="005627D0">
          <w:rPr>
            <w:noProof/>
            <w:webHidden/>
          </w:rPr>
          <w:fldChar w:fldCharType="separate"/>
        </w:r>
        <w:r w:rsidR="005627D0">
          <w:rPr>
            <w:noProof/>
            <w:webHidden/>
          </w:rPr>
          <w:t>50</w:t>
        </w:r>
        <w:r w:rsidR="005627D0">
          <w:rPr>
            <w:noProof/>
            <w:webHidden/>
          </w:rPr>
          <w:fldChar w:fldCharType="end"/>
        </w:r>
      </w:hyperlink>
    </w:p>
    <w:p w14:paraId="37E6E3D0"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667" w:history="1">
        <w:r w:rsidR="005627D0" w:rsidRPr="00367DE5">
          <w:rPr>
            <w:rStyle w:val="Lienhypertexte"/>
            <w:noProof/>
          </w:rPr>
          <w:t>6.8.1.2</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Dynamic broadcast/unicast</w:t>
        </w:r>
        <w:r w:rsidR="005627D0">
          <w:rPr>
            <w:noProof/>
            <w:webHidden/>
          </w:rPr>
          <w:tab/>
        </w:r>
        <w:r w:rsidR="005627D0">
          <w:rPr>
            <w:noProof/>
            <w:webHidden/>
          </w:rPr>
          <w:fldChar w:fldCharType="begin"/>
        </w:r>
        <w:r w:rsidR="005627D0">
          <w:rPr>
            <w:noProof/>
            <w:webHidden/>
          </w:rPr>
          <w:instrText xml:space="preserve"> PAGEREF _Toc381782667 \h </w:instrText>
        </w:r>
        <w:r w:rsidR="005627D0">
          <w:rPr>
            <w:noProof/>
            <w:webHidden/>
          </w:rPr>
        </w:r>
        <w:r w:rsidR="005627D0">
          <w:rPr>
            <w:noProof/>
            <w:webHidden/>
          </w:rPr>
          <w:fldChar w:fldCharType="separate"/>
        </w:r>
        <w:r w:rsidR="005627D0">
          <w:rPr>
            <w:noProof/>
            <w:webHidden/>
          </w:rPr>
          <w:t>51</w:t>
        </w:r>
        <w:r w:rsidR="005627D0">
          <w:rPr>
            <w:noProof/>
            <w:webHidden/>
          </w:rPr>
          <w:fldChar w:fldCharType="end"/>
        </w:r>
      </w:hyperlink>
    </w:p>
    <w:p w14:paraId="2FBE7B6E"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668" w:history="1">
        <w:r w:rsidR="005627D0" w:rsidRPr="00367DE5">
          <w:rPr>
            <w:rStyle w:val="Lienhypertexte"/>
            <w:noProof/>
          </w:rPr>
          <w:t>6.8.1.3</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Mixed Service SFN</w:t>
        </w:r>
        <w:r w:rsidR="005627D0">
          <w:rPr>
            <w:noProof/>
            <w:webHidden/>
          </w:rPr>
          <w:tab/>
        </w:r>
        <w:r w:rsidR="005627D0">
          <w:rPr>
            <w:noProof/>
            <w:webHidden/>
          </w:rPr>
          <w:fldChar w:fldCharType="begin"/>
        </w:r>
        <w:r w:rsidR="005627D0">
          <w:rPr>
            <w:noProof/>
            <w:webHidden/>
          </w:rPr>
          <w:instrText xml:space="preserve"> PAGEREF _Toc381782668 \h </w:instrText>
        </w:r>
        <w:r w:rsidR="005627D0">
          <w:rPr>
            <w:noProof/>
            <w:webHidden/>
          </w:rPr>
        </w:r>
        <w:r w:rsidR="005627D0">
          <w:rPr>
            <w:noProof/>
            <w:webHidden/>
          </w:rPr>
          <w:fldChar w:fldCharType="separate"/>
        </w:r>
        <w:r w:rsidR="005627D0">
          <w:rPr>
            <w:noProof/>
            <w:webHidden/>
          </w:rPr>
          <w:t>51</w:t>
        </w:r>
        <w:r w:rsidR="005627D0">
          <w:rPr>
            <w:noProof/>
            <w:webHidden/>
          </w:rPr>
          <w:fldChar w:fldCharType="end"/>
        </w:r>
      </w:hyperlink>
    </w:p>
    <w:p w14:paraId="3991EEC6"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669" w:history="1">
        <w:r w:rsidR="005627D0" w:rsidRPr="00367DE5">
          <w:rPr>
            <w:rStyle w:val="Lienhypertexte"/>
            <w:noProof/>
          </w:rPr>
          <w:t>6.8.1.4</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IP-based platform</w:t>
        </w:r>
        <w:r w:rsidR="005627D0">
          <w:rPr>
            <w:noProof/>
            <w:webHidden/>
          </w:rPr>
          <w:tab/>
        </w:r>
        <w:r w:rsidR="005627D0">
          <w:rPr>
            <w:noProof/>
            <w:webHidden/>
          </w:rPr>
          <w:fldChar w:fldCharType="begin"/>
        </w:r>
        <w:r w:rsidR="005627D0">
          <w:rPr>
            <w:noProof/>
            <w:webHidden/>
          </w:rPr>
          <w:instrText xml:space="preserve"> PAGEREF _Toc381782669 \h </w:instrText>
        </w:r>
        <w:r w:rsidR="005627D0">
          <w:rPr>
            <w:noProof/>
            <w:webHidden/>
          </w:rPr>
        </w:r>
        <w:r w:rsidR="005627D0">
          <w:rPr>
            <w:noProof/>
            <w:webHidden/>
          </w:rPr>
          <w:fldChar w:fldCharType="separate"/>
        </w:r>
        <w:r w:rsidR="005627D0">
          <w:rPr>
            <w:noProof/>
            <w:webHidden/>
          </w:rPr>
          <w:t>51</w:t>
        </w:r>
        <w:r w:rsidR="005627D0">
          <w:rPr>
            <w:noProof/>
            <w:webHidden/>
          </w:rPr>
          <w:fldChar w:fldCharType="end"/>
        </w:r>
      </w:hyperlink>
    </w:p>
    <w:p w14:paraId="2E81E42B"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670" w:history="1">
        <w:r w:rsidR="005627D0" w:rsidRPr="00367DE5">
          <w:rPr>
            <w:rStyle w:val="Lienhypertexte"/>
            <w:noProof/>
          </w:rPr>
          <w:t>6.8.1.5</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LTE Broadcast Service Area/MBSFN</w:t>
        </w:r>
        <w:r w:rsidR="005627D0">
          <w:rPr>
            <w:noProof/>
            <w:webHidden/>
          </w:rPr>
          <w:tab/>
        </w:r>
        <w:r w:rsidR="005627D0">
          <w:rPr>
            <w:noProof/>
            <w:webHidden/>
          </w:rPr>
          <w:fldChar w:fldCharType="begin"/>
        </w:r>
        <w:r w:rsidR="005627D0">
          <w:rPr>
            <w:noProof/>
            <w:webHidden/>
          </w:rPr>
          <w:instrText xml:space="preserve"> PAGEREF _Toc381782670 \h </w:instrText>
        </w:r>
        <w:r w:rsidR="005627D0">
          <w:rPr>
            <w:noProof/>
            <w:webHidden/>
          </w:rPr>
        </w:r>
        <w:r w:rsidR="005627D0">
          <w:rPr>
            <w:noProof/>
            <w:webHidden/>
          </w:rPr>
          <w:fldChar w:fldCharType="separate"/>
        </w:r>
        <w:r w:rsidR="005627D0">
          <w:rPr>
            <w:noProof/>
            <w:webHidden/>
          </w:rPr>
          <w:t>53</w:t>
        </w:r>
        <w:r w:rsidR="005627D0">
          <w:rPr>
            <w:noProof/>
            <w:webHidden/>
          </w:rPr>
          <w:fldChar w:fldCharType="end"/>
        </w:r>
      </w:hyperlink>
    </w:p>
    <w:p w14:paraId="481B0EFA" w14:textId="77777777" w:rsidR="005627D0" w:rsidRDefault="00850162">
      <w:pPr>
        <w:pStyle w:val="TM3"/>
        <w:rPr>
          <w:rFonts w:asciiTheme="minorHAnsi" w:eastAsiaTheme="minorEastAsia" w:hAnsiTheme="minorHAnsi" w:cstheme="minorBidi"/>
          <w:noProof/>
          <w:sz w:val="22"/>
          <w:szCs w:val="22"/>
          <w:lang w:val="pt-PT" w:eastAsia="pt-PT"/>
        </w:rPr>
      </w:pPr>
      <w:hyperlink w:anchor="_Toc381782671" w:history="1">
        <w:r w:rsidR="005627D0" w:rsidRPr="00367DE5">
          <w:rPr>
            <w:rStyle w:val="Lienhypertexte"/>
            <w:noProof/>
          </w:rPr>
          <w:t>6.8.2</w:t>
        </w:r>
        <w:r w:rsidR="005627D0">
          <w:rPr>
            <w:rFonts w:asciiTheme="minorHAnsi" w:eastAsiaTheme="minorEastAsia" w:hAnsiTheme="minorHAnsi" w:cstheme="minorBidi"/>
            <w:noProof/>
            <w:sz w:val="22"/>
            <w:szCs w:val="22"/>
            <w:lang w:val="pt-PT" w:eastAsia="pt-PT"/>
          </w:rPr>
          <w:tab/>
        </w:r>
        <w:r w:rsidR="005627D0" w:rsidRPr="00367DE5">
          <w:rPr>
            <w:rStyle w:val="Lienhypertexte"/>
            <w:noProof/>
          </w:rPr>
          <w:t>Assessment</w:t>
        </w:r>
        <w:r w:rsidR="005627D0">
          <w:rPr>
            <w:noProof/>
            <w:webHidden/>
          </w:rPr>
          <w:tab/>
        </w:r>
        <w:r w:rsidR="005627D0">
          <w:rPr>
            <w:noProof/>
            <w:webHidden/>
          </w:rPr>
          <w:fldChar w:fldCharType="begin"/>
        </w:r>
        <w:r w:rsidR="005627D0">
          <w:rPr>
            <w:noProof/>
            <w:webHidden/>
          </w:rPr>
          <w:instrText xml:space="preserve"> PAGEREF _Toc381782671 \h </w:instrText>
        </w:r>
        <w:r w:rsidR="005627D0">
          <w:rPr>
            <w:noProof/>
            <w:webHidden/>
          </w:rPr>
        </w:r>
        <w:r w:rsidR="005627D0">
          <w:rPr>
            <w:noProof/>
            <w:webHidden/>
          </w:rPr>
          <w:fldChar w:fldCharType="separate"/>
        </w:r>
        <w:r w:rsidR="005627D0">
          <w:rPr>
            <w:noProof/>
            <w:webHidden/>
          </w:rPr>
          <w:t>53</w:t>
        </w:r>
        <w:r w:rsidR="005627D0">
          <w:rPr>
            <w:noProof/>
            <w:webHidden/>
          </w:rPr>
          <w:fldChar w:fldCharType="end"/>
        </w:r>
      </w:hyperlink>
    </w:p>
    <w:p w14:paraId="511A5FFD"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672" w:history="1">
        <w:r w:rsidR="005627D0" w:rsidRPr="00367DE5">
          <w:rPr>
            <w:rStyle w:val="Lienhypertexte"/>
            <w:noProof/>
          </w:rPr>
          <w:t>6.8.2.1</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Technical/feasibility studies</w:t>
        </w:r>
        <w:r w:rsidR="005627D0">
          <w:rPr>
            <w:noProof/>
            <w:webHidden/>
          </w:rPr>
          <w:tab/>
        </w:r>
        <w:r w:rsidR="005627D0">
          <w:rPr>
            <w:noProof/>
            <w:webHidden/>
          </w:rPr>
          <w:fldChar w:fldCharType="begin"/>
        </w:r>
        <w:r w:rsidR="005627D0">
          <w:rPr>
            <w:noProof/>
            <w:webHidden/>
          </w:rPr>
          <w:instrText xml:space="preserve"> PAGEREF _Toc381782672 \h </w:instrText>
        </w:r>
        <w:r w:rsidR="005627D0">
          <w:rPr>
            <w:noProof/>
            <w:webHidden/>
          </w:rPr>
        </w:r>
        <w:r w:rsidR="005627D0">
          <w:rPr>
            <w:noProof/>
            <w:webHidden/>
          </w:rPr>
          <w:fldChar w:fldCharType="separate"/>
        </w:r>
        <w:r w:rsidR="005627D0">
          <w:rPr>
            <w:noProof/>
            <w:webHidden/>
          </w:rPr>
          <w:t>54</w:t>
        </w:r>
        <w:r w:rsidR="005627D0">
          <w:rPr>
            <w:noProof/>
            <w:webHidden/>
          </w:rPr>
          <w:fldChar w:fldCharType="end"/>
        </w:r>
      </w:hyperlink>
    </w:p>
    <w:p w14:paraId="7BE15E93"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673" w:history="1">
        <w:r w:rsidR="005627D0" w:rsidRPr="00367DE5">
          <w:rPr>
            <w:rStyle w:val="Lienhypertexte"/>
            <w:noProof/>
          </w:rPr>
          <w:t>6.8.2.2</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Cross-border coordination and coexistence</w:t>
        </w:r>
        <w:r w:rsidR="005627D0">
          <w:rPr>
            <w:noProof/>
            <w:webHidden/>
          </w:rPr>
          <w:tab/>
        </w:r>
        <w:r w:rsidR="005627D0">
          <w:rPr>
            <w:noProof/>
            <w:webHidden/>
          </w:rPr>
          <w:fldChar w:fldCharType="begin"/>
        </w:r>
        <w:r w:rsidR="005627D0">
          <w:rPr>
            <w:noProof/>
            <w:webHidden/>
          </w:rPr>
          <w:instrText xml:space="preserve"> PAGEREF _Toc381782673 \h </w:instrText>
        </w:r>
        <w:r w:rsidR="005627D0">
          <w:rPr>
            <w:noProof/>
            <w:webHidden/>
          </w:rPr>
        </w:r>
        <w:r w:rsidR="005627D0">
          <w:rPr>
            <w:noProof/>
            <w:webHidden/>
          </w:rPr>
          <w:fldChar w:fldCharType="separate"/>
        </w:r>
        <w:r w:rsidR="005627D0">
          <w:rPr>
            <w:noProof/>
            <w:webHidden/>
          </w:rPr>
          <w:t>55</w:t>
        </w:r>
        <w:r w:rsidR="005627D0">
          <w:rPr>
            <w:noProof/>
            <w:webHidden/>
          </w:rPr>
          <w:fldChar w:fldCharType="end"/>
        </w:r>
      </w:hyperlink>
    </w:p>
    <w:p w14:paraId="0FF61C4D"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674" w:history="1">
        <w:r w:rsidR="005627D0" w:rsidRPr="00367DE5">
          <w:rPr>
            <w:rStyle w:val="Lienhypertexte"/>
            <w:noProof/>
          </w:rPr>
          <w:t>6.8.2.3</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Economic, social and cultural issues</w:t>
        </w:r>
        <w:r w:rsidR="005627D0">
          <w:rPr>
            <w:noProof/>
            <w:webHidden/>
          </w:rPr>
          <w:tab/>
        </w:r>
        <w:r w:rsidR="005627D0">
          <w:rPr>
            <w:noProof/>
            <w:webHidden/>
          </w:rPr>
          <w:fldChar w:fldCharType="begin"/>
        </w:r>
        <w:r w:rsidR="005627D0">
          <w:rPr>
            <w:noProof/>
            <w:webHidden/>
          </w:rPr>
          <w:instrText xml:space="preserve"> PAGEREF _Toc381782674 \h </w:instrText>
        </w:r>
        <w:r w:rsidR="005627D0">
          <w:rPr>
            <w:noProof/>
            <w:webHidden/>
          </w:rPr>
        </w:r>
        <w:r w:rsidR="005627D0">
          <w:rPr>
            <w:noProof/>
            <w:webHidden/>
          </w:rPr>
          <w:fldChar w:fldCharType="separate"/>
        </w:r>
        <w:r w:rsidR="005627D0">
          <w:rPr>
            <w:noProof/>
            <w:webHidden/>
          </w:rPr>
          <w:t>56</w:t>
        </w:r>
        <w:r w:rsidR="005627D0">
          <w:rPr>
            <w:noProof/>
            <w:webHidden/>
          </w:rPr>
          <w:fldChar w:fldCharType="end"/>
        </w:r>
      </w:hyperlink>
    </w:p>
    <w:p w14:paraId="6FA862DA"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675" w:history="1">
        <w:r w:rsidR="005627D0" w:rsidRPr="00367DE5">
          <w:rPr>
            <w:rStyle w:val="Lienhypertexte"/>
            <w:noProof/>
          </w:rPr>
          <w:t>6.8.2.4</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Regulatory impact</w:t>
        </w:r>
        <w:r w:rsidR="005627D0">
          <w:rPr>
            <w:noProof/>
            <w:webHidden/>
          </w:rPr>
          <w:tab/>
        </w:r>
        <w:r w:rsidR="005627D0">
          <w:rPr>
            <w:noProof/>
            <w:webHidden/>
          </w:rPr>
          <w:fldChar w:fldCharType="begin"/>
        </w:r>
        <w:r w:rsidR="005627D0">
          <w:rPr>
            <w:noProof/>
            <w:webHidden/>
          </w:rPr>
          <w:instrText xml:space="preserve"> PAGEREF _Toc381782675 \h </w:instrText>
        </w:r>
        <w:r w:rsidR="005627D0">
          <w:rPr>
            <w:noProof/>
            <w:webHidden/>
          </w:rPr>
        </w:r>
        <w:r w:rsidR="005627D0">
          <w:rPr>
            <w:noProof/>
            <w:webHidden/>
          </w:rPr>
          <w:fldChar w:fldCharType="separate"/>
        </w:r>
        <w:r w:rsidR="005627D0">
          <w:rPr>
            <w:noProof/>
            <w:webHidden/>
          </w:rPr>
          <w:t>56</w:t>
        </w:r>
        <w:r w:rsidR="005627D0">
          <w:rPr>
            <w:noProof/>
            <w:webHidden/>
          </w:rPr>
          <w:fldChar w:fldCharType="end"/>
        </w:r>
      </w:hyperlink>
    </w:p>
    <w:p w14:paraId="29E53DD5"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676" w:history="1">
        <w:r w:rsidR="005627D0" w:rsidRPr="00367DE5">
          <w:rPr>
            <w:rStyle w:val="Lienhypertexte"/>
            <w:noProof/>
          </w:rPr>
          <w:t>6.8.2.5</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Migration issues</w:t>
        </w:r>
        <w:r w:rsidR="005627D0">
          <w:rPr>
            <w:noProof/>
            <w:webHidden/>
          </w:rPr>
          <w:tab/>
        </w:r>
        <w:r w:rsidR="005627D0">
          <w:rPr>
            <w:noProof/>
            <w:webHidden/>
          </w:rPr>
          <w:fldChar w:fldCharType="begin"/>
        </w:r>
        <w:r w:rsidR="005627D0">
          <w:rPr>
            <w:noProof/>
            <w:webHidden/>
          </w:rPr>
          <w:instrText xml:space="preserve"> PAGEREF _Toc381782676 \h </w:instrText>
        </w:r>
        <w:r w:rsidR="005627D0">
          <w:rPr>
            <w:noProof/>
            <w:webHidden/>
          </w:rPr>
        </w:r>
        <w:r w:rsidR="005627D0">
          <w:rPr>
            <w:noProof/>
            <w:webHidden/>
          </w:rPr>
          <w:fldChar w:fldCharType="separate"/>
        </w:r>
        <w:r w:rsidR="005627D0">
          <w:rPr>
            <w:noProof/>
            <w:webHidden/>
          </w:rPr>
          <w:t>56</w:t>
        </w:r>
        <w:r w:rsidR="005627D0">
          <w:rPr>
            <w:noProof/>
            <w:webHidden/>
          </w:rPr>
          <w:fldChar w:fldCharType="end"/>
        </w:r>
      </w:hyperlink>
    </w:p>
    <w:p w14:paraId="5A81D8F0" w14:textId="77777777" w:rsidR="005627D0" w:rsidRDefault="00850162">
      <w:pPr>
        <w:pStyle w:val="TM2"/>
        <w:rPr>
          <w:rFonts w:asciiTheme="minorHAnsi" w:eastAsiaTheme="minorEastAsia" w:hAnsiTheme="minorHAnsi" w:cstheme="minorBidi"/>
          <w:noProof/>
          <w:sz w:val="22"/>
          <w:szCs w:val="22"/>
          <w:lang w:val="pt-PT" w:eastAsia="pt-PT"/>
        </w:rPr>
      </w:pPr>
      <w:hyperlink w:anchor="_Toc381782677" w:history="1">
        <w:r w:rsidR="005627D0" w:rsidRPr="00367DE5">
          <w:rPr>
            <w:rStyle w:val="Lienhypertexte"/>
            <w:noProof/>
            <w:lang w:val="it-IT"/>
          </w:rPr>
          <w:t>6.9</w:t>
        </w:r>
        <w:r w:rsidR="005627D0">
          <w:rPr>
            <w:rFonts w:asciiTheme="minorHAnsi" w:eastAsiaTheme="minorEastAsia" w:hAnsiTheme="minorHAnsi" w:cstheme="minorBidi"/>
            <w:noProof/>
            <w:sz w:val="22"/>
            <w:szCs w:val="22"/>
            <w:lang w:val="pt-PT" w:eastAsia="pt-PT"/>
          </w:rPr>
          <w:tab/>
        </w:r>
        <w:r w:rsidR="005627D0" w:rsidRPr="00367DE5">
          <w:rPr>
            <w:rStyle w:val="Lienhypertexte"/>
            <w:noProof/>
            <w:lang w:val="it-IT"/>
          </w:rPr>
          <w:t>SCENARIO 8 [from Doc. 35, NSN, Nokia]</w:t>
        </w:r>
        <w:r w:rsidR="005627D0">
          <w:rPr>
            <w:noProof/>
            <w:webHidden/>
          </w:rPr>
          <w:tab/>
        </w:r>
        <w:r w:rsidR="005627D0">
          <w:rPr>
            <w:noProof/>
            <w:webHidden/>
          </w:rPr>
          <w:fldChar w:fldCharType="begin"/>
        </w:r>
        <w:r w:rsidR="005627D0">
          <w:rPr>
            <w:noProof/>
            <w:webHidden/>
          </w:rPr>
          <w:instrText xml:space="preserve"> PAGEREF _Toc381782677 \h </w:instrText>
        </w:r>
        <w:r w:rsidR="005627D0">
          <w:rPr>
            <w:noProof/>
            <w:webHidden/>
          </w:rPr>
        </w:r>
        <w:r w:rsidR="005627D0">
          <w:rPr>
            <w:noProof/>
            <w:webHidden/>
          </w:rPr>
          <w:fldChar w:fldCharType="separate"/>
        </w:r>
        <w:r w:rsidR="005627D0">
          <w:rPr>
            <w:noProof/>
            <w:webHidden/>
          </w:rPr>
          <w:t>56</w:t>
        </w:r>
        <w:r w:rsidR="005627D0">
          <w:rPr>
            <w:noProof/>
            <w:webHidden/>
          </w:rPr>
          <w:fldChar w:fldCharType="end"/>
        </w:r>
      </w:hyperlink>
    </w:p>
    <w:p w14:paraId="426C50BF" w14:textId="77777777" w:rsidR="005627D0" w:rsidRDefault="00850162">
      <w:pPr>
        <w:pStyle w:val="TM3"/>
        <w:rPr>
          <w:rFonts w:asciiTheme="minorHAnsi" w:eastAsiaTheme="minorEastAsia" w:hAnsiTheme="minorHAnsi" w:cstheme="minorBidi"/>
          <w:noProof/>
          <w:sz w:val="22"/>
          <w:szCs w:val="22"/>
          <w:lang w:val="pt-PT" w:eastAsia="pt-PT"/>
        </w:rPr>
      </w:pPr>
      <w:hyperlink w:anchor="_Toc381782678" w:history="1">
        <w:r w:rsidR="005627D0" w:rsidRPr="00367DE5">
          <w:rPr>
            <w:rStyle w:val="Lienhypertexte"/>
            <w:noProof/>
          </w:rPr>
          <w:t>6.9.1</w:t>
        </w:r>
        <w:r w:rsidR="005627D0">
          <w:rPr>
            <w:rFonts w:asciiTheme="minorHAnsi" w:eastAsiaTheme="minorEastAsia" w:hAnsiTheme="minorHAnsi" w:cstheme="minorBidi"/>
            <w:noProof/>
            <w:sz w:val="22"/>
            <w:szCs w:val="22"/>
            <w:lang w:val="pt-PT" w:eastAsia="pt-PT"/>
          </w:rPr>
          <w:tab/>
        </w:r>
        <w:r w:rsidR="005627D0" w:rsidRPr="00367DE5">
          <w:rPr>
            <w:rStyle w:val="Lienhypertexte"/>
            <w:noProof/>
          </w:rPr>
          <w:t>Description</w:t>
        </w:r>
        <w:r w:rsidR="005627D0">
          <w:rPr>
            <w:noProof/>
            <w:webHidden/>
          </w:rPr>
          <w:tab/>
        </w:r>
        <w:r w:rsidR="005627D0">
          <w:rPr>
            <w:noProof/>
            <w:webHidden/>
          </w:rPr>
          <w:fldChar w:fldCharType="begin"/>
        </w:r>
        <w:r w:rsidR="005627D0">
          <w:rPr>
            <w:noProof/>
            <w:webHidden/>
          </w:rPr>
          <w:instrText xml:space="preserve"> PAGEREF _Toc381782678 \h </w:instrText>
        </w:r>
        <w:r w:rsidR="005627D0">
          <w:rPr>
            <w:noProof/>
            <w:webHidden/>
          </w:rPr>
        </w:r>
        <w:r w:rsidR="005627D0">
          <w:rPr>
            <w:noProof/>
            <w:webHidden/>
          </w:rPr>
          <w:fldChar w:fldCharType="separate"/>
        </w:r>
        <w:r w:rsidR="005627D0">
          <w:rPr>
            <w:noProof/>
            <w:webHidden/>
          </w:rPr>
          <w:t>56</w:t>
        </w:r>
        <w:r w:rsidR="005627D0">
          <w:rPr>
            <w:noProof/>
            <w:webHidden/>
          </w:rPr>
          <w:fldChar w:fldCharType="end"/>
        </w:r>
      </w:hyperlink>
    </w:p>
    <w:p w14:paraId="506275E5" w14:textId="77777777" w:rsidR="005627D0" w:rsidRDefault="00850162">
      <w:pPr>
        <w:pStyle w:val="TM3"/>
        <w:rPr>
          <w:rFonts w:asciiTheme="minorHAnsi" w:eastAsiaTheme="minorEastAsia" w:hAnsiTheme="minorHAnsi" w:cstheme="minorBidi"/>
          <w:noProof/>
          <w:sz w:val="22"/>
          <w:szCs w:val="22"/>
          <w:lang w:val="pt-PT" w:eastAsia="pt-PT"/>
        </w:rPr>
      </w:pPr>
      <w:hyperlink w:anchor="_Toc381782679" w:history="1">
        <w:r w:rsidR="005627D0" w:rsidRPr="00367DE5">
          <w:rPr>
            <w:rStyle w:val="Lienhypertexte"/>
            <w:noProof/>
          </w:rPr>
          <w:t>6.9.2</w:t>
        </w:r>
        <w:r w:rsidR="005627D0">
          <w:rPr>
            <w:rFonts w:asciiTheme="minorHAnsi" w:eastAsiaTheme="minorEastAsia" w:hAnsiTheme="minorHAnsi" w:cstheme="minorBidi"/>
            <w:noProof/>
            <w:sz w:val="22"/>
            <w:szCs w:val="22"/>
            <w:lang w:val="pt-PT" w:eastAsia="pt-PT"/>
          </w:rPr>
          <w:tab/>
        </w:r>
        <w:r w:rsidR="005627D0" w:rsidRPr="00367DE5">
          <w:rPr>
            <w:rStyle w:val="Lienhypertexte"/>
            <w:noProof/>
          </w:rPr>
          <w:t>Assessment</w:t>
        </w:r>
        <w:r w:rsidR="005627D0">
          <w:rPr>
            <w:noProof/>
            <w:webHidden/>
          </w:rPr>
          <w:tab/>
        </w:r>
        <w:r w:rsidR="005627D0">
          <w:rPr>
            <w:noProof/>
            <w:webHidden/>
          </w:rPr>
          <w:fldChar w:fldCharType="begin"/>
        </w:r>
        <w:r w:rsidR="005627D0">
          <w:rPr>
            <w:noProof/>
            <w:webHidden/>
          </w:rPr>
          <w:instrText xml:space="preserve"> PAGEREF _Toc381782679 \h </w:instrText>
        </w:r>
        <w:r w:rsidR="005627D0">
          <w:rPr>
            <w:noProof/>
            <w:webHidden/>
          </w:rPr>
        </w:r>
        <w:r w:rsidR="005627D0">
          <w:rPr>
            <w:noProof/>
            <w:webHidden/>
          </w:rPr>
          <w:fldChar w:fldCharType="separate"/>
        </w:r>
        <w:r w:rsidR="005627D0">
          <w:rPr>
            <w:noProof/>
            <w:webHidden/>
          </w:rPr>
          <w:t>57</w:t>
        </w:r>
        <w:r w:rsidR="005627D0">
          <w:rPr>
            <w:noProof/>
            <w:webHidden/>
          </w:rPr>
          <w:fldChar w:fldCharType="end"/>
        </w:r>
      </w:hyperlink>
    </w:p>
    <w:p w14:paraId="6C51A91B"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680" w:history="1">
        <w:r w:rsidR="005627D0" w:rsidRPr="00367DE5">
          <w:rPr>
            <w:rStyle w:val="Lienhypertexte"/>
            <w:noProof/>
          </w:rPr>
          <w:t>6.9.2.1</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Technical/feasibility studies</w:t>
        </w:r>
        <w:r w:rsidR="005627D0">
          <w:rPr>
            <w:noProof/>
            <w:webHidden/>
          </w:rPr>
          <w:tab/>
        </w:r>
        <w:r w:rsidR="005627D0">
          <w:rPr>
            <w:noProof/>
            <w:webHidden/>
          </w:rPr>
          <w:fldChar w:fldCharType="begin"/>
        </w:r>
        <w:r w:rsidR="005627D0">
          <w:rPr>
            <w:noProof/>
            <w:webHidden/>
          </w:rPr>
          <w:instrText xml:space="preserve"> PAGEREF _Toc381782680 \h </w:instrText>
        </w:r>
        <w:r w:rsidR="005627D0">
          <w:rPr>
            <w:noProof/>
            <w:webHidden/>
          </w:rPr>
        </w:r>
        <w:r w:rsidR="005627D0">
          <w:rPr>
            <w:noProof/>
            <w:webHidden/>
          </w:rPr>
          <w:fldChar w:fldCharType="separate"/>
        </w:r>
        <w:r w:rsidR="005627D0">
          <w:rPr>
            <w:noProof/>
            <w:webHidden/>
          </w:rPr>
          <w:t>58</w:t>
        </w:r>
        <w:r w:rsidR="005627D0">
          <w:rPr>
            <w:noProof/>
            <w:webHidden/>
          </w:rPr>
          <w:fldChar w:fldCharType="end"/>
        </w:r>
      </w:hyperlink>
    </w:p>
    <w:p w14:paraId="13D165A0"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681" w:history="1">
        <w:r w:rsidR="005627D0" w:rsidRPr="00367DE5">
          <w:rPr>
            <w:rStyle w:val="Lienhypertexte"/>
            <w:noProof/>
          </w:rPr>
          <w:t>6.9.2.2</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Cross-border coordination and coexistence</w:t>
        </w:r>
        <w:r w:rsidR="005627D0">
          <w:rPr>
            <w:noProof/>
            <w:webHidden/>
          </w:rPr>
          <w:tab/>
        </w:r>
        <w:r w:rsidR="005627D0">
          <w:rPr>
            <w:noProof/>
            <w:webHidden/>
          </w:rPr>
          <w:fldChar w:fldCharType="begin"/>
        </w:r>
        <w:r w:rsidR="005627D0">
          <w:rPr>
            <w:noProof/>
            <w:webHidden/>
          </w:rPr>
          <w:instrText xml:space="preserve"> PAGEREF _Toc381782681 \h </w:instrText>
        </w:r>
        <w:r w:rsidR="005627D0">
          <w:rPr>
            <w:noProof/>
            <w:webHidden/>
          </w:rPr>
        </w:r>
        <w:r w:rsidR="005627D0">
          <w:rPr>
            <w:noProof/>
            <w:webHidden/>
          </w:rPr>
          <w:fldChar w:fldCharType="separate"/>
        </w:r>
        <w:r w:rsidR="005627D0">
          <w:rPr>
            <w:noProof/>
            <w:webHidden/>
          </w:rPr>
          <w:t>58</w:t>
        </w:r>
        <w:r w:rsidR="005627D0">
          <w:rPr>
            <w:noProof/>
            <w:webHidden/>
          </w:rPr>
          <w:fldChar w:fldCharType="end"/>
        </w:r>
      </w:hyperlink>
    </w:p>
    <w:p w14:paraId="6334657E"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682" w:history="1">
        <w:r w:rsidR="005627D0" w:rsidRPr="00367DE5">
          <w:rPr>
            <w:rStyle w:val="Lienhypertexte"/>
            <w:noProof/>
          </w:rPr>
          <w:t>6.9.2.3</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Economic, social and cultural issues</w:t>
        </w:r>
        <w:r w:rsidR="005627D0">
          <w:rPr>
            <w:noProof/>
            <w:webHidden/>
          </w:rPr>
          <w:tab/>
        </w:r>
        <w:r w:rsidR="005627D0">
          <w:rPr>
            <w:noProof/>
            <w:webHidden/>
          </w:rPr>
          <w:fldChar w:fldCharType="begin"/>
        </w:r>
        <w:r w:rsidR="005627D0">
          <w:rPr>
            <w:noProof/>
            <w:webHidden/>
          </w:rPr>
          <w:instrText xml:space="preserve"> PAGEREF _Toc381782682 \h </w:instrText>
        </w:r>
        <w:r w:rsidR="005627D0">
          <w:rPr>
            <w:noProof/>
            <w:webHidden/>
          </w:rPr>
        </w:r>
        <w:r w:rsidR="005627D0">
          <w:rPr>
            <w:noProof/>
            <w:webHidden/>
          </w:rPr>
          <w:fldChar w:fldCharType="separate"/>
        </w:r>
        <w:r w:rsidR="005627D0">
          <w:rPr>
            <w:noProof/>
            <w:webHidden/>
          </w:rPr>
          <w:t>58</w:t>
        </w:r>
        <w:r w:rsidR="005627D0">
          <w:rPr>
            <w:noProof/>
            <w:webHidden/>
          </w:rPr>
          <w:fldChar w:fldCharType="end"/>
        </w:r>
      </w:hyperlink>
    </w:p>
    <w:p w14:paraId="6C267FB8"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683" w:history="1">
        <w:r w:rsidR="005627D0" w:rsidRPr="00367DE5">
          <w:rPr>
            <w:rStyle w:val="Lienhypertexte"/>
            <w:noProof/>
          </w:rPr>
          <w:t>6.9.2.4</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Regulatory impact</w:t>
        </w:r>
        <w:r w:rsidR="005627D0">
          <w:rPr>
            <w:noProof/>
            <w:webHidden/>
          </w:rPr>
          <w:tab/>
        </w:r>
        <w:r w:rsidR="005627D0">
          <w:rPr>
            <w:noProof/>
            <w:webHidden/>
          </w:rPr>
          <w:fldChar w:fldCharType="begin"/>
        </w:r>
        <w:r w:rsidR="005627D0">
          <w:rPr>
            <w:noProof/>
            <w:webHidden/>
          </w:rPr>
          <w:instrText xml:space="preserve"> PAGEREF _Toc381782683 \h </w:instrText>
        </w:r>
        <w:r w:rsidR="005627D0">
          <w:rPr>
            <w:noProof/>
            <w:webHidden/>
          </w:rPr>
        </w:r>
        <w:r w:rsidR="005627D0">
          <w:rPr>
            <w:noProof/>
            <w:webHidden/>
          </w:rPr>
          <w:fldChar w:fldCharType="separate"/>
        </w:r>
        <w:r w:rsidR="005627D0">
          <w:rPr>
            <w:noProof/>
            <w:webHidden/>
          </w:rPr>
          <w:t>58</w:t>
        </w:r>
        <w:r w:rsidR="005627D0">
          <w:rPr>
            <w:noProof/>
            <w:webHidden/>
          </w:rPr>
          <w:fldChar w:fldCharType="end"/>
        </w:r>
      </w:hyperlink>
    </w:p>
    <w:p w14:paraId="1BFE93BB"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684" w:history="1">
        <w:r w:rsidR="005627D0" w:rsidRPr="00367DE5">
          <w:rPr>
            <w:rStyle w:val="Lienhypertexte"/>
            <w:noProof/>
          </w:rPr>
          <w:t>6.9.2.5</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Migration issues</w:t>
        </w:r>
        <w:r w:rsidR="005627D0">
          <w:rPr>
            <w:noProof/>
            <w:webHidden/>
          </w:rPr>
          <w:tab/>
        </w:r>
        <w:r w:rsidR="005627D0">
          <w:rPr>
            <w:noProof/>
            <w:webHidden/>
          </w:rPr>
          <w:fldChar w:fldCharType="begin"/>
        </w:r>
        <w:r w:rsidR="005627D0">
          <w:rPr>
            <w:noProof/>
            <w:webHidden/>
          </w:rPr>
          <w:instrText xml:space="preserve"> PAGEREF _Toc381782684 \h </w:instrText>
        </w:r>
        <w:r w:rsidR="005627D0">
          <w:rPr>
            <w:noProof/>
            <w:webHidden/>
          </w:rPr>
        </w:r>
        <w:r w:rsidR="005627D0">
          <w:rPr>
            <w:noProof/>
            <w:webHidden/>
          </w:rPr>
          <w:fldChar w:fldCharType="separate"/>
        </w:r>
        <w:r w:rsidR="005627D0">
          <w:rPr>
            <w:noProof/>
            <w:webHidden/>
          </w:rPr>
          <w:t>58</w:t>
        </w:r>
        <w:r w:rsidR="005627D0">
          <w:rPr>
            <w:noProof/>
            <w:webHidden/>
          </w:rPr>
          <w:fldChar w:fldCharType="end"/>
        </w:r>
      </w:hyperlink>
    </w:p>
    <w:p w14:paraId="10763757" w14:textId="77777777" w:rsidR="005627D0" w:rsidRDefault="00850162">
      <w:pPr>
        <w:pStyle w:val="TM2"/>
        <w:rPr>
          <w:rFonts w:asciiTheme="minorHAnsi" w:eastAsiaTheme="minorEastAsia" w:hAnsiTheme="minorHAnsi" w:cstheme="minorBidi"/>
          <w:noProof/>
          <w:sz w:val="22"/>
          <w:szCs w:val="22"/>
          <w:lang w:val="pt-PT" w:eastAsia="pt-PT"/>
        </w:rPr>
      </w:pPr>
      <w:hyperlink w:anchor="_Toc381782685" w:history="1">
        <w:r w:rsidR="005627D0" w:rsidRPr="00367DE5">
          <w:rPr>
            <w:rStyle w:val="Lienhypertexte"/>
            <w:noProof/>
          </w:rPr>
          <w:t>6.10</w:t>
        </w:r>
        <w:r w:rsidR="005627D0">
          <w:rPr>
            <w:rFonts w:asciiTheme="minorHAnsi" w:eastAsiaTheme="minorEastAsia" w:hAnsiTheme="minorHAnsi" w:cstheme="minorBidi"/>
            <w:noProof/>
            <w:sz w:val="22"/>
            <w:szCs w:val="22"/>
            <w:lang w:val="pt-PT" w:eastAsia="pt-PT"/>
          </w:rPr>
          <w:tab/>
        </w:r>
        <w:r w:rsidR="005627D0" w:rsidRPr="00367DE5">
          <w:rPr>
            <w:rStyle w:val="Lienhypertexte"/>
            <w:noProof/>
            <w:lang w:val="en-GB"/>
          </w:rPr>
          <w:t>SCENARIO 9 [from Docs. 7, 40, Ericsson]</w:t>
        </w:r>
        <w:r w:rsidR="005627D0">
          <w:rPr>
            <w:noProof/>
            <w:webHidden/>
          </w:rPr>
          <w:tab/>
        </w:r>
        <w:r w:rsidR="005627D0">
          <w:rPr>
            <w:noProof/>
            <w:webHidden/>
          </w:rPr>
          <w:fldChar w:fldCharType="begin"/>
        </w:r>
        <w:r w:rsidR="005627D0">
          <w:rPr>
            <w:noProof/>
            <w:webHidden/>
          </w:rPr>
          <w:instrText xml:space="preserve"> PAGEREF _Toc381782685 \h </w:instrText>
        </w:r>
        <w:r w:rsidR="005627D0">
          <w:rPr>
            <w:noProof/>
            <w:webHidden/>
          </w:rPr>
        </w:r>
        <w:r w:rsidR="005627D0">
          <w:rPr>
            <w:noProof/>
            <w:webHidden/>
          </w:rPr>
          <w:fldChar w:fldCharType="separate"/>
        </w:r>
        <w:r w:rsidR="005627D0">
          <w:rPr>
            <w:noProof/>
            <w:webHidden/>
          </w:rPr>
          <w:t>58</w:t>
        </w:r>
        <w:r w:rsidR="005627D0">
          <w:rPr>
            <w:noProof/>
            <w:webHidden/>
          </w:rPr>
          <w:fldChar w:fldCharType="end"/>
        </w:r>
      </w:hyperlink>
    </w:p>
    <w:p w14:paraId="2235C63F" w14:textId="77777777" w:rsidR="005627D0" w:rsidRDefault="00850162">
      <w:pPr>
        <w:pStyle w:val="TM3"/>
        <w:tabs>
          <w:tab w:val="left" w:pos="1760"/>
        </w:tabs>
        <w:rPr>
          <w:rFonts w:asciiTheme="minorHAnsi" w:eastAsiaTheme="minorEastAsia" w:hAnsiTheme="minorHAnsi" w:cstheme="minorBidi"/>
          <w:noProof/>
          <w:sz w:val="22"/>
          <w:szCs w:val="22"/>
          <w:lang w:val="pt-PT" w:eastAsia="pt-PT"/>
        </w:rPr>
      </w:pPr>
      <w:hyperlink w:anchor="_Toc381782686" w:history="1">
        <w:r w:rsidR="005627D0" w:rsidRPr="00367DE5">
          <w:rPr>
            <w:rStyle w:val="Lienhypertexte"/>
            <w:noProof/>
          </w:rPr>
          <w:t>6.10.1</w:t>
        </w:r>
        <w:r w:rsidR="005627D0">
          <w:rPr>
            <w:rFonts w:asciiTheme="minorHAnsi" w:eastAsiaTheme="minorEastAsia" w:hAnsiTheme="minorHAnsi" w:cstheme="minorBidi"/>
            <w:noProof/>
            <w:sz w:val="22"/>
            <w:szCs w:val="22"/>
            <w:lang w:val="pt-PT" w:eastAsia="pt-PT"/>
          </w:rPr>
          <w:tab/>
        </w:r>
        <w:r w:rsidR="005627D0" w:rsidRPr="00367DE5">
          <w:rPr>
            <w:rStyle w:val="Lienhypertexte"/>
            <w:noProof/>
          </w:rPr>
          <w:t>Description</w:t>
        </w:r>
        <w:r w:rsidR="005627D0">
          <w:rPr>
            <w:noProof/>
            <w:webHidden/>
          </w:rPr>
          <w:tab/>
        </w:r>
        <w:r w:rsidR="005627D0">
          <w:rPr>
            <w:noProof/>
            <w:webHidden/>
          </w:rPr>
          <w:fldChar w:fldCharType="begin"/>
        </w:r>
        <w:r w:rsidR="005627D0">
          <w:rPr>
            <w:noProof/>
            <w:webHidden/>
          </w:rPr>
          <w:instrText xml:space="preserve"> PAGEREF _Toc381782686 \h </w:instrText>
        </w:r>
        <w:r w:rsidR="005627D0">
          <w:rPr>
            <w:noProof/>
            <w:webHidden/>
          </w:rPr>
        </w:r>
        <w:r w:rsidR="005627D0">
          <w:rPr>
            <w:noProof/>
            <w:webHidden/>
          </w:rPr>
          <w:fldChar w:fldCharType="separate"/>
        </w:r>
        <w:r w:rsidR="005627D0">
          <w:rPr>
            <w:noProof/>
            <w:webHidden/>
          </w:rPr>
          <w:t>59</w:t>
        </w:r>
        <w:r w:rsidR="005627D0">
          <w:rPr>
            <w:noProof/>
            <w:webHidden/>
          </w:rPr>
          <w:fldChar w:fldCharType="end"/>
        </w:r>
      </w:hyperlink>
    </w:p>
    <w:p w14:paraId="040316DD" w14:textId="77777777" w:rsidR="005627D0" w:rsidRDefault="00850162">
      <w:pPr>
        <w:pStyle w:val="TM3"/>
        <w:tabs>
          <w:tab w:val="left" w:pos="1760"/>
        </w:tabs>
        <w:rPr>
          <w:rFonts w:asciiTheme="minorHAnsi" w:eastAsiaTheme="minorEastAsia" w:hAnsiTheme="minorHAnsi" w:cstheme="minorBidi"/>
          <w:noProof/>
          <w:sz w:val="22"/>
          <w:szCs w:val="22"/>
          <w:lang w:val="pt-PT" w:eastAsia="pt-PT"/>
        </w:rPr>
      </w:pPr>
      <w:hyperlink w:anchor="_Toc381782687" w:history="1">
        <w:r w:rsidR="005627D0" w:rsidRPr="00367DE5">
          <w:rPr>
            <w:rStyle w:val="Lienhypertexte"/>
            <w:noProof/>
          </w:rPr>
          <w:t>6.10.2</w:t>
        </w:r>
        <w:r w:rsidR="005627D0">
          <w:rPr>
            <w:rFonts w:asciiTheme="minorHAnsi" w:eastAsiaTheme="minorEastAsia" w:hAnsiTheme="minorHAnsi" w:cstheme="minorBidi"/>
            <w:noProof/>
            <w:sz w:val="22"/>
            <w:szCs w:val="22"/>
            <w:lang w:val="pt-PT" w:eastAsia="pt-PT"/>
          </w:rPr>
          <w:tab/>
        </w:r>
        <w:r w:rsidR="005627D0" w:rsidRPr="00367DE5">
          <w:rPr>
            <w:rStyle w:val="Lienhypertexte"/>
            <w:noProof/>
          </w:rPr>
          <w:t>Assessment</w:t>
        </w:r>
        <w:r w:rsidR="005627D0">
          <w:rPr>
            <w:noProof/>
            <w:webHidden/>
          </w:rPr>
          <w:tab/>
        </w:r>
        <w:r w:rsidR="005627D0">
          <w:rPr>
            <w:noProof/>
            <w:webHidden/>
          </w:rPr>
          <w:fldChar w:fldCharType="begin"/>
        </w:r>
        <w:r w:rsidR="005627D0">
          <w:rPr>
            <w:noProof/>
            <w:webHidden/>
          </w:rPr>
          <w:instrText xml:space="preserve"> PAGEREF _Toc381782687 \h </w:instrText>
        </w:r>
        <w:r w:rsidR="005627D0">
          <w:rPr>
            <w:noProof/>
            <w:webHidden/>
          </w:rPr>
        </w:r>
        <w:r w:rsidR="005627D0">
          <w:rPr>
            <w:noProof/>
            <w:webHidden/>
          </w:rPr>
          <w:fldChar w:fldCharType="separate"/>
        </w:r>
        <w:r w:rsidR="005627D0">
          <w:rPr>
            <w:noProof/>
            <w:webHidden/>
          </w:rPr>
          <w:t>59</w:t>
        </w:r>
        <w:r w:rsidR="005627D0">
          <w:rPr>
            <w:noProof/>
            <w:webHidden/>
          </w:rPr>
          <w:fldChar w:fldCharType="end"/>
        </w:r>
      </w:hyperlink>
    </w:p>
    <w:p w14:paraId="0590C3B4"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688" w:history="1">
        <w:r w:rsidR="005627D0" w:rsidRPr="00367DE5">
          <w:rPr>
            <w:rStyle w:val="Lienhypertexte"/>
            <w:noProof/>
          </w:rPr>
          <w:t>Examples of IP-based media services</w:t>
        </w:r>
        <w:r w:rsidR="005627D0">
          <w:rPr>
            <w:noProof/>
            <w:webHidden/>
          </w:rPr>
          <w:tab/>
        </w:r>
        <w:r w:rsidR="005627D0">
          <w:rPr>
            <w:noProof/>
            <w:webHidden/>
          </w:rPr>
          <w:fldChar w:fldCharType="begin"/>
        </w:r>
        <w:r w:rsidR="005627D0">
          <w:rPr>
            <w:noProof/>
            <w:webHidden/>
          </w:rPr>
          <w:instrText xml:space="preserve"> PAGEREF _Toc381782688 \h </w:instrText>
        </w:r>
        <w:r w:rsidR="005627D0">
          <w:rPr>
            <w:noProof/>
            <w:webHidden/>
          </w:rPr>
        </w:r>
        <w:r w:rsidR="005627D0">
          <w:rPr>
            <w:noProof/>
            <w:webHidden/>
          </w:rPr>
          <w:fldChar w:fldCharType="separate"/>
        </w:r>
        <w:r w:rsidR="005627D0">
          <w:rPr>
            <w:noProof/>
            <w:webHidden/>
          </w:rPr>
          <w:t>60</w:t>
        </w:r>
        <w:r w:rsidR="005627D0">
          <w:rPr>
            <w:noProof/>
            <w:webHidden/>
          </w:rPr>
          <w:fldChar w:fldCharType="end"/>
        </w:r>
      </w:hyperlink>
    </w:p>
    <w:p w14:paraId="1DB07256"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689" w:history="1">
        <w:r w:rsidR="005627D0" w:rsidRPr="00367DE5">
          <w:rPr>
            <w:rStyle w:val="Lienhypertexte"/>
            <w:noProof/>
          </w:rPr>
          <w:t>6.10.2.1</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Technical/feasibility studies</w:t>
        </w:r>
        <w:r w:rsidR="005627D0">
          <w:rPr>
            <w:noProof/>
            <w:webHidden/>
          </w:rPr>
          <w:tab/>
        </w:r>
        <w:r w:rsidR="005627D0">
          <w:rPr>
            <w:noProof/>
            <w:webHidden/>
          </w:rPr>
          <w:fldChar w:fldCharType="begin"/>
        </w:r>
        <w:r w:rsidR="005627D0">
          <w:rPr>
            <w:noProof/>
            <w:webHidden/>
          </w:rPr>
          <w:instrText xml:space="preserve"> PAGEREF _Toc381782689 \h </w:instrText>
        </w:r>
        <w:r w:rsidR="005627D0">
          <w:rPr>
            <w:noProof/>
            <w:webHidden/>
          </w:rPr>
        </w:r>
        <w:r w:rsidR="005627D0">
          <w:rPr>
            <w:noProof/>
            <w:webHidden/>
          </w:rPr>
          <w:fldChar w:fldCharType="separate"/>
        </w:r>
        <w:r w:rsidR="005627D0">
          <w:rPr>
            <w:noProof/>
            <w:webHidden/>
          </w:rPr>
          <w:t>62</w:t>
        </w:r>
        <w:r w:rsidR="005627D0">
          <w:rPr>
            <w:noProof/>
            <w:webHidden/>
          </w:rPr>
          <w:fldChar w:fldCharType="end"/>
        </w:r>
      </w:hyperlink>
    </w:p>
    <w:p w14:paraId="151F0B96"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690" w:history="1">
        <w:r w:rsidR="005627D0" w:rsidRPr="00367DE5">
          <w:rPr>
            <w:rStyle w:val="Lienhypertexte"/>
            <w:noProof/>
          </w:rPr>
          <w:t>6.10.2.2</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Cross-border coordination and coexistence</w:t>
        </w:r>
        <w:r w:rsidR="005627D0">
          <w:rPr>
            <w:noProof/>
            <w:webHidden/>
          </w:rPr>
          <w:tab/>
        </w:r>
        <w:r w:rsidR="005627D0">
          <w:rPr>
            <w:noProof/>
            <w:webHidden/>
          </w:rPr>
          <w:fldChar w:fldCharType="begin"/>
        </w:r>
        <w:r w:rsidR="005627D0">
          <w:rPr>
            <w:noProof/>
            <w:webHidden/>
          </w:rPr>
          <w:instrText xml:space="preserve"> PAGEREF _Toc381782690 \h </w:instrText>
        </w:r>
        <w:r w:rsidR="005627D0">
          <w:rPr>
            <w:noProof/>
            <w:webHidden/>
          </w:rPr>
        </w:r>
        <w:r w:rsidR="005627D0">
          <w:rPr>
            <w:noProof/>
            <w:webHidden/>
          </w:rPr>
          <w:fldChar w:fldCharType="separate"/>
        </w:r>
        <w:r w:rsidR="005627D0">
          <w:rPr>
            <w:noProof/>
            <w:webHidden/>
          </w:rPr>
          <w:t>62</w:t>
        </w:r>
        <w:r w:rsidR="005627D0">
          <w:rPr>
            <w:noProof/>
            <w:webHidden/>
          </w:rPr>
          <w:fldChar w:fldCharType="end"/>
        </w:r>
      </w:hyperlink>
    </w:p>
    <w:p w14:paraId="630C31C3"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691" w:history="1">
        <w:r w:rsidR="005627D0" w:rsidRPr="00367DE5">
          <w:rPr>
            <w:rStyle w:val="Lienhypertexte"/>
            <w:noProof/>
          </w:rPr>
          <w:t>6.10.2.3</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Economic, social and cultural issues</w:t>
        </w:r>
        <w:r w:rsidR="005627D0">
          <w:rPr>
            <w:noProof/>
            <w:webHidden/>
          </w:rPr>
          <w:tab/>
        </w:r>
        <w:r w:rsidR="005627D0">
          <w:rPr>
            <w:noProof/>
            <w:webHidden/>
          </w:rPr>
          <w:fldChar w:fldCharType="begin"/>
        </w:r>
        <w:r w:rsidR="005627D0">
          <w:rPr>
            <w:noProof/>
            <w:webHidden/>
          </w:rPr>
          <w:instrText xml:space="preserve"> PAGEREF _Toc381782691 \h </w:instrText>
        </w:r>
        <w:r w:rsidR="005627D0">
          <w:rPr>
            <w:noProof/>
            <w:webHidden/>
          </w:rPr>
        </w:r>
        <w:r w:rsidR="005627D0">
          <w:rPr>
            <w:noProof/>
            <w:webHidden/>
          </w:rPr>
          <w:fldChar w:fldCharType="separate"/>
        </w:r>
        <w:r w:rsidR="005627D0">
          <w:rPr>
            <w:noProof/>
            <w:webHidden/>
          </w:rPr>
          <w:t>62</w:t>
        </w:r>
        <w:r w:rsidR="005627D0">
          <w:rPr>
            <w:noProof/>
            <w:webHidden/>
          </w:rPr>
          <w:fldChar w:fldCharType="end"/>
        </w:r>
      </w:hyperlink>
    </w:p>
    <w:p w14:paraId="65DDEF7D"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692" w:history="1">
        <w:r w:rsidR="005627D0" w:rsidRPr="00367DE5">
          <w:rPr>
            <w:rStyle w:val="Lienhypertexte"/>
            <w:noProof/>
          </w:rPr>
          <w:t>6.10.2.4</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Regulatory impact</w:t>
        </w:r>
        <w:r w:rsidR="005627D0">
          <w:rPr>
            <w:noProof/>
            <w:webHidden/>
          </w:rPr>
          <w:tab/>
        </w:r>
        <w:r w:rsidR="005627D0">
          <w:rPr>
            <w:noProof/>
            <w:webHidden/>
          </w:rPr>
          <w:fldChar w:fldCharType="begin"/>
        </w:r>
        <w:r w:rsidR="005627D0">
          <w:rPr>
            <w:noProof/>
            <w:webHidden/>
          </w:rPr>
          <w:instrText xml:space="preserve"> PAGEREF _Toc381782692 \h </w:instrText>
        </w:r>
        <w:r w:rsidR="005627D0">
          <w:rPr>
            <w:noProof/>
            <w:webHidden/>
          </w:rPr>
        </w:r>
        <w:r w:rsidR="005627D0">
          <w:rPr>
            <w:noProof/>
            <w:webHidden/>
          </w:rPr>
          <w:fldChar w:fldCharType="separate"/>
        </w:r>
        <w:r w:rsidR="005627D0">
          <w:rPr>
            <w:noProof/>
            <w:webHidden/>
          </w:rPr>
          <w:t>62</w:t>
        </w:r>
        <w:r w:rsidR="005627D0">
          <w:rPr>
            <w:noProof/>
            <w:webHidden/>
          </w:rPr>
          <w:fldChar w:fldCharType="end"/>
        </w:r>
      </w:hyperlink>
    </w:p>
    <w:p w14:paraId="0E396C99"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693" w:history="1">
        <w:r w:rsidR="005627D0" w:rsidRPr="00367DE5">
          <w:rPr>
            <w:rStyle w:val="Lienhypertexte"/>
            <w:noProof/>
          </w:rPr>
          <w:t>6.10.2.5</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Migration issues</w:t>
        </w:r>
        <w:r w:rsidR="005627D0">
          <w:rPr>
            <w:noProof/>
            <w:webHidden/>
          </w:rPr>
          <w:tab/>
        </w:r>
        <w:r w:rsidR="005627D0">
          <w:rPr>
            <w:noProof/>
            <w:webHidden/>
          </w:rPr>
          <w:fldChar w:fldCharType="begin"/>
        </w:r>
        <w:r w:rsidR="005627D0">
          <w:rPr>
            <w:noProof/>
            <w:webHidden/>
          </w:rPr>
          <w:instrText xml:space="preserve"> PAGEREF _Toc381782693 \h </w:instrText>
        </w:r>
        <w:r w:rsidR="005627D0">
          <w:rPr>
            <w:noProof/>
            <w:webHidden/>
          </w:rPr>
        </w:r>
        <w:r w:rsidR="005627D0">
          <w:rPr>
            <w:noProof/>
            <w:webHidden/>
          </w:rPr>
          <w:fldChar w:fldCharType="separate"/>
        </w:r>
        <w:r w:rsidR="005627D0">
          <w:rPr>
            <w:noProof/>
            <w:webHidden/>
          </w:rPr>
          <w:t>62</w:t>
        </w:r>
        <w:r w:rsidR="005627D0">
          <w:rPr>
            <w:noProof/>
            <w:webHidden/>
          </w:rPr>
          <w:fldChar w:fldCharType="end"/>
        </w:r>
      </w:hyperlink>
    </w:p>
    <w:p w14:paraId="4C07E96C" w14:textId="77777777" w:rsidR="005627D0" w:rsidRDefault="00850162">
      <w:pPr>
        <w:pStyle w:val="TM2"/>
        <w:rPr>
          <w:rFonts w:asciiTheme="minorHAnsi" w:eastAsiaTheme="minorEastAsia" w:hAnsiTheme="minorHAnsi" w:cstheme="minorBidi"/>
          <w:noProof/>
          <w:sz w:val="22"/>
          <w:szCs w:val="22"/>
          <w:lang w:val="pt-PT" w:eastAsia="pt-PT"/>
        </w:rPr>
      </w:pPr>
      <w:hyperlink w:anchor="_Toc381782694" w:history="1">
        <w:r w:rsidR="005627D0" w:rsidRPr="00367DE5">
          <w:rPr>
            <w:rStyle w:val="Lienhypertexte"/>
            <w:noProof/>
          </w:rPr>
          <w:t>6.11</w:t>
        </w:r>
        <w:r w:rsidR="005627D0">
          <w:rPr>
            <w:rFonts w:asciiTheme="minorHAnsi" w:eastAsiaTheme="minorEastAsia" w:hAnsiTheme="minorHAnsi" w:cstheme="minorBidi"/>
            <w:noProof/>
            <w:sz w:val="22"/>
            <w:szCs w:val="22"/>
            <w:lang w:val="pt-PT" w:eastAsia="pt-PT"/>
          </w:rPr>
          <w:tab/>
        </w:r>
        <w:r w:rsidR="005627D0" w:rsidRPr="00367DE5">
          <w:rPr>
            <w:rStyle w:val="Lienhypertexte"/>
            <w:noProof/>
            <w:lang w:val="en-GB"/>
          </w:rPr>
          <w:t>SCENARIO 10 [from Doc. 4, GSMA]</w:t>
        </w:r>
        <w:r w:rsidR="005627D0">
          <w:rPr>
            <w:noProof/>
            <w:webHidden/>
          </w:rPr>
          <w:tab/>
        </w:r>
        <w:r w:rsidR="005627D0">
          <w:rPr>
            <w:noProof/>
            <w:webHidden/>
          </w:rPr>
          <w:fldChar w:fldCharType="begin"/>
        </w:r>
        <w:r w:rsidR="005627D0">
          <w:rPr>
            <w:noProof/>
            <w:webHidden/>
          </w:rPr>
          <w:instrText xml:space="preserve"> PAGEREF _Toc381782694 \h </w:instrText>
        </w:r>
        <w:r w:rsidR="005627D0">
          <w:rPr>
            <w:noProof/>
            <w:webHidden/>
          </w:rPr>
        </w:r>
        <w:r w:rsidR="005627D0">
          <w:rPr>
            <w:noProof/>
            <w:webHidden/>
          </w:rPr>
          <w:fldChar w:fldCharType="separate"/>
        </w:r>
        <w:r w:rsidR="005627D0">
          <w:rPr>
            <w:noProof/>
            <w:webHidden/>
          </w:rPr>
          <w:t>62</w:t>
        </w:r>
        <w:r w:rsidR="005627D0">
          <w:rPr>
            <w:noProof/>
            <w:webHidden/>
          </w:rPr>
          <w:fldChar w:fldCharType="end"/>
        </w:r>
      </w:hyperlink>
    </w:p>
    <w:p w14:paraId="6692A4C8" w14:textId="77777777" w:rsidR="005627D0" w:rsidRDefault="00850162">
      <w:pPr>
        <w:pStyle w:val="TM2"/>
        <w:rPr>
          <w:rFonts w:asciiTheme="minorHAnsi" w:eastAsiaTheme="minorEastAsia" w:hAnsiTheme="minorHAnsi" w:cstheme="minorBidi"/>
          <w:noProof/>
          <w:sz w:val="22"/>
          <w:szCs w:val="22"/>
          <w:lang w:val="pt-PT" w:eastAsia="pt-PT"/>
        </w:rPr>
      </w:pPr>
      <w:hyperlink w:anchor="_Toc381782695" w:history="1">
        <w:r w:rsidR="005627D0" w:rsidRPr="00367DE5">
          <w:rPr>
            <w:rStyle w:val="Lienhypertexte"/>
            <w:noProof/>
          </w:rPr>
          <w:t>6.12</w:t>
        </w:r>
        <w:r w:rsidR="005627D0">
          <w:rPr>
            <w:rFonts w:asciiTheme="minorHAnsi" w:eastAsiaTheme="minorEastAsia" w:hAnsiTheme="minorHAnsi" w:cstheme="minorBidi"/>
            <w:noProof/>
            <w:sz w:val="22"/>
            <w:szCs w:val="22"/>
            <w:lang w:val="pt-PT" w:eastAsia="pt-PT"/>
          </w:rPr>
          <w:tab/>
        </w:r>
        <w:r w:rsidR="005627D0" w:rsidRPr="00367DE5">
          <w:rPr>
            <w:rStyle w:val="Lienhypertexte"/>
            <w:noProof/>
            <w:lang w:val="en-GB"/>
          </w:rPr>
          <w:t>SCENARIO 11 [from Doc.34, S]</w:t>
        </w:r>
        <w:r w:rsidR="005627D0">
          <w:rPr>
            <w:noProof/>
            <w:webHidden/>
          </w:rPr>
          <w:tab/>
        </w:r>
        <w:r w:rsidR="005627D0">
          <w:rPr>
            <w:noProof/>
            <w:webHidden/>
          </w:rPr>
          <w:fldChar w:fldCharType="begin"/>
        </w:r>
        <w:r w:rsidR="005627D0">
          <w:rPr>
            <w:noProof/>
            <w:webHidden/>
          </w:rPr>
          <w:instrText xml:space="preserve"> PAGEREF _Toc381782695 \h </w:instrText>
        </w:r>
        <w:r w:rsidR="005627D0">
          <w:rPr>
            <w:noProof/>
            <w:webHidden/>
          </w:rPr>
        </w:r>
        <w:r w:rsidR="005627D0">
          <w:rPr>
            <w:noProof/>
            <w:webHidden/>
          </w:rPr>
          <w:fldChar w:fldCharType="separate"/>
        </w:r>
        <w:r w:rsidR="005627D0">
          <w:rPr>
            <w:noProof/>
            <w:webHidden/>
          </w:rPr>
          <w:t>63</w:t>
        </w:r>
        <w:r w:rsidR="005627D0">
          <w:rPr>
            <w:noProof/>
            <w:webHidden/>
          </w:rPr>
          <w:fldChar w:fldCharType="end"/>
        </w:r>
      </w:hyperlink>
    </w:p>
    <w:p w14:paraId="22C8709D" w14:textId="77777777" w:rsidR="005627D0" w:rsidRDefault="00850162">
      <w:pPr>
        <w:pStyle w:val="TM3"/>
        <w:tabs>
          <w:tab w:val="left" w:pos="1760"/>
        </w:tabs>
        <w:rPr>
          <w:rFonts w:asciiTheme="minorHAnsi" w:eastAsiaTheme="minorEastAsia" w:hAnsiTheme="minorHAnsi" w:cstheme="minorBidi"/>
          <w:noProof/>
          <w:sz w:val="22"/>
          <w:szCs w:val="22"/>
          <w:lang w:val="pt-PT" w:eastAsia="pt-PT"/>
        </w:rPr>
      </w:pPr>
      <w:hyperlink w:anchor="_Toc381782696" w:history="1">
        <w:r w:rsidR="005627D0" w:rsidRPr="00367DE5">
          <w:rPr>
            <w:rStyle w:val="Lienhypertexte"/>
            <w:noProof/>
          </w:rPr>
          <w:t>6.12.1</w:t>
        </w:r>
        <w:r w:rsidR="005627D0">
          <w:rPr>
            <w:rFonts w:asciiTheme="minorHAnsi" w:eastAsiaTheme="minorEastAsia" w:hAnsiTheme="minorHAnsi" w:cstheme="minorBidi"/>
            <w:noProof/>
            <w:sz w:val="22"/>
            <w:szCs w:val="22"/>
            <w:lang w:val="pt-PT" w:eastAsia="pt-PT"/>
          </w:rPr>
          <w:tab/>
        </w:r>
        <w:r w:rsidR="005627D0" w:rsidRPr="00367DE5">
          <w:rPr>
            <w:rStyle w:val="Lienhypertexte"/>
            <w:noProof/>
          </w:rPr>
          <w:t>Description</w:t>
        </w:r>
        <w:r w:rsidR="005627D0">
          <w:rPr>
            <w:noProof/>
            <w:webHidden/>
          </w:rPr>
          <w:tab/>
        </w:r>
        <w:r w:rsidR="005627D0">
          <w:rPr>
            <w:noProof/>
            <w:webHidden/>
          </w:rPr>
          <w:fldChar w:fldCharType="begin"/>
        </w:r>
        <w:r w:rsidR="005627D0">
          <w:rPr>
            <w:noProof/>
            <w:webHidden/>
          </w:rPr>
          <w:instrText xml:space="preserve"> PAGEREF _Toc381782696 \h </w:instrText>
        </w:r>
        <w:r w:rsidR="005627D0">
          <w:rPr>
            <w:noProof/>
            <w:webHidden/>
          </w:rPr>
        </w:r>
        <w:r w:rsidR="005627D0">
          <w:rPr>
            <w:noProof/>
            <w:webHidden/>
          </w:rPr>
          <w:fldChar w:fldCharType="separate"/>
        </w:r>
        <w:r w:rsidR="005627D0">
          <w:rPr>
            <w:noProof/>
            <w:webHidden/>
          </w:rPr>
          <w:t>63</w:t>
        </w:r>
        <w:r w:rsidR="005627D0">
          <w:rPr>
            <w:noProof/>
            <w:webHidden/>
          </w:rPr>
          <w:fldChar w:fldCharType="end"/>
        </w:r>
      </w:hyperlink>
    </w:p>
    <w:p w14:paraId="7E94F659" w14:textId="77777777" w:rsidR="005627D0" w:rsidRDefault="00850162">
      <w:pPr>
        <w:pStyle w:val="TM2"/>
        <w:rPr>
          <w:rFonts w:asciiTheme="minorHAnsi" w:eastAsiaTheme="minorEastAsia" w:hAnsiTheme="minorHAnsi" w:cstheme="minorBidi"/>
          <w:noProof/>
          <w:sz w:val="22"/>
          <w:szCs w:val="22"/>
          <w:lang w:val="pt-PT" w:eastAsia="pt-PT"/>
        </w:rPr>
      </w:pPr>
      <w:hyperlink w:anchor="_Toc381782697" w:history="1">
        <w:r w:rsidR="005627D0" w:rsidRPr="00367DE5">
          <w:rPr>
            <w:rStyle w:val="Lienhypertexte"/>
            <w:noProof/>
          </w:rPr>
          <w:t>6.13</w:t>
        </w:r>
        <w:r w:rsidR="005627D0">
          <w:rPr>
            <w:rFonts w:asciiTheme="minorHAnsi" w:eastAsiaTheme="minorEastAsia" w:hAnsiTheme="minorHAnsi" w:cstheme="minorBidi"/>
            <w:noProof/>
            <w:sz w:val="22"/>
            <w:szCs w:val="22"/>
            <w:lang w:val="pt-PT" w:eastAsia="pt-PT"/>
          </w:rPr>
          <w:tab/>
        </w:r>
        <w:r w:rsidR="005627D0" w:rsidRPr="00367DE5">
          <w:rPr>
            <w:rStyle w:val="Lienhypertexte"/>
            <w:noProof/>
            <w:lang w:val="en-GB"/>
          </w:rPr>
          <w:t>SCENARIO 12 [from Doc. 47, SUI and Doc. (14)16, APWPT]</w:t>
        </w:r>
        <w:r w:rsidR="005627D0">
          <w:rPr>
            <w:noProof/>
            <w:webHidden/>
          </w:rPr>
          <w:tab/>
        </w:r>
        <w:r w:rsidR="005627D0">
          <w:rPr>
            <w:noProof/>
            <w:webHidden/>
          </w:rPr>
          <w:fldChar w:fldCharType="begin"/>
        </w:r>
        <w:r w:rsidR="005627D0">
          <w:rPr>
            <w:noProof/>
            <w:webHidden/>
          </w:rPr>
          <w:instrText xml:space="preserve"> PAGEREF _Toc381782697 \h </w:instrText>
        </w:r>
        <w:r w:rsidR="005627D0">
          <w:rPr>
            <w:noProof/>
            <w:webHidden/>
          </w:rPr>
        </w:r>
        <w:r w:rsidR="005627D0">
          <w:rPr>
            <w:noProof/>
            <w:webHidden/>
          </w:rPr>
          <w:fldChar w:fldCharType="separate"/>
        </w:r>
        <w:r w:rsidR="005627D0">
          <w:rPr>
            <w:noProof/>
            <w:webHidden/>
          </w:rPr>
          <w:t>64</w:t>
        </w:r>
        <w:r w:rsidR="005627D0">
          <w:rPr>
            <w:noProof/>
            <w:webHidden/>
          </w:rPr>
          <w:fldChar w:fldCharType="end"/>
        </w:r>
      </w:hyperlink>
    </w:p>
    <w:p w14:paraId="33BBA0D4" w14:textId="77777777" w:rsidR="005627D0" w:rsidRDefault="00850162">
      <w:pPr>
        <w:pStyle w:val="TM3"/>
        <w:tabs>
          <w:tab w:val="left" w:pos="1760"/>
        </w:tabs>
        <w:rPr>
          <w:rFonts w:asciiTheme="minorHAnsi" w:eastAsiaTheme="minorEastAsia" w:hAnsiTheme="minorHAnsi" w:cstheme="minorBidi"/>
          <w:noProof/>
          <w:sz w:val="22"/>
          <w:szCs w:val="22"/>
          <w:lang w:val="pt-PT" w:eastAsia="pt-PT"/>
        </w:rPr>
      </w:pPr>
      <w:hyperlink w:anchor="_Toc381782698" w:history="1">
        <w:r w:rsidR="005627D0" w:rsidRPr="00367DE5">
          <w:rPr>
            <w:rStyle w:val="Lienhypertexte"/>
            <w:noProof/>
          </w:rPr>
          <w:t>6.13.1</w:t>
        </w:r>
        <w:r w:rsidR="005627D0">
          <w:rPr>
            <w:rFonts w:asciiTheme="minorHAnsi" w:eastAsiaTheme="minorEastAsia" w:hAnsiTheme="minorHAnsi" w:cstheme="minorBidi"/>
            <w:noProof/>
            <w:sz w:val="22"/>
            <w:szCs w:val="22"/>
            <w:lang w:val="pt-PT" w:eastAsia="pt-PT"/>
          </w:rPr>
          <w:tab/>
        </w:r>
        <w:r w:rsidR="005627D0" w:rsidRPr="00367DE5">
          <w:rPr>
            <w:rStyle w:val="Lienhypertexte"/>
            <w:noProof/>
          </w:rPr>
          <w:t>Description</w:t>
        </w:r>
        <w:r w:rsidR="005627D0">
          <w:rPr>
            <w:noProof/>
            <w:webHidden/>
          </w:rPr>
          <w:tab/>
        </w:r>
        <w:r w:rsidR="005627D0">
          <w:rPr>
            <w:noProof/>
            <w:webHidden/>
          </w:rPr>
          <w:fldChar w:fldCharType="begin"/>
        </w:r>
        <w:r w:rsidR="005627D0">
          <w:rPr>
            <w:noProof/>
            <w:webHidden/>
          </w:rPr>
          <w:instrText xml:space="preserve"> PAGEREF _Toc381782698 \h </w:instrText>
        </w:r>
        <w:r w:rsidR="005627D0">
          <w:rPr>
            <w:noProof/>
            <w:webHidden/>
          </w:rPr>
        </w:r>
        <w:r w:rsidR="005627D0">
          <w:rPr>
            <w:noProof/>
            <w:webHidden/>
          </w:rPr>
          <w:fldChar w:fldCharType="separate"/>
        </w:r>
        <w:r w:rsidR="005627D0">
          <w:rPr>
            <w:noProof/>
            <w:webHidden/>
          </w:rPr>
          <w:t>64</w:t>
        </w:r>
        <w:r w:rsidR="005627D0">
          <w:rPr>
            <w:noProof/>
            <w:webHidden/>
          </w:rPr>
          <w:fldChar w:fldCharType="end"/>
        </w:r>
      </w:hyperlink>
    </w:p>
    <w:p w14:paraId="4015BF74" w14:textId="77777777" w:rsidR="005627D0" w:rsidRDefault="00850162">
      <w:pPr>
        <w:pStyle w:val="TM3"/>
        <w:tabs>
          <w:tab w:val="left" w:pos="1760"/>
        </w:tabs>
        <w:rPr>
          <w:rFonts w:asciiTheme="minorHAnsi" w:eastAsiaTheme="minorEastAsia" w:hAnsiTheme="minorHAnsi" w:cstheme="minorBidi"/>
          <w:noProof/>
          <w:sz w:val="22"/>
          <w:szCs w:val="22"/>
          <w:lang w:val="pt-PT" w:eastAsia="pt-PT"/>
        </w:rPr>
      </w:pPr>
      <w:hyperlink w:anchor="_Toc381782699" w:history="1">
        <w:r w:rsidR="005627D0" w:rsidRPr="00367DE5">
          <w:rPr>
            <w:rStyle w:val="Lienhypertexte"/>
            <w:noProof/>
          </w:rPr>
          <w:t>6.13.2</w:t>
        </w:r>
        <w:r w:rsidR="005627D0">
          <w:rPr>
            <w:rFonts w:asciiTheme="minorHAnsi" w:eastAsiaTheme="minorEastAsia" w:hAnsiTheme="minorHAnsi" w:cstheme="minorBidi"/>
            <w:noProof/>
            <w:sz w:val="22"/>
            <w:szCs w:val="22"/>
            <w:lang w:val="pt-PT" w:eastAsia="pt-PT"/>
          </w:rPr>
          <w:tab/>
        </w:r>
        <w:r w:rsidR="005627D0" w:rsidRPr="00367DE5">
          <w:rPr>
            <w:rStyle w:val="Lienhypertexte"/>
            <w:noProof/>
          </w:rPr>
          <w:t>Assessment</w:t>
        </w:r>
        <w:r w:rsidR="005627D0">
          <w:rPr>
            <w:noProof/>
            <w:webHidden/>
          </w:rPr>
          <w:tab/>
        </w:r>
        <w:r w:rsidR="005627D0">
          <w:rPr>
            <w:noProof/>
            <w:webHidden/>
          </w:rPr>
          <w:fldChar w:fldCharType="begin"/>
        </w:r>
        <w:r w:rsidR="005627D0">
          <w:rPr>
            <w:noProof/>
            <w:webHidden/>
          </w:rPr>
          <w:instrText xml:space="preserve"> PAGEREF _Toc381782699 \h </w:instrText>
        </w:r>
        <w:r w:rsidR="005627D0">
          <w:rPr>
            <w:noProof/>
            <w:webHidden/>
          </w:rPr>
        </w:r>
        <w:r w:rsidR="005627D0">
          <w:rPr>
            <w:noProof/>
            <w:webHidden/>
          </w:rPr>
          <w:fldChar w:fldCharType="separate"/>
        </w:r>
        <w:r w:rsidR="005627D0">
          <w:rPr>
            <w:noProof/>
            <w:webHidden/>
          </w:rPr>
          <w:t>65</w:t>
        </w:r>
        <w:r w:rsidR="005627D0">
          <w:rPr>
            <w:noProof/>
            <w:webHidden/>
          </w:rPr>
          <w:fldChar w:fldCharType="end"/>
        </w:r>
      </w:hyperlink>
    </w:p>
    <w:p w14:paraId="1D5EA833"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700" w:history="1">
        <w:r w:rsidR="005627D0" w:rsidRPr="00367DE5">
          <w:rPr>
            <w:rStyle w:val="Lienhypertexte"/>
            <w:noProof/>
          </w:rPr>
          <w:t>6.13.2.1</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Technical/feasibility studies</w:t>
        </w:r>
        <w:r w:rsidR="005627D0">
          <w:rPr>
            <w:noProof/>
            <w:webHidden/>
          </w:rPr>
          <w:tab/>
        </w:r>
        <w:r w:rsidR="005627D0">
          <w:rPr>
            <w:noProof/>
            <w:webHidden/>
          </w:rPr>
          <w:fldChar w:fldCharType="begin"/>
        </w:r>
        <w:r w:rsidR="005627D0">
          <w:rPr>
            <w:noProof/>
            <w:webHidden/>
          </w:rPr>
          <w:instrText xml:space="preserve"> PAGEREF _Toc381782700 \h </w:instrText>
        </w:r>
        <w:r w:rsidR="005627D0">
          <w:rPr>
            <w:noProof/>
            <w:webHidden/>
          </w:rPr>
        </w:r>
        <w:r w:rsidR="005627D0">
          <w:rPr>
            <w:noProof/>
            <w:webHidden/>
          </w:rPr>
          <w:fldChar w:fldCharType="separate"/>
        </w:r>
        <w:r w:rsidR="005627D0">
          <w:rPr>
            <w:noProof/>
            <w:webHidden/>
          </w:rPr>
          <w:t>65</w:t>
        </w:r>
        <w:r w:rsidR="005627D0">
          <w:rPr>
            <w:noProof/>
            <w:webHidden/>
          </w:rPr>
          <w:fldChar w:fldCharType="end"/>
        </w:r>
      </w:hyperlink>
    </w:p>
    <w:p w14:paraId="536764F3"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701" w:history="1">
        <w:r w:rsidR="005627D0" w:rsidRPr="00367DE5">
          <w:rPr>
            <w:rStyle w:val="Lienhypertexte"/>
            <w:noProof/>
          </w:rPr>
          <w:t>6.13.2.2</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Cross-border coordination and coexistence</w:t>
        </w:r>
        <w:r w:rsidR="005627D0">
          <w:rPr>
            <w:noProof/>
            <w:webHidden/>
          </w:rPr>
          <w:tab/>
        </w:r>
        <w:r w:rsidR="005627D0">
          <w:rPr>
            <w:noProof/>
            <w:webHidden/>
          </w:rPr>
          <w:fldChar w:fldCharType="begin"/>
        </w:r>
        <w:r w:rsidR="005627D0">
          <w:rPr>
            <w:noProof/>
            <w:webHidden/>
          </w:rPr>
          <w:instrText xml:space="preserve"> PAGEREF _Toc381782701 \h </w:instrText>
        </w:r>
        <w:r w:rsidR="005627D0">
          <w:rPr>
            <w:noProof/>
            <w:webHidden/>
          </w:rPr>
        </w:r>
        <w:r w:rsidR="005627D0">
          <w:rPr>
            <w:noProof/>
            <w:webHidden/>
          </w:rPr>
          <w:fldChar w:fldCharType="separate"/>
        </w:r>
        <w:r w:rsidR="005627D0">
          <w:rPr>
            <w:noProof/>
            <w:webHidden/>
          </w:rPr>
          <w:t>65</w:t>
        </w:r>
        <w:r w:rsidR="005627D0">
          <w:rPr>
            <w:noProof/>
            <w:webHidden/>
          </w:rPr>
          <w:fldChar w:fldCharType="end"/>
        </w:r>
      </w:hyperlink>
    </w:p>
    <w:p w14:paraId="40988F80"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702" w:history="1">
        <w:r w:rsidR="005627D0" w:rsidRPr="00367DE5">
          <w:rPr>
            <w:rStyle w:val="Lienhypertexte"/>
            <w:noProof/>
          </w:rPr>
          <w:t>6.13.2.3</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Economic, social and cultural issues</w:t>
        </w:r>
        <w:r w:rsidR="005627D0">
          <w:rPr>
            <w:noProof/>
            <w:webHidden/>
          </w:rPr>
          <w:tab/>
        </w:r>
        <w:r w:rsidR="005627D0">
          <w:rPr>
            <w:noProof/>
            <w:webHidden/>
          </w:rPr>
          <w:fldChar w:fldCharType="begin"/>
        </w:r>
        <w:r w:rsidR="005627D0">
          <w:rPr>
            <w:noProof/>
            <w:webHidden/>
          </w:rPr>
          <w:instrText xml:space="preserve"> PAGEREF _Toc381782702 \h </w:instrText>
        </w:r>
        <w:r w:rsidR="005627D0">
          <w:rPr>
            <w:noProof/>
            <w:webHidden/>
          </w:rPr>
        </w:r>
        <w:r w:rsidR="005627D0">
          <w:rPr>
            <w:noProof/>
            <w:webHidden/>
          </w:rPr>
          <w:fldChar w:fldCharType="separate"/>
        </w:r>
        <w:r w:rsidR="005627D0">
          <w:rPr>
            <w:noProof/>
            <w:webHidden/>
          </w:rPr>
          <w:t>65</w:t>
        </w:r>
        <w:r w:rsidR="005627D0">
          <w:rPr>
            <w:noProof/>
            <w:webHidden/>
          </w:rPr>
          <w:fldChar w:fldCharType="end"/>
        </w:r>
      </w:hyperlink>
    </w:p>
    <w:p w14:paraId="37C5F772"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703" w:history="1">
        <w:r w:rsidR="005627D0" w:rsidRPr="00367DE5">
          <w:rPr>
            <w:rStyle w:val="Lienhypertexte"/>
            <w:noProof/>
          </w:rPr>
          <w:t>6.13.2.4</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Regulatory impact</w:t>
        </w:r>
        <w:r w:rsidR="005627D0">
          <w:rPr>
            <w:noProof/>
            <w:webHidden/>
          </w:rPr>
          <w:tab/>
        </w:r>
        <w:r w:rsidR="005627D0">
          <w:rPr>
            <w:noProof/>
            <w:webHidden/>
          </w:rPr>
          <w:fldChar w:fldCharType="begin"/>
        </w:r>
        <w:r w:rsidR="005627D0">
          <w:rPr>
            <w:noProof/>
            <w:webHidden/>
          </w:rPr>
          <w:instrText xml:space="preserve"> PAGEREF _Toc381782703 \h </w:instrText>
        </w:r>
        <w:r w:rsidR="005627D0">
          <w:rPr>
            <w:noProof/>
            <w:webHidden/>
          </w:rPr>
        </w:r>
        <w:r w:rsidR="005627D0">
          <w:rPr>
            <w:noProof/>
            <w:webHidden/>
          </w:rPr>
          <w:fldChar w:fldCharType="separate"/>
        </w:r>
        <w:r w:rsidR="005627D0">
          <w:rPr>
            <w:noProof/>
            <w:webHidden/>
          </w:rPr>
          <w:t>65</w:t>
        </w:r>
        <w:r w:rsidR="005627D0">
          <w:rPr>
            <w:noProof/>
            <w:webHidden/>
          </w:rPr>
          <w:fldChar w:fldCharType="end"/>
        </w:r>
      </w:hyperlink>
    </w:p>
    <w:p w14:paraId="40B29101" w14:textId="77777777" w:rsidR="005627D0" w:rsidRDefault="00850162">
      <w:pPr>
        <w:pStyle w:val="TM4"/>
        <w:rPr>
          <w:rFonts w:asciiTheme="minorHAnsi" w:eastAsiaTheme="minorEastAsia" w:hAnsiTheme="minorHAnsi" w:cstheme="minorBidi"/>
          <w:i w:val="0"/>
          <w:noProof/>
          <w:sz w:val="22"/>
          <w:szCs w:val="22"/>
          <w:lang w:val="pt-PT" w:eastAsia="pt-PT"/>
        </w:rPr>
      </w:pPr>
      <w:hyperlink w:anchor="_Toc381782704" w:history="1">
        <w:r w:rsidR="005627D0" w:rsidRPr="00367DE5">
          <w:rPr>
            <w:rStyle w:val="Lienhypertexte"/>
            <w:noProof/>
          </w:rPr>
          <w:t>6.13.2.5</w:t>
        </w:r>
        <w:r w:rsidR="005627D0">
          <w:rPr>
            <w:rFonts w:asciiTheme="minorHAnsi" w:eastAsiaTheme="minorEastAsia" w:hAnsiTheme="minorHAnsi" w:cstheme="minorBidi"/>
            <w:i w:val="0"/>
            <w:noProof/>
            <w:sz w:val="22"/>
            <w:szCs w:val="22"/>
            <w:lang w:val="pt-PT" w:eastAsia="pt-PT"/>
          </w:rPr>
          <w:tab/>
        </w:r>
        <w:r w:rsidR="005627D0" w:rsidRPr="00367DE5">
          <w:rPr>
            <w:rStyle w:val="Lienhypertexte"/>
            <w:noProof/>
          </w:rPr>
          <w:t>Migration issues</w:t>
        </w:r>
        <w:r w:rsidR="005627D0">
          <w:rPr>
            <w:noProof/>
            <w:webHidden/>
          </w:rPr>
          <w:tab/>
        </w:r>
        <w:r w:rsidR="005627D0">
          <w:rPr>
            <w:noProof/>
            <w:webHidden/>
          </w:rPr>
          <w:fldChar w:fldCharType="begin"/>
        </w:r>
        <w:r w:rsidR="005627D0">
          <w:rPr>
            <w:noProof/>
            <w:webHidden/>
          </w:rPr>
          <w:instrText xml:space="preserve"> PAGEREF _Toc381782704 \h </w:instrText>
        </w:r>
        <w:r w:rsidR="005627D0">
          <w:rPr>
            <w:noProof/>
            <w:webHidden/>
          </w:rPr>
        </w:r>
        <w:r w:rsidR="005627D0">
          <w:rPr>
            <w:noProof/>
            <w:webHidden/>
          </w:rPr>
          <w:fldChar w:fldCharType="separate"/>
        </w:r>
        <w:r w:rsidR="005627D0">
          <w:rPr>
            <w:noProof/>
            <w:webHidden/>
          </w:rPr>
          <w:t>65</w:t>
        </w:r>
        <w:r w:rsidR="005627D0">
          <w:rPr>
            <w:noProof/>
            <w:webHidden/>
          </w:rPr>
          <w:fldChar w:fldCharType="end"/>
        </w:r>
      </w:hyperlink>
    </w:p>
    <w:p w14:paraId="1D719CDF" w14:textId="77777777" w:rsidR="005627D0" w:rsidRDefault="00850162">
      <w:pPr>
        <w:pStyle w:val="TM2"/>
        <w:rPr>
          <w:rFonts w:asciiTheme="minorHAnsi" w:eastAsiaTheme="minorEastAsia" w:hAnsiTheme="minorHAnsi" w:cstheme="minorBidi"/>
          <w:noProof/>
          <w:sz w:val="22"/>
          <w:szCs w:val="22"/>
          <w:lang w:val="pt-PT" w:eastAsia="pt-PT"/>
        </w:rPr>
      </w:pPr>
      <w:hyperlink w:anchor="_Toc381782705" w:history="1">
        <w:r w:rsidR="005627D0" w:rsidRPr="00367DE5">
          <w:rPr>
            <w:rStyle w:val="Lienhypertexte"/>
            <w:noProof/>
          </w:rPr>
          <w:t>6.14</w:t>
        </w:r>
        <w:r w:rsidR="005627D0">
          <w:rPr>
            <w:rFonts w:asciiTheme="minorHAnsi" w:eastAsiaTheme="minorEastAsia" w:hAnsiTheme="minorHAnsi" w:cstheme="minorBidi"/>
            <w:noProof/>
            <w:sz w:val="22"/>
            <w:szCs w:val="22"/>
            <w:lang w:val="pt-PT" w:eastAsia="pt-PT"/>
          </w:rPr>
          <w:tab/>
        </w:r>
        <w:r w:rsidR="005627D0" w:rsidRPr="00367DE5">
          <w:rPr>
            <w:rStyle w:val="Lienhypertexte"/>
            <w:noProof/>
            <w:lang w:val="en-GB"/>
          </w:rPr>
          <w:t>SCENARIO 13 [from Doc. (14)14, VF]</w:t>
        </w:r>
        <w:r w:rsidR="005627D0">
          <w:rPr>
            <w:noProof/>
            <w:webHidden/>
          </w:rPr>
          <w:tab/>
        </w:r>
        <w:r w:rsidR="005627D0">
          <w:rPr>
            <w:noProof/>
            <w:webHidden/>
          </w:rPr>
          <w:fldChar w:fldCharType="begin"/>
        </w:r>
        <w:r w:rsidR="005627D0">
          <w:rPr>
            <w:noProof/>
            <w:webHidden/>
          </w:rPr>
          <w:instrText xml:space="preserve"> PAGEREF _Toc381782705 \h </w:instrText>
        </w:r>
        <w:r w:rsidR="005627D0">
          <w:rPr>
            <w:noProof/>
            <w:webHidden/>
          </w:rPr>
        </w:r>
        <w:r w:rsidR="005627D0">
          <w:rPr>
            <w:noProof/>
            <w:webHidden/>
          </w:rPr>
          <w:fldChar w:fldCharType="separate"/>
        </w:r>
        <w:r w:rsidR="005627D0">
          <w:rPr>
            <w:noProof/>
            <w:webHidden/>
          </w:rPr>
          <w:t>66</w:t>
        </w:r>
        <w:r w:rsidR="005627D0">
          <w:rPr>
            <w:noProof/>
            <w:webHidden/>
          </w:rPr>
          <w:fldChar w:fldCharType="end"/>
        </w:r>
      </w:hyperlink>
    </w:p>
    <w:p w14:paraId="2A9BD1C2" w14:textId="77777777" w:rsidR="005627D0" w:rsidRDefault="00850162">
      <w:pPr>
        <w:pStyle w:val="TM2"/>
        <w:rPr>
          <w:rFonts w:asciiTheme="minorHAnsi" w:eastAsiaTheme="minorEastAsia" w:hAnsiTheme="minorHAnsi" w:cstheme="minorBidi"/>
          <w:noProof/>
          <w:sz w:val="22"/>
          <w:szCs w:val="22"/>
          <w:lang w:val="pt-PT" w:eastAsia="pt-PT"/>
        </w:rPr>
      </w:pPr>
      <w:hyperlink w:anchor="_Toc381782706" w:history="1">
        <w:r w:rsidR="005627D0" w:rsidRPr="00367DE5">
          <w:rPr>
            <w:rStyle w:val="Lienhypertexte"/>
            <w:noProof/>
          </w:rPr>
          <w:t>6.15</w:t>
        </w:r>
        <w:r w:rsidR="005627D0">
          <w:rPr>
            <w:rFonts w:asciiTheme="minorHAnsi" w:eastAsiaTheme="minorEastAsia" w:hAnsiTheme="minorHAnsi" w:cstheme="minorBidi"/>
            <w:noProof/>
            <w:sz w:val="22"/>
            <w:szCs w:val="22"/>
            <w:lang w:val="pt-PT" w:eastAsia="pt-PT"/>
          </w:rPr>
          <w:tab/>
        </w:r>
        <w:r w:rsidR="005627D0" w:rsidRPr="00367DE5">
          <w:rPr>
            <w:rStyle w:val="Lienhypertexte"/>
            <w:noProof/>
          </w:rPr>
          <w:t>ANALYSIS OF THE SCENARIOS AND COMBINATIONS</w:t>
        </w:r>
        <w:r w:rsidR="005627D0">
          <w:rPr>
            <w:noProof/>
            <w:webHidden/>
          </w:rPr>
          <w:tab/>
        </w:r>
        <w:r w:rsidR="005627D0">
          <w:rPr>
            <w:noProof/>
            <w:webHidden/>
          </w:rPr>
          <w:fldChar w:fldCharType="begin"/>
        </w:r>
        <w:r w:rsidR="005627D0">
          <w:rPr>
            <w:noProof/>
            <w:webHidden/>
          </w:rPr>
          <w:instrText xml:space="preserve"> PAGEREF _Toc381782706 \h </w:instrText>
        </w:r>
        <w:r w:rsidR="005627D0">
          <w:rPr>
            <w:noProof/>
            <w:webHidden/>
          </w:rPr>
        </w:r>
        <w:r w:rsidR="005627D0">
          <w:rPr>
            <w:noProof/>
            <w:webHidden/>
          </w:rPr>
          <w:fldChar w:fldCharType="separate"/>
        </w:r>
        <w:r w:rsidR="005627D0">
          <w:rPr>
            <w:noProof/>
            <w:webHidden/>
          </w:rPr>
          <w:t>66</w:t>
        </w:r>
        <w:r w:rsidR="005627D0">
          <w:rPr>
            <w:noProof/>
            <w:webHidden/>
          </w:rPr>
          <w:fldChar w:fldCharType="end"/>
        </w:r>
      </w:hyperlink>
    </w:p>
    <w:p w14:paraId="36CAC28A" w14:textId="77777777" w:rsidR="005627D0" w:rsidRDefault="00850162">
      <w:pPr>
        <w:pStyle w:val="TM3"/>
        <w:tabs>
          <w:tab w:val="left" w:pos="1760"/>
        </w:tabs>
        <w:rPr>
          <w:rFonts w:asciiTheme="minorHAnsi" w:eastAsiaTheme="minorEastAsia" w:hAnsiTheme="minorHAnsi" w:cstheme="minorBidi"/>
          <w:noProof/>
          <w:sz w:val="22"/>
          <w:szCs w:val="22"/>
          <w:lang w:val="pt-PT" w:eastAsia="pt-PT"/>
        </w:rPr>
      </w:pPr>
      <w:hyperlink w:anchor="_Toc381782707" w:history="1">
        <w:r w:rsidR="005627D0" w:rsidRPr="00367DE5">
          <w:rPr>
            <w:rStyle w:val="Lienhypertexte"/>
            <w:noProof/>
          </w:rPr>
          <w:t>6.15.1</w:t>
        </w:r>
        <w:r w:rsidR="005627D0">
          <w:rPr>
            <w:rFonts w:asciiTheme="minorHAnsi" w:eastAsiaTheme="minorEastAsia" w:hAnsiTheme="minorHAnsi" w:cstheme="minorBidi"/>
            <w:noProof/>
            <w:sz w:val="22"/>
            <w:szCs w:val="22"/>
            <w:lang w:val="pt-PT" w:eastAsia="pt-PT"/>
          </w:rPr>
          <w:tab/>
        </w:r>
        <w:r w:rsidR="005627D0" w:rsidRPr="00367DE5">
          <w:rPr>
            <w:rStyle w:val="Lienhypertexte"/>
            <w:noProof/>
          </w:rPr>
          <w:t>Cross-border coordination and coexistence</w:t>
        </w:r>
        <w:r w:rsidR="005627D0">
          <w:rPr>
            <w:noProof/>
            <w:webHidden/>
          </w:rPr>
          <w:tab/>
        </w:r>
        <w:r w:rsidR="005627D0">
          <w:rPr>
            <w:noProof/>
            <w:webHidden/>
          </w:rPr>
          <w:fldChar w:fldCharType="begin"/>
        </w:r>
        <w:r w:rsidR="005627D0">
          <w:rPr>
            <w:noProof/>
            <w:webHidden/>
          </w:rPr>
          <w:instrText xml:space="preserve"> PAGEREF _Toc381782707 \h </w:instrText>
        </w:r>
        <w:r w:rsidR="005627D0">
          <w:rPr>
            <w:noProof/>
            <w:webHidden/>
          </w:rPr>
        </w:r>
        <w:r w:rsidR="005627D0">
          <w:rPr>
            <w:noProof/>
            <w:webHidden/>
          </w:rPr>
          <w:fldChar w:fldCharType="separate"/>
        </w:r>
        <w:r w:rsidR="005627D0">
          <w:rPr>
            <w:noProof/>
            <w:webHidden/>
          </w:rPr>
          <w:t>68</w:t>
        </w:r>
        <w:r w:rsidR="005627D0">
          <w:rPr>
            <w:noProof/>
            <w:webHidden/>
          </w:rPr>
          <w:fldChar w:fldCharType="end"/>
        </w:r>
      </w:hyperlink>
    </w:p>
    <w:p w14:paraId="1B95F16A" w14:textId="77777777" w:rsidR="005627D0" w:rsidRDefault="00850162">
      <w:pPr>
        <w:pStyle w:val="TM2"/>
        <w:rPr>
          <w:rFonts w:asciiTheme="minorHAnsi" w:eastAsiaTheme="minorEastAsia" w:hAnsiTheme="minorHAnsi" w:cstheme="minorBidi"/>
          <w:noProof/>
          <w:sz w:val="22"/>
          <w:szCs w:val="22"/>
          <w:lang w:val="pt-PT" w:eastAsia="pt-PT"/>
        </w:rPr>
      </w:pPr>
      <w:hyperlink w:anchor="_Toc381782708" w:history="1">
        <w:r w:rsidR="005627D0" w:rsidRPr="00367DE5">
          <w:rPr>
            <w:rStyle w:val="Lienhypertexte"/>
            <w:noProof/>
          </w:rPr>
          <w:t>6.16</w:t>
        </w:r>
        <w:r w:rsidR="005627D0">
          <w:rPr>
            <w:rFonts w:asciiTheme="minorHAnsi" w:eastAsiaTheme="minorEastAsia" w:hAnsiTheme="minorHAnsi" w:cstheme="minorBidi"/>
            <w:noProof/>
            <w:sz w:val="22"/>
            <w:szCs w:val="22"/>
            <w:lang w:val="pt-PT" w:eastAsia="pt-PT"/>
          </w:rPr>
          <w:tab/>
        </w:r>
        <w:r w:rsidR="005627D0" w:rsidRPr="00367DE5">
          <w:rPr>
            <w:rStyle w:val="Lienhypertexte"/>
            <w:noProof/>
          </w:rPr>
          <w:t>SUMMARY OF ANALYSIS</w:t>
        </w:r>
        <w:r w:rsidR="005627D0">
          <w:rPr>
            <w:noProof/>
            <w:webHidden/>
          </w:rPr>
          <w:tab/>
        </w:r>
        <w:r w:rsidR="005627D0">
          <w:rPr>
            <w:noProof/>
            <w:webHidden/>
          </w:rPr>
          <w:fldChar w:fldCharType="begin"/>
        </w:r>
        <w:r w:rsidR="005627D0">
          <w:rPr>
            <w:noProof/>
            <w:webHidden/>
          </w:rPr>
          <w:instrText xml:space="preserve"> PAGEREF _Toc381782708 \h </w:instrText>
        </w:r>
        <w:r w:rsidR="005627D0">
          <w:rPr>
            <w:noProof/>
            <w:webHidden/>
          </w:rPr>
        </w:r>
        <w:r w:rsidR="005627D0">
          <w:rPr>
            <w:noProof/>
            <w:webHidden/>
          </w:rPr>
          <w:fldChar w:fldCharType="separate"/>
        </w:r>
        <w:r w:rsidR="005627D0">
          <w:rPr>
            <w:noProof/>
            <w:webHidden/>
          </w:rPr>
          <w:t>68</w:t>
        </w:r>
        <w:r w:rsidR="005627D0">
          <w:rPr>
            <w:noProof/>
            <w:webHidden/>
          </w:rPr>
          <w:fldChar w:fldCharType="end"/>
        </w:r>
      </w:hyperlink>
    </w:p>
    <w:p w14:paraId="625B3BB5" w14:textId="77777777" w:rsidR="005627D0" w:rsidRDefault="00850162">
      <w:pPr>
        <w:pStyle w:val="TM1"/>
        <w:rPr>
          <w:rFonts w:asciiTheme="minorHAnsi" w:eastAsiaTheme="minorEastAsia" w:hAnsiTheme="minorHAnsi" w:cstheme="minorBidi"/>
          <w:b w:val="0"/>
          <w:caps w:val="0"/>
          <w:noProof/>
          <w:sz w:val="22"/>
          <w:szCs w:val="22"/>
          <w:lang w:val="pt-PT" w:eastAsia="pt-PT"/>
        </w:rPr>
      </w:pPr>
      <w:hyperlink w:anchor="_Toc381782709" w:history="1">
        <w:r w:rsidR="005627D0" w:rsidRPr="00367DE5">
          <w:rPr>
            <w:rStyle w:val="Lienhypertexte"/>
            <w:noProof/>
          </w:rPr>
          <w:t>7</w:t>
        </w:r>
        <w:r w:rsidR="005627D0">
          <w:rPr>
            <w:rFonts w:asciiTheme="minorHAnsi" w:eastAsiaTheme="minorEastAsia" w:hAnsiTheme="minorHAnsi" w:cstheme="minorBidi"/>
            <w:b w:val="0"/>
            <w:caps w:val="0"/>
            <w:noProof/>
            <w:sz w:val="22"/>
            <w:szCs w:val="22"/>
            <w:lang w:val="pt-PT" w:eastAsia="pt-PT"/>
          </w:rPr>
          <w:tab/>
        </w:r>
        <w:r w:rsidR="005627D0" w:rsidRPr="00367DE5">
          <w:rPr>
            <w:rStyle w:val="Lienhypertexte"/>
            <w:noProof/>
          </w:rPr>
          <w:t>RECOMMENDATIONS</w:t>
        </w:r>
        <w:r w:rsidR="005627D0">
          <w:rPr>
            <w:noProof/>
            <w:webHidden/>
          </w:rPr>
          <w:tab/>
        </w:r>
        <w:r w:rsidR="005627D0">
          <w:rPr>
            <w:noProof/>
            <w:webHidden/>
          </w:rPr>
          <w:fldChar w:fldCharType="begin"/>
        </w:r>
        <w:r w:rsidR="005627D0">
          <w:rPr>
            <w:noProof/>
            <w:webHidden/>
          </w:rPr>
          <w:instrText xml:space="preserve"> PAGEREF _Toc381782709 \h </w:instrText>
        </w:r>
        <w:r w:rsidR="005627D0">
          <w:rPr>
            <w:noProof/>
            <w:webHidden/>
          </w:rPr>
        </w:r>
        <w:r w:rsidR="005627D0">
          <w:rPr>
            <w:noProof/>
            <w:webHidden/>
          </w:rPr>
          <w:fldChar w:fldCharType="separate"/>
        </w:r>
        <w:r w:rsidR="005627D0">
          <w:rPr>
            <w:noProof/>
            <w:webHidden/>
          </w:rPr>
          <w:t>70</w:t>
        </w:r>
        <w:r w:rsidR="005627D0">
          <w:rPr>
            <w:noProof/>
            <w:webHidden/>
          </w:rPr>
          <w:fldChar w:fldCharType="end"/>
        </w:r>
      </w:hyperlink>
    </w:p>
    <w:p w14:paraId="610E848A" w14:textId="77777777" w:rsidR="005627D0" w:rsidRDefault="00850162">
      <w:pPr>
        <w:pStyle w:val="TM1"/>
        <w:rPr>
          <w:rFonts w:asciiTheme="minorHAnsi" w:eastAsiaTheme="minorEastAsia" w:hAnsiTheme="minorHAnsi" w:cstheme="minorBidi"/>
          <w:b w:val="0"/>
          <w:caps w:val="0"/>
          <w:noProof/>
          <w:sz w:val="22"/>
          <w:szCs w:val="22"/>
          <w:lang w:val="pt-PT" w:eastAsia="pt-PT"/>
        </w:rPr>
      </w:pPr>
      <w:hyperlink w:anchor="_Toc381782710" w:history="1">
        <w:r w:rsidR="005627D0" w:rsidRPr="00367DE5">
          <w:rPr>
            <w:rStyle w:val="Lienhypertexte"/>
            <w:noProof/>
          </w:rPr>
          <w:t>8</w:t>
        </w:r>
        <w:r w:rsidR="005627D0">
          <w:rPr>
            <w:rFonts w:asciiTheme="minorHAnsi" w:eastAsiaTheme="minorEastAsia" w:hAnsiTheme="minorHAnsi" w:cstheme="minorBidi"/>
            <w:b w:val="0"/>
            <w:caps w:val="0"/>
            <w:noProof/>
            <w:sz w:val="22"/>
            <w:szCs w:val="22"/>
            <w:lang w:val="pt-PT" w:eastAsia="pt-PT"/>
          </w:rPr>
          <w:tab/>
        </w:r>
        <w:r w:rsidR="005627D0" w:rsidRPr="00367DE5">
          <w:rPr>
            <w:rStyle w:val="Lienhypertexte"/>
            <w:noProof/>
          </w:rPr>
          <w:t>Conclusions</w:t>
        </w:r>
        <w:r w:rsidR="005627D0">
          <w:rPr>
            <w:noProof/>
            <w:webHidden/>
          </w:rPr>
          <w:tab/>
        </w:r>
        <w:r w:rsidR="005627D0">
          <w:rPr>
            <w:noProof/>
            <w:webHidden/>
          </w:rPr>
          <w:fldChar w:fldCharType="begin"/>
        </w:r>
        <w:r w:rsidR="005627D0">
          <w:rPr>
            <w:noProof/>
            <w:webHidden/>
          </w:rPr>
          <w:instrText xml:space="preserve"> PAGEREF _Toc381782710 \h </w:instrText>
        </w:r>
        <w:r w:rsidR="005627D0">
          <w:rPr>
            <w:noProof/>
            <w:webHidden/>
          </w:rPr>
        </w:r>
        <w:r w:rsidR="005627D0">
          <w:rPr>
            <w:noProof/>
            <w:webHidden/>
          </w:rPr>
          <w:fldChar w:fldCharType="separate"/>
        </w:r>
        <w:r w:rsidR="005627D0">
          <w:rPr>
            <w:noProof/>
            <w:webHidden/>
          </w:rPr>
          <w:t>71</w:t>
        </w:r>
        <w:r w:rsidR="005627D0">
          <w:rPr>
            <w:noProof/>
            <w:webHidden/>
          </w:rPr>
          <w:fldChar w:fldCharType="end"/>
        </w:r>
      </w:hyperlink>
    </w:p>
    <w:p w14:paraId="04FF90A8" w14:textId="77777777" w:rsidR="005627D0" w:rsidRDefault="00850162">
      <w:pPr>
        <w:pStyle w:val="TM1"/>
        <w:rPr>
          <w:rFonts w:asciiTheme="minorHAnsi" w:eastAsiaTheme="minorEastAsia" w:hAnsiTheme="minorHAnsi" w:cstheme="minorBidi"/>
          <w:b w:val="0"/>
          <w:caps w:val="0"/>
          <w:noProof/>
          <w:sz w:val="22"/>
          <w:szCs w:val="22"/>
          <w:lang w:val="pt-PT" w:eastAsia="pt-PT"/>
        </w:rPr>
      </w:pPr>
      <w:hyperlink w:anchor="_Toc381782711" w:history="1">
        <w:r w:rsidR="005627D0" w:rsidRPr="00367DE5">
          <w:rPr>
            <w:rStyle w:val="Lienhypertexte"/>
            <w:noProof/>
          </w:rPr>
          <w:t>ANNEX 1: Terms of reference of ecc tg6: "Long term vision for the UHF broadcasting band"</w:t>
        </w:r>
        <w:r w:rsidR="005627D0">
          <w:rPr>
            <w:noProof/>
            <w:webHidden/>
          </w:rPr>
          <w:tab/>
        </w:r>
        <w:r w:rsidR="005627D0">
          <w:rPr>
            <w:noProof/>
            <w:webHidden/>
          </w:rPr>
          <w:fldChar w:fldCharType="begin"/>
        </w:r>
        <w:r w:rsidR="005627D0">
          <w:rPr>
            <w:noProof/>
            <w:webHidden/>
          </w:rPr>
          <w:instrText xml:space="preserve"> PAGEREF _Toc381782711 \h </w:instrText>
        </w:r>
        <w:r w:rsidR="005627D0">
          <w:rPr>
            <w:noProof/>
            <w:webHidden/>
          </w:rPr>
        </w:r>
        <w:r w:rsidR="005627D0">
          <w:rPr>
            <w:noProof/>
            <w:webHidden/>
          </w:rPr>
          <w:fldChar w:fldCharType="separate"/>
        </w:r>
        <w:r w:rsidR="005627D0">
          <w:rPr>
            <w:noProof/>
            <w:webHidden/>
          </w:rPr>
          <w:t>72</w:t>
        </w:r>
        <w:r w:rsidR="005627D0">
          <w:rPr>
            <w:noProof/>
            <w:webHidden/>
          </w:rPr>
          <w:fldChar w:fldCharType="end"/>
        </w:r>
      </w:hyperlink>
    </w:p>
    <w:p w14:paraId="5B5D2D6F" w14:textId="77777777" w:rsidR="005627D0" w:rsidRDefault="00850162">
      <w:pPr>
        <w:pStyle w:val="TM1"/>
        <w:rPr>
          <w:rFonts w:asciiTheme="minorHAnsi" w:eastAsiaTheme="minorEastAsia" w:hAnsiTheme="minorHAnsi" w:cstheme="minorBidi"/>
          <w:b w:val="0"/>
          <w:caps w:val="0"/>
          <w:noProof/>
          <w:sz w:val="22"/>
          <w:szCs w:val="22"/>
          <w:lang w:val="pt-PT" w:eastAsia="pt-PT"/>
        </w:rPr>
      </w:pPr>
      <w:hyperlink w:anchor="_Toc381782712" w:history="1">
        <w:r w:rsidR="005627D0" w:rsidRPr="00367DE5">
          <w:rPr>
            <w:rStyle w:val="Lienhypertexte"/>
            <w:noProof/>
          </w:rPr>
          <w:t>ANNEX 2:</w:t>
        </w:r>
        <w:r w:rsidR="005627D0" w:rsidRPr="00367DE5">
          <w:rPr>
            <w:rStyle w:val="Lienhypertexte"/>
            <w:noProof/>
            <w:lang w:val="nb-NO"/>
          </w:rPr>
          <w:t xml:space="preserve"> Regulatory framework for the provision of audiovisual media services</w:t>
        </w:r>
        <w:r w:rsidR="005627D0">
          <w:rPr>
            <w:noProof/>
            <w:webHidden/>
          </w:rPr>
          <w:tab/>
        </w:r>
        <w:r w:rsidR="005627D0">
          <w:rPr>
            <w:noProof/>
            <w:webHidden/>
          </w:rPr>
          <w:fldChar w:fldCharType="begin"/>
        </w:r>
        <w:r w:rsidR="005627D0">
          <w:rPr>
            <w:noProof/>
            <w:webHidden/>
          </w:rPr>
          <w:instrText xml:space="preserve"> PAGEREF _Toc381782712 \h </w:instrText>
        </w:r>
        <w:r w:rsidR="005627D0">
          <w:rPr>
            <w:noProof/>
            <w:webHidden/>
          </w:rPr>
        </w:r>
        <w:r w:rsidR="005627D0">
          <w:rPr>
            <w:noProof/>
            <w:webHidden/>
          </w:rPr>
          <w:fldChar w:fldCharType="separate"/>
        </w:r>
        <w:r w:rsidR="005627D0">
          <w:rPr>
            <w:noProof/>
            <w:webHidden/>
          </w:rPr>
          <w:t>74</w:t>
        </w:r>
        <w:r w:rsidR="005627D0">
          <w:rPr>
            <w:noProof/>
            <w:webHidden/>
          </w:rPr>
          <w:fldChar w:fldCharType="end"/>
        </w:r>
      </w:hyperlink>
    </w:p>
    <w:p w14:paraId="20A4E234" w14:textId="77777777" w:rsidR="005627D0" w:rsidRDefault="00850162">
      <w:pPr>
        <w:pStyle w:val="TM1"/>
        <w:rPr>
          <w:rFonts w:asciiTheme="minorHAnsi" w:eastAsiaTheme="minorEastAsia" w:hAnsiTheme="minorHAnsi" w:cstheme="minorBidi"/>
          <w:b w:val="0"/>
          <w:caps w:val="0"/>
          <w:noProof/>
          <w:sz w:val="22"/>
          <w:szCs w:val="22"/>
          <w:lang w:val="pt-PT" w:eastAsia="pt-PT"/>
        </w:rPr>
      </w:pPr>
      <w:hyperlink w:anchor="_Toc381782713" w:history="1">
        <w:r w:rsidR="005627D0" w:rsidRPr="00367DE5">
          <w:rPr>
            <w:rStyle w:val="Lienhypertexte"/>
            <w:noProof/>
          </w:rPr>
          <w:t>ANNEX 3: Heading (style: ECC Annex heading1)</w:t>
        </w:r>
        <w:r w:rsidR="005627D0">
          <w:rPr>
            <w:noProof/>
            <w:webHidden/>
          </w:rPr>
          <w:tab/>
        </w:r>
        <w:r w:rsidR="005627D0">
          <w:rPr>
            <w:noProof/>
            <w:webHidden/>
          </w:rPr>
          <w:fldChar w:fldCharType="begin"/>
        </w:r>
        <w:r w:rsidR="005627D0">
          <w:rPr>
            <w:noProof/>
            <w:webHidden/>
          </w:rPr>
          <w:instrText xml:space="preserve"> PAGEREF _Toc381782713 \h </w:instrText>
        </w:r>
        <w:r w:rsidR="005627D0">
          <w:rPr>
            <w:noProof/>
            <w:webHidden/>
          </w:rPr>
        </w:r>
        <w:r w:rsidR="005627D0">
          <w:rPr>
            <w:noProof/>
            <w:webHidden/>
          </w:rPr>
          <w:fldChar w:fldCharType="separate"/>
        </w:r>
        <w:r w:rsidR="005627D0">
          <w:rPr>
            <w:noProof/>
            <w:webHidden/>
          </w:rPr>
          <w:t>77</w:t>
        </w:r>
        <w:r w:rsidR="005627D0">
          <w:rPr>
            <w:noProof/>
            <w:webHidden/>
          </w:rPr>
          <w:fldChar w:fldCharType="end"/>
        </w:r>
      </w:hyperlink>
    </w:p>
    <w:p w14:paraId="7086A76D" w14:textId="77777777" w:rsidR="005627D0" w:rsidRDefault="00850162">
      <w:pPr>
        <w:pStyle w:val="TM1"/>
        <w:rPr>
          <w:rFonts w:asciiTheme="minorHAnsi" w:eastAsiaTheme="minorEastAsia" w:hAnsiTheme="minorHAnsi" w:cstheme="minorBidi"/>
          <w:b w:val="0"/>
          <w:caps w:val="0"/>
          <w:noProof/>
          <w:sz w:val="22"/>
          <w:szCs w:val="22"/>
          <w:lang w:val="pt-PT" w:eastAsia="pt-PT"/>
        </w:rPr>
      </w:pPr>
      <w:hyperlink w:anchor="_Toc381782714" w:history="1">
        <w:r w:rsidR="005627D0" w:rsidRPr="00367DE5">
          <w:rPr>
            <w:rStyle w:val="Lienhypertexte"/>
            <w:noProof/>
          </w:rPr>
          <w:t>ANNEX 4: List of reference</w:t>
        </w:r>
        <w:r w:rsidR="005627D0">
          <w:rPr>
            <w:noProof/>
            <w:webHidden/>
          </w:rPr>
          <w:tab/>
        </w:r>
        <w:r w:rsidR="005627D0">
          <w:rPr>
            <w:noProof/>
            <w:webHidden/>
          </w:rPr>
          <w:fldChar w:fldCharType="begin"/>
        </w:r>
        <w:r w:rsidR="005627D0">
          <w:rPr>
            <w:noProof/>
            <w:webHidden/>
          </w:rPr>
          <w:instrText xml:space="preserve"> PAGEREF _Toc381782714 \h </w:instrText>
        </w:r>
        <w:r w:rsidR="005627D0">
          <w:rPr>
            <w:noProof/>
            <w:webHidden/>
          </w:rPr>
        </w:r>
        <w:r w:rsidR="005627D0">
          <w:rPr>
            <w:noProof/>
            <w:webHidden/>
          </w:rPr>
          <w:fldChar w:fldCharType="separate"/>
        </w:r>
        <w:r w:rsidR="005627D0">
          <w:rPr>
            <w:noProof/>
            <w:webHidden/>
          </w:rPr>
          <w:t>78</w:t>
        </w:r>
        <w:r w:rsidR="005627D0">
          <w:rPr>
            <w:noProof/>
            <w:webHidden/>
          </w:rPr>
          <w:fldChar w:fldCharType="end"/>
        </w:r>
      </w:hyperlink>
    </w:p>
    <w:p w14:paraId="705380EE" w14:textId="77777777" w:rsidR="008A54FC" w:rsidRDefault="00293C7A" w:rsidP="008A54FC">
      <w:r>
        <w:rPr>
          <w:caps/>
          <w:lang w:val="en-GB"/>
        </w:rPr>
        <w:fldChar w:fldCharType="end"/>
      </w:r>
    </w:p>
    <w:p w14:paraId="4E8627BE" w14:textId="6C58B387" w:rsidR="008A54FC" w:rsidRDefault="00531FC7" w:rsidP="008A54FC">
      <w:r>
        <w:rPr>
          <w:noProof/>
          <w:szCs w:val="20"/>
          <w:lang w:val="fr-FR" w:eastAsia="fr-FR"/>
        </w:rPr>
        <mc:AlternateContent>
          <mc:Choice Requires="wps">
            <w:drawing>
              <wp:anchor distT="0" distB="0" distL="114300" distR="114300" simplePos="0" relativeHeight="251660288" behindDoc="0" locked="0" layoutInCell="1" allowOverlap="1" wp14:anchorId="44CE60E9" wp14:editId="128751C5">
                <wp:simplePos x="0" y="0"/>
                <wp:positionH relativeFrom="column">
                  <wp:posOffset>0</wp:posOffset>
                </wp:positionH>
                <wp:positionV relativeFrom="paragraph">
                  <wp:posOffset>158750</wp:posOffset>
                </wp:positionV>
                <wp:extent cx="2628900" cy="1143000"/>
                <wp:effectExtent l="0" t="0" r="19050" b="19050"/>
                <wp:wrapNone/>
                <wp:docPr id="2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143000"/>
                        </a:xfrm>
                        <a:prstGeom prst="rect">
                          <a:avLst/>
                        </a:prstGeom>
                        <a:solidFill>
                          <a:srgbClr val="FFFFFF"/>
                        </a:solidFill>
                        <a:ln w="9525">
                          <a:solidFill>
                            <a:srgbClr val="000000"/>
                          </a:solidFill>
                          <a:miter lim="800000"/>
                          <a:headEnd/>
                          <a:tailEnd/>
                        </a:ln>
                      </wps:spPr>
                      <wps:txbx>
                        <w:txbxContent>
                          <w:p w14:paraId="2780BD2E" w14:textId="77777777" w:rsidR="00BA4016" w:rsidRPr="00CD53FB" w:rsidRDefault="00BA4016">
                            <w:pPr>
                              <w:rPr>
                                <w:b/>
                              </w:rPr>
                            </w:pPr>
                            <w:r w:rsidRPr="00CD53FB">
                              <w:rPr>
                                <w:b/>
                              </w:rPr>
                              <w:t>Note on the Table of Contents (delete after reading)</w:t>
                            </w:r>
                          </w:p>
                          <w:p w14:paraId="10E650C6" w14:textId="77777777" w:rsidR="00BA4016" w:rsidRDefault="00BA4016">
                            <w:r>
                              <w:t>This is automatically styled and compiled from the headings, subheadings and page numbers from the document that follows. To update the Table of Contents move cursor within the table and press F9.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margin-left:0;margin-top:12.5pt;width:207pt;height:9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">
                <v:textbox>
                  <w:txbxContent>
                    <w:p w14:paraId="2780BD2E" w14:textId="77777777" w:rsidR="00BA4016" w:rsidRPr="00CD53FB" w:rsidRDefault="00BA4016">
                      <w:pPr>
                        <w:rPr>
                          <w:b/>
                        </w:rPr>
                      </w:pPr>
                      <w:r w:rsidRPr="00CD53FB">
                        <w:rPr>
                          <w:b/>
                        </w:rPr>
                        <w:t>Note on the Table of Contents (delete after reading)</w:t>
                      </w:r>
                    </w:p>
                    <w:p w14:paraId="10E650C6" w14:textId="77777777" w:rsidR="00BA4016" w:rsidRDefault="00BA4016">
                      <w:r>
                        <w:t>This is automatically styled and compiled from the headings, subheadings and page numbers from the document that follows. To update the Table of Contents move cursor within the table and press F9.</w:t>
                      </w:r>
                    </w:p>
                  </w:txbxContent>
                </v:textbox>
              </v:shape>
            </w:pict>
          </mc:Fallback>
        </mc:AlternateContent>
      </w:r>
      <w:r w:rsidR="008A54FC">
        <w:br w:type="page"/>
      </w:r>
    </w:p>
    <w:p w14:paraId="0BAF727A" w14:textId="77777777" w:rsidR="008A54FC" w:rsidRPr="009B4646" w:rsidRDefault="008A54FC" w:rsidP="008A54FC">
      <w:pPr>
        <w:rPr>
          <w:b/>
          <w:color w:val="FFFFFF"/>
          <w:szCs w:val="20"/>
        </w:rPr>
      </w:pPr>
    </w:p>
    <w:p w14:paraId="64C76C9D" w14:textId="77777777" w:rsidR="008B70CD" w:rsidRDefault="008B70CD" w:rsidP="008A54FC">
      <w:pPr>
        <w:rPr>
          <w:b/>
          <w:color w:val="FFFFFF"/>
          <w:szCs w:val="20"/>
        </w:rPr>
      </w:pPr>
    </w:p>
    <w:p w14:paraId="519EA903" w14:textId="4D27D4A2" w:rsidR="008A54FC" w:rsidRPr="009B4646" w:rsidRDefault="00531FC7" w:rsidP="008A54FC">
      <w:pPr>
        <w:rPr>
          <w:b/>
          <w:color w:val="FFFFFF"/>
          <w:szCs w:val="20"/>
        </w:rPr>
      </w:pPr>
      <w:r>
        <w:rPr>
          <w:b/>
          <w:noProof/>
          <w:color w:val="FFFFFF"/>
          <w:szCs w:val="20"/>
          <w:lang w:val="fr-FR" w:eastAsia="fr-FR"/>
        </w:rPr>
        <mc:AlternateContent>
          <mc:Choice Requires="wps">
            <w:drawing>
              <wp:anchor distT="0" distB="0" distL="114300" distR="114300" simplePos="0" relativeHeight="251659264" behindDoc="1" locked="0" layoutInCell="1" allowOverlap="1" wp14:anchorId="3C689234" wp14:editId="56F34195">
                <wp:simplePos x="0" y="0"/>
                <wp:positionH relativeFrom="page">
                  <wp:align>center</wp:align>
                </wp:positionH>
                <wp:positionV relativeFrom="page">
                  <wp:posOffset>900430</wp:posOffset>
                </wp:positionV>
                <wp:extent cx="7560310" cy="720090"/>
                <wp:effectExtent l="0" t="0" r="2540" b="3810"/>
                <wp:wrapNone/>
                <wp:docPr id="2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7AA086E" id="Rectangle 22" o:spid="_x0000_s1026" style="position:absolute;margin-left:0;margin-top:70.9pt;width:595.3pt;height:56.7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ApPzx6AAgAA&#10;/QQAAA4AAAAAAAAAAAAAAAAALgIAAGRycy9lMm9Eb2MueG1sUEsBAi0AFAAGAAgAAAAhAE7OEqXc&#10;AAAACQEAAA8AAAAAAAAAAAAAAAAA2gQAAGRycy9kb3ducmV2LnhtbFBLBQYAAAAABAAEAPMAAADj&#10;BQAAAAA=&#10;" fillcolor="#b0a696" stroked="f">
                <w10:wrap anchorx="page" anchory="page"/>
              </v:rect>
            </w:pict>
          </mc:Fallback>
        </mc:AlternateContent>
      </w:r>
      <w:r w:rsidR="008A54FC" w:rsidRPr="009B4646">
        <w:rPr>
          <w:b/>
          <w:color w:val="FFFFFF"/>
          <w:szCs w:val="20"/>
        </w:rPr>
        <w:t>LIST OF ABBREVIATIONS</w:t>
      </w:r>
    </w:p>
    <w:p w14:paraId="4EC6BA18" w14:textId="77777777" w:rsidR="008A54FC" w:rsidRPr="00C95C7C" w:rsidRDefault="008A54FC" w:rsidP="008A54FC">
      <w:pPr>
        <w:rPr>
          <w:b/>
          <w:color w:val="FFFFFF"/>
          <w:szCs w:val="20"/>
        </w:rPr>
      </w:pPr>
    </w:p>
    <w:p w14:paraId="38DE1B09" w14:textId="77777777" w:rsidR="008A54FC" w:rsidRPr="00C95C7C" w:rsidRDefault="008A54FC" w:rsidP="008A54FC">
      <w:pPr>
        <w:rPr>
          <w:b/>
          <w:color w:val="FFFFFF"/>
          <w:szCs w:val="20"/>
        </w:rPr>
      </w:pPr>
    </w:p>
    <w:p w14:paraId="3BC00CD3" w14:textId="77777777" w:rsidR="008A54FC" w:rsidRDefault="008A54FC" w:rsidP="008A54FC"/>
    <w:p w14:paraId="51B8CB59" w14:textId="77777777" w:rsidR="008A54FC" w:rsidRDefault="008A54FC" w:rsidP="008A54FC"/>
    <w:tbl>
      <w:tblPr>
        <w:tblW w:w="0" w:type="auto"/>
        <w:tblCellMar>
          <w:top w:w="11" w:type="dxa"/>
          <w:bottom w:w="11" w:type="dxa"/>
        </w:tblCellMar>
        <w:tblLook w:val="01E0" w:firstRow="1" w:lastRow="1" w:firstColumn="1" w:lastColumn="1" w:noHBand="0" w:noVBand="0"/>
      </w:tblPr>
      <w:tblGrid>
        <w:gridCol w:w="2088"/>
        <w:gridCol w:w="7767"/>
      </w:tblGrid>
      <w:tr w:rsidR="008A54FC" w14:paraId="4E479953" w14:textId="77777777">
        <w:trPr>
          <w:trHeight w:val="76"/>
        </w:trPr>
        <w:tc>
          <w:tcPr>
            <w:tcW w:w="2088" w:type="dxa"/>
          </w:tcPr>
          <w:p w14:paraId="395E0739" w14:textId="77777777" w:rsidR="008A54FC" w:rsidRPr="00CB0AD7" w:rsidRDefault="008A54FC" w:rsidP="008A54FC">
            <w:pPr>
              <w:spacing w:line="288" w:lineRule="auto"/>
              <w:rPr>
                <w:b/>
                <w:color w:val="D2232A"/>
              </w:rPr>
            </w:pPr>
            <w:r w:rsidRPr="00CB0AD7">
              <w:rPr>
                <w:b/>
                <w:color w:val="D2232A"/>
              </w:rPr>
              <w:t>Abbreviation</w:t>
            </w:r>
          </w:p>
        </w:tc>
        <w:tc>
          <w:tcPr>
            <w:tcW w:w="7767" w:type="dxa"/>
          </w:tcPr>
          <w:p w14:paraId="6747F324" w14:textId="77777777" w:rsidR="008A54FC" w:rsidRPr="00CB0AD7" w:rsidRDefault="008A54FC" w:rsidP="008A54FC">
            <w:pPr>
              <w:spacing w:line="288" w:lineRule="auto"/>
              <w:rPr>
                <w:b/>
                <w:color w:val="D2232A"/>
              </w:rPr>
            </w:pPr>
            <w:r w:rsidRPr="00CB0AD7">
              <w:rPr>
                <w:b/>
                <w:color w:val="D2232A"/>
              </w:rPr>
              <w:t>Explanation (style: Arial 10pt bold red (</w:t>
            </w:r>
            <w:proofErr w:type="spellStart"/>
            <w:r w:rsidRPr="00CD53FB">
              <w:rPr>
                <w:b/>
                <w:color w:val="D2232A"/>
              </w:rPr>
              <w:t>colour</w:t>
            </w:r>
            <w:proofErr w:type="spellEnd"/>
            <w:r w:rsidRPr="00CD53FB">
              <w:rPr>
                <w:b/>
                <w:color w:val="D2232A"/>
              </w:rPr>
              <w:t xml:space="preserve"> values RGB: 210, 35, 42)</w:t>
            </w:r>
          </w:p>
        </w:tc>
      </w:tr>
      <w:tr w:rsidR="008A54FC" w14:paraId="791895B4" w14:textId="77777777">
        <w:tc>
          <w:tcPr>
            <w:tcW w:w="2088" w:type="dxa"/>
          </w:tcPr>
          <w:p w14:paraId="2BD1D88D" w14:textId="77777777" w:rsidR="008A54FC" w:rsidRPr="00C95C7C" w:rsidRDefault="008A54FC" w:rsidP="008A54FC">
            <w:pPr>
              <w:spacing w:line="288" w:lineRule="auto"/>
              <w:rPr>
                <w:b/>
              </w:rPr>
            </w:pPr>
            <w:r w:rsidRPr="00C95C7C">
              <w:rPr>
                <w:b/>
              </w:rPr>
              <w:t>CEPT</w:t>
            </w:r>
          </w:p>
        </w:tc>
        <w:tc>
          <w:tcPr>
            <w:tcW w:w="7767" w:type="dxa"/>
          </w:tcPr>
          <w:p w14:paraId="2C6D5312" w14:textId="77777777" w:rsidR="008A54FC" w:rsidRPr="00485067" w:rsidRDefault="008A54FC" w:rsidP="008A54FC">
            <w:pPr>
              <w:spacing w:line="288" w:lineRule="auto"/>
              <w:rPr>
                <w:szCs w:val="20"/>
              </w:rPr>
            </w:pPr>
            <w:r w:rsidRPr="00485067">
              <w:rPr>
                <w:szCs w:val="20"/>
              </w:rPr>
              <w:t>European Conference of Postal and Telecommunications Administrations</w:t>
            </w:r>
          </w:p>
        </w:tc>
      </w:tr>
      <w:tr w:rsidR="008A54FC" w14:paraId="4AB933F1" w14:textId="77777777">
        <w:tc>
          <w:tcPr>
            <w:tcW w:w="2088" w:type="dxa"/>
          </w:tcPr>
          <w:p w14:paraId="3F341520" w14:textId="77777777" w:rsidR="008A54FC" w:rsidRPr="00C95C7C" w:rsidRDefault="008A54FC" w:rsidP="008A54FC">
            <w:pPr>
              <w:spacing w:line="288" w:lineRule="auto"/>
              <w:rPr>
                <w:b/>
              </w:rPr>
            </w:pPr>
            <w:r w:rsidRPr="00C95C7C">
              <w:rPr>
                <w:b/>
              </w:rPr>
              <w:t>ECC</w:t>
            </w:r>
          </w:p>
        </w:tc>
        <w:tc>
          <w:tcPr>
            <w:tcW w:w="7767" w:type="dxa"/>
          </w:tcPr>
          <w:p w14:paraId="4C1B347B" w14:textId="77777777" w:rsidR="008A54FC" w:rsidRPr="00485067" w:rsidRDefault="008A54FC" w:rsidP="008A54FC">
            <w:pPr>
              <w:pStyle w:val="ECCParagraph"/>
              <w:spacing w:after="0" w:line="288" w:lineRule="auto"/>
              <w:jc w:val="left"/>
              <w:rPr>
                <w:szCs w:val="20"/>
              </w:rPr>
            </w:pPr>
            <w:r w:rsidRPr="00A45B9B">
              <w:t>Electronic Communications Committee</w:t>
            </w:r>
          </w:p>
        </w:tc>
      </w:tr>
      <w:tr w:rsidR="00DC7328" w:rsidRPr="00505824" w14:paraId="3788CE4B" w14:textId="77777777" w:rsidTr="00454502">
        <w:tc>
          <w:tcPr>
            <w:tcW w:w="2088" w:type="dxa"/>
          </w:tcPr>
          <w:p w14:paraId="3E0A758C" w14:textId="77777777" w:rsidR="00DC7328" w:rsidRPr="00505824" w:rsidRDefault="00DC7328" w:rsidP="00454502">
            <w:pPr>
              <w:spacing w:line="288" w:lineRule="auto"/>
              <w:rPr>
                <w:b/>
                <w:lang w:val="en-GB"/>
              </w:rPr>
            </w:pPr>
            <w:r w:rsidRPr="002B0A64">
              <w:rPr>
                <w:b/>
                <w:lang w:val="en-GB"/>
              </w:rPr>
              <w:t>AV</w:t>
            </w:r>
          </w:p>
        </w:tc>
        <w:tc>
          <w:tcPr>
            <w:tcW w:w="7767" w:type="dxa"/>
          </w:tcPr>
          <w:p w14:paraId="324C6343" w14:textId="77777777" w:rsidR="00DC7328" w:rsidRPr="00505824" w:rsidRDefault="00DC7328" w:rsidP="00454502">
            <w:pPr>
              <w:pStyle w:val="ECCParagraph"/>
              <w:spacing w:after="0" w:line="288" w:lineRule="auto"/>
              <w:jc w:val="left"/>
            </w:pPr>
            <w:proofErr w:type="spellStart"/>
            <w:r w:rsidRPr="002B0A64">
              <w:t>Audiovi</w:t>
            </w:r>
            <w:r>
              <w:t>sual</w:t>
            </w:r>
            <w:proofErr w:type="spellEnd"/>
          </w:p>
        </w:tc>
      </w:tr>
      <w:tr w:rsidR="00DC7328" w:rsidRPr="00505824" w14:paraId="6EB9909F" w14:textId="77777777" w:rsidTr="00454502">
        <w:tc>
          <w:tcPr>
            <w:tcW w:w="2088" w:type="dxa"/>
          </w:tcPr>
          <w:p w14:paraId="165EDBA1" w14:textId="77777777" w:rsidR="00DC7328" w:rsidRPr="00505824" w:rsidRDefault="00DC7328" w:rsidP="00454502">
            <w:pPr>
              <w:spacing w:line="288" w:lineRule="auto"/>
              <w:rPr>
                <w:b/>
                <w:lang w:val="en-GB"/>
              </w:rPr>
            </w:pPr>
            <w:r w:rsidRPr="002B0A64">
              <w:rPr>
                <w:b/>
                <w:lang w:val="en-GB"/>
              </w:rPr>
              <w:t>HPHT</w:t>
            </w:r>
          </w:p>
        </w:tc>
        <w:tc>
          <w:tcPr>
            <w:tcW w:w="7767" w:type="dxa"/>
          </w:tcPr>
          <w:p w14:paraId="501C74CC" w14:textId="77777777" w:rsidR="00DC7328" w:rsidRPr="00505824" w:rsidRDefault="00DC7328" w:rsidP="00454502">
            <w:pPr>
              <w:pStyle w:val="ECCParagraph"/>
              <w:spacing w:after="0" w:line="288" w:lineRule="auto"/>
              <w:jc w:val="left"/>
              <w:rPr>
                <w:color w:val="000000"/>
              </w:rPr>
            </w:pPr>
            <w:r w:rsidRPr="002B0A64">
              <w:rPr>
                <w:color w:val="000000"/>
              </w:rPr>
              <w:t>High-power high-tower</w:t>
            </w:r>
          </w:p>
        </w:tc>
      </w:tr>
      <w:tr w:rsidR="00DC7328" w:rsidRPr="00505824" w14:paraId="1F3D950B" w14:textId="77777777" w:rsidTr="00454502">
        <w:tc>
          <w:tcPr>
            <w:tcW w:w="2088" w:type="dxa"/>
          </w:tcPr>
          <w:p w14:paraId="5FEE0DC9" w14:textId="77777777" w:rsidR="00DC7328" w:rsidRPr="00505824" w:rsidRDefault="00DC7328" w:rsidP="00454502">
            <w:pPr>
              <w:spacing w:line="288" w:lineRule="auto"/>
              <w:rPr>
                <w:b/>
                <w:lang w:val="en-GB"/>
              </w:rPr>
            </w:pPr>
            <w:r w:rsidRPr="002B0A64">
              <w:rPr>
                <w:b/>
                <w:lang w:val="en-GB"/>
              </w:rPr>
              <w:t>LPLT</w:t>
            </w:r>
          </w:p>
        </w:tc>
        <w:tc>
          <w:tcPr>
            <w:tcW w:w="7767" w:type="dxa"/>
          </w:tcPr>
          <w:p w14:paraId="4A93B2C2" w14:textId="77777777" w:rsidR="00DC7328" w:rsidRPr="00505824" w:rsidRDefault="00DC7328" w:rsidP="00454502">
            <w:pPr>
              <w:spacing w:line="288" w:lineRule="auto"/>
              <w:rPr>
                <w:lang w:val="en-GB"/>
              </w:rPr>
            </w:pPr>
            <w:r w:rsidRPr="002B0A64">
              <w:rPr>
                <w:lang w:val="en-GB"/>
              </w:rPr>
              <w:t>Low-power low-tower</w:t>
            </w:r>
          </w:p>
        </w:tc>
      </w:tr>
      <w:tr w:rsidR="00DC7328" w:rsidRPr="00505824" w14:paraId="08821FBD" w14:textId="77777777" w:rsidTr="00454502">
        <w:tc>
          <w:tcPr>
            <w:tcW w:w="2088" w:type="dxa"/>
          </w:tcPr>
          <w:p w14:paraId="188B954D" w14:textId="77777777" w:rsidR="00DC7328" w:rsidRPr="00505824" w:rsidRDefault="00DC7328" w:rsidP="00454502">
            <w:pPr>
              <w:spacing w:line="288" w:lineRule="auto"/>
              <w:rPr>
                <w:b/>
                <w:lang w:val="en-GB"/>
              </w:rPr>
            </w:pPr>
            <w:r>
              <w:rPr>
                <w:b/>
                <w:lang w:val="en-GB"/>
              </w:rPr>
              <w:t>UE</w:t>
            </w:r>
          </w:p>
        </w:tc>
        <w:tc>
          <w:tcPr>
            <w:tcW w:w="7767" w:type="dxa"/>
          </w:tcPr>
          <w:p w14:paraId="3DEB5755" w14:textId="77777777" w:rsidR="00DC7328" w:rsidRPr="00505824" w:rsidRDefault="00DC7328" w:rsidP="00454502">
            <w:pPr>
              <w:spacing w:line="288" w:lineRule="auto"/>
              <w:rPr>
                <w:lang w:val="en-GB"/>
              </w:rPr>
            </w:pPr>
            <w:r>
              <w:rPr>
                <w:lang w:val="en-GB"/>
              </w:rPr>
              <w:t>User equipment</w:t>
            </w:r>
          </w:p>
        </w:tc>
      </w:tr>
      <w:tr w:rsidR="00DC7328" w:rsidRPr="00505824" w14:paraId="3AACC388" w14:textId="77777777" w:rsidTr="00454502">
        <w:tc>
          <w:tcPr>
            <w:tcW w:w="2088" w:type="dxa"/>
          </w:tcPr>
          <w:p w14:paraId="0308508F" w14:textId="77777777" w:rsidR="00DC7328" w:rsidRPr="00505824" w:rsidRDefault="00DC7328" w:rsidP="00454502">
            <w:pPr>
              <w:spacing w:line="288" w:lineRule="auto"/>
              <w:rPr>
                <w:b/>
                <w:lang w:val="en-GB"/>
              </w:rPr>
            </w:pPr>
            <w:r>
              <w:rPr>
                <w:b/>
                <w:lang w:val="en-GB"/>
              </w:rPr>
              <w:t>MBB</w:t>
            </w:r>
          </w:p>
        </w:tc>
        <w:tc>
          <w:tcPr>
            <w:tcW w:w="7767" w:type="dxa"/>
          </w:tcPr>
          <w:p w14:paraId="71072895" w14:textId="77777777" w:rsidR="00DC7328" w:rsidRPr="00505824" w:rsidRDefault="00DC7328" w:rsidP="00454502">
            <w:pPr>
              <w:spacing w:line="288" w:lineRule="auto"/>
              <w:rPr>
                <w:lang w:val="en-GB"/>
              </w:rPr>
            </w:pPr>
            <w:r>
              <w:rPr>
                <w:lang w:val="en-GB"/>
              </w:rPr>
              <w:t>Mobile broadband</w:t>
            </w:r>
          </w:p>
        </w:tc>
      </w:tr>
      <w:tr w:rsidR="00DC7328" w:rsidRPr="00505824" w14:paraId="06CAA479" w14:textId="77777777" w:rsidTr="00454502">
        <w:tc>
          <w:tcPr>
            <w:tcW w:w="2088" w:type="dxa"/>
          </w:tcPr>
          <w:p w14:paraId="10D61C70" w14:textId="77777777" w:rsidR="00DC7328" w:rsidRDefault="00DC7328" w:rsidP="00454502">
            <w:pPr>
              <w:spacing w:line="288" w:lineRule="auto"/>
              <w:rPr>
                <w:b/>
                <w:lang w:val="en-GB"/>
              </w:rPr>
            </w:pPr>
            <w:r>
              <w:rPr>
                <w:b/>
                <w:lang w:val="en-GB"/>
              </w:rPr>
              <w:t>RAS</w:t>
            </w:r>
          </w:p>
        </w:tc>
        <w:tc>
          <w:tcPr>
            <w:tcW w:w="7767" w:type="dxa"/>
          </w:tcPr>
          <w:p w14:paraId="010DBAF9" w14:textId="77777777" w:rsidR="00DC7328" w:rsidRDefault="00DC7328" w:rsidP="00D40A9E">
            <w:pPr>
              <w:spacing w:line="288" w:lineRule="auto"/>
              <w:rPr>
                <w:lang w:val="en-GB"/>
              </w:rPr>
            </w:pPr>
            <w:r>
              <w:rPr>
                <w:lang w:val="en-GB"/>
              </w:rPr>
              <w:t>Radio astronomy service</w:t>
            </w:r>
          </w:p>
        </w:tc>
      </w:tr>
      <w:tr w:rsidR="00DC7328" w14:paraId="06CFE4C2" w14:textId="77777777" w:rsidTr="00454502">
        <w:tc>
          <w:tcPr>
            <w:tcW w:w="2088" w:type="dxa"/>
          </w:tcPr>
          <w:p w14:paraId="27146A69" w14:textId="77777777" w:rsidR="00DC7328" w:rsidRPr="00C95C7C" w:rsidRDefault="00293C7A" w:rsidP="00454502">
            <w:pPr>
              <w:spacing w:line="288" w:lineRule="auto"/>
              <w:rPr>
                <w:b/>
              </w:rPr>
            </w:pPr>
            <w:r w:rsidRPr="00C95C7C">
              <w:rPr>
                <w:b/>
              </w:rPr>
              <w:fldChar w:fldCharType="begin">
                <w:ffData>
                  <w:name w:val="Text9"/>
                  <w:enabled/>
                  <w:calcOnExit w:val="0"/>
                  <w:textInput>
                    <w:default w:val="&lt;abbr&gt;"/>
                  </w:textInput>
                </w:ffData>
              </w:fldChar>
            </w:r>
            <w:r w:rsidR="00DC7328" w:rsidRPr="00C95C7C">
              <w:rPr>
                <w:b/>
              </w:rPr>
              <w:instrText xml:space="preserve"> FORMTEXT </w:instrText>
            </w:r>
            <w:r w:rsidRPr="00C95C7C">
              <w:rPr>
                <w:b/>
              </w:rPr>
            </w:r>
            <w:r w:rsidRPr="00C95C7C">
              <w:rPr>
                <w:b/>
              </w:rPr>
              <w:fldChar w:fldCharType="separate"/>
            </w:r>
            <w:r w:rsidR="00DC7328" w:rsidRPr="00C95C7C">
              <w:rPr>
                <w:b/>
                <w:noProof/>
              </w:rPr>
              <w:t>&lt;abbr&gt;</w:t>
            </w:r>
            <w:r w:rsidRPr="00C95C7C">
              <w:rPr>
                <w:b/>
              </w:rPr>
              <w:fldChar w:fldCharType="end"/>
            </w:r>
          </w:p>
        </w:tc>
        <w:tc>
          <w:tcPr>
            <w:tcW w:w="7767" w:type="dxa"/>
          </w:tcPr>
          <w:p w14:paraId="554302D1" w14:textId="77777777" w:rsidR="00DC7328" w:rsidRPr="00A45B9B" w:rsidRDefault="00293C7A" w:rsidP="00454502">
            <w:pPr>
              <w:pStyle w:val="ECCParagraph"/>
              <w:spacing w:after="0" w:line="288" w:lineRule="auto"/>
              <w:jc w:val="left"/>
            </w:pPr>
            <w:r>
              <w:fldChar w:fldCharType="begin">
                <w:ffData>
                  <w:name w:val="Text10"/>
                  <w:enabled/>
                  <w:calcOnExit w:val="0"/>
                  <w:textInput>
                    <w:default w:val="&lt;explanation – edit the table as necessary&gt;"/>
                  </w:textInput>
                </w:ffData>
              </w:fldChar>
            </w:r>
            <w:r w:rsidR="00DC7328">
              <w:instrText xml:space="preserve"> FORMTEXT </w:instrText>
            </w:r>
            <w:r>
              <w:fldChar w:fldCharType="separate"/>
            </w:r>
            <w:r w:rsidR="00DC7328">
              <w:rPr>
                <w:noProof/>
              </w:rPr>
              <w:t>&lt;explanation – edit the table as necessary&gt;</w:t>
            </w:r>
            <w:r>
              <w:fldChar w:fldCharType="end"/>
            </w:r>
          </w:p>
        </w:tc>
      </w:tr>
      <w:tr w:rsidR="008A54FC" w14:paraId="50A068D2" w14:textId="77777777">
        <w:tc>
          <w:tcPr>
            <w:tcW w:w="2088" w:type="dxa"/>
          </w:tcPr>
          <w:p w14:paraId="70879395" w14:textId="77777777" w:rsidR="008A54FC" w:rsidRPr="00C95C7C" w:rsidRDefault="008A54FC" w:rsidP="008A54FC">
            <w:pPr>
              <w:spacing w:line="288" w:lineRule="auto"/>
              <w:rPr>
                <w:b/>
              </w:rPr>
            </w:pPr>
          </w:p>
        </w:tc>
        <w:tc>
          <w:tcPr>
            <w:tcW w:w="7767" w:type="dxa"/>
          </w:tcPr>
          <w:p w14:paraId="1C35A24F" w14:textId="77777777" w:rsidR="008A54FC" w:rsidRPr="00485067" w:rsidRDefault="008A54FC" w:rsidP="008A54FC">
            <w:pPr>
              <w:pStyle w:val="ECCParagraph"/>
              <w:spacing w:after="0" w:line="288" w:lineRule="auto"/>
              <w:jc w:val="left"/>
              <w:rPr>
                <w:color w:val="000000"/>
              </w:rPr>
            </w:pPr>
          </w:p>
        </w:tc>
      </w:tr>
      <w:tr w:rsidR="008A54FC" w14:paraId="3124C50D" w14:textId="77777777">
        <w:tc>
          <w:tcPr>
            <w:tcW w:w="2088" w:type="dxa"/>
          </w:tcPr>
          <w:p w14:paraId="34E21C01" w14:textId="77777777" w:rsidR="008A54FC" w:rsidRPr="00C95C7C" w:rsidRDefault="008A54FC" w:rsidP="008A54FC">
            <w:pPr>
              <w:spacing w:line="288" w:lineRule="auto"/>
              <w:rPr>
                <w:b/>
              </w:rPr>
            </w:pPr>
          </w:p>
        </w:tc>
        <w:tc>
          <w:tcPr>
            <w:tcW w:w="7767" w:type="dxa"/>
          </w:tcPr>
          <w:p w14:paraId="6159126D" w14:textId="77777777" w:rsidR="008A54FC" w:rsidRDefault="008A54FC" w:rsidP="008A54FC">
            <w:pPr>
              <w:spacing w:line="288" w:lineRule="auto"/>
            </w:pPr>
          </w:p>
        </w:tc>
      </w:tr>
      <w:tr w:rsidR="008A54FC" w14:paraId="1348EA38" w14:textId="77777777">
        <w:tc>
          <w:tcPr>
            <w:tcW w:w="2088" w:type="dxa"/>
          </w:tcPr>
          <w:p w14:paraId="6AA85B50" w14:textId="77777777" w:rsidR="008A54FC" w:rsidRPr="00C95C7C" w:rsidRDefault="008A54FC" w:rsidP="008A54FC">
            <w:pPr>
              <w:spacing w:line="288" w:lineRule="auto"/>
              <w:rPr>
                <w:b/>
              </w:rPr>
            </w:pPr>
          </w:p>
        </w:tc>
        <w:tc>
          <w:tcPr>
            <w:tcW w:w="7767" w:type="dxa"/>
          </w:tcPr>
          <w:p w14:paraId="57C3F2DD" w14:textId="77777777" w:rsidR="008A54FC" w:rsidRDefault="008A54FC" w:rsidP="008A54FC">
            <w:pPr>
              <w:spacing w:line="288" w:lineRule="auto"/>
            </w:pPr>
          </w:p>
        </w:tc>
      </w:tr>
      <w:tr w:rsidR="008A54FC" w14:paraId="6BD47C32" w14:textId="77777777">
        <w:tc>
          <w:tcPr>
            <w:tcW w:w="2088" w:type="dxa"/>
          </w:tcPr>
          <w:p w14:paraId="6F4E2954" w14:textId="77777777" w:rsidR="008A54FC" w:rsidRPr="00C95C7C" w:rsidRDefault="008A54FC" w:rsidP="008A54FC">
            <w:pPr>
              <w:spacing w:line="288" w:lineRule="auto"/>
              <w:rPr>
                <w:b/>
              </w:rPr>
            </w:pPr>
          </w:p>
        </w:tc>
        <w:tc>
          <w:tcPr>
            <w:tcW w:w="7767" w:type="dxa"/>
          </w:tcPr>
          <w:p w14:paraId="24946431" w14:textId="77777777" w:rsidR="008A54FC" w:rsidRDefault="008A54FC" w:rsidP="008A54FC">
            <w:pPr>
              <w:spacing w:line="288" w:lineRule="auto"/>
            </w:pPr>
          </w:p>
        </w:tc>
      </w:tr>
    </w:tbl>
    <w:p w14:paraId="51AD868B" w14:textId="77777777" w:rsidR="00797D4C" w:rsidRDefault="00797D4C" w:rsidP="00797D4C">
      <w:pPr>
        <w:pStyle w:val="Titre1"/>
      </w:pPr>
      <w:bookmarkStart w:id="4" w:name="_Toc381782575"/>
      <w:r>
        <w:lastRenderedPageBreak/>
        <w:t>Introduction</w:t>
      </w:r>
      <w:bookmarkEnd w:id="4"/>
    </w:p>
    <w:p w14:paraId="090F706B" w14:textId="77777777" w:rsidR="000D08A7" w:rsidRPr="0091098E" w:rsidRDefault="000D08A7" w:rsidP="0091098E">
      <w:pPr>
        <w:pStyle w:val="ECCParagraph"/>
        <w:rPr>
          <w:lang w:val="en-US"/>
        </w:rPr>
      </w:pPr>
      <w:r w:rsidRPr="0091098E">
        <w:rPr>
          <w:lang w:val="en-US"/>
        </w:rPr>
        <w:t xml:space="preserve">Traditionally, broadcasting and broadband communication services have their own regulations, market structure and typical dedicated network infrastructure (e.g. high power / high tower versus dense networks) in order to provide their respective set of services. The future development of services and terminals is blurring the border between the two “worlds” for the end user and may require innovative approaches to deliver content to the end users in the most efficient way from technical, </w:t>
      </w:r>
      <w:proofErr w:type="spellStart"/>
      <w:r w:rsidRPr="0091098E">
        <w:rPr>
          <w:lang w:val="en-US"/>
        </w:rPr>
        <w:t>economical</w:t>
      </w:r>
      <w:proofErr w:type="spellEnd"/>
      <w:r w:rsidRPr="0091098E">
        <w:rPr>
          <w:lang w:val="en-US"/>
        </w:rPr>
        <w:t xml:space="preserve"> and social perspective. This may imply using cooperation or even convergence of networks and more efficient use of spectrum resources. Therefore, the studies carried out in TG6 on the future use of the UHF band sought to take into account among others:</w:t>
      </w:r>
    </w:p>
    <w:p w14:paraId="30587E42" w14:textId="77777777" w:rsidR="000D08A7" w:rsidRPr="000D08A7" w:rsidRDefault="000D08A7" w:rsidP="007C2AC8">
      <w:pPr>
        <w:pStyle w:val="ECCParBulleted"/>
        <w:numPr>
          <w:ilvl w:val="0"/>
          <w:numId w:val="12"/>
        </w:numPr>
      </w:pPr>
      <w:r w:rsidRPr="000D08A7">
        <w:t>Different market position of terrestrial TV compared to other platforms in different countries</w:t>
      </w:r>
    </w:p>
    <w:p w14:paraId="4DF06518" w14:textId="77777777" w:rsidR="000D08A7" w:rsidRPr="000D08A7" w:rsidRDefault="000D08A7" w:rsidP="007C2AC8">
      <w:pPr>
        <w:pStyle w:val="ECCParBulleted"/>
        <w:numPr>
          <w:ilvl w:val="0"/>
          <w:numId w:val="12"/>
        </w:numPr>
      </w:pPr>
      <w:r w:rsidRPr="000D08A7">
        <w:t>The different licensing regimes and durations for the incumbent services</w:t>
      </w:r>
    </w:p>
    <w:p w14:paraId="1A632FA0" w14:textId="77777777" w:rsidR="000D08A7" w:rsidRPr="000D08A7" w:rsidRDefault="000D08A7" w:rsidP="007C2AC8">
      <w:pPr>
        <w:pStyle w:val="ECCParBulleted"/>
        <w:numPr>
          <w:ilvl w:val="0"/>
          <w:numId w:val="12"/>
        </w:numPr>
      </w:pPr>
      <w:r w:rsidRPr="000D08A7">
        <w:t xml:space="preserve">The need to provide certainty to each sector; </w:t>
      </w:r>
    </w:p>
    <w:p w14:paraId="6A26C1CC" w14:textId="77777777" w:rsidR="000D08A7" w:rsidRPr="000D08A7" w:rsidRDefault="000D08A7" w:rsidP="007C2AC8">
      <w:pPr>
        <w:pStyle w:val="ECCParBulleted"/>
        <w:numPr>
          <w:ilvl w:val="0"/>
          <w:numId w:val="12"/>
        </w:numPr>
      </w:pPr>
      <w:r w:rsidRPr="000D08A7">
        <w:t>The flexibility required to address different situations in different CEPT countries with regard to content regulation;</w:t>
      </w:r>
    </w:p>
    <w:p w14:paraId="6BE5A38C" w14:textId="77777777" w:rsidR="000D08A7" w:rsidRPr="000D08A7" w:rsidRDefault="000D08A7" w:rsidP="007C2AC8">
      <w:pPr>
        <w:pStyle w:val="ECCParBulleted"/>
        <w:numPr>
          <w:ilvl w:val="0"/>
          <w:numId w:val="12"/>
        </w:numPr>
      </w:pPr>
      <w:r w:rsidRPr="000D08A7">
        <w:t>Cross-border coordination issues between different network topologies and impact on equitable access taking into account the GE-06 Agreement;</w:t>
      </w:r>
    </w:p>
    <w:p w14:paraId="63C01609" w14:textId="77777777" w:rsidR="000D08A7" w:rsidRPr="000D08A7" w:rsidRDefault="000D08A7" w:rsidP="007C2AC8">
      <w:pPr>
        <w:pStyle w:val="ECCParBulleted"/>
        <w:numPr>
          <w:ilvl w:val="0"/>
          <w:numId w:val="12"/>
        </w:numPr>
      </w:pPr>
      <w:r w:rsidRPr="000D08A7">
        <w:t>Various reception environments (e.g. indoor/outdoor, fixed, portable, etc.) and coverage requirements (e.g. country-wide, regional and local);</w:t>
      </w:r>
    </w:p>
    <w:p w14:paraId="5B1A51ED" w14:textId="77777777" w:rsidR="000D08A7" w:rsidRPr="000D08A7" w:rsidRDefault="000D08A7" w:rsidP="007C2AC8">
      <w:pPr>
        <w:pStyle w:val="ECCParBulleted"/>
        <w:numPr>
          <w:ilvl w:val="0"/>
          <w:numId w:val="12"/>
        </w:numPr>
      </w:pPr>
      <w:r w:rsidRPr="000D08A7">
        <w:t>Coexistence with PMSE-applications;</w:t>
      </w:r>
    </w:p>
    <w:p w14:paraId="1BC5D834" w14:textId="77777777" w:rsidR="000D08A7" w:rsidRPr="000D08A7" w:rsidRDefault="000D08A7" w:rsidP="007C2AC8">
      <w:pPr>
        <w:pStyle w:val="ECCParBulleted"/>
        <w:numPr>
          <w:ilvl w:val="0"/>
          <w:numId w:val="12"/>
        </w:numPr>
      </w:pPr>
      <w:r w:rsidRPr="000D08A7">
        <w:t>The technologies available (e.g., OFDM based systems such as DVB-T / T2, LTE,  etc.), their evolution and their possible convergence;</w:t>
      </w:r>
    </w:p>
    <w:p w14:paraId="1003F3F9" w14:textId="77777777" w:rsidR="000D08A7" w:rsidRPr="000D08A7" w:rsidRDefault="000D08A7" w:rsidP="007C2AC8">
      <w:pPr>
        <w:pStyle w:val="ECCParBulleted"/>
        <w:numPr>
          <w:ilvl w:val="0"/>
          <w:numId w:val="12"/>
        </w:numPr>
      </w:pPr>
      <w:r w:rsidRPr="000D08A7">
        <w:t>The possibility of “hybrid” networks (to be defined) and the related issue of transition, economical models, and the possibility of convergent/cooperative services (to be defined)</w:t>
      </w:r>
    </w:p>
    <w:p w14:paraId="02B349F6" w14:textId="77777777" w:rsidR="000D08A7" w:rsidRPr="000D08A7" w:rsidRDefault="000D08A7" w:rsidP="007C2AC8">
      <w:pPr>
        <w:pStyle w:val="ECCParBulleted"/>
        <w:numPr>
          <w:ilvl w:val="0"/>
          <w:numId w:val="12"/>
        </w:numPr>
      </w:pPr>
      <w:r w:rsidRPr="000D08A7">
        <w:t>Possible introduction of cognitive techniques (e.g. use of white space by applications other than PMSE).</w:t>
      </w:r>
    </w:p>
    <w:p w14:paraId="3329262E" w14:textId="77777777" w:rsidR="000D08A7" w:rsidRDefault="000D08A7" w:rsidP="000D08A7">
      <w:pPr>
        <w:pStyle w:val="ECCParagraph"/>
        <w:rPr>
          <w:lang w:val="en-US"/>
        </w:rPr>
      </w:pPr>
    </w:p>
    <w:p w14:paraId="4CAA74F3" w14:textId="77777777" w:rsidR="000D08A7" w:rsidRPr="0091098E" w:rsidRDefault="000D08A7" w:rsidP="000D08A7">
      <w:pPr>
        <w:pStyle w:val="ECCParagraph"/>
        <w:rPr>
          <w:lang w:val="en-US"/>
        </w:rPr>
      </w:pPr>
      <w:r w:rsidRPr="00EC065A">
        <w:rPr>
          <w:lang w:val="en-US"/>
        </w:rPr>
        <w:t>During the 33rd ECC meeting (March 2013), it has been decided to launch an activity in order to:</w:t>
      </w:r>
    </w:p>
    <w:p w14:paraId="42556EA3" w14:textId="77777777" w:rsidR="000D08A7" w:rsidRDefault="000D08A7" w:rsidP="007C2AC8">
      <w:pPr>
        <w:pStyle w:val="ECCParBulleted"/>
        <w:numPr>
          <w:ilvl w:val="0"/>
          <w:numId w:val="12"/>
        </w:numPr>
      </w:pPr>
      <w:r w:rsidRPr="00056658">
        <w:t xml:space="preserve">frame the studies to support the development of a long-term vision for the UHF-band in Europe focusing primarily on technical issues, but addressing also </w:t>
      </w:r>
      <w:proofErr w:type="spellStart"/>
      <w:r w:rsidRPr="00056658">
        <w:t>economical</w:t>
      </w:r>
      <w:proofErr w:type="spellEnd"/>
      <w:r w:rsidRPr="00056658">
        <w:t>, social and regulatory aspects and</w:t>
      </w:r>
    </w:p>
    <w:p w14:paraId="62822D51" w14:textId="77777777" w:rsidR="000D08A7" w:rsidRDefault="000D08A7" w:rsidP="007C2AC8">
      <w:pPr>
        <w:pStyle w:val="ECCParBulleted"/>
        <w:numPr>
          <w:ilvl w:val="0"/>
          <w:numId w:val="12"/>
        </w:numPr>
      </w:pPr>
      <w:proofErr w:type="gramStart"/>
      <w:r w:rsidRPr="00056658">
        <w:t>formulate</w:t>
      </w:r>
      <w:proofErr w:type="gramEnd"/>
      <w:r w:rsidRPr="00056658">
        <w:t xml:space="preserve"> key questions which have to be answered by the group which will be responsible for these studies, taking into account the need to collect data on existing situation in each CEPT country.</w:t>
      </w:r>
    </w:p>
    <w:p w14:paraId="37116EEB" w14:textId="77777777" w:rsidR="000D08A7" w:rsidRDefault="000D08A7" w:rsidP="000D08A7">
      <w:pPr>
        <w:pStyle w:val="ECCParagraph"/>
      </w:pPr>
    </w:p>
    <w:p w14:paraId="32D8F5D4" w14:textId="77777777" w:rsidR="000D08A7" w:rsidRPr="0091098E" w:rsidRDefault="000D08A7" w:rsidP="000D08A7">
      <w:pPr>
        <w:pStyle w:val="ECCParagraph"/>
        <w:rPr>
          <w:lang w:val="en-US"/>
        </w:rPr>
      </w:pPr>
      <w:r w:rsidRPr="0091098E">
        <w:rPr>
          <w:lang w:val="en-US"/>
        </w:rPr>
        <w:t>Finally, the 34th ECC meeting (June 2013), has agreed to set up a new ECC Task Group (TG6) to address the studies aiming at the development of a long term vision for the UHF broadcasting band (focusing on the band 470-694 MHz) in Europe. The main issues addressed in this report cover the following key questions:</w:t>
      </w:r>
    </w:p>
    <w:p w14:paraId="485B924B" w14:textId="77777777" w:rsidR="000D08A7" w:rsidRDefault="000D08A7" w:rsidP="007C2AC8">
      <w:pPr>
        <w:pStyle w:val="ECCParBulleted"/>
        <w:numPr>
          <w:ilvl w:val="0"/>
          <w:numId w:val="12"/>
        </w:numPr>
      </w:pPr>
      <w:r w:rsidRPr="00EC065A">
        <w:t>Identify and analyse possible scenarios for the development of the band in the long term starting from the existing situation and recognizing ongoing studies in the 700 MHz band in Europe and the short/medium term developments (e.g. AI 1.2 of WRC-15 and the response to EC Mandate);</w:t>
      </w:r>
    </w:p>
    <w:p w14:paraId="7C081DA3" w14:textId="77777777" w:rsidR="000D08A7" w:rsidRDefault="000D08A7" w:rsidP="007C2AC8">
      <w:pPr>
        <w:pStyle w:val="ECCParBulleted"/>
        <w:numPr>
          <w:ilvl w:val="0"/>
          <w:numId w:val="12"/>
        </w:numPr>
      </w:pPr>
      <w:r w:rsidRPr="00EC065A">
        <w:t>The flexibility of individual CEPT administrations in addressing the future use of the band;</w:t>
      </w:r>
    </w:p>
    <w:p w14:paraId="5E65E09D" w14:textId="77777777" w:rsidR="000D08A7" w:rsidRDefault="000D08A7" w:rsidP="007C2AC8">
      <w:pPr>
        <w:pStyle w:val="ECCParBulleted"/>
        <w:numPr>
          <w:ilvl w:val="0"/>
          <w:numId w:val="12"/>
        </w:numPr>
      </w:pPr>
      <w:r w:rsidRPr="00EC065A">
        <w:t>How to ensure equitable access to the band by those CEPT administrations wishing to operate broadcasting services;</w:t>
      </w:r>
    </w:p>
    <w:p w14:paraId="0566BE2E" w14:textId="77777777" w:rsidR="000D08A7" w:rsidRDefault="000D08A7" w:rsidP="007C2AC8">
      <w:pPr>
        <w:pStyle w:val="ECCParBulleted"/>
        <w:numPr>
          <w:ilvl w:val="0"/>
          <w:numId w:val="12"/>
        </w:numPr>
      </w:pPr>
      <w:r w:rsidRPr="00EC065A">
        <w:t>How to provide a certainty that there will be a stable environment for future investment by the services envisaged in the band (including PMSE).</w:t>
      </w:r>
    </w:p>
    <w:p w14:paraId="519AA7B4" w14:textId="77777777" w:rsidR="000D08A7" w:rsidRDefault="000D08A7" w:rsidP="000D08A7">
      <w:pPr>
        <w:pStyle w:val="ECCParagraph"/>
      </w:pPr>
    </w:p>
    <w:p w14:paraId="352078B0" w14:textId="77777777" w:rsidR="000D08A7" w:rsidRPr="00EC065A" w:rsidRDefault="000D08A7" w:rsidP="000D08A7">
      <w:pPr>
        <w:pStyle w:val="ECCParagraph"/>
      </w:pPr>
      <w:r w:rsidRPr="00EC065A">
        <w:rPr>
          <w:highlight w:val="yellow"/>
          <w:lang w:val="en-US"/>
        </w:rPr>
        <w:t>[May need to address what is long term?]</w:t>
      </w:r>
    </w:p>
    <w:p w14:paraId="39C2B8AD" w14:textId="77777777" w:rsidR="000D08A7" w:rsidRDefault="000D08A7" w:rsidP="000D08A7">
      <w:pPr>
        <w:pStyle w:val="ECCParagraph"/>
      </w:pPr>
    </w:p>
    <w:p w14:paraId="7E339C49" w14:textId="77777777" w:rsidR="000D08A7" w:rsidRPr="000D08A7" w:rsidRDefault="000D08A7" w:rsidP="000D08A7">
      <w:pPr>
        <w:pStyle w:val="ECCParagraph"/>
      </w:pPr>
    </w:p>
    <w:p w14:paraId="1CFF9BC0" w14:textId="77777777" w:rsidR="008A54FC" w:rsidRDefault="008A54FC" w:rsidP="00797D4C">
      <w:pPr>
        <w:pStyle w:val="Titre1"/>
      </w:pPr>
      <w:bookmarkStart w:id="5" w:name="_Toc381782576"/>
      <w:r>
        <w:lastRenderedPageBreak/>
        <w:t>Definitions</w:t>
      </w:r>
      <w:bookmarkEnd w:id="5"/>
    </w:p>
    <w:tbl>
      <w:tblPr>
        <w:tblW w:w="0" w:type="auto"/>
        <w:tblCellMar>
          <w:top w:w="11" w:type="dxa"/>
          <w:bottom w:w="11" w:type="dxa"/>
        </w:tblCellMar>
        <w:tblLook w:val="01E0" w:firstRow="1" w:lastRow="1" w:firstColumn="1" w:lastColumn="1" w:noHBand="0" w:noVBand="0"/>
      </w:tblPr>
      <w:tblGrid>
        <w:gridCol w:w="2088"/>
        <w:gridCol w:w="7767"/>
      </w:tblGrid>
      <w:tr w:rsidR="008F7D51" w:rsidRPr="00485067" w14:paraId="23C3945C" w14:textId="77777777" w:rsidTr="00D65902">
        <w:tc>
          <w:tcPr>
            <w:tcW w:w="2088" w:type="dxa"/>
          </w:tcPr>
          <w:p w14:paraId="1506D8B7" w14:textId="77777777" w:rsidR="008F7D51" w:rsidRDefault="008F7D51" w:rsidP="00D65902">
            <w:pPr>
              <w:spacing w:before="120"/>
              <w:rPr>
                <w:rFonts w:cs="Arial"/>
                <w:b/>
                <w:i/>
                <w:color w:val="D2232A"/>
                <w:szCs w:val="20"/>
              </w:rPr>
            </w:pPr>
            <w:r w:rsidRPr="007D0C93">
              <w:rPr>
                <w:rFonts w:cs="Arial"/>
                <w:b/>
                <w:color w:val="D2232A"/>
                <w:szCs w:val="20"/>
              </w:rPr>
              <w:t>Term</w:t>
            </w:r>
          </w:p>
        </w:tc>
        <w:tc>
          <w:tcPr>
            <w:tcW w:w="7767" w:type="dxa"/>
          </w:tcPr>
          <w:p w14:paraId="42B48E4A" w14:textId="77777777" w:rsidR="008F7D51" w:rsidRDefault="008F7D51" w:rsidP="00D65902">
            <w:pPr>
              <w:spacing w:before="120"/>
              <w:rPr>
                <w:rFonts w:cs="Arial"/>
                <w:b/>
                <w:color w:val="D2232A"/>
                <w:szCs w:val="20"/>
              </w:rPr>
            </w:pPr>
            <w:r w:rsidRPr="00293C7A">
              <w:rPr>
                <w:rFonts w:cs="Arial"/>
                <w:b/>
                <w:color w:val="D2232A"/>
                <w:szCs w:val="20"/>
              </w:rPr>
              <w:t>Definition (style: Arial 10pt bold red (</w:t>
            </w:r>
            <w:proofErr w:type="spellStart"/>
            <w:r w:rsidRPr="00293C7A">
              <w:rPr>
                <w:rFonts w:cs="Arial"/>
                <w:b/>
                <w:color w:val="D2232A"/>
                <w:szCs w:val="20"/>
              </w:rPr>
              <w:t>colour</w:t>
            </w:r>
            <w:proofErr w:type="spellEnd"/>
            <w:r w:rsidRPr="00293C7A">
              <w:rPr>
                <w:rFonts w:cs="Arial"/>
                <w:b/>
                <w:color w:val="D2232A"/>
                <w:szCs w:val="20"/>
              </w:rPr>
              <w:t xml:space="preserve"> values RGB: 210, 35, 42)</w:t>
            </w:r>
          </w:p>
        </w:tc>
      </w:tr>
      <w:tr w:rsidR="008F7D51" w:rsidRPr="00485067" w14:paraId="58FB6A1E" w14:textId="77777777" w:rsidTr="00D65902">
        <w:tc>
          <w:tcPr>
            <w:tcW w:w="2088" w:type="dxa"/>
          </w:tcPr>
          <w:p w14:paraId="211F6158" w14:textId="77777777" w:rsidR="008F7D51" w:rsidRDefault="008F7D51" w:rsidP="00D65902">
            <w:pPr>
              <w:spacing w:before="120"/>
              <w:rPr>
                <w:rFonts w:cs="Arial"/>
                <w:b/>
                <w:szCs w:val="20"/>
              </w:rPr>
            </w:pPr>
            <w:r w:rsidRPr="00293C7A">
              <w:rPr>
                <w:rFonts w:cs="Arial"/>
                <w:b/>
                <w:szCs w:val="20"/>
              </w:rPr>
              <w:fldChar w:fldCharType="begin">
                <w:ffData>
                  <w:name w:val="Text11"/>
                  <w:enabled/>
                  <w:calcOnExit w:val="0"/>
                  <w:textInput>
                    <w:default w:val="&lt;Term 1&gt;"/>
                  </w:textInput>
                </w:ffData>
              </w:fldChar>
            </w:r>
            <w:bookmarkStart w:id="6" w:name="Text11"/>
            <w:r w:rsidRPr="00293C7A">
              <w:rPr>
                <w:rFonts w:cs="Arial"/>
                <w:b/>
                <w:szCs w:val="20"/>
              </w:rPr>
              <w:instrText xml:space="preserve"> FORMTEXT </w:instrText>
            </w:r>
            <w:r w:rsidRPr="00293C7A">
              <w:rPr>
                <w:rFonts w:cs="Arial"/>
                <w:b/>
                <w:szCs w:val="20"/>
              </w:rPr>
            </w:r>
            <w:r w:rsidRPr="00293C7A">
              <w:rPr>
                <w:rFonts w:cs="Arial"/>
                <w:b/>
                <w:szCs w:val="20"/>
              </w:rPr>
              <w:fldChar w:fldCharType="separate"/>
            </w:r>
            <w:r w:rsidRPr="00293C7A">
              <w:rPr>
                <w:rFonts w:cs="Arial"/>
                <w:b/>
                <w:noProof/>
                <w:szCs w:val="20"/>
              </w:rPr>
              <w:t>&lt;Term 1&gt;</w:t>
            </w:r>
            <w:r w:rsidRPr="00293C7A">
              <w:rPr>
                <w:rFonts w:cs="Arial"/>
                <w:b/>
                <w:szCs w:val="20"/>
              </w:rPr>
              <w:fldChar w:fldCharType="end"/>
            </w:r>
            <w:bookmarkEnd w:id="6"/>
          </w:p>
        </w:tc>
        <w:tc>
          <w:tcPr>
            <w:tcW w:w="7767" w:type="dxa"/>
          </w:tcPr>
          <w:p w14:paraId="4BE6313A" w14:textId="77777777" w:rsidR="008F7D51" w:rsidRDefault="008F7D51" w:rsidP="00D65902">
            <w:pPr>
              <w:spacing w:before="120"/>
              <w:rPr>
                <w:rFonts w:cs="Arial"/>
                <w:i/>
                <w:szCs w:val="20"/>
              </w:rPr>
            </w:pPr>
            <w:r w:rsidRPr="007D0C93">
              <w:rPr>
                <w:rFonts w:cs="Arial"/>
                <w:szCs w:val="20"/>
              </w:rPr>
              <w:fldChar w:fldCharType="begin">
                <w:ffData>
                  <w:name w:val="Text12"/>
                  <w:enabled/>
                  <w:calcOnExit w:val="0"/>
                  <w:textInput>
                    <w:default w:val="&lt;Definition 1&gt;"/>
                  </w:textInput>
                </w:ffData>
              </w:fldChar>
            </w:r>
            <w:bookmarkStart w:id="7" w:name="Text12"/>
            <w:r>
              <w:rPr>
                <w:rFonts w:cs="Arial"/>
                <w:szCs w:val="20"/>
              </w:rPr>
              <w:instrText xml:space="preserve"> FORMTEXT </w:instrText>
            </w:r>
            <w:r w:rsidRPr="007D0C93">
              <w:rPr>
                <w:rFonts w:cs="Arial"/>
                <w:szCs w:val="20"/>
              </w:rPr>
            </w:r>
            <w:r w:rsidRPr="007D0C93">
              <w:rPr>
                <w:rFonts w:cs="Arial"/>
                <w:szCs w:val="20"/>
              </w:rPr>
              <w:fldChar w:fldCharType="separate"/>
            </w:r>
            <w:r>
              <w:rPr>
                <w:rFonts w:cs="Arial"/>
                <w:noProof/>
                <w:szCs w:val="20"/>
              </w:rPr>
              <w:t>&lt;Definition 1&gt;</w:t>
            </w:r>
            <w:r w:rsidRPr="007D0C93">
              <w:rPr>
                <w:rFonts w:cs="Arial"/>
                <w:szCs w:val="20"/>
              </w:rPr>
              <w:fldChar w:fldCharType="end"/>
            </w:r>
            <w:bookmarkEnd w:id="7"/>
          </w:p>
        </w:tc>
      </w:tr>
      <w:tr w:rsidR="008F7D51" w14:paraId="723F1C6C" w14:textId="77777777" w:rsidTr="00D65902">
        <w:tc>
          <w:tcPr>
            <w:tcW w:w="2088" w:type="dxa"/>
          </w:tcPr>
          <w:p w14:paraId="4022D7E4" w14:textId="77777777" w:rsidR="008F7D51" w:rsidRDefault="008F7D51" w:rsidP="00D65902">
            <w:pPr>
              <w:spacing w:before="120"/>
              <w:rPr>
                <w:rFonts w:cs="Arial"/>
                <w:b/>
                <w:szCs w:val="20"/>
              </w:rPr>
            </w:pPr>
            <w:r w:rsidRPr="00293C7A">
              <w:rPr>
                <w:rFonts w:cs="Arial"/>
                <w:b/>
                <w:szCs w:val="20"/>
              </w:rPr>
              <w:fldChar w:fldCharType="begin">
                <w:ffData>
                  <w:name w:val=""/>
                  <w:enabled/>
                  <w:calcOnExit w:val="0"/>
                  <w:textInput>
                    <w:default w:val="&lt;Term 2&gt;"/>
                  </w:textInput>
                </w:ffData>
              </w:fldChar>
            </w:r>
            <w:r w:rsidRPr="00293C7A">
              <w:rPr>
                <w:rFonts w:cs="Arial"/>
                <w:b/>
                <w:szCs w:val="20"/>
              </w:rPr>
              <w:instrText xml:space="preserve"> FORMTEXT </w:instrText>
            </w:r>
            <w:r w:rsidRPr="00293C7A">
              <w:rPr>
                <w:rFonts w:cs="Arial"/>
                <w:b/>
                <w:szCs w:val="20"/>
              </w:rPr>
            </w:r>
            <w:r w:rsidRPr="00293C7A">
              <w:rPr>
                <w:rFonts w:cs="Arial"/>
                <w:b/>
                <w:szCs w:val="20"/>
              </w:rPr>
              <w:fldChar w:fldCharType="separate"/>
            </w:r>
            <w:r w:rsidRPr="00293C7A">
              <w:rPr>
                <w:rFonts w:cs="Arial"/>
                <w:b/>
                <w:noProof/>
                <w:szCs w:val="20"/>
              </w:rPr>
              <w:t>&lt;Term 2&gt;</w:t>
            </w:r>
            <w:r w:rsidRPr="00293C7A">
              <w:rPr>
                <w:rFonts w:cs="Arial"/>
                <w:b/>
                <w:szCs w:val="20"/>
              </w:rPr>
              <w:fldChar w:fldCharType="end"/>
            </w:r>
          </w:p>
        </w:tc>
        <w:tc>
          <w:tcPr>
            <w:tcW w:w="7767" w:type="dxa"/>
          </w:tcPr>
          <w:p w14:paraId="13C11B40" w14:textId="77777777" w:rsidR="008F7D51" w:rsidRDefault="008F7D51" w:rsidP="00D65902">
            <w:pPr>
              <w:spacing w:before="120"/>
              <w:rPr>
                <w:rFonts w:cs="Arial"/>
                <w:szCs w:val="20"/>
              </w:rPr>
            </w:pPr>
            <w:r w:rsidRPr="007D0C93">
              <w:rPr>
                <w:rFonts w:cs="Arial"/>
                <w:szCs w:val="20"/>
              </w:rPr>
              <w:fldChar w:fldCharType="begin">
                <w:ffData>
                  <w:name w:val=""/>
                  <w:enabled/>
                  <w:calcOnExit w:val="0"/>
                  <w:textInput>
                    <w:default w:val="&lt;Definition 2&gt;"/>
                  </w:textInput>
                </w:ffData>
              </w:fldChar>
            </w:r>
            <w:r>
              <w:rPr>
                <w:rFonts w:cs="Arial"/>
                <w:szCs w:val="20"/>
              </w:rPr>
              <w:instrText xml:space="preserve"> FORMTEXT </w:instrText>
            </w:r>
            <w:r w:rsidRPr="007D0C93">
              <w:rPr>
                <w:rFonts w:cs="Arial"/>
                <w:szCs w:val="20"/>
              </w:rPr>
            </w:r>
            <w:r w:rsidRPr="007D0C93">
              <w:rPr>
                <w:rFonts w:cs="Arial"/>
                <w:szCs w:val="20"/>
              </w:rPr>
              <w:fldChar w:fldCharType="separate"/>
            </w:r>
            <w:r>
              <w:rPr>
                <w:rFonts w:cs="Arial"/>
                <w:noProof/>
                <w:szCs w:val="20"/>
              </w:rPr>
              <w:t>&lt;Definition 2&gt;</w:t>
            </w:r>
            <w:r w:rsidRPr="007D0C93">
              <w:rPr>
                <w:rFonts w:cs="Arial"/>
                <w:szCs w:val="20"/>
              </w:rPr>
              <w:fldChar w:fldCharType="end"/>
            </w:r>
          </w:p>
        </w:tc>
      </w:tr>
      <w:tr w:rsidR="008F7D51" w14:paraId="40911359" w14:textId="77777777" w:rsidTr="00D65902">
        <w:tc>
          <w:tcPr>
            <w:tcW w:w="2088" w:type="dxa"/>
          </w:tcPr>
          <w:p w14:paraId="7A324195" w14:textId="77777777" w:rsidR="008F7D51" w:rsidRDefault="008F7D51" w:rsidP="00D65902">
            <w:pPr>
              <w:spacing w:before="120"/>
              <w:rPr>
                <w:rFonts w:cs="Arial"/>
                <w:b/>
                <w:szCs w:val="20"/>
              </w:rPr>
            </w:pPr>
            <w:r w:rsidRPr="00293C7A">
              <w:rPr>
                <w:rFonts w:cs="Arial"/>
                <w:b/>
                <w:szCs w:val="20"/>
                <w:highlight w:val="yellow"/>
                <w:lang w:val="en-GB"/>
              </w:rPr>
              <w:t>Data</w:t>
            </w:r>
          </w:p>
        </w:tc>
        <w:tc>
          <w:tcPr>
            <w:tcW w:w="7767" w:type="dxa"/>
          </w:tcPr>
          <w:p w14:paraId="750AF620" w14:textId="77777777" w:rsidR="008F7D51" w:rsidRDefault="008F7D51" w:rsidP="00D65902">
            <w:pPr>
              <w:spacing w:before="120"/>
              <w:rPr>
                <w:rFonts w:cs="Arial"/>
                <w:szCs w:val="20"/>
              </w:rPr>
            </w:pPr>
            <w:r w:rsidRPr="00293C7A">
              <w:rPr>
                <w:rFonts w:cs="Arial"/>
                <w:szCs w:val="20"/>
                <w:highlight w:val="yellow"/>
                <w:lang w:val="en-GB"/>
              </w:rPr>
              <w:t>[Definition is required]</w:t>
            </w:r>
          </w:p>
        </w:tc>
      </w:tr>
      <w:tr w:rsidR="008F7D51" w14:paraId="7C4519CC" w14:textId="77777777" w:rsidTr="00D65902">
        <w:tc>
          <w:tcPr>
            <w:tcW w:w="2088" w:type="dxa"/>
          </w:tcPr>
          <w:p w14:paraId="18A02290" w14:textId="77777777" w:rsidR="008F7D51" w:rsidRDefault="008F7D51" w:rsidP="00D65902">
            <w:pPr>
              <w:spacing w:before="120"/>
              <w:rPr>
                <w:rFonts w:cs="Arial"/>
                <w:b/>
                <w:szCs w:val="20"/>
              </w:rPr>
            </w:pPr>
            <w:r w:rsidRPr="00766FE4">
              <w:rPr>
                <w:rFonts w:cs="Arial"/>
                <w:b/>
                <w:szCs w:val="20"/>
                <w:lang w:val="en-GB"/>
              </w:rPr>
              <w:t>Scenario</w:t>
            </w:r>
          </w:p>
        </w:tc>
        <w:tc>
          <w:tcPr>
            <w:tcW w:w="7767" w:type="dxa"/>
          </w:tcPr>
          <w:p w14:paraId="525AB0FF" w14:textId="77777777" w:rsidR="008F7D51" w:rsidRDefault="008F7D51" w:rsidP="00D65902">
            <w:pPr>
              <w:pStyle w:val="ECCParagraph"/>
            </w:pPr>
            <w:r>
              <w:rPr>
                <w:lang w:val="en-US"/>
              </w:rPr>
              <w:t>A</w:t>
            </w:r>
            <w:r w:rsidRPr="00BD4239">
              <w:rPr>
                <w:lang w:val="en-US"/>
              </w:rPr>
              <w:t xml:space="preserve"> combination of the following elements</w:t>
            </w:r>
            <w:r>
              <w:rPr>
                <w:lang w:val="en-US"/>
              </w:rPr>
              <w:t>: service, terminal/user device, usage environment and delivery.</w:t>
            </w:r>
          </w:p>
        </w:tc>
      </w:tr>
      <w:tr w:rsidR="008F7D51" w14:paraId="23357286" w14:textId="77777777" w:rsidTr="00D65902">
        <w:tc>
          <w:tcPr>
            <w:tcW w:w="2088" w:type="dxa"/>
          </w:tcPr>
          <w:p w14:paraId="01FBAE49" w14:textId="77777777" w:rsidR="008F7D51" w:rsidRDefault="008F7D51" w:rsidP="00D65902">
            <w:pPr>
              <w:spacing w:before="120"/>
              <w:rPr>
                <w:rFonts w:cs="Arial"/>
                <w:b/>
                <w:szCs w:val="20"/>
                <w:lang w:val="en-GB"/>
              </w:rPr>
            </w:pPr>
            <w:r w:rsidRPr="00766FE4">
              <w:rPr>
                <w:rFonts w:cs="Arial"/>
                <w:b/>
                <w:szCs w:val="20"/>
                <w:lang w:val="en-GB"/>
              </w:rPr>
              <w:t>Service</w:t>
            </w:r>
          </w:p>
        </w:tc>
        <w:tc>
          <w:tcPr>
            <w:tcW w:w="7767" w:type="dxa"/>
          </w:tcPr>
          <w:p w14:paraId="2F59CDB5" w14:textId="77777777" w:rsidR="008F7D51" w:rsidRDefault="008F7D51" w:rsidP="00D65902">
            <w:pPr>
              <w:spacing w:before="120"/>
              <w:rPr>
                <w:rFonts w:cs="Arial"/>
                <w:szCs w:val="20"/>
                <w:lang w:val="en-GB"/>
              </w:rPr>
            </w:pPr>
            <w:r>
              <w:t>C</w:t>
            </w:r>
            <w:r w:rsidRPr="00BD4239">
              <w:t xml:space="preserve">ontent/information and/or functions provided to/from a user (e.g. audio/video linear, audio/video </w:t>
            </w:r>
            <w:proofErr w:type="spellStart"/>
            <w:r w:rsidRPr="00BD4239">
              <w:t>non linear</w:t>
            </w:r>
            <w:proofErr w:type="spellEnd"/>
            <w:r w:rsidRPr="00BD4239">
              <w:t xml:space="preserve">, interactive/on-demand services, data, PMSE, </w:t>
            </w:r>
            <w:proofErr w:type="spellStart"/>
            <w:r w:rsidRPr="00BD4239">
              <w:t>etc</w:t>
            </w:r>
            <w:proofErr w:type="spellEnd"/>
            <w:r w:rsidRPr="00BD4239">
              <w:t xml:space="preserve">) </w:t>
            </w:r>
          </w:p>
        </w:tc>
      </w:tr>
      <w:tr w:rsidR="008F7D51" w14:paraId="162BE4CD" w14:textId="77777777" w:rsidTr="00D65902">
        <w:tc>
          <w:tcPr>
            <w:tcW w:w="2088" w:type="dxa"/>
          </w:tcPr>
          <w:p w14:paraId="54773A06" w14:textId="77777777" w:rsidR="008F7D51" w:rsidRDefault="008F7D51" w:rsidP="00D65902">
            <w:pPr>
              <w:spacing w:before="120"/>
              <w:rPr>
                <w:rFonts w:cs="Arial"/>
                <w:b/>
                <w:szCs w:val="20"/>
                <w:lang w:val="en-GB"/>
              </w:rPr>
            </w:pPr>
            <w:r w:rsidRPr="00766FE4">
              <w:rPr>
                <w:rFonts w:cs="Arial"/>
                <w:b/>
                <w:szCs w:val="20"/>
                <w:lang w:val="en-GB"/>
              </w:rPr>
              <w:t>Terminal/user device</w:t>
            </w:r>
          </w:p>
        </w:tc>
        <w:tc>
          <w:tcPr>
            <w:tcW w:w="7767" w:type="dxa"/>
          </w:tcPr>
          <w:p w14:paraId="7CF9CC9F" w14:textId="77777777" w:rsidR="008F7D51" w:rsidRDefault="008F7D51" w:rsidP="00D65902">
            <w:pPr>
              <w:spacing w:before="120"/>
              <w:rPr>
                <w:rFonts w:cs="Arial"/>
                <w:szCs w:val="20"/>
                <w:lang w:val="en-GB"/>
              </w:rPr>
            </w:pPr>
            <w:r>
              <w:t>R</w:t>
            </w:r>
            <w:r w:rsidRPr="00BD4239">
              <w:t xml:space="preserve">eceiving/transmitting equipment for the above service (e.g. large flat screen, portable TV sets, PC, laptop, smartphone, game console, tablets, </w:t>
            </w:r>
            <w:proofErr w:type="spellStart"/>
            <w:r w:rsidRPr="00BD4239">
              <w:t>etc</w:t>
            </w:r>
            <w:proofErr w:type="spellEnd"/>
            <w:r w:rsidRPr="00BD4239">
              <w:t>);</w:t>
            </w:r>
            <w:r>
              <w:t xml:space="preserve"> </w:t>
            </w:r>
          </w:p>
        </w:tc>
      </w:tr>
      <w:tr w:rsidR="008F7D51" w14:paraId="663908FE" w14:textId="77777777" w:rsidTr="00D65902">
        <w:tc>
          <w:tcPr>
            <w:tcW w:w="2088" w:type="dxa"/>
          </w:tcPr>
          <w:p w14:paraId="2CF55BD3" w14:textId="77777777" w:rsidR="008F7D51" w:rsidRPr="00977FD7" w:rsidRDefault="008F7D51" w:rsidP="00D65902">
            <w:pPr>
              <w:spacing w:before="120"/>
              <w:rPr>
                <w:rFonts w:cs="Arial"/>
                <w:b/>
                <w:szCs w:val="20"/>
                <w:lang w:val="en-GB"/>
              </w:rPr>
            </w:pPr>
            <w:r w:rsidRPr="00766FE4">
              <w:rPr>
                <w:rFonts w:cs="Arial"/>
                <w:b/>
                <w:szCs w:val="20"/>
                <w:lang w:val="en-GB"/>
              </w:rPr>
              <w:t>Usage environment</w:t>
            </w:r>
          </w:p>
        </w:tc>
        <w:tc>
          <w:tcPr>
            <w:tcW w:w="7767" w:type="dxa"/>
          </w:tcPr>
          <w:p w14:paraId="5BD06ED7" w14:textId="77777777" w:rsidR="008F7D51" w:rsidRDefault="008F7D51" w:rsidP="00D65902">
            <w:pPr>
              <w:spacing w:before="120"/>
            </w:pPr>
            <w:r>
              <w:t>Description of t</w:t>
            </w:r>
            <w:r w:rsidRPr="00AD3097">
              <w:t xml:space="preserve">he radio propagation environment (e.g. rural, dense urban) as well as </w:t>
            </w:r>
            <w:r w:rsidRPr="00BD4239">
              <w:t>the receiving mode (fixed, portable/mobile) and location (e.g. at home, in public places, and vehicles)</w:t>
            </w:r>
          </w:p>
        </w:tc>
      </w:tr>
      <w:tr w:rsidR="008F7D51" w14:paraId="7621D62A" w14:textId="77777777" w:rsidTr="00D65902">
        <w:tc>
          <w:tcPr>
            <w:tcW w:w="2088" w:type="dxa"/>
          </w:tcPr>
          <w:p w14:paraId="351ADEC7" w14:textId="77777777" w:rsidR="008F7D51" w:rsidRDefault="008F7D51" w:rsidP="00D65902">
            <w:pPr>
              <w:spacing w:before="120"/>
              <w:rPr>
                <w:rFonts w:cs="Arial"/>
                <w:b/>
                <w:szCs w:val="20"/>
                <w:lang w:val="en-GB"/>
              </w:rPr>
            </w:pPr>
            <w:r w:rsidRPr="00766FE4">
              <w:rPr>
                <w:rFonts w:cs="Arial"/>
                <w:b/>
                <w:szCs w:val="20"/>
                <w:lang w:val="en-GB"/>
              </w:rPr>
              <w:t>Delivery</w:t>
            </w:r>
          </w:p>
        </w:tc>
        <w:tc>
          <w:tcPr>
            <w:tcW w:w="7767" w:type="dxa"/>
          </w:tcPr>
          <w:p w14:paraId="62E13E59" w14:textId="77777777" w:rsidR="008F7D51" w:rsidRDefault="008F7D51" w:rsidP="00D65902">
            <w:pPr>
              <w:spacing w:before="120"/>
              <w:rPr>
                <w:rFonts w:cs="Arial"/>
                <w:szCs w:val="20"/>
                <w:lang w:val="en-GB"/>
              </w:rPr>
            </w:pPr>
            <w:r>
              <w:t>T</w:t>
            </w:r>
            <w:r w:rsidRPr="00AD3097">
              <w:t xml:space="preserve">he means to provide the service (e.g. </w:t>
            </w:r>
            <w:r w:rsidRPr="00BD4239">
              <w:t xml:space="preserve">technology used, network architecture, </w:t>
            </w:r>
            <w:proofErr w:type="spellStart"/>
            <w:r w:rsidRPr="00BD4239">
              <w:t>etc</w:t>
            </w:r>
            <w:proofErr w:type="spellEnd"/>
            <w:r w:rsidRPr="00BD4239">
              <w:t>)</w:t>
            </w:r>
          </w:p>
        </w:tc>
      </w:tr>
      <w:tr w:rsidR="008F7D51" w14:paraId="31B8D0EA" w14:textId="77777777" w:rsidTr="00D65902">
        <w:tc>
          <w:tcPr>
            <w:tcW w:w="2088" w:type="dxa"/>
          </w:tcPr>
          <w:p w14:paraId="0B21F070" w14:textId="77777777" w:rsidR="008F7D51" w:rsidRPr="00977FD7" w:rsidRDefault="008F7D51" w:rsidP="00D65902">
            <w:pPr>
              <w:spacing w:before="120"/>
              <w:rPr>
                <w:rFonts w:cs="Arial"/>
                <w:b/>
                <w:szCs w:val="20"/>
                <w:lang w:val="en-GB"/>
              </w:rPr>
            </w:pPr>
            <w:r>
              <w:rPr>
                <w:rFonts w:cs="Arial"/>
                <w:b/>
                <w:szCs w:val="20"/>
                <w:lang w:val="en-GB"/>
              </w:rPr>
              <w:t>AV linear</w:t>
            </w:r>
          </w:p>
        </w:tc>
        <w:tc>
          <w:tcPr>
            <w:tcW w:w="7767" w:type="dxa"/>
          </w:tcPr>
          <w:p w14:paraId="3011B0CF" w14:textId="77777777" w:rsidR="008F7D51" w:rsidRPr="00CA5047" w:rsidDel="004D7E3B" w:rsidRDefault="008F7D51" w:rsidP="00D65902">
            <w:pPr>
              <w:spacing w:before="120"/>
              <w:rPr>
                <w:i/>
              </w:rPr>
            </w:pPr>
            <w:r w:rsidRPr="00293C7A">
              <w:rPr>
                <w:i/>
                <w:highlight w:val="yellow"/>
              </w:rPr>
              <w:t>[input from DG is expected]</w:t>
            </w:r>
          </w:p>
        </w:tc>
      </w:tr>
      <w:tr w:rsidR="008F7D51" w14:paraId="203AEBDE" w14:textId="77777777" w:rsidTr="00D65902">
        <w:tc>
          <w:tcPr>
            <w:tcW w:w="2088" w:type="dxa"/>
          </w:tcPr>
          <w:p w14:paraId="1A336113" w14:textId="77777777" w:rsidR="008F7D51" w:rsidRPr="00977FD7" w:rsidRDefault="008F7D51" w:rsidP="00D65902">
            <w:pPr>
              <w:spacing w:before="120"/>
              <w:rPr>
                <w:rFonts w:cs="Arial"/>
                <w:b/>
                <w:szCs w:val="20"/>
                <w:lang w:val="en-GB"/>
              </w:rPr>
            </w:pPr>
            <w:r>
              <w:rPr>
                <w:rFonts w:cs="Arial"/>
                <w:b/>
                <w:szCs w:val="20"/>
                <w:lang w:val="en-GB"/>
              </w:rPr>
              <w:t>AV non-linear</w:t>
            </w:r>
          </w:p>
        </w:tc>
        <w:tc>
          <w:tcPr>
            <w:tcW w:w="7767" w:type="dxa"/>
          </w:tcPr>
          <w:p w14:paraId="401FD4FE" w14:textId="77777777" w:rsidR="008F7D51" w:rsidRPr="0021285F" w:rsidDel="004D7E3B" w:rsidRDefault="008F7D51" w:rsidP="00D65902">
            <w:pPr>
              <w:spacing w:before="120"/>
            </w:pPr>
            <w:r w:rsidRPr="00CA5047">
              <w:rPr>
                <w:i/>
                <w:highlight w:val="yellow"/>
              </w:rPr>
              <w:t>[input from DG is expected]</w:t>
            </w:r>
          </w:p>
        </w:tc>
      </w:tr>
      <w:tr w:rsidR="008F7D51" w14:paraId="3C502416" w14:textId="77777777" w:rsidTr="00D65902">
        <w:tc>
          <w:tcPr>
            <w:tcW w:w="2088" w:type="dxa"/>
          </w:tcPr>
          <w:p w14:paraId="0F776417" w14:textId="77777777" w:rsidR="008F7D51" w:rsidRPr="00977FD7" w:rsidRDefault="008F7D51" w:rsidP="00D65902">
            <w:pPr>
              <w:spacing w:before="120"/>
              <w:rPr>
                <w:rFonts w:cs="Arial"/>
                <w:b/>
                <w:szCs w:val="20"/>
                <w:lang w:val="en-GB"/>
              </w:rPr>
            </w:pPr>
            <w:r>
              <w:rPr>
                <w:rFonts w:cs="Arial"/>
                <w:b/>
                <w:szCs w:val="20"/>
                <w:lang w:val="en-GB"/>
              </w:rPr>
              <w:t>Data</w:t>
            </w:r>
          </w:p>
        </w:tc>
        <w:tc>
          <w:tcPr>
            <w:tcW w:w="7767" w:type="dxa"/>
          </w:tcPr>
          <w:p w14:paraId="724781EC" w14:textId="77777777" w:rsidR="008F7D51" w:rsidRPr="0021285F" w:rsidDel="004D7E3B" w:rsidRDefault="008F7D51" w:rsidP="00D65902">
            <w:pPr>
              <w:spacing w:before="120"/>
            </w:pPr>
            <w:r w:rsidRPr="00CA5047">
              <w:rPr>
                <w:i/>
                <w:highlight w:val="yellow"/>
              </w:rPr>
              <w:t>[input from DG is expected]</w:t>
            </w:r>
          </w:p>
        </w:tc>
      </w:tr>
      <w:tr w:rsidR="008F7D51" w14:paraId="6976BD77" w14:textId="77777777" w:rsidTr="00D65902">
        <w:tc>
          <w:tcPr>
            <w:tcW w:w="2088" w:type="dxa"/>
          </w:tcPr>
          <w:p w14:paraId="69852274" w14:textId="77777777" w:rsidR="008F7D51" w:rsidRDefault="008F7D51" w:rsidP="00D65902">
            <w:pPr>
              <w:spacing w:before="120"/>
              <w:rPr>
                <w:rFonts w:cs="Arial"/>
                <w:b/>
                <w:szCs w:val="20"/>
                <w:lang w:val="en-GB"/>
              </w:rPr>
            </w:pPr>
          </w:p>
        </w:tc>
        <w:tc>
          <w:tcPr>
            <w:tcW w:w="7767" w:type="dxa"/>
          </w:tcPr>
          <w:p w14:paraId="33879A67" w14:textId="77777777" w:rsidR="008F7D51" w:rsidRDefault="008F7D51" w:rsidP="00D65902">
            <w:pPr>
              <w:spacing w:before="120"/>
              <w:rPr>
                <w:rFonts w:cs="Arial"/>
                <w:szCs w:val="20"/>
                <w:highlight w:val="yellow"/>
                <w:lang w:val="en-GB"/>
              </w:rPr>
            </w:pPr>
            <w:r w:rsidRPr="00293C7A">
              <w:rPr>
                <w:rFonts w:cs="Arial"/>
                <w:szCs w:val="20"/>
                <w:highlight w:val="yellow"/>
                <w:lang w:val="en-GB"/>
              </w:rPr>
              <w:t>[From Doc. 10, D]</w:t>
            </w:r>
          </w:p>
          <w:p w14:paraId="743B2839" w14:textId="77777777" w:rsidR="008F7D51" w:rsidRDefault="008F7D51" w:rsidP="00D65902">
            <w:pPr>
              <w:spacing w:before="120"/>
              <w:rPr>
                <w:rFonts w:cs="Arial"/>
                <w:szCs w:val="20"/>
                <w:highlight w:val="yellow"/>
                <w:lang w:val="en-GB"/>
              </w:rPr>
            </w:pPr>
            <w:r w:rsidRPr="00293C7A">
              <w:rPr>
                <w:rFonts w:cs="Arial"/>
                <w:szCs w:val="20"/>
                <w:highlight w:val="yellow"/>
                <w:lang w:val="en-GB"/>
              </w:rPr>
              <w:t>[Ed. note: the definitions below will need to be addressed later]</w:t>
            </w:r>
          </w:p>
          <w:p w14:paraId="1C830580" w14:textId="77777777" w:rsidR="008F7D51" w:rsidRPr="0066193C" w:rsidRDefault="008F7D51" w:rsidP="00D65902">
            <w:pPr>
              <w:spacing w:before="120"/>
              <w:rPr>
                <w:rFonts w:cs="Arial"/>
                <w:szCs w:val="20"/>
                <w:lang w:val="en-GB"/>
              </w:rPr>
            </w:pPr>
            <w:r w:rsidRPr="00293C7A">
              <w:rPr>
                <w:highlight w:val="yellow"/>
              </w:rPr>
              <w:t>[</w:t>
            </w:r>
            <w:r>
              <w:rPr>
                <w:highlight w:val="yellow"/>
              </w:rPr>
              <w:t>Ed. n</w:t>
            </w:r>
            <w:r w:rsidRPr="00293C7A">
              <w:rPr>
                <w:highlight w:val="yellow"/>
              </w:rPr>
              <w:t>ote: if the classification proposed in Doc. 13, DTAG is accepted then the terminology in Table 1 needs to be updated]</w:t>
            </w:r>
          </w:p>
        </w:tc>
      </w:tr>
      <w:tr w:rsidR="008F7D51" w14:paraId="3A6BEF59" w14:textId="77777777" w:rsidTr="00D65902">
        <w:tc>
          <w:tcPr>
            <w:tcW w:w="2088" w:type="dxa"/>
          </w:tcPr>
          <w:p w14:paraId="0B4F6064" w14:textId="77777777" w:rsidR="008F7D51" w:rsidRDefault="008F7D51" w:rsidP="00D65902">
            <w:pPr>
              <w:spacing w:before="120"/>
              <w:rPr>
                <w:rFonts w:cs="Arial"/>
                <w:b/>
                <w:szCs w:val="20"/>
              </w:rPr>
            </w:pPr>
            <w:r w:rsidRPr="00293C7A">
              <w:rPr>
                <w:rFonts w:cs="Arial"/>
                <w:b/>
                <w:szCs w:val="20"/>
              </w:rPr>
              <w:t>Large screen terminal</w:t>
            </w:r>
          </w:p>
          <w:p w14:paraId="7F318DDA" w14:textId="77777777" w:rsidR="008F7D51" w:rsidRDefault="008F7D51" w:rsidP="00D65902">
            <w:pPr>
              <w:spacing w:before="120"/>
              <w:rPr>
                <w:rFonts w:cs="Arial"/>
                <w:szCs w:val="20"/>
                <w:u w:val="single"/>
                <w:lang w:val="en-GB"/>
              </w:rPr>
            </w:pPr>
            <w:r w:rsidRPr="00293C7A">
              <w:rPr>
                <w:rFonts w:cs="Arial"/>
                <w:szCs w:val="20"/>
                <w:highlight w:val="yellow"/>
                <w:u w:val="single"/>
                <w:lang w:val="en-GB"/>
              </w:rPr>
              <w:t>[Doc. 13, DTAG]</w:t>
            </w:r>
          </w:p>
          <w:p w14:paraId="2B1BE6DF" w14:textId="77777777" w:rsidR="008F7D51" w:rsidRDefault="008F7D51" w:rsidP="00D65902">
            <w:pPr>
              <w:spacing w:before="120"/>
              <w:rPr>
                <w:rFonts w:cs="Arial"/>
                <w:b/>
                <w:szCs w:val="20"/>
              </w:rPr>
            </w:pPr>
            <w:r w:rsidRPr="00293C7A">
              <w:rPr>
                <w:rFonts w:cs="Arial"/>
                <w:b/>
                <w:szCs w:val="20"/>
                <w:u w:val="single"/>
                <w:lang w:val="en-GB"/>
              </w:rPr>
              <w:t>[Stationary TV set]</w:t>
            </w:r>
          </w:p>
        </w:tc>
        <w:tc>
          <w:tcPr>
            <w:tcW w:w="7767" w:type="dxa"/>
          </w:tcPr>
          <w:p w14:paraId="6874CA75" w14:textId="77777777" w:rsidR="008F7D51" w:rsidRDefault="008F7D51" w:rsidP="00D65902">
            <w:pPr>
              <w:spacing w:before="120"/>
              <w:rPr>
                <w:rFonts w:cs="Arial"/>
                <w:szCs w:val="20"/>
              </w:rPr>
            </w:pPr>
            <w:r w:rsidRPr="00293C7A">
              <w:rPr>
                <w:rFonts w:cs="Arial"/>
                <w:szCs w:val="20"/>
              </w:rPr>
              <w:t>…</w:t>
            </w:r>
          </w:p>
          <w:p w14:paraId="6387D55A" w14:textId="77777777" w:rsidR="008F7D51" w:rsidRDefault="008F7D51" w:rsidP="00D65902">
            <w:pPr>
              <w:spacing w:before="120"/>
              <w:rPr>
                <w:rFonts w:cs="Arial"/>
                <w:szCs w:val="20"/>
              </w:rPr>
            </w:pPr>
          </w:p>
          <w:p w14:paraId="6D10B848" w14:textId="77777777" w:rsidR="008F7D51" w:rsidRDefault="008F7D51" w:rsidP="00D65902">
            <w:pPr>
              <w:rPr>
                <w:rFonts w:cs="Arial"/>
                <w:szCs w:val="20"/>
              </w:rPr>
            </w:pPr>
          </w:p>
          <w:p w14:paraId="357A9326" w14:textId="77777777" w:rsidR="008F7D51" w:rsidRDefault="008F7D51" w:rsidP="00D65902">
            <w:pPr>
              <w:spacing w:before="120"/>
              <w:rPr>
                <w:rFonts w:cs="Arial"/>
                <w:szCs w:val="20"/>
              </w:rPr>
            </w:pPr>
            <w:r>
              <w:rPr>
                <w:rFonts w:cs="Arial"/>
                <w:szCs w:val="20"/>
              </w:rPr>
              <w:t>A</w:t>
            </w:r>
            <w:r w:rsidRPr="00293C7A">
              <w:rPr>
                <w:rFonts w:cs="Arial"/>
                <w:szCs w:val="20"/>
              </w:rPr>
              <w:t xml:space="preserve"> TV set (big screen) which </w:t>
            </w:r>
            <w:r>
              <w:rPr>
                <w:rFonts w:cs="Arial"/>
                <w:szCs w:val="20"/>
              </w:rPr>
              <w:t>is</w:t>
            </w:r>
            <w:r w:rsidRPr="00293C7A">
              <w:rPr>
                <w:rFonts w:cs="Arial"/>
                <w:szCs w:val="20"/>
              </w:rPr>
              <w:t xml:space="preserve"> designed for reception of TV content in </w:t>
            </w:r>
            <w:proofErr w:type="gramStart"/>
            <w:r w:rsidRPr="00293C7A">
              <w:rPr>
                <w:rFonts w:cs="Arial"/>
                <w:szCs w:val="20"/>
              </w:rPr>
              <w:t>an</w:t>
            </w:r>
            <w:proofErr w:type="gramEnd"/>
            <w:r w:rsidRPr="00293C7A">
              <w:rPr>
                <w:rFonts w:cs="Arial"/>
                <w:szCs w:val="20"/>
              </w:rPr>
              <w:t xml:space="preserve"> stationary environment, including complementary set top boxes. Usually needs a permanent stationary power supply.</w:t>
            </w:r>
          </w:p>
        </w:tc>
      </w:tr>
      <w:tr w:rsidR="008F7D51" w14:paraId="6A5B675D" w14:textId="77777777" w:rsidTr="00D65902">
        <w:tc>
          <w:tcPr>
            <w:tcW w:w="2088" w:type="dxa"/>
          </w:tcPr>
          <w:p w14:paraId="59C9FB4D" w14:textId="77777777" w:rsidR="008F7D51" w:rsidRDefault="008F7D51" w:rsidP="00D65902">
            <w:pPr>
              <w:spacing w:before="120"/>
              <w:rPr>
                <w:rFonts w:cs="Arial"/>
                <w:b/>
                <w:szCs w:val="20"/>
              </w:rPr>
            </w:pPr>
            <w:r w:rsidRPr="00293C7A">
              <w:rPr>
                <w:rFonts w:cs="Arial"/>
                <w:b/>
                <w:szCs w:val="20"/>
              </w:rPr>
              <w:t>Small screen terminal</w:t>
            </w:r>
          </w:p>
          <w:p w14:paraId="34BAAE3D" w14:textId="77777777" w:rsidR="008F7D51" w:rsidRDefault="008F7D51" w:rsidP="00D65902">
            <w:pPr>
              <w:spacing w:before="120"/>
              <w:rPr>
                <w:rFonts w:cs="Arial"/>
                <w:szCs w:val="20"/>
                <w:u w:val="single"/>
                <w:lang w:val="en-GB"/>
              </w:rPr>
            </w:pPr>
            <w:r w:rsidRPr="00293C7A">
              <w:rPr>
                <w:rFonts w:cs="Arial"/>
                <w:szCs w:val="20"/>
                <w:highlight w:val="yellow"/>
                <w:u w:val="single"/>
                <w:lang w:val="en-GB"/>
              </w:rPr>
              <w:t>[Doc. 13, DTAG]</w:t>
            </w:r>
          </w:p>
          <w:p w14:paraId="78BB17E6" w14:textId="77777777" w:rsidR="008F7D51" w:rsidRDefault="008F7D51" w:rsidP="00D65902">
            <w:pPr>
              <w:spacing w:before="120"/>
              <w:rPr>
                <w:rFonts w:cs="Arial"/>
                <w:b/>
                <w:szCs w:val="20"/>
              </w:rPr>
            </w:pPr>
            <w:r>
              <w:rPr>
                <w:rFonts w:cs="Arial"/>
                <w:b/>
                <w:szCs w:val="20"/>
                <w:u w:val="single"/>
                <w:lang w:val="en-GB"/>
              </w:rPr>
              <w:t>[Mobile TV set]</w:t>
            </w:r>
          </w:p>
        </w:tc>
        <w:tc>
          <w:tcPr>
            <w:tcW w:w="7767" w:type="dxa"/>
          </w:tcPr>
          <w:p w14:paraId="3C90C62B" w14:textId="77777777" w:rsidR="008F7D51" w:rsidRDefault="008F7D51" w:rsidP="00D65902">
            <w:pPr>
              <w:spacing w:before="120"/>
              <w:rPr>
                <w:rFonts w:cs="Arial"/>
                <w:szCs w:val="20"/>
              </w:rPr>
            </w:pPr>
            <w:r w:rsidRPr="00293C7A">
              <w:rPr>
                <w:rFonts w:cs="Arial"/>
                <w:szCs w:val="20"/>
              </w:rPr>
              <w:t>…</w:t>
            </w:r>
          </w:p>
          <w:p w14:paraId="190F43F4" w14:textId="77777777" w:rsidR="008F7D51" w:rsidRDefault="008F7D51" w:rsidP="00D65902">
            <w:pPr>
              <w:spacing w:before="120"/>
              <w:rPr>
                <w:rFonts w:cs="Arial"/>
                <w:szCs w:val="20"/>
              </w:rPr>
            </w:pPr>
          </w:p>
          <w:p w14:paraId="79AEA36E" w14:textId="77777777" w:rsidR="008F7D51" w:rsidRDefault="008F7D51" w:rsidP="00D65902">
            <w:pPr>
              <w:rPr>
                <w:rFonts w:cs="Arial"/>
                <w:szCs w:val="20"/>
                <w:lang w:val="en-GB"/>
              </w:rPr>
            </w:pPr>
          </w:p>
          <w:p w14:paraId="3BC0B137" w14:textId="77777777" w:rsidR="008F7D51" w:rsidRDefault="008F7D51" w:rsidP="00D65902">
            <w:pPr>
              <w:spacing w:before="120"/>
              <w:rPr>
                <w:rFonts w:cs="Arial"/>
                <w:szCs w:val="20"/>
              </w:rPr>
            </w:pPr>
            <w:r>
              <w:rPr>
                <w:rFonts w:cs="Arial"/>
                <w:szCs w:val="20"/>
                <w:lang w:val="en-GB"/>
              </w:rPr>
              <w:t>A s</w:t>
            </w:r>
            <w:r w:rsidRPr="00293C7A">
              <w:rPr>
                <w:rFonts w:cs="Arial"/>
                <w:szCs w:val="20"/>
                <w:lang w:val="en-GB"/>
              </w:rPr>
              <w:t>mall stand-alone or built in (e.g. in cars) mobile device being capable to receive linear TV programs using terrestrial TV standards in a mobile environment. Usually can be operated with batteries.</w:t>
            </w:r>
          </w:p>
        </w:tc>
      </w:tr>
      <w:tr w:rsidR="008F7D51" w14:paraId="4AA13805" w14:textId="77777777" w:rsidTr="00D65902">
        <w:tc>
          <w:tcPr>
            <w:tcW w:w="2088" w:type="dxa"/>
          </w:tcPr>
          <w:p w14:paraId="4F995990" w14:textId="77777777" w:rsidR="008F7D51" w:rsidRDefault="008F7D51" w:rsidP="00D65902">
            <w:pPr>
              <w:spacing w:before="120"/>
              <w:rPr>
                <w:rFonts w:cs="Arial"/>
                <w:b/>
                <w:szCs w:val="20"/>
              </w:rPr>
            </w:pPr>
            <w:r w:rsidRPr="00293C7A">
              <w:rPr>
                <w:rFonts w:cs="Arial"/>
                <w:b/>
                <w:szCs w:val="20"/>
              </w:rPr>
              <w:t>Tablet terminal</w:t>
            </w:r>
          </w:p>
          <w:p w14:paraId="490DD00A" w14:textId="77777777" w:rsidR="008F7D51" w:rsidRDefault="008F7D51" w:rsidP="00D65902">
            <w:pPr>
              <w:spacing w:before="120"/>
              <w:rPr>
                <w:rFonts w:cs="Arial"/>
                <w:szCs w:val="20"/>
                <w:u w:val="single"/>
                <w:lang w:val="en-GB"/>
              </w:rPr>
            </w:pPr>
            <w:r>
              <w:rPr>
                <w:rFonts w:cs="Arial"/>
                <w:szCs w:val="20"/>
                <w:highlight w:val="yellow"/>
                <w:u w:val="single"/>
                <w:lang w:val="en-GB"/>
              </w:rPr>
              <w:t>[Doc. 13, DTAG]</w:t>
            </w:r>
          </w:p>
          <w:p w14:paraId="31F2EA99" w14:textId="77777777" w:rsidR="008F7D51" w:rsidRDefault="008F7D51" w:rsidP="00D65902">
            <w:pPr>
              <w:spacing w:before="120"/>
              <w:rPr>
                <w:rFonts w:cs="Arial"/>
                <w:b/>
                <w:szCs w:val="20"/>
              </w:rPr>
            </w:pPr>
            <w:r>
              <w:rPr>
                <w:rFonts w:cs="Arial"/>
                <w:b/>
                <w:szCs w:val="20"/>
                <w:u w:val="single"/>
                <w:lang w:val="en-GB"/>
              </w:rPr>
              <w:t>[Mobile terminal]</w:t>
            </w:r>
          </w:p>
        </w:tc>
        <w:tc>
          <w:tcPr>
            <w:tcW w:w="7767" w:type="dxa"/>
          </w:tcPr>
          <w:p w14:paraId="4F1EB6B0" w14:textId="77777777" w:rsidR="008F7D51" w:rsidRDefault="008F7D51" w:rsidP="00D65902">
            <w:pPr>
              <w:spacing w:before="120"/>
              <w:rPr>
                <w:rFonts w:cs="Arial"/>
                <w:szCs w:val="20"/>
              </w:rPr>
            </w:pPr>
            <w:r w:rsidRPr="00293C7A">
              <w:rPr>
                <w:rFonts w:cs="Arial"/>
                <w:szCs w:val="20"/>
              </w:rPr>
              <w:t>…</w:t>
            </w:r>
          </w:p>
          <w:p w14:paraId="6853663C" w14:textId="77777777" w:rsidR="008F7D51" w:rsidRDefault="008F7D51" w:rsidP="00D65902">
            <w:pPr>
              <w:spacing w:before="120"/>
              <w:rPr>
                <w:rFonts w:cs="Arial"/>
                <w:szCs w:val="20"/>
                <w:lang w:val="en-GB"/>
              </w:rPr>
            </w:pPr>
          </w:p>
          <w:p w14:paraId="62860601" w14:textId="77777777" w:rsidR="008F7D51" w:rsidRDefault="008F7D51" w:rsidP="00D65902">
            <w:pPr>
              <w:spacing w:before="120"/>
              <w:rPr>
                <w:rFonts w:cs="Arial"/>
                <w:szCs w:val="20"/>
              </w:rPr>
            </w:pPr>
            <w:r>
              <w:rPr>
                <w:rFonts w:cs="Arial"/>
                <w:szCs w:val="20"/>
                <w:lang w:val="en-GB"/>
              </w:rPr>
              <w:t>A mobile device such as a tablet PC or a smartphone</w:t>
            </w:r>
            <w:r w:rsidRPr="00293C7A">
              <w:rPr>
                <w:rFonts w:cs="Arial"/>
                <w:szCs w:val="20"/>
                <w:lang w:val="en-GB"/>
              </w:rPr>
              <w:t xml:space="preserve"> connected to mobile networks using one or more of the mobile broadband technologies such as like UMTS or LTE or their evolutions. </w:t>
            </w:r>
            <w:r>
              <w:rPr>
                <w:rFonts w:cs="Arial"/>
                <w:szCs w:val="20"/>
                <w:lang w:val="en-GB"/>
              </w:rPr>
              <w:t>U</w:t>
            </w:r>
            <w:r w:rsidRPr="00293C7A">
              <w:rPr>
                <w:rFonts w:cs="Arial"/>
                <w:szCs w:val="20"/>
                <w:lang w:val="en-GB"/>
              </w:rPr>
              <w:t xml:space="preserve">sually </w:t>
            </w:r>
            <w:r>
              <w:rPr>
                <w:rFonts w:cs="Arial"/>
                <w:szCs w:val="20"/>
                <w:lang w:val="en-GB"/>
              </w:rPr>
              <w:t xml:space="preserve">is </w:t>
            </w:r>
            <w:r w:rsidRPr="00293C7A">
              <w:rPr>
                <w:rFonts w:cs="Arial"/>
                <w:szCs w:val="20"/>
                <w:lang w:val="en-GB"/>
              </w:rPr>
              <w:t>not equipped with a DTT receiver and can be operated with batteries.</w:t>
            </w:r>
          </w:p>
        </w:tc>
      </w:tr>
      <w:tr w:rsidR="008F7D51" w14:paraId="6C54CD2D" w14:textId="77777777" w:rsidTr="00D65902">
        <w:tc>
          <w:tcPr>
            <w:tcW w:w="2088" w:type="dxa"/>
          </w:tcPr>
          <w:p w14:paraId="25EEE19F" w14:textId="77777777" w:rsidR="008F7D51" w:rsidRPr="007D0C93" w:rsidRDefault="008F7D51" w:rsidP="00D65902">
            <w:pPr>
              <w:spacing w:before="120"/>
              <w:rPr>
                <w:rFonts w:cs="Arial"/>
                <w:b/>
                <w:szCs w:val="20"/>
              </w:rPr>
            </w:pPr>
          </w:p>
        </w:tc>
        <w:tc>
          <w:tcPr>
            <w:tcW w:w="7767" w:type="dxa"/>
          </w:tcPr>
          <w:p w14:paraId="58526761" w14:textId="77777777" w:rsidR="008F7D51" w:rsidRDefault="008F7D51" w:rsidP="00D65902">
            <w:pPr>
              <w:spacing w:before="120"/>
              <w:rPr>
                <w:rFonts w:cs="Arial"/>
                <w:szCs w:val="20"/>
              </w:rPr>
            </w:pPr>
            <w:r w:rsidRPr="00293C7A">
              <w:rPr>
                <w:rFonts w:cs="Arial"/>
                <w:szCs w:val="20"/>
                <w:highlight w:val="yellow"/>
                <w:lang w:val="en-GB"/>
              </w:rPr>
              <w:t xml:space="preserve">[From Doc. </w:t>
            </w:r>
            <w:r>
              <w:rPr>
                <w:rFonts w:cs="Arial"/>
                <w:szCs w:val="20"/>
                <w:highlight w:val="yellow"/>
                <w:lang w:val="en-GB"/>
              </w:rPr>
              <w:t>2</w:t>
            </w:r>
            <w:r w:rsidRPr="00293C7A">
              <w:rPr>
                <w:rFonts w:cs="Arial"/>
                <w:szCs w:val="20"/>
                <w:highlight w:val="yellow"/>
                <w:lang w:val="en-GB"/>
              </w:rPr>
              <w:t xml:space="preserve">0, </w:t>
            </w:r>
            <w:r>
              <w:rPr>
                <w:rFonts w:cs="Arial"/>
                <w:szCs w:val="20"/>
                <w:highlight w:val="yellow"/>
                <w:lang w:val="en-GB"/>
              </w:rPr>
              <w:t>F</w:t>
            </w:r>
            <w:r w:rsidRPr="00293C7A">
              <w:rPr>
                <w:rFonts w:cs="Arial"/>
                <w:szCs w:val="20"/>
                <w:highlight w:val="yellow"/>
                <w:lang w:val="en-GB"/>
              </w:rPr>
              <w:t>]</w:t>
            </w:r>
          </w:p>
        </w:tc>
      </w:tr>
      <w:tr w:rsidR="008F7D51" w14:paraId="57C2DF4C" w14:textId="77777777" w:rsidTr="00D65902">
        <w:tc>
          <w:tcPr>
            <w:tcW w:w="2088" w:type="dxa"/>
          </w:tcPr>
          <w:p w14:paraId="0C50287E" w14:textId="77777777" w:rsidR="008F7D51" w:rsidRDefault="008F7D51" w:rsidP="00D65902">
            <w:pPr>
              <w:spacing w:before="120"/>
              <w:rPr>
                <w:rFonts w:cs="Arial"/>
                <w:b/>
                <w:szCs w:val="20"/>
              </w:rPr>
            </w:pPr>
            <w:r>
              <w:rPr>
                <w:rFonts w:cs="Arial"/>
                <w:b/>
                <w:szCs w:val="20"/>
                <w:lang w:val="en-GB"/>
              </w:rPr>
              <w:t>Broadcast c</w:t>
            </w:r>
            <w:r w:rsidRPr="00293C7A">
              <w:rPr>
                <w:rFonts w:cs="Arial"/>
                <w:b/>
                <w:szCs w:val="20"/>
                <w:lang w:val="en-GB"/>
              </w:rPr>
              <w:t xml:space="preserve">ontent </w:t>
            </w:r>
            <w:r w:rsidRPr="00293C7A">
              <w:rPr>
                <w:rFonts w:cs="Arial"/>
                <w:b/>
                <w:szCs w:val="20"/>
                <w:lang w:val="en-GB"/>
              </w:rPr>
              <w:lastRenderedPageBreak/>
              <w:t xml:space="preserve">– </w:t>
            </w:r>
            <w:r>
              <w:rPr>
                <w:rFonts w:cs="Arial"/>
                <w:b/>
                <w:szCs w:val="20"/>
                <w:lang w:val="en-GB"/>
              </w:rPr>
              <w:t>m</w:t>
            </w:r>
            <w:r w:rsidRPr="00293C7A">
              <w:rPr>
                <w:rFonts w:cs="Arial"/>
                <w:b/>
                <w:szCs w:val="20"/>
                <w:lang w:val="en-GB"/>
              </w:rPr>
              <w:t xml:space="preserve">ulticast </w:t>
            </w:r>
            <w:r>
              <w:rPr>
                <w:rFonts w:cs="Arial"/>
                <w:b/>
                <w:szCs w:val="20"/>
                <w:lang w:val="en-GB"/>
              </w:rPr>
              <w:t>c</w:t>
            </w:r>
            <w:r w:rsidRPr="00293C7A">
              <w:rPr>
                <w:rFonts w:cs="Arial"/>
                <w:b/>
                <w:szCs w:val="20"/>
                <w:lang w:val="en-GB"/>
              </w:rPr>
              <w:t>ontent (BC-MC)</w:t>
            </w:r>
          </w:p>
        </w:tc>
        <w:tc>
          <w:tcPr>
            <w:tcW w:w="7767" w:type="dxa"/>
          </w:tcPr>
          <w:p w14:paraId="7A2E2809" w14:textId="77777777" w:rsidR="008F7D51" w:rsidRDefault="008F7D51" w:rsidP="00D65902">
            <w:pPr>
              <w:spacing w:before="120"/>
              <w:rPr>
                <w:rFonts w:cs="Arial"/>
                <w:szCs w:val="20"/>
              </w:rPr>
            </w:pPr>
            <w:r>
              <w:rPr>
                <w:rFonts w:cs="Arial"/>
                <w:szCs w:val="20"/>
                <w:lang w:val="en-GB"/>
              </w:rPr>
              <w:lastRenderedPageBreak/>
              <w:t>A c</w:t>
            </w:r>
            <w:r w:rsidRPr="00293C7A">
              <w:rPr>
                <w:rFonts w:cs="Arial"/>
                <w:szCs w:val="20"/>
                <w:lang w:val="en-GB"/>
              </w:rPr>
              <w:t xml:space="preserve">ontent aimed at a few to many users, and encompasses diverse kind of contents, </w:t>
            </w:r>
            <w:r w:rsidRPr="00293C7A">
              <w:rPr>
                <w:rFonts w:cs="Arial"/>
                <w:szCs w:val="20"/>
                <w:lang w:val="en-GB"/>
              </w:rPr>
              <w:lastRenderedPageBreak/>
              <w:t>e.g. audio-visual linear or any pushed and stored data (on-demand audio-visual media services, videos, etc.), news, software updates, etc.</w:t>
            </w:r>
          </w:p>
        </w:tc>
      </w:tr>
      <w:tr w:rsidR="008F7D51" w14:paraId="4CC4E8DD" w14:textId="77777777" w:rsidTr="00D65902">
        <w:tc>
          <w:tcPr>
            <w:tcW w:w="2088" w:type="dxa"/>
          </w:tcPr>
          <w:p w14:paraId="69FD5487" w14:textId="77777777" w:rsidR="008F7D51" w:rsidRDefault="008F7D51" w:rsidP="00D65902">
            <w:pPr>
              <w:spacing w:before="120"/>
              <w:rPr>
                <w:rFonts w:cs="Arial"/>
                <w:b/>
                <w:szCs w:val="20"/>
                <w:lang w:val="en-GB"/>
              </w:rPr>
            </w:pPr>
            <w:r w:rsidRPr="00293C7A">
              <w:rPr>
                <w:rFonts w:cs="Arial"/>
                <w:b/>
                <w:szCs w:val="20"/>
                <w:lang w:val="en-GB"/>
              </w:rPr>
              <w:lastRenderedPageBreak/>
              <w:t>Cellular broadband content</w:t>
            </w:r>
            <w:r>
              <w:rPr>
                <w:rFonts w:cs="Arial"/>
                <w:b/>
                <w:szCs w:val="20"/>
                <w:lang w:val="en-GB"/>
              </w:rPr>
              <w:t xml:space="preserve"> (</w:t>
            </w:r>
            <w:proofErr w:type="spellStart"/>
            <w:r>
              <w:rPr>
                <w:rFonts w:cs="Arial"/>
                <w:b/>
                <w:szCs w:val="20"/>
                <w:lang w:val="en-GB"/>
              </w:rPr>
              <w:t>cBB</w:t>
            </w:r>
            <w:proofErr w:type="spellEnd"/>
            <w:r>
              <w:rPr>
                <w:rFonts w:cs="Arial"/>
                <w:b/>
                <w:szCs w:val="20"/>
                <w:lang w:val="en-GB"/>
              </w:rPr>
              <w:t>)</w:t>
            </w:r>
          </w:p>
        </w:tc>
        <w:tc>
          <w:tcPr>
            <w:tcW w:w="7767" w:type="dxa"/>
          </w:tcPr>
          <w:p w14:paraId="36A0AACA" w14:textId="77777777" w:rsidR="008F7D51" w:rsidRDefault="008F7D51" w:rsidP="00D65902">
            <w:pPr>
              <w:spacing w:before="120"/>
              <w:rPr>
                <w:rFonts w:cs="Arial"/>
                <w:szCs w:val="20"/>
                <w:lang w:val="en-GB"/>
              </w:rPr>
            </w:pPr>
            <w:r>
              <w:rPr>
                <w:rFonts w:cs="Arial"/>
                <w:szCs w:val="20"/>
                <w:lang w:val="en-GB"/>
              </w:rPr>
              <w:t>Electronic</w:t>
            </w:r>
            <w:r w:rsidRPr="00293C7A">
              <w:rPr>
                <w:rFonts w:cs="Arial"/>
                <w:szCs w:val="20"/>
                <w:lang w:val="en-GB"/>
              </w:rPr>
              <w:t xml:space="preserve"> communication content aimed at one single user. It encompasses for example diverse sort of contents, e.g. web browsing, streaming, apps data, phone and messaging</w:t>
            </w:r>
            <w:r>
              <w:rPr>
                <w:rFonts w:cs="Arial"/>
                <w:szCs w:val="20"/>
                <w:lang w:val="en-GB"/>
              </w:rPr>
              <w:t>, etc.</w:t>
            </w:r>
            <w:r w:rsidRPr="00293C7A">
              <w:rPr>
                <w:rFonts w:cs="Arial"/>
                <w:szCs w:val="20"/>
                <w:lang w:val="en-GB"/>
              </w:rPr>
              <w:t xml:space="preserve"> The direction is either downlink (</w:t>
            </w:r>
            <w:proofErr w:type="spellStart"/>
            <w:r w:rsidRPr="00293C7A">
              <w:rPr>
                <w:rFonts w:cs="Arial"/>
                <w:szCs w:val="20"/>
                <w:lang w:val="en-GB"/>
              </w:rPr>
              <w:t>cBB</w:t>
            </w:r>
            <w:proofErr w:type="spellEnd"/>
            <w:r w:rsidRPr="00293C7A">
              <w:rPr>
                <w:rFonts w:cs="Arial"/>
                <w:szCs w:val="20"/>
                <w:lang w:val="en-GB"/>
              </w:rPr>
              <w:t xml:space="preserve"> DL) or uplink (</w:t>
            </w:r>
            <w:proofErr w:type="spellStart"/>
            <w:r w:rsidRPr="00293C7A">
              <w:rPr>
                <w:rFonts w:cs="Arial"/>
                <w:szCs w:val="20"/>
                <w:lang w:val="en-GB"/>
              </w:rPr>
              <w:t>cBB</w:t>
            </w:r>
            <w:proofErr w:type="spellEnd"/>
            <w:r w:rsidRPr="00293C7A">
              <w:rPr>
                <w:rFonts w:cs="Arial"/>
                <w:szCs w:val="20"/>
                <w:lang w:val="en-GB"/>
              </w:rPr>
              <w:t xml:space="preserve"> UL)</w:t>
            </w:r>
            <w:r>
              <w:rPr>
                <w:rFonts w:cs="Arial"/>
                <w:szCs w:val="20"/>
                <w:lang w:val="en-GB"/>
              </w:rPr>
              <w:t>.</w:t>
            </w:r>
          </w:p>
        </w:tc>
      </w:tr>
    </w:tbl>
    <w:p w14:paraId="39264C30" w14:textId="77777777" w:rsidR="008F7D51" w:rsidRPr="008F7D51" w:rsidRDefault="008F7D51" w:rsidP="008F7D51">
      <w:pPr>
        <w:pStyle w:val="ECCParagraph"/>
        <w:rPr>
          <w:lang w:val="en-US"/>
        </w:rPr>
      </w:pPr>
    </w:p>
    <w:p w14:paraId="0D45A87B" w14:textId="77777777" w:rsidR="00B90978" w:rsidRDefault="00B90978" w:rsidP="00B90978">
      <w:pPr>
        <w:pStyle w:val="ECCParagraph"/>
      </w:pPr>
      <w:r>
        <w:rPr>
          <w:lang w:val="en-US"/>
        </w:rPr>
        <w:t>[</w:t>
      </w:r>
      <w:r w:rsidRPr="003E2EA7">
        <w:rPr>
          <w:highlight w:val="yellow"/>
          <w:lang w:val="en-US"/>
        </w:rPr>
        <w:t xml:space="preserve">Editorial’s note: the following definitions related to linear and non-linear are provided in the </w:t>
      </w:r>
      <w:proofErr w:type="spellStart"/>
      <w:r w:rsidRPr="003E2EA7">
        <w:rPr>
          <w:highlight w:val="yellow"/>
        </w:rPr>
        <w:t>Audiovisual</w:t>
      </w:r>
      <w:proofErr w:type="spellEnd"/>
      <w:r w:rsidRPr="003E2EA7">
        <w:rPr>
          <w:highlight w:val="yellow"/>
        </w:rPr>
        <w:t xml:space="preserve"> Media Services Directive (2010/13/EU)</w:t>
      </w:r>
      <w:r>
        <w:t xml:space="preserve"> </w:t>
      </w:r>
    </w:p>
    <w:p w14:paraId="445D1E65" w14:textId="77777777" w:rsidR="00B90978" w:rsidRPr="003E2EA7" w:rsidRDefault="00B90978" w:rsidP="00B90978">
      <w:pPr>
        <w:pStyle w:val="ECCParagraph"/>
        <w:rPr>
          <w:lang w:val="en-US"/>
        </w:rPr>
      </w:pPr>
      <w:r w:rsidRPr="003E2EA7">
        <w:rPr>
          <w:lang w:val="en-US"/>
        </w:rPr>
        <w:t>‘</w:t>
      </w:r>
      <w:proofErr w:type="gramStart"/>
      <w:r w:rsidRPr="003E2EA7">
        <w:rPr>
          <w:lang w:val="en-US"/>
        </w:rPr>
        <w:t>television</w:t>
      </w:r>
      <w:proofErr w:type="gramEnd"/>
      <w:r w:rsidRPr="003E2EA7">
        <w:rPr>
          <w:lang w:val="en-US"/>
        </w:rPr>
        <w:t xml:space="preserve"> broadcasting’ or ‘television broadcast’ (i.e. a linear audiovisual media service) means an audiovisual media service provided by a media service provider for simultaneous viewing of </w:t>
      </w:r>
      <w:proofErr w:type="spellStart"/>
      <w:r w:rsidRPr="003E2EA7">
        <w:rPr>
          <w:lang w:val="en-US"/>
        </w:rPr>
        <w:t>programmes</w:t>
      </w:r>
      <w:proofErr w:type="spellEnd"/>
      <w:r w:rsidRPr="003E2EA7">
        <w:rPr>
          <w:lang w:val="en-US"/>
        </w:rPr>
        <w:t xml:space="preserve"> on the basis of a </w:t>
      </w:r>
      <w:proofErr w:type="spellStart"/>
      <w:r w:rsidRPr="003E2EA7">
        <w:rPr>
          <w:lang w:val="en-US"/>
        </w:rPr>
        <w:t>programme</w:t>
      </w:r>
      <w:proofErr w:type="spellEnd"/>
      <w:r w:rsidRPr="003E2EA7">
        <w:rPr>
          <w:lang w:val="en-US"/>
        </w:rPr>
        <w:t xml:space="preserve"> schedule;</w:t>
      </w:r>
    </w:p>
    <w:p w14:paraId="4363ECDF" w14:textId="77777777" w:rsidR="00B90978" w:rsidRDefault="00B90978" w:rsidP="00B90978">
      <w:pPr>
        <w:pStyle w:val="ECCParagraph"/>
      </w:pPr>
      <w:r w:rsidRPr="003E2EA7">
        <w:rPr>
          <w:lang w:val="en-US"/>
        </w:rPr>
        <w:t xml:space="preserve">‘on-demand audiovisual media service’ (i.e. a non-linear audiovisual media service) means an audiovisual media service provided by a media service provider for the viewing of </w:t>
      </w:r>
      <w:proofErr w:type="spellStart"/>
      <w:r w:rsidRPr="003E2EA7">
        <w:rPr>
          <w:lang w:val="en-US"/>
        </w:rPr>
        <w:t>programmes</w:t>
      </w:r>
      <w:proofErr w:type="spellEnd"/>
      <w:r w:rsidRPr="003E2EA7">
        <w:rPr>
          <w:lang w:val="en-US"/>
        </w:rPr>
        <w:t xml:space="preserve"> at the moment chosen by the user and at his individual request on the basis of a catalogue of </w:t>
      </w:r>
      <w:proofErr w:type="spellStart"/>
      <w:r w:rsidRPr="003E2EA7">
        <w:rPr>
          <w:lang w:val="en-US"/>
        </w:rPr>
        <w:t>programmes</w:t>
      </w:r>
      <w:proofErr w:type="spellEnd"/>
      <w:r w:rsidRPr="003E2EA7">
        <w:rPr>
          <w:lang w:val="en-US"/>
        </w:rPr>
        <w:t xml:space="preserve"> selected by the media service provider;</w:t>
      </w:r>
      <w:r>
        <w:t xml:space="preserve"> </w:t>
      </w:r>
    </w:p>
    <w:p w14:paraId="6B82FB3B" w14:textId="77777777" w:rsidR="00B90978" w:rsidRDefault="00B90978" w:rsidP="00B90978">
      <w:pPr>
        <w:rPr>
          <w:lang w:val="en-GB"/>
        </w:rPr>
      </w:pPr>
      <w:r w:rsidRPr="003E2EA7">
        <w:rPr>
          <w:highlight w:val="yellow"/>
          <w:lang w:val="en-GB"/>
        </w:rPr>
        <w:t>From ITU-T</w:t>
      </w:r>
    </w:p>
    <w:p w14:paraId="1AECE692" w14:textId="77777777" w:rsidR="00B90978" w:rsidRDefault="00B90978" w:rsidP="00B90978">
      <w:pPr>
        <w:rPr>
          <w:lang w:val="en-GB"/>
        </w:rPr>
      </w:pPr>
      <w:r>
        <w:rPr>
          <w:lang w:val="en-GB"/>
        </w:rPr>
        <w:t xml:space="preserve">Term: linear television (linear TV) </w:t>
      </w:r>
    </w:p>
    <w:p w14:paraId="0D562451" w14:textId="77777777" w:rsidR="00B90978" w:rsidRDefault="00B90978" w:rsidP="00B90978">
      <w:pPr>
        <w:pStyle w:val="ECCParagraph"/>
      </w:pPr>
      <w:r>
        <w:t>Definition: A television service in which a continuous stream flows in real time from the service provider to the terminal device and where the user cannot control the temporal order in which contents are viewed.</w:t>
      </w:r>
    </w:p>
    <w:p w14:paraId="3CBBF086" w14:textId="774313D7" w:rsidR="00B90978" w:rsidRDefault="00813294" w:rsidP="00B90978">
      <w:pPr>
        <w:pStyle w:val="ECCParagraph"/>
        <w:rPr>
          <w:lang w:val="en-US"/>
        </w:rPr>
      </w:pPr>
      <w:r>
        <w:rPr>
          <w:lang w:val="en-US"/>
        </w:rPr>
        <w:t>]</w:t>
      </w:r>
    </w:p>
    <w:p w14:paraId="110707E5" w14:textId="77777777" w:rsidR="008F7D51" w:rsidRDefault="008F7D51" w:rsidP="008F7D51">
      <w:pPr>
        <w:pStyle w:val="ECCParagraph"/>
      </w:pPr>
    </w:p>
    <w:p w14:paraId="55C68D0B" w14:textId="77777777" w:rsidR="008F7D51" w:rsidRDefault="008F7D51" w:rsidP="008F7D51">
      <w:pPr>
        <w:pStyle w:val="ECCParagraph"/>
      </w:pPr>
    </w:p>
    <w:p w14:paraId="3D1DC952" w14:textId="77777777" w:rsidR="008F7D51" w:rsidRDefault="008F7D51" w:rsidP="008F7D51">
      <w:pPr>
        <w:pStyle w:val="ECCParagraph"/>
      </w:pPr>
    </w:p>
    <w:p w14:paraId="3AC11EF7" w14:textId="77777777" w:rsidR="008F7D51" w:rsidRDefault="008F7D51" w:rsidP="008F7D51">
      <w:pPr>
        <w:pStyle w:val="ECCParagraph"/>
      </w:pPr>
    </w:p>
    <w:p w14:paraId="1DCDAAD8" w14:textId="77777777" w:rsidR="008F7D51" w:rsidRDefault="008F7D51" w:rsidP="008F7D51">
      <w:pPr>
        <w:pStyle w:val="ECCParagraph"/>
      </w:pPr>
    </w:p>
    <w:p w14:paraId="761FF463" w14:textId="77777777" w:rsidR="008F7D51" w:rsidRPr="008F7D51" w:rsidRDefault="008F7D51" w:rsidP="008F7D51">
      <w:pPr>
        <w:pStyle w:val="ECCParagraph"/>
      </w:pPr>
    </w:p>
    <w:p w14:paraId="42EF6497" w14:textId="77777777" w:rsidR="00511548" w:rsidRDefault="00511548" w:rsidP="00797D4C">
      <w:pPr>
        <w:pStyle w:val="Titre1"/>
      </w:pPr>
      <w:bookmarkStart w:id="8" w:name="_Toc381782577"/>
      <w:r>
        <w:lastRenderedPageBreak/>
        <w:t>BaCKGround</w:t>
      </w:r>
      <w:bookmarkEnd w:id="8"/>
    </w:p>
    <w:p w14:paraId="74F2BA9C" w14:textId="77777777" w:rsidR="005A507B" w:rsidRDefault="005A507B" w:rsidP="005A507B">
      <w:pPr>
        <w:pStyle w:val="ECCParagraph"/>
      </w:pPr>
    </w:p>
    <w:p w14:paraId="1EEDF6FF" w14:textId="77777777" w:rsidR="005A507B" w:rsidRDefault="005A507B" w:rsidP="00095A75">
      <w:pPr>
        <w:pStyle w:val="Titre2"/>
      </w:pPr>
      <w:bookmarkStart w:id="9" w:name="_Toc381782578"/>
      <w:r>
        <w:t>SCOPE</w:t>
      </w:r>
      <w:bookmarkEnd w:id="9"/>
    </w:p>
    <w:p w14:paraId="2A296616" w14:textId="59C72E3A" w:rsidR="005A507B" w:rsidRPr="00563015" w:rsidRDefault="005A507B" w:rsidP="00563015">
      <w:pPr>
        <w:pStyle w:val="ECCParagraph"/>
        <w:rPr>
          <w:lang w:val="en-US"/>
        </w:rPr>
      </w:pPr>
      <w:r w:rsidRPr="00563015">
        <w:rPr>
          <w:lang w:val="en-US"/>
        </w:rPr>
        <w:t>The UHF band is the core band for terrestrial television. However, the market penetration of different TV platforms is highly country dependent. Some CEPT administrations consider that the terrestrial TV platform may at some point in the future no longer be relevant in their country while other administrations have stated that terrestrial TV will need to be maintai</w:t>
      </w:r>
      <w:r w:rsidR="00563015">
        <w:rPr>
          <w:lang w:val="en-US"/>
        </w:rPr>
        <w:t>ned for the foreseeable future.</w:t>
      </w:r>
    </w:p>
    <w:p w14:paraId="113E1E7B" w14:textId="0264AA79" w:rsidR="005A507B" w:rsidRPr="00563015" w:rsidRDefault="005A507B" w:rsidP="00563015">
      <w:pPr>
        <w:pStyle w:val="ECCParagraph"/>
        <w:rPr>
          <w:lang w:val="en-US"/>
        </w:rPr>
      </w:pPr>
      <w:r w:rsidRPr="00563015">
        <w:rPr>
          <w:lang w:val="en-US"/>
        </w:rPr>
        <w:t>[In addition, there is a trend for mobile consumption for audiovisual content which makes necessary to think how broadcasting and mobile services could complement each other in the delivery of audiovisual linear and non-linear content to mobile terminals.[Editor’s note: text agreeable in principle but ma</w:t>
      </w:r>
      <w:r w:rsidR="00563015">
        <w:rPr>
          <w:lang w:val="en-US"/>
        </w:rPr>
        <w:t>y be moved to another location]</w:t>
      </w:r>
    </w:p>
    <w:p w14:paraId="172408E9" w14:textId="126BC423" w:rsidR="005A507B" w:rsidRPr="00563015" w:rsidRDefault="005A507B" w:rsidP="00563015">
      <w:pPr>
        <w:pStyle w:val="ECCParagraph"/>
        <w:rPr>
          <w:lang w:val="en-US"/>
        </w:rPr>
      </w:pPr>
      <w:r w:rsidRPr="00563015">
        <w:rPr>
          <w:lang w:val="en-US"/>
        </w:rPr>
        <w:t xml:space="preserve">In light of various developments including implementation of mobile services in the 800 MHz band, discussions underway on the 700 MHz band, the continuing interest globally in exploiting the UHF band 470-790 MHz for digital terrestrial television (DTT), wireless broadband (WBB) and other services, the ECC established Task Group 6 with the aim of developing a long term vision for the use of the band 470-694 </w:t>
      </w:r>
      <w:proofErr w:type="spellStart"/>
      <w:r w:rsidRPr="00563015">
        <w:rPr>
          <w:lang w:val="en-US"/>
        </w:rPr>
        <w:t>MHz.</w:t>
      </w:r>
      <w:proofErr w:type="spellEnd"/>
      <w:r w:rsidRPr="00563015">
        <w:rPr>
          <w:lang w:val="en-US"/>
        </w:rPr>
        <w:t xml:space="preserve"> A key objective in doing so was to provide clarity and certainty to all stakeholders on a stable environment for future investment by the services envisaged in the band, including PMSE. The terms of re</w:t>
      </w:r>
      <w:r w:rsidR="00563015">
        <w:rPr>
          <w:lang w:val="en-US"/>
        </w:rPr>
        <w:t>ference for TG6 are in ANNEX 1.</w:t>
      </w:r>
    </w:p>
    <w:p w14:paraId="5C769D46" w14:textId="77777777" w:rsidR="005A507B" w:rsidRPr="00563015" w:rsidRDefault="005A507B" w:rsidP="00563015">
      <w:pPr>
        <w:pStyle w:val="ECCParagraph"/>
        <w:rPr>
          <w:lang w:val="en-US"/>
        </w:rPr>
      </w:pPr>
      <w:r w:rsidRPr="00563015">
        <w:rPr>
          <w:lang w:val="en-US"/>
        </w:rPr>
        <w:t xml:space="preserve">TG6 was requested to identify and </w:t>
      </w:r>
      <w:proofErr w:type="spellStart"/>
      <w:r w:rsidRPr="00563015">
        <w:rPr>
          <w:lang w:val="en-US"/>
        </w:rPr>
        <w:t>analyse</w:t>
      </w:r>
      <w:proofErr w:type="spellEnd"/>
      <w:r w:rsidRPr="00563015">
        <w:rPr>
          <w:lang w:val="en-US"/>
        </w:rPr>
        <w:t xml:space="preserve"> possible scenarios for the development of the band in the long term starting from the existing situation and recognizing ongoing studies in the 700 MHz band in Europe, and short to medium term developments (e.g. AI 1.2 of WRC-15 and the response to the European Commission Mandate on the 700 MHz band).  The task group was also required to take account of the differences in the requirements that individual countries in Europe may have for the various current and potential uses of the band and provide advice on how to ensure equitable access to the band by those administrations wishing to operate broadcasting services.</w:t>
      </w:r>
    </w:p>
    <w:p w14:paraId="4D7C5CF9" w14:textId="77777777" w:rsidR="005A507B" w:rsidRPr="00563015" w:rsidRDefault="005A507B" w:rsidP="00563015">
      <w:pPr>
        <w:pStyle w:val="ECCParagraph"/>
        <w:rPr>
          <w:lang w:val="en-US"/>
        </w:rPr>
      </w:pPr>
      <w:r w:rsidRPr="00563015">
        <w:rPr>
          <w:lang w:val="en-US"/>
        </w:rPr>
        <w:t xml:space="preserve">A vision of the future framework for the management of the UHF band, including the right level of </w:t>
      </w:r>
      <w:proofErr w:type="spellStart"/>
      <w:r w:rsidRPr="00563015">
        <w:rPr>
          <w:lang w:val="en-US"/>
        </w:rPr>
        <w:t>harmonisation</w:t>
      </w:r>
      <w:proofErr w:type="spellEnd"/>
      <w:r w:rsidRPr="00563015">
        <w:rPr>
          <w:lang w:val="en-US"/>
        </w:rPr>
        <w:t xml:space="preserve"> at the European level and taking into account cross-border coordination, would provide certainty to all stakeholders.</w:t>
      </w:r>
      <w:r w:rsidRPr="00563015" w:rsidDel="00654E0C">
        <w:rPr>
          <w:lang w:val="en-US"/>
        </w:rPr>
        <w:t xml:space="preserve"> </w:t>
      </w:r>
    </w:p>
    <w:p w14:paraId="37078E6E" w14:textId="77777777" w:rsidR="0062300F" w:rsidRDefault="0062300F" w:rsidP="00095A75">
      <w:pPr>
        <w:pStyle w:val="Titre2"/>
      </w:pPr>
      <w:bookmarkStart w:id="10" w:name="_Toc381782579"/>
      <w:r w:rsidRPr="00511548">
        <w:t xml:space="preserve">THE </w:t>
      </w:r>
      <w:r>
        <w:t>SPECTRUM CONTEXT</w:t>
      </w:r>
      <w:bookmarkEnd w:id="10"/>
    </w:p>
    <w:p w14:paraId="37EFE0DC" w14:textId="77777777" w:rsidR="0062300F" w:rsidRDefault="0062300F" w:rsidP="007C2AC8">
      <w:pPr>
        <w:pStyle w:val="ECCParBulleted"/>
        <w:numPr>
          <w:ilvl w:val="0"/>
          <w:numId w:val="12"/>
        </w:numPr>
        <w:rPr>
          <w:b/>
        </w:rPr>
      </w:pPr>
      <w:r w:rsidRPr="00E91D02">
        <w:rPr>
          <w:b/>
        </w:rPr>
        <w:t>GE06</w:t>
      </w:r>
    </w:p>
    <w:p w14:paraId="08923C08" w14:textId="291A95D1" w:rsidR="0062300F" w:rsidRPr="00786932" w:rsidRDefault="0062300F" w:rsidP="0062300F">
      <w:pPr>
        <w:pStyle w:val="ECCParagraph"/>
        <w:rPr>
          <w:lang w:val="en-US"/>
        </w:rPr>
      </w:pPr>
      <w:r w:rsidRPr="0099193F">
        <w:rPr>
          <w:lang w:val="en-US"/>
        </w:rPr>
        <w:t xml:space="preserve">The ITU Regional </w:t>
      </w:r>
      <w:proofErr w:type="spellStart"/>
      <w:r w:rsidRPr="0099193F">
        <w:rPr>
          <w:lang w:val="en-US"/>
        </w:rPr>
        <w:t>Radiocommunication</w:t>
      </w:r>
      <w:proofErr w:type="spellEnd"/>
      <w:r w:rsidRPr="0099193F">
        <w:rPr>
          <w:lang w:val="en-US"/>
        </w:rPr>
        <w:t xml:space="preserve"> Conference in 2006 in Geneva established an Agreement (GE06)</w:t>
      </w:r>
      <w:r>
        <w:rPr>
          <w:lang w:val="en-US"/>
        </w:rPr>
        <w:t xml:space="preserve"> </w:t>
      </w:r>
      <w:r>
        <w:rPr>
          <w:lang w:val="en-US"/>
        </w:rPr>
        <w:fldChar w:fldCharType="begin"/>
      </w:r>
      <w:r>
        <w:rPr>
          <w:lang w:val="en-US"/>
        </w:rPr>
        <w:instrText xml:space="preserve"> REF _Ref376875770 \r \h </w:instrText>
      </w:r>
      <w:r w:rsidR="00563015">
        <w:rPr>
          <w:lang w:val="en-US"/>
        </w:rPr>
        <w:instrText xml:space="preserve"> \* MERGEFORMAT </w:instrText>
      </w:r>
      <w:r>
        <w:rPr>
          <w:lang w:val="en-US"/>
        </w:rPr>
      </w:r>
      <w:r>
        <w:rPr>
          <w:lang w:val="en-US"/>
        </w:rPr>
        <w:fldChar w:fldCharType="separate"/>
      </w:r>
      <w:r>
        <w:rPr>
          <w:lang w:val="en-US"/>
        </w:rPr>
        <w:t>[1]</w:t>
      </w:r>
      <w:r>
        <w:rPr>
          <w:lang w:val="en-US"/>
        </w:rPr>
        <w:fldChar w:fldCharType="end"/>
      </w:r>
      <w:r w:rsidRPr="0099193F">
        <w:rPr>
          <w:lang w:val="en-US"/>
        </w:rPr>
        <w:t xml:space="preserve"> which covers use of the bands 174-230 MHz (Band III) and 470-862 MHz (Bands IV and V) for terrestrial digital broadcasting services (T-DAB and DVB-T) in particular in the CEPT area.  A key feature of GE-06 is that it allows for flexible implementation, facilitating other services, besides broadcasting, in the band on condition that the spectral power density of an alternative use, e.g., mobile or fixed, does not exceed the associated plan entry and requires no more protection than the associated plan entry.</w:t>
      </w:r>
    </w:p>
    <w:p w14:paraId="6D15A5CB" w14:textId="77777777" w:rsidR="0062300F" w:rsidRDefault="0062300F" w:rsidP="007C2AC8">
      <w:pPr>
        <w:pStyle w:val="ECCParBulleted"/>
        <w:numPr>
          <w:ilvl w:val="0"/>
          <w:numId w:val="12"/>
        </w:numPr>
        <w:rPr>
          <w:b/>
        </w:rPr>
      </w:pPr>
      <w:r w:rsidRPr="00E91D02">
        <w:rPr>
          <w:b/>
        </w:rPr>
        <w:t>RSPP</w:t>
      </w:r>
    </w:p>
    <w:p w14:paraId="728640FF" w14:textId="00885A8D" w:rsidR="0062300F" w:rsidRDefault="0062300F" w:rsidP="0062300F">
      <w:pPr>
        <w:pStyle w:val="ECCParagraph"/>
        <w:rPr>
          <w:lang w:val="en-US"/>
        </w:rPr>
      </w:pPr>
      <w:r w:rsidRPr="0099193F">
        <w:rPr>
          <w:lang w:val="en-US"/>
        </w:rPr>
        <w:t xml:space="preserve">The Radio Spectrum Policy </w:t>
      </w:r>
      <w:proofErr w:type="spellStart"/>
      <w:r w:rsidRPr="0099193F">
        <w:rPr>
          <w:lang w:val="en-US"/>
        </w:rPr>
        <w:t>Programme</w:t>
      </w:r>
      <w:proofErr w:type="spellEnd"/>
      <w:r>
        <w:rPr>
          <w:lang w:val="en-US"/>
        </w:rPr>
        <w:t xml:space="preserve"> </w:t>
      </w:r>
      <w:r>
        <w:rPr>
          <w:lang w:val="en-US"/>
        </w:rPr>
        <w:fldChar w:fldCharType="begin"/>
      </w:r>
      <w:r>
        <w:rPr>
          <w:lang w:val="en-US"/>
        </w:rPr>
        <w:instrText xml:space="preserve"> REF _Ref376875853 \r \h </w:instrText>
      </w:r>
      <w:r w:rsidR="00563015">
        <w:rPr>
          <w:lang w:val="en-US"/>
        </w:rPr>
        <w:instrText xml:space="preserve"> \* MERGEFORMAT </w:instrText>
      </w:r>
      <w:r>
        <w:rPr>
          <w:lang w:val="en-US"/>
        </w:rPr>
      </w:r>
      <w:r>
        <w:rPr>
          <w:lang w:val="en-US"/>
        </w:rPr>
        <w:fldChar w:fldCharType="separate"/>
      </w:r>
      <w:r>
        <w:rPr>
          <w:lang w:val="en-US"/>
        </w:rPr>
        <w:t>[2]</w:t>
      </w:r>
      <w:r>
        <w:rPr>
          <w:lang w:val="en-US"/>
        </w:rPr>
        <w:fldChar w:fldCharType="end"/>
      </w:r>
      <w:r w:rsidRPr="0099193F">
        <w:rPr>
          <w:lang w:val="en-US"/>
        </w:rPr>
        <w:t xml:space="preserve">, adopted in March 2012 by the European Parliament and Council, is intended to facilitate the development of strategies to enhance the efficiency and flexibility of spectrum use and promoting competition. This first </w:t>
      </w:r>
      <w:proofErr w:type="gramStart"/>
      <w:r w:rsidRPr="0099193F">
        <w:rPr>
          <w:lang w:val="en-US"/>
        </w:rPr>
        <w:t>RSPP,</w:t>
      </w:r>
      <w:proofErr w:type="gramEnd"/>
      <w:r w:rsidRPr="0099193F">
        <w:rPr>
          <w:lang w:val="en-US"/>
        </w:rPr>
        <w:t xml:space="preserve"> addresses the frequency range 400 MHz to 6 GHz, sets out general regulatory principles, policy objectives and priorities aimed at using spectrum to contribute to the political objectives of the European Union from 2011 to 2015.</w:t>
      </w:r>
    </w:p>
    <w:p w14:paraId="23787857" w14:textId="77777777" w:rsidR="0062300F" w:rsidRDefault="0062300F" w:rsidP="0062300F">
      <w:pPr>
        <w:pStyle w:val="ECCParagraph"/>
        <w:rPr>
          <w:lang w:val="en-US"/>
        </w:rPr>
      </w:pPr>
      <w:r w:rsidRPr="0099193F">
        <w:rPr>
          <w:lang w:val="en-US"/>
        </w:rPr>
        <w:t xml:space="preserve">Key elements of the RSPP include the identification by 2015 of at least 1200 MHz of spectrum suitable for wireless data traffic (including frequencies already in use), an inventory of spectrum use with the objective of </w:t>
      </w:r>
      <w:proofErr w:type="spellStart"/>
      <w:r w:rsidRPr="00563015">
        <w:rPr>
          <w:lang w:val="en-US"/>
        </w:rPr>
        <w:t>analysing</w:t>
      </w:r>
      <w:proofErr w:type="spellEnd"/>
      <w:r w:rsidRPr="0099193F">
        <w:rPr>
          <w:lang w:val="en-US"/>
        </w:rPr>
        <w:t xml:space="preserve"> the efficiency of spectrum use, in particular in the 400 MHz to 6 GHz range, finding appropriate </w:t>
      </w:r>
      <w:r w:rsidRPr="0099193F">
        <w:rPr>
          <w:lang w:val="en-US"/>
        </w:rPr>
        <w:lastRenderedPageBreak/>
        <w:t xml:space="preserve">spectrum for wireless microphones and cameras (PMSE), and allowing </w:t>
      </w:r>
      <w:r w:rsidRPr="00563015">
        <w:rPr>
          <w:lang w:val="en-US"/>
        </w:rPr>
        <w:t>spectrum trading throughout the EU</w:t>
      </w:r>
      <w:r w:rsidRPr="0099193F">
        <w:rPr>
          <w:lang w:val="en-US"/>
        </w:rPr>
        <w:t xml:space="preserve"> in all </w:t>
      </w:r>
      <w:proofErr w:type="spellStart"/>
      <w:r w:rsidRPr="0099193F">
        <w:rPr>
          <w:lang w:val="en-US"/>
        </w:rPr>
        <w:t>harmonised</w:t>
      </w:r>
      <w:proofErr w:type="spellEnd"/>
      <w:r w:rsidRPr="0099193F">
        <w:rPr>
          <w:lang w:val="en-US"/>
        </w:rPr>
        <w:t xml:space="preserve"> bands where flexible use has already been introduced.</w:t>
      </w:r>
    </w:p>
    <w:p w14:paraId="5FAD6544" w14:textId="77777777" w:rsidR="0062300F" w:rsidRPr="00563015" w:rsidRDefault="0062300F" w:rsidP="0062300F">
      <w:pPr>
        <w:pStyle w:val="ECCParagraph"/>
        <w:rPr>
          <w:lang w:val="en-US"/>
        </w:rPr>
      </w:pPr>
      <w:r w:rsidRPr="00563015">
        <w:rPr>
          <w:lang w:val="en-US"/>
        </w:rPr>
        <w:t>In Article 7, the RSPP also calls for sufficient spectrum to be made available for the terrestrial delivery of audiovisual services.</w:t>
      </w:r>
    </w:p>
    <w:p w14:paraId="1A12BC5E" w14:textId="77777777" w:rsidR="0062300F" w:rsidRPr="00563015" w:rsidRDefault="0062300F" w:rsidP="0062300F">
      <w:pPr>
        <w:pStyle w:val="ECCParagraph"/>
        <w:rPr>
          <w:lang w:val="en-US"/>
        </w:rPr>
      </w:pPr>
      <w:r w:rsidRPr="00563015">
        <w:rPr>
          <w:lang w:val="en-US"/>
        </w:rPr>
        <w:t>In Article 8, the RSPP also calls for seek to find appropriate spectrum for PPDR.</w:t>
      </w:r>
    </w:p>
    <w:p w14:paraId="5BD133BE" w14:textId="1B2A5071" w:rsidR="0062300F" w:rsidRPr="00786932" w:rsidRDefault="0062300F" w:rsidP="0062300F">
      <w:pPr>
        <w:pStyle w:val="ECCParagraph"/>
        <w:rPr>
          <w:lang w:val="en-US"/>
        </w:rPr>
      </w:pPr>
      <w:r w:rsidRPr="0099193F">
        <w:rPr>
          <w:lang w:val="en-US"/>
        </w:rPr>
        <w:t xml:space="preserve">Since the adoption of the RSPP the EC has taken a number of initiatives including development of a spectrum inventory of use by Member States of all frequency bands in the range 400 MHz to 6 GHz issuing a mandate to CEPT on frequency arrangements </w:t>
      </w:r>
      <w:proofErr w:type="spellStart"/>
      <w:r w:rsidRPr="0099193F">
        <w:rPr>
          <w:lang w:val="en-US"/>
        </w:rPr>
        <w:t>etc</w:t>
      </w:r>
      <w:proofErr w:type="spellEnd"/>
      <w:r w:rsidRPr="0099193F">
        <w:rPr>
          <w:lang w:val="en-US"/>
        </w:rPr>
        <w:t xml:space="preserve"> for the 700 MHz band.</w:t>
      </w:r>
    </w:p>
    <w:p w14:paraId="03BAF8D0" w14:textId="77777777" w:rsidR="0062300F" w:rsidRDefault="0062300F" w:rsidP="007C2AC8">
      <w:pPr>
        <w:pStyle w:val="ECCParBulleted"/>
        <w:numPr>
          <w:ilvl w:val="0"/>
          <w:numId w:val="12"/>
        </w:numPr>
        <w:rPr>
          <w:b/>
        </w:rPr>
      </w:pPr>
      <w:r w:rsidRPr="00E91D02">
        <w:rPr>
          <w:b/>
        </w:rPr>
        <w:t>WRC-15 (AI 1.1 and 1.2)</w:t>
      </w:r>
    </w:p>
    <w:p w14:paraId="36E7EF8C" w14:textId="77777777" w:rsidR="0062300F" w:rsidRDefault="0062300F" w:rsidP="0062300F">
      <w:pPr>
        <w:pStyle w:val="ECCParagraph"/>
        <w:rPr>
          <w:lang w:val="en-US"/>
        </w:rPr>
      </w:pPr>
      <w:r w:rsidRPr="00D27D53">
        <w:rPr>
          <w:lang w:val="en-US"/>
        </w:rPr>
        <w:t xml:space="preserve">The agenda for the forthcoming World </w:t>
      </w:r>
      <w:proofErr w:type="spellStart"/>
      <w:r w:rsidRPr="00D27D53">
        <w:rPr>
          <w:lang w:val="en-US"/>
        </w:rPr>
        <w:t>Radiocommunication</w:t>
      </w:r>
      <w:proofErr w:type="spellEnd"/>
      <w:r w:rsidRPr="00D27D53">
        <w:rPr>
          <w:lang w:val="en-US"/>
        </w:rPr>
        <w:t xml:space="preserve"> Conference in 2015 (WRC-15) contains two items of direct interest to the future use of the UHF band.</w:t>
      </w:r>
    </w:p>
    <w:p w14:paraId="7ADD993C" w14:textId="77777777" w:rsidR="0062300F" w:rsidRDefault="0062300F" w:rsidP="0062300F">
      <w:pPr>
        <w:pStyle w:val="ECCParagraph"/>
        <w:rPr>
          <w:lang w:val="en-US"/>
        </w:rPr>
      </w:pPr>
      <w:r w:rsidRPr="00D27D53">
        <w:rPr>
          <w:lang w:val="en-US"/>
        </w:rPr>
        <w:t>Agenda item 1.1</w:t>
      </w:r>
      <w:r w:rsidRPr="00F230DB">
        <w:rPr>
          <w:vertAlign w:val="superscript"/>
          <w:lang w:val="en-US"/>
        </w:rPr>
        <w:footnoteReference w:id="1"/>
      </w:r>
      <w:r w:rsidRPr="00D27D53">
        <w:rPr>
          <w:lang w:val="en-US"/>
        </w:rPr>
        <w:t xml:space="preserve"> is aimed at identifying frequency bands for allocation to the mobile service and designation of further bands for use by IMT. Amongst the bands under consideration is 470-694 </w:t>
      </w:r>
      <w:proofErr w:type="spellStart"/>
      <w:r w:rsidRPr="00D27D53">
        <w:rPr>
          <w:lang w:val="en-US"/>
        </w:rPr>
        <w:t>MHz.</w:t>
      </w:r>
      <w:proofErr w:type="spellEnd"/>
      <w:r w:rsidRPr="00D27D53">
        <w:rPr>
          <w:lang w:val="en-US"/>
        </w:rPr>
        <w:t xml:space="preserve">  This agenda item is under study by CEPT Conference Preparatory Group (CPG) and by ITU Joint Task Group 4-5-6-7.</w:t>
      </w:r>
    </w:p>
    <w:p w14:paraId="224C88A9" w14:textId="77777777" w:rsidR="0062300F" w:rsidRDefault="0062300F" w:rsidP="0062300F">
      <w:pPr>
        <w:pStyle w:val="ECCParagraph"/>
        <w:rPr>
          <w:lang w:val="en-US"/>
        </w:rPr>
      </w:pPr>
      <w:r w:rsidRPr="00D27D53">
        <w:rPr>
          <w:lang w:val="en-US"/>
        </w:rPr>
        <w:t>Agenda item 1.2</w:t>
      </w:r>
      <w:r w:rsidRPr="00F230DB">
        <w:rPr>
          <w:vertAlign w:val="superscript"/>
          <w:lang w:val="en-US"/>
        </w:rPr>
        <w:footnoteReference w:id="2"/>
      </w:r>
      <w:r w:rsidRPr="00D27D53">
        <w:rPr>
          <w:lang w:val="en-US"/>
        </w:rPr>
        <w:t xml:space="preserve"> is intended, </w:t>
      </w:r>
      <w:r w:rsidRPr="00563015">
        <w:rPr>
          <w:lang w:val="en-US"/>
        </w:rPr>
        <w:t>inter alia</w:t>
      </w:r>
      <w:r w:rsidRPr="00D27D53">
        <w:rPr>
          <w:lang w:val="en-US"/>
        </w:rPr>
        <w:t xml:space="preserve">, to confirm the lower limit of the frequency allocation to the Mobile service, except aeronautical mobile, in the band 694-790 </w:t>
      </w:r>
      <w:proofErr w:type="spellStart"/>
      <w:r w:rsidRPr="00D27D53">
        <w:rPr>
          <w:lang w:val="en-US"/>
        </w:rPr>
        <w:t>MHz.</w:t>
      </w:r>
      <w:proofErr w:type="spellEnd"/>
      <w:r w:rsidRPr="00D27D53">
        <w:rPr>
          <w:lang w:val="en-US"/>
        </w:rPr>
        <w:t xml:space="preserve"> CEPT </w:t>
      </w:r>
      <w:proofErr w:type="spellStart"/>
      <w:r w:rsidRPr="00D27D53">
        <w:rPr>
          <w:lang w:val="en-US"/>
        </w:rPr>
        <w:t>favours</w:t>
      </w:r>
      <w:proofErr w:type="spellEnd"/>
      <w:r w:rsidRPr="00D27D53">
        <w:rPr>
          <w:lang w:val="en-US"/>
        </w:rPr>
        <w:t xml:space="preserve"> 694 MHz as the lower limit of the allocation. Other issues to be developed include appropriate frequency plans for the band to facilitate mobile services and the need to ensure that digital terrestrial television in the UHF band below 694 MHz, in particular broadcasting channel 48 (686-694 MHz), is protected. CPG and JTG 4-5-6-7 are also studying this agenda item.</w:t>
      </w:r>
    </w:p>
    <w:p w14:paraId="6D238A97" w14:textId="77777777" w:rsidR="0062300F" w:rsidRDefault="0062300F" w:rsidP="007C2AC8">
      <w:pPr>
        <w:pStyle w:val="ECCParBulleted"/>
        <w:numPr>
          <w:ilvl w:val="0"/>
          <w:numId w:val="12"/>
        </w:numPr>
        <w:rPr>
          <w:b/>
        </w:rPr>
      </w:pPr>
      <w:r w:rsidRPr="00E91D02">
        <w:rPr>
          <w:b/>
        </w:rPr>
        <w:t>EC Mandate 700 MHz</w:t>
      </w:r>
    </w:p>
    <w:p w14:paraId="0788C2D6" w14:textId="13F0C45F" w:rsidR="0062300F" w:rsidRPr="00563015" w:rsidRDefault="0062300F" w:rsidP="0062300F">
      <w:pPr>
        <w:pStyle w:val="ECCParagraph"/>
        <w:rPr>
          <w:lang w:val="en-US"/>
        </w:rPr>
      </w:pPr>
      <w:r w:rsidRPr="003435B7">
        <w:rPr>
          <w:lang w:val="en-US"/>
        </w:rPr>
        <w:t xml:space="preserve">In February 2013 the EC issued a mandate to CEPT, via the Radio Spectrum Committee, to </w:t>
      </w:r>
      <w:r w:rsidRPr="00563015">
        <w:rPr>
          <w:lang w:val="en-US"/>
        </w:rPr>
        <w:t xml:space="preserve">develop </w:t>
      </w:r>
      <w:proofErr w:type="spellStart"/>
      <w:r w:rsidRPr="00563015">
        <w:rPr>
          <w:lang w:val="en-US"/>
        </w:rPr>
        <w:t>harmonised</w:t>
      </w:r>
      <w:proofErr w:type="spellEnd"/>
      <w:r w:rsidRPr="00563015">
        <w:rPr>
          <w:lang w:val="en-US"/>
        </w:rPr>
        <w:t xml:space="preserve"> technical conditions for the 694-790 MHz (700 MHz) band for the provision of wireless broadband and other uses in support of EU spectrum policy objectives. The mandate </w:t>
      </w:r>
      <w:r w:rsidRPr="00563015">
        <w:rPr>
          <w:lang w:val="en-US"/>
        </w:rPr>
        <w:fldChar w:fldCharType="begin"/>
      </w:r>
      <w:r w:rsidRPr="00563015">
        <w:rPr>
          <w:lang w:val="en-US"/>
        </w:rPr>
        <w:instrText xml:space="preserve"> REF _Ref376875930 \r \h </w:instrText>
      </w:r>
      <w:r w:rsidR="00563015">
        <w:rPr>
          <w:lang w:val="en-US"/>
        </w:rPr>
        <w:instrText xml:space="preserve"> \* MERGEFORMAT </w:instrText>
      </w:r>
      <w:r w:rsidRPr="00563015">
        <w:rPr>
          <w:lang w:val="en-US"/>
        </w:rPr>
      </w:r>
      <w:r w:rsidRPr="00563015">
        <w:rPr>
          <w:lang w:val="en-US"/>
        </w:rPr>
        <w:fldChar w:fldCharType="separate"/>
      </w:r>
      <w:r w:rsidRPr="00563015">
        <w:rPr>
          <w:lang w:val="en-US"/>
        </w:rPr>
        <w:t>[3]</w:t>
      </w:r>
      <w:r w:rsidRPr="00563015">
        <w:rPr>
          <w:lang w:val="en-US"/>
        </w:rPr>
        <w:fldChar w:fldCharType="end"/>
      </w:r>
      <w:r w:rsidRPr="00563015">
        <w:rPr>
          <w:lang w:val="en-US"/>
        </w:rPr>
        <w:t xml:space="preserve"> requires CEPT to develop a preferred </w:t>
      </w:r>
      <w:proofErr w:type="spellStart"/>
      <w:r w:rsidRPr="00563015">
        <w:rPr>
          <w:lang w:val="en-US"/>
        </w:rPr>
        <w:t>channelling</w:t>
      </w:r>
      <w:proofErr w:type="spellEnd"/>
      <w:r w:rsidRPr="00563015">
        <w:rPr>
          <w:lang w:val="en-US"/>
        </w:rPr>
        <w:t xml:space="preserve"> arrangement for the band and identify common and minimal (least restrictive) technical conditions to ensure protection of broadcasting services and PMSE below the lower band edge. It also requires CEPT to consider use of the band by PPDR and the accommodation of PMSE (in particular wireless microphones) in the band.</w:t>
      </w:r>
    </w:p>
    <w:p w14:paraId="24A74883" w14:textId="77777777" w:rsidR="0062300F" w:rsidRPr="00563015" w:rsidRDefault="0062300F" w:rsidP="0062300F">
      <w:pPr>
        <w:pStyle w:val="ECCParagraph"/>
        <w:rPr>
          <w:lang w:val="en-US"/>
        </w:rPr>
      </w:pPr>
      <w:r w:rsidRPr="00563015">
        <w:rPr>
          <w:lang w:val="en-US"/>
        </w:rPr>
        <w:t>The EC mandate states that the results of this mandate should constitute a technical input to the EU-level political process through a timely provision of the technical parameters for any strategic scenarios. The exploitation of the results of this mandate does not necessarily entail the development of a technical implementation measure under the Radio Spectrum Decision. Any common regulatory action at EU-level should be guided by an EU-level political agreement on the long-term use of the 700 MHz band.</w:t>
      </w:r>
    </w:p>
    <w:p w14:paraId="409588FB" w14:textId="77777777" w:rsidR="0062300F" w:rsidRDefault="0062300F" w:rsidP="00095A75">
      <w:pPr>
        <w:pStyle w:val="Titre2"/>
      </w:pPr>
      <w:bookmarkStart w:id="11" w:name="_Toc374099466"/>
      <w:bookmarkStart w:id="12" w:name="_Toc381782580"/>
      <w:r w:rsidRPr="00D65C85">
        <w:t>CURRENT SITUATION</w:t>
      </w:r>
      <w:bookmarkEnd w:id="11"/>
      <w:bookmarkEnd w:id="12"/>
    </w:p>
    <w:p w14:paraId="43B4D249" w14:textId="77777777" w:rsidR="0062300F" w:rsidRPr="00D65C85" w:rsidRDefault="0062300F" w:rsidP="0062300F">
      <w:pPr>
        <w:pStyle w:val="Titre3"/>
      </w:pPr>
      <w:bookmarkStart w:id="13" w:name="_Toc374099467"/>
      <w:bookmarkStart w:id="14" w:name="_Toc381782581"/>
      <w:r w:rsidRPr="001239BB">
        <w:t>The current role of the terrestrial broadcast platform</w:t>
      </w:r>
      <w:bookmarkEnd w:id="13"/>
      <w:bookmarkEnd w:id="14"/>
    </w:p>
    <w:p w14:paraId="0AF410D7" w14:textId="77777777" w:rsidR="0062300F" w:rsidRPr="00D65C85" w:rsidRDefault="0062300F" w:rsidP="0062300F">
      <w:pPr>
        <w:pStyle w:val="ECCParagraph"/>
        <w:rPr>
          <w:lang w:val="en-US"/>
        </w:rPr>
      </w:pPr>
      <w:r w:rsidRPr="00CE5F2B">
        <w:rPr>
          <w:lang w:val="en-US"/>
        </w:rPr>
        <w:t>In many CEPT countries the terrestrial broadcast platform is the primary means of delivering broadcast services. The terrestrial broadcast coverage often exceeds 98% of the population and free-to-air access to Public Service Broadcasting is mandatory. Indeed, in many countries there is a deep-rooted expectation by the members of the public that free-to-air broadcast services are universally available, i.e. via terrestrial networks.</w:t>
      </w:r>
    </w:p>
    <w:p w14:paraId="5036C52C" w14:textId="77777777" w:rsidR="0062300F" w:rsidRDefault="0062300F" w:rsidP="0062300F">
      <w:pPr>
        <w:pStyle w:val="ECCParagraph"/>
        <w:rPr>
          <w:lang w:val="en-US"/>
        </w:rPr>
      </w:pPr>
      <w:r w:rsidRPr="00CE5F2B">
        <w:rPr>
          <w:lang w:val="en-US"/>
        </w:rPr>
        <w:t>Even in countries where cable, satellite or broadband platforms hold a significant market share, terrestrial broadcasting is regarded, alongside these other platforms, as an essential, flexible, reliable and cost-</w:t>
      </w:r>
      <w:r w:rsidRPr="00CE5F2B">
        <w:rPr>
          <w:lang w:val="en-US"/>
        </w:rPr>
        <w:lastRenderedPageBreak/>
        <w:t>effective way of delivering broadcast content to a mass audience. This is facilitated by the fact that most European</w:t>
      </w:r>
      <w:r>
        <w:rPr>
          <w:lang w:val="en-US"/>
        </w:rPr>
        <w:t xml:space="preserve"> </w:t>
      </w:r>
      <w:r w:rsidRPr="00CE5F2B">
        <w:rPr>
          <w:lang w:val="en-US"/>
        </w:rPr>
        <w:t xml:space="preserve">households are suitably equipped to receive free-to-air radio and television services without any subscription. The terrestrial platform has the largest base of installed receivers and is the principal broadcast platform for free-to-air services and with a potentially universal reach. According to the </w:t>
      </w:r>
      <w:proofErr w:type="spellStart"/>
      <w:r w:rsidRPr="00CE5F2B">
        <w:rPr>
          <w:lang w:val="en-US"/>
        </w:rPr>
        <w:t>Eurobarometer</w:t>
      </w:r>
      <w:proofErr w:type="spellEnd"/>
      <w:r w:rsidRPr="00CE5F2B">
        <w:rPr>
          <w:lang w:val="en-US"/>
        </w:rPr>
        <w:t xml:space="preserve"> 396</w:t>
      </w:r>
      <w:r w:rsidRPr="00F230DB">
        <w:rPr>
          <w:vertAlign w:val="superscript"/>
          <w:lang w:val="en-US"/>
        </w:rPr>
        <w:footnoteReference w:id="3"/>
      </w:r>
      <w:r w:rsidRPr="00CE5F2B">
        <w:rPr>
          <w:lang w:val="en-US"/>
        </w:rPr>
        <w:t xml:space="preserve"> around 46% of the EU households in 2013 rely on the terrestrial broadcast networks for receiving TV services. Any large-scale migration to another distribution platform would result in significant costs for the public and these cost implications must be addressed if such migration is to be considered.</w:t>
      </w:r>
    </w:p>
    <w:p w14:paraId="6037043F" w14:textId="4F50457F" w:rsidR="005A507B" w:rsidRPr="0062300F" w:rsidRDefault="00CE72D2" w:rsidP="00CE72D2">
      <w:pPr>
        <w:pStyle w:val="ECCParagraph"/>
        <w:jc w:val="center"/>
        <w:rPr>
          <w:lang w:val="en-US"/>
        </w:rPr>
      </w:pPr>
      <w:r w:rsidRPr="00CE72D2">
        <w:rPr>
          <w:noProof/>
          <w:lang w:val="fr-FR" w:eastAsia="fr-FR"/>
        </w:rPr>
        <w:drawing>
          <wp:inline distT="0" distB="0" distL="0" distR="0" wp14:anchorId="5586EC28" wp14:editId="341E9E43">
            <wp:extent cx="4505954" cy="287695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05954" cy="2876952"/>
                    </a:xfrm>
                    <a:prstGeom prst="rect">
                      <a:avLst/>
                    </a:prstGeom>
                  </pic:spPr>
                </pic:pic>
              </a:graphicData>
            </a:graphic>
          </wp:inline>
        </w:drawing>
      </w:r>
    </w:p>
    <w:p w14:paraId="39AAC7DE" w14:textId="77777777" w:rsidR="0062300F" w:rsidRDefault="0062300F" w:rsidP="0062300F">
      <w:pPr>
        <w:pStyle w:val="Lgende"/>
      </w:pPr>
      <w:r>
        <w:t xml:space="preserve">Figure </w:t>
      </w:r>
      <w:r>
        <w:fldChar w:fldCharType="begin"/>
      </w:r>
      <w:r>
        <w:instrText xml:space="preserve"> SEQ Figure \* ARABIC </w:instrText>
      </w:r>
      <w:r>
        <w:fldChar w:fldCharType="separate"/>
      </w:r>
      <w:r w:rsidR="00721980">
        <w:rPr>
          <w:noProof/>
        </w:rPr>
        <w:t>1</w:t>
      </w:r>
      <w:r>
        <w:rPr>
          <w:noProof/>
        </w:rPr>
        <w:fldChar w:fldCharType="end"/>
      </w:r>
      <w:r>
        <w:t xml:space="preserve">: </w:t>
      </w:r>
      <w:r w:rsidRPr="00CE5F2B">
        <w:t>TV reception EU28 households</w:t>
      </w:r>
    </w:p>
    <w:p w14:paraId="67C26776" w14:textId="77777777" w:rsidR="0062300F" w:rsidRPr="00CE5F2B" w:rsidRDefault="0062300F" w:rsidP="0062300F">
      <w:pPr>
        <w:pStyle w:val="ECCParagraph"/>
        <w:jc w:val="center"/>
        <w:rPr>
          <w:bCs/>
        </w:rPr>
      </w:pPr>
      <w:r w:rsidRPr="00CE5F2B">
        <w:rPr>
          <w:bCs/>
          <w:highlight w:val="yellow"/>
        </w:rPr>
        <w:t>[Action point: to verify and include Figure concerning TV reception in CEPT countries]</w:t>
      </w:r>
    </w:p>
    <w:p w14:paraId="28081593" w14:textId="0C426516" w:rsidR="0062300F" w:rsidRDefault="0062300F" w:rsidP="0062300F">
      <w:pPr>
        <w:pStyle w:val="ECCParagraph"/>
        <w:rPr>
          <w:lang w:val="en-US"/>
        </w:rPr>
      </w:pPr>
      <w:r>
        <w:rPr>
          <w:lang w:val="en-US"/>
        </w:rPr>
        <w:t>The following table provides information on the DTT use in households for TV delivery, where:</w:t>
      </w:r>
    </w:p>
    <w:p w14:paraId="59307DF8" w14:textId="77777777" w:rsidR="0062300F" w:rsidRPr="00721980" w:rsidRDefault="0062300F" w:rsidP="007C2AC8">
      <w:pPr>
        <w:pStyle w:val="ECCParBulleted"/>
        <w:numPr>
          <w:ilvl w:val="0"/>
          <w:numId w:val="12"/>
        </w:numPr>
      </w:pPr>
      <w:r w:rsidRPr="00721980">
        <w:t>DTT Primary sets are those using DTT for TV delivery on their main set;</w:t>
      </w:r>
    </w:p>
    <w:p w14:paraId="345D7D91" w14:textId="77777777" w:rsidR="0062300F" w:rsidRPr="00721980" w:rsidRDefault="0062300F" w:rsidP="007C2AC8">
      <w:pPr>
        <w:pStyle w:val="ECCParBulleted"/>
        <w:numPr>
          <w:ilvl w:val="0"/>
          <w:numId w:val="12"/>
        </w:numPr>
      </w:pPr>
      <w:r w:rsidRPr="00721980">
        <w:t xml:space="preserve">DTT Secondary sets are those which are not the "main" set (kitchens, bedrooms </w:t>
      </w:r>
      <w:proofErr w:type="spellStart"/>
      <w:r w:rsidRPr="00721980">
        <w:t>etc</w:t>
      </w:r>
      <w:proofErr w:type="spellEnd"/>
      <w:r w:rsidRPr="00721980">
        <w:t>) that use DTT for TV delivery, irrespective of the platform serving the primary set;</w:t>
      </w:r>
    </w:p>
    <w:p w14:paraId="01A701CA" w14:textId="4F527F13" w:rsidR="0062300F" w:rsidRPr="00721980" w:rsidRDefault="0062300F" w:rsidP="007C2AC8">
      <w:pPr>
        <w:pStyle w:val="ECCParBulleted"/>
        <w:numPr>
          <w:ilvl w:val="0"/>
          <w:numId w:val="12"/>
        </w:numPr>
      </w:pPr>
      <w:r w:rsidRPr="00721980">
        <w:t>Total DTT use: proportion of households that use DTT on at least one device</w:t>
      </w:r>
      <w:r w:rsidR="00721980" w:rsidRPr="00721980">
        <w:t xml:space="preserve"> somewhere in the house</w:t>
      </w:r>
      <w:r w:rsidRPr="00721980">
        <w:t>:</w:t>
      </w:r>
    </w:p>
    <w:p w14:paraId="7EFC5B40" w14:textId="77777777" w:rsidR="005A507B" w:rsidRDefault="005A507B" w:rsidP="005A507B">
      <w:pPr>
        <w:pStyle w:val="ECCParagraph"/>
        <w:rPr>
          <w:lang w:val="en-US"/>
        </w:rPr>
      </w:pPr>
    </w:p>
    <w:p w14:paraId="0F5AF40B" w14:textId="33225F85" w:rsidR="00CE72D2" w:rsidRDefault="00CE72D2" w:rsidP="00CE72D2">
      <w:pPr>
        <w:pStyle w:val="Lgende"/>
      </w:pPr>
      <w:r>
        <w:t xml:space="preserve">Table </w:t>
      </w:r>
      <w:r>
        <w:fldChar w:fldCharType="begin"/>
      </w:r>
      <w:r>
        <w:instrText xml:space="preserve"> SEQ Table \* ARABIC </w:instrText>
      </w:r>
      <w:r>
        <w:fldChar w:fldCharType="separate"/>
      </w:r>
      <w:r>
        <w:rPr>
          <w:noProof/>
        </w:rPr>
        <w:t>1</w:t>
      </w:r>
      <w:r>
        <w:rPr>
          <w:noProof/>
        </w:rPr>
        <w:fldChar w:fldCharType="end"/>
      </w:r>
      <w:r>
        <w:t>: DTT use in households for TV delivery</w:t>
      </w:r>
    </w:p>
    <w:tbl>
      <w:tblPr>
        <w:tblW w:w="5000" w:type="pct"/>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703"/>
        <w:gridCol w:w="2586"/>
        <w:gridCol w:w="2704"/>
        <w:gridCol w:w="2862"/>
      </w:tblGrid>
      <w:tr w:rsidR="00BB4BDC" w:rsidRPr="00BB4BDC" w14:paraId="6ABE1B91" w14:textId="77777777" w:rsidTr="00721980">
        <w:trPr>
          <w:trHeight w:val="276"/>
          <w:tblHeader/>
        </w:trPr>
        <w:tc>
          <w:tcPr>
            <w:tcW w:w="864" w:type="pct"/>
            <w:vMerge w:val="restart"/>
            <w:tcBorders>
              <w:right w:val="single" w:sz="8" w:space="0" w:color="FFFFFF"/>
            </w:tcBorders>
            <w:shd w:val="clear" w:color="auto" w:fill="D2232A"/>
            <w:vAlign w:val="center"/>
          </w:tcPr>
          <w:p w14:paraId="684F7F0E" w14:textId="6254B566" w:rsidR="00721980" w:rsidRPr="00BB4BDC" w:rsidRDefault="00721980" w:rsidP="004751A0">
            <w:pPr>
              <w:spacing w:line="288" w:lineRule="auto"/>
              <w:jc w:val="center"/>
              <w:rPr>
                <w:b/>
                <w:highlight w:val="yellow"/>
              </w:rPr>
            </w:pPr>
            <w:r w:rsidRPr="00BB4BDC">
              <w:rPr>
                <w:b/>
                <w:highlight w:val="yellow"/>
              </w:rPr>
              <w:t>Country</w:t>
            </w:r>
          </w:p>
        </w:tc>
        <w:tc>
          <w:tcPr>
            <w:tcW w:w="1312" w:type="pct"/>
            <w:vMerge w:val="restart"/>
            <w:tcBorders>
              <w:left w:val="single" w:sz="8" w:space="0" w:color="FFFFFF"/>
              <w:right w:val="single" w:sz="8" w:space="0" w:color="FFFFFF"/>
            </w:tcBorders>
            <w:shd w:val="clear" w:color="auto" w:fill="D2232A"/>
            <w:vAlign w:val="center"/>
          </w:tcPr>
          <w:p w14:paraId="4CCA2FC6" w14:textId="6DF4F310" w:rsidR="00721980" w:rsidRPr="00BB4BDC" w:rsidRDefault="00721980" w:rsidP="004751A0">
            <w:pPr>
              <w:spacing w:line="288" w:lineRule="auto"/>
              <w:jc w:val="center"/>
              <w:rPr>
                <w:b/>
                <w:highlight w:val="yellow"/>
              </w:rPr>
            </w:pPr>
            <w:r w:rsidRPr="00BB4BDC">
              <w:rPr>
                <w:b/>
                <w:highlight w:val="yellow"/>
              </w:rPr>
              <w:t>DTT Primary Sets use</w:t>
            </w:r>
          </w:p>
        </w:tc>
        <w:tc>
          <w:tcPr>
            <w:tcW w:w="1372" w:type="pct"/>
            <w:vMerge w:val="restart"/>
            <w:tcBorders>
              <w:left w:val="single" w:sz="8" w:space="0" w:color="FFFFFF"/>
              <w:right w:val="single" w:sz="8" w:space="0" w:color="FFFFFF"/>
            </w:tcBorders>
            <w:shd w:val="clear" w:color="auto" w:fill="D2232A"/>
            <w:vAlign w:val="center"/>
          </w:tcPr>
          <w:p w14:paraId="0397AA28" w14:textId="3F50D826" w:rsidR="00721980" w:rsidRPr="00BB4BDC" w:rsidRDefault="00721980" w:rsidP="00721980">
            <w:pPr>
              <w:spacing w:line="288" w:lineRule="auto"/>
              <w:jc w:val="center"/>
              <w:rPr>
                <w:b/>
                <w:highlight w:val="yellow"/>
              </w:rPr>
            </w:pPr>
            <w:r w:rsidRPr="00BB4BDC">
              <w:rPr>
                <w:b/>
                <w:highlight w:val="yellow"/>
              </w:rPr>
              <w:t>DTT Secondary Sets use</w:t>
            </w:r>
          </w:p>
        </w:tc>
        <w:tc>
          <w:tcPr>
            <w:tcW w:w="1452" w:type="pct"/>
            <w:vMerge w:val="restart"/>
            <w:tcBorders>
              <w:left w:val="single" w:sz="8" w:space="0" w:color="FFFFFF"/>
              <w:right w:val="single" w:sz="4" w:space="0" w:color="FFFFFF" w:themeColor="background1"/>
            </w:tcBorders>
            <w:shd w:val="clear" w:color="auto" w:fill="D2232A"/>
            <w:vAlign w:val="center"/>
          </w:tcPr>
          <w:p w14:paraId="6C67713B" w14:textId="3FE2DDB3" w:rsidR="00721980" w:rsidRPr="00BB4BDC" w:rsidRDefault="00721980" w:rsidP="004751A0">
            <w:pPr>
              <w:spacing w:line="288" w:lineRule="auto"/>
              <w:jc w:val="center"/>
              <w:rPr>
                <w:b/>
              </w:rPr>
            </w:pPr>
            <w:r w:rsidRPr="00BB4BDC">
              <w:rPr>
                <w:b/>
                <w:highlight w:val="yellow"/>
              </w:rPr>
              <w:t>Total DTT Use</w:t>
            </w:r>
          </w:p>
        </w:tc>
      </w:tr>
      <w:tr w:rsidR="00721980" w:rsidRPr="00C518AE" w14:paraId="2BCA7498" w14:textId="77777777" w:rsidTr="00721980">
        <w:trPr>
          <w:trHeight w:val="276"/>
          <w:tblHeader/>
        </w:trPr>
        <w:tc>
          <w:tcPr>
            <w:tcW w:w="864" w:type="pct"/>
            <w:vMerge/>
            <w:tcBorders>
              <w:right w:val="single" w:sz="8" w:space="0" w:color="FFFFFF"/>
            </w:tcBorders>
            <w:shd w:val="clear" w:color="auto" w:fill="D2232A"/>
            <w:vAlign w:val="center"/>
          </w:tcPr>
          <w:p w14:paraId="1A347787" w14:textId="77777777" w:rsidR="00721980" w:rsidRPr="00C518AE" w:rsidRDefault="00721980" w:rsidP="004751A0">
            <w:pPr>
              <w:spacing w:line="288" w:lineRule="auto"/>
              <w:jc w:val="center"/>
              <w:rPr>
                <w:b/>
                <w:color w:val="FFFFFF"/>
              </w:rPr>
            </w:pPr>
          </w:p>
        </w:tc>
        <w:tc>
          <w:tcPr>
            <w:tcW w:w="1312" w:type="pct"/>
            <w:vMerge/>
            <w:tcBorders>
              <w:left w:val="single" w:sz="8" w:space="0" w:color="FFFFFF"/>
              <w:right w:val="single" w:sz="8" w:space="0" w:color="FFFFFF"/>
            </w:tcBorders>
            <w:shd w:val="clear" w:color="auto" w:fill="D2232A"/>
            <w:vAlign w:val="center"/>
          </w:tcPr>
          <w:p w14:paraId="69DA2519" w14:textId="77777777" w:rsidR="00721980" w:rsidRPr="00C518AE" w:rsidRDefault="00721980" w:rsidP="004751A0">
            <w:pPr>
              <w:spacing w:line="288" w:lineRule="auto"/>
              <w:jc w:val="center"/>
              <w:rPr>
                <w:b/>
                <w:color w:val="FFFFFF"/>
              </w:rPr>
            </w:pPr>
          </w:p>
        </w:tc>
        <w:tc>
          <w:tcPr>
            <w:tcW w:w="1372" w:type="pct"/>
            <w:vMerge/>
            <w:tcBorders>
              <w:left w:val="single" w:sz="8" w:space="0" w:color="FFFFFF"/>
              <w:right w:val="single" w:sz="8" w:space="0" w:color="FFFFFF"/>
            </w:tcBorders>
            <w:shd w:val="clear" w:color="auto" w:fill="D2232A"/>
            <w:vAlign w:val="center"/>
          </w:tcPr>
          <w:p w14:paraId="70CE0C9E" w14:textId="77777777" w:rsidR="00721980" w:rsidRPr="00C518AE" w:rsidRDefault="00721980" w:rsidP="004751A0">
            <w:pPr>
              <w:spacing w:line="288" w:lineRule="auto"/>
              <w:jc w:val="center"/>
              <w:rPr>
                <w:b/>
                <w:color w:val="FFFFFF"/>
              </w:rPr>
            </w:pPr>
          </w:p>
        </w:tc>
        <w:tc>
          <w:tcPr>
            <w:tcW w:w="1452" w:type="pct"/>
            <w:vMerge/>
            <w:tcBorders>
              <w:left w:val="single" w:sz="8" w:space="0" w:color="FFFFFF"/>
              <w:right w:val="single" w:sz="8" w:space="0" w:color="FFFFFF"/>
            </w:tcBorders>
            <w:shd w:val="clear" w:color="auto" w:fill="D2232A"/>
            <w:vAlign w:val="center"/>
          </w:tcPr>
          <w:p w14:paraId="2BC6EFC1" w14:textId="77777777" w:rsidR="00721980" w:rsidRPr="00C518AE" w:rsidRDefault="00721980" w:rsidP="004751A0">
            <w:pPr>
              <w:spacing w:line="288" w:lineRule="auto"/>
              <w:jc w:val="center"/>
              <w:rPr>
                <w:b/>
                <w:color w:val="FFFFFF"/>
              </w:rPr>
            </w:pPr>
          </w:p>
        </w:tc>
      </w:tr>
      <w:tr w:rsidR="00721980" w:rsidRPr="00C518AE" w14:paraId="2C4A4F2C" w14:textId="77777777" w:rsidTr="00721980">
        <w:tc>
          <w:tcPr>
            <w:tcW w:w="864" w:type="pct"/>
          </w:tcPr>
          <w:p w14:paraId="10E7A8E3" w14:textId="540B5D4D" w:rsidR="00721980" w:rsidRPr="00C518AE" w:rsidRDefault="00F25D8C" w:rsidP="00BB4BDC">
            <w:pPr>
              <w:spacing w:line="288" w:lineRule="auto"/>
              <w:jc w:val="center"/>
            </w:pPr>
            <w:r w:rsidRPr="00874DD3">
              <w:rPr>
                <w:highlight w:val="yellow"/>
              </w:rPr>
              <w:t>United Kingdom</w:t>
            </w:r>
          </w:p>
        </w:tc>
        <w:tc>
          <w:tcPr>
            <w:tcW w:w="1312" w:type="pct"/>
          </w:tcPr>
          <w:p w14:paraId="2246D2C0" w14:textId="07BCAFFC" w:rsidR="00721980" w:rsidRPr="00C518AE" w:rsidRDefault="00F25D8C" w:rsidP="00BB4BDC">
            <w:pPr>
              <w:spacing w:line="288" w:lineRule="auto"/>
              <w:jc w:val="center"/>
            </w:pPr>
            <w:r w:rsidRPr="00874DD3">
              <w:rPr>
                <w:highlight w:val="yellow"/>
              </w:rPr>
              <w:t>[40.5%</w:t>
            </w:r>
          </w:p>
        </w:tc>
        <w:tc>
          <w:tcPr>
            <w:tcW w:w="1372" w:type="pct"/>
          </w:tcPr>
          <w:p w14:paraId="120FD1C4" w14:textId="3AE8BD88" w:rsidR="00721980" w:rsidRPr="00C518AE" w:rsidRDefault="00F25D8C" w:rsidP="00BB4BDC">
            <w:pPr>
              <w:spacing w:line="288" w:lineRule="auto"/>
              <w:jc w:val="center"/>
            </w:pPr>
            <w:r w:rsidRPr="00874DD3">
              <w:rPr>
                <w:highlight w:val="yellow"/>
              </w:rPr>
              <w:t>35.5%</w:t>
            </w:r>
          </w:p>
        </w:tc>
        <w:tc>
          <w:tcPr>
            <w:tcW w:w="1452" w:type="pct"/>
          </w:tcPr>
          <w:p w14:paraId="03EF00A8" w14:textId="5404061A" w:rsidR="00721980" w:rsidRPr="00C518AE" w:rsidRDefault="00F25D8C" w:rsidP="00BB4BDC">
            <w:pPr>
              <w:spacing w:line="288" w:lineRule="auto"/>
              <w:jc w:val="center"/>
            </w:pPr>
            <w:r w:rsidRPr="00874DD3">
              <w:rPr>
                <w:highlight w:val="yellow"/>
              </w:rPr>
              <w:t>75%]</w:t>
            </w:r>
          </w:p>
        </w:tc>
      </w:tr>
      <w:tr w:rsidR="00F25D8C" w:rsidRPr="00C518AE" w14:paraId="43D3254C" w14:textId="77777777" w:rsidTr="004751A0">
        <w:tc>
          <w:tcPr>
            <w:tcW w:w="864" w:type="pct"/>
            <w:vAlign w:val="center"/>
          </w:tcPr>
          <w:p w14:paraId="39CC1ED4" w14:textId="56F92652" w:rsidR="00F25D8C" w:rsidRPr="00C518AE" w:rsidRDefault="00F25D8C" w:rsidP="00BB4BDC">
            <w:pPr>
              <w:spacing w:line="288" w:lineRule="auto"/>
              <w:jc w:val="center"/>
            </w:pPr>
            <w:r w:rsidRPr="00874DD3">
              <w:rPr>
                <w:highlight w:val="yellow"/>
              </w:rPr>
              <w:t>[Others]</w:t>
            </w:r>
          </w:p>
        </w:tc>
        <w:tc>
          <w:tcPr>
            <w:tcW w:w="1312" w:type="pct"/>
          </w:tcPr>
          <w:p w14:paraId="66C78EAB" w14:textId="43BDF0A8" w:rsidR="00F25D8C" w:rsidRPr="00C518AE" w:rsidRDefault="00F25D8C" w:rsidP="00BB4BDC">
            <w:pPr>
              <w:spacing w:line="288" w:lineRule="auto"/>
              <w:jc w:val="center"/>
            </w:pPr>
          </w:p>
        </w:tc>
        <w:tc>
          <w:tcPr>
            <w:tcW w:w="1372" w:type="pct"/>
          </w:tcPr>
          <w:p w14:paraId="10B9264B" w14:textId="320D4FDF" w:rsidR="00F25D8C" w:rsidRPr="00C518AE" w:rsidRDefault="00F25D8C" w:rsidP="00BB4BDC">
            <w:pPr>
              <w:spacing w:line="288" w:lineRule="auto"/>
              <w:jc w:val="center"/>
            </w:pPr>
          </w:p>
        </w:tc>
        <w:tc>
          <w:tcPr>
            <w:tcW w:w="1452" w:type="pct"/>
          </w:tcPr>
          <w:p w14:paraId="29FEBB80" w14:textId="077F19CC" w:rsidR="00F25D8C" w:rsidRPr="00C518AE" w:rsidRDefault="00F25D8C" w:rsidP="00BB4BDC">
            <w:pPr>
              <w:spacing w:line="288" w:lineRule="auto"/>
              <w:jc w:val="center"/>
            </w:pPr>
          </w:p>
        </w:tc>
      </w:tr>
      <w:tr w:rsidR="00F25D8C" w:rsidRPr="00C518AE" w14:paraId="20C91C22" w14:textId="77777777" w:rsidTr="004751A0">
        <w:tc>
          <w:tcPr>
            <w:tcW w:w="864" w:type="pct"/>
            <w:vAlign w:val="center"/>
          </w:tcPr>
          <w:p w14:paraId="164AB1AC" w14:textId="2AE6CF39" w:rsidR="00F25D8C" w:rsidRPr="00C518AE" w:rsidRDefault="00F25D8C" w:rsidP="00BB4BDC">
            <w:pPr>
              <w:spacing w:line="288" w:lineRule="auto"/>
              <w:jc w:val="center"/>
            </w:pPr>
            <w:r>
              <w:t>EU28</w:t>
            </w:r>
          </w:p>
        </w:tc>
        <w:tc>
          <w:tcPr>
            <w:tcW w:w="1312" w:type="pct"/>
            <w:vAlign w:val="center"/>
          </w:tcPr>
          <w:p w14:paraId="4A8EDDE3" w14:textId="39139A40" w:rsidR="00F25D8C" w:rsidRPr="00C518AE" w:rsidRDefault="00F25D8C" w:rsidP="00BB4BDC">
            <w:pPr>
              <w:spacing w:line="288" w:lineRule="auto"/>
              <w:jc w:val="center"/>
            </w:pPr>
          </w:p>
        </w:tc>
        <w:tc>
          <w:tcPr>
            <w:tcW w:w="1372" w:type="pct"/>
            <w:vAlign w:val="center"/>
          </w:tcPr>
          <w:p w14:paraId="65E33577" w14:textId="56954F64" w:rsidR="00F25D8C" w:rsidRPr="00C518AE" w:rsidRDefault="00F25D8C" w:rsidP="00BB4BDC">
            <w:pPr>
              <w:spacing w:line="288" w:lineRule="auto"/>
              <w:jc w:val="center"/>
            </w:pPr>
          </w:p>
        </w:tc>
        <w:tc>
          <w:tcPr>
            <w:tcW w:w="1452" w:type="pct"/>
            <w:vAlign w:val="center"/>
          </w:tcPr>
          <w:p w14:paraId="5886F490" w14:textId="08CFAC26" w:rsidR="00F25D8C" w:rsidRPr="00C518AE" w:rsidRDefault="00F25D8C" w:rsidP="00BB4BDC">
            <w:pPr>
              <w:spacing w:line="288" w:lineRule="auto"/>
              <w:jc w:val="center"/>
            </w:pPr>
            <w:r w:rsidRPr="00BB4BDC">
              <w:rPr>
                <w:highlight w:val="yellow"/>
              </w:rPr>
              <w:t>46%</w:t>
            </w:r>
            <w:r w:rsidRPr="00BB4BDC">
              <w:rPr>
                <w:rStyle w:val="Marquedecommentaire"/>
                <w:highlight w:val="yellow"/>
              </w:rPr>
              <w:commentReference w:id="15"/>
            </w:r>
          </w:p>
        </w:tc>
      </w:tr>
      <w:tr w:rsidR="00F25D8C" w:rsidRPr="00C518AE" w14:paraId="16E8D1F9" w14:textId="77777777" w:rsidTr="00721980">
        <w:tc>
          <w:tcPr>
            <w:tcW w:w="864" w:type="pct"/>
          </w:tcPr>
          <w:p w14:paraId="5E490337" w14:textId="4A524FD5" w:rsidR="00F25D8C" w:rsidRPr="00C518AE" w:rsidRDefault="00F25D8C" w:rsidP="00BB4BDC">
            <w:pPr>
              <w:spacing w:line="288" w:lineRule="auto"/>
              <w:jc w:val="center"/>
            </w:pPr>
            <w:r>
              <w:t>Total CEPT</w:t>
            </w:r>
          </w:p>
        </w:tc>
        <w:tc>
          <w:tcPr>
            <w:tcW w:w="1312" w:type="pct"/>
          </w:tcPr>
          <w:p w14:paraId="320D3E08" w14:textId="3F9767EF" w:rsidR="00F25D8C" w:rsidRPr="00C518AE" w:rsidRDefault="00F25D8C" w:rsidP="00BB4BDC">
            <w:pPr>
              <w:spacing w:line="288" w:lineRule="auto"/>
              <w:jc w:val="center"/>
            </w:pPr>
          </w:p>
        </w:tc>
        <w:tc>
          <w:tcPr>
            <w:tcW w:w="1372" w:type="pct"/>
          </w:tcPr>
          <w:p w14:paraId="411185B5" w14:textId="3920EFAC" w:rsidR="00F25D8C" w:rsidRPr="00C518AE" w:rsidRDefault="00F25D8C" w:rsidP="00BB4BDC">
            <w:pPr>
              <w:spacing w:line="288" w:lineRule="auto"/>
              <w:jc w:val="center"/>
            </w:pPr>
          </w:p>
        </w:tc>
        <w:tc>
          <w:tcPr>
            <w:tcW w:w="1452" w:type="pct"/>
          </w:tcPr>
          <w:p w14:paraId="5843518F" w14:textId="773B4DB4" w:rsidR="00F25D8C" w:rsidRPr="00C518AE" w:rsidRDefault="00F25D8C" w:rsidP="00BB4BDC">
            <w:pPr>
              <w:spacing w:line="288" w:lineRule="auto"/>
              <w:jc w:val="center"/>
            </w:pPr>
          </w:p>
        </w:tc>
      </w:tr>
    </w:tbl>
    <w:p w14:paraId="56CBA650" w14:textId="15AD7DDF" w:rsidR="00E45785" w:rsidRDefault="00E45785" w:rsidP="00E45785">
      <w:pPr>
        <w:pStyle w:val="ECCParagraph"/>
        <w:rPr>
          <w:lang w:val="en-US"/>
        </w:rPr>
      </w:pPr>
      <w:r w:rsidRPr="00D8667F">
        <w:rPr>
          <w:highlight w:val="yellow"/>
          <w:lang w:val="en-US"/>
        </w:rPr>
        <w:t>[Note: Similar data for other countries is sought and should be added to the following table:]</w:t>
      </w:r>
    </w:p>
    <w:p w14:paraId="5DB83A1B" w14:textId="77777777" w:rsidR="00E45785" w:rsidRPr="00271B74" w:rsidRDefault="00E45785" w:rsidP="00E45785">
      <w:pPr>
        <w:pStyle w:val="ECCParagraph"/>
        <w:rPr>
          <w:lang w:val="en-US"/>
        </w:rPr>
      </w:pPr>
      <w:r w:rsidRPr="00A74220">
        <w:rPr>
          <w:lang w:val="en-US"/>
        </w:rPr>
        <w:t xml:space="preserve">Terrestrial TV services in Europe are subject to audiovisual media regulation and normally require individual </w:t>
      </w:r>
      <w:proofErr w:type="spellStart"/>
      <w:r w:rsidRPr="00A74220">
        <w:rPr>
          <w:lang w:val="en-US"/>
        </w:rPr>
        <w:t>authorisation</w:t>
      </w:r>
      <w:proofErr w:type="spellEnd"/>
      <w:r w:rsidRPr="00A74220">
        <w:rPr>
          <w:lang w:val="en-US"/>
        </w:rPr>
        <w:t>. This gives the national media authorities an important tool for the implementation of general interest, social and cultural policy objectives whereby providing an essential outlet for the European creative content. On other platforms the major content providers and market players often come from outside Europe.</w:t>
      </w:r>
    </w:p>
    <w:p w14:paraId="7F99FEFD" w14:textId="77777777" w:rsidR="00E45785" w:rsidRDefault="00E45785" w:rsidP="00E45785">
      <w:pPr>
        <w:pStyle w:val="ECCParagraph"/>
        <w:rPr>
          <w:lang w:val="en-US"/>
        </w:rPr>
      </w:pPr>
      <w:r w:rsidRPr="00A74220">
        <w:rPr>
          <w:lang w:val="en-US"/>
        </w:rPr>
        <w:lastRenderedPageBreak/>
        <w:t>Free-to-air access and near universal availability of DTT are also the key enablers of connected TV services to be provided to all European citizens without discriminati</w:t>
      </w:r>
      <w:r>
        <w:rPr>
          <w:lang w:val="en-US"/>
        </w:rPr>
        <w:t xml:space="preserve">on. This is essential to avoid </w:t>
      </w:r>
      <w:r w:rsidRPr="00A74220">
        <w:rPr>
          <w:lang w:val="en-US"/>
        </w:rPr>
        <w:t>another digital divide - a digital TV divide.</w:t>
      </w:r>
    </w:p>
    <w:p w14:paraId="51D8204D" w14:textId="77777777" w:rsidR="00E45785" w:rsidRDefault="00E45785" w:rsidP="00E45785">
      <w:pPr>
        <w:pStyle w:val="ECCParagraph"/>
        <w:rPr>
          <w:lang w:val="en-US"/>
        </w:rPr>
      </w:pPr>
      <w:r w:rsidRPr="00A74220">
        <w:rPr>
          <w:lang w:val="en-US"/>
        </w:rPr>
        <w:t>The broader benefits of a free-to-air platform such as DTT are that it can afford a range of other content, (i.e. non PSB), that offers enhanced diversity and choice and sustains platform innovation and ultimately competition.</w:t>
      </w:r>
    </w:p>
    <w:p w14:paraId="6B5C157E" w14:textId="77777777" w:rsidR="00E45785" w:rsidRDefault="00E45785" w:rsidP="00E45785">
      <w:pPr>
        <w:pStyle w:val="ECCParagraph"/>
        <w:rPr>
          <w:lang w:val="en-US"/>
        </w:rPr>
      </w:pPr>
      <w:r w:rsidRPr="00A74220">
        <w:rPr>
          <w:lang w:val="en-US"/>
        </w:rPr>
        <w:t>As a result, the terrestrial broadcasting platform generates significant social and economic benefits</w:t>
      </w:r>
      <w:r w:rsidRPr="00271B74">
        <w:rPr>
          <w:lang w:val="en-US"/>
        </w:rPr>
        <w:footnoteReference w:id="4"/>
      </w:r>
      <w:r w:rsidRPr="00A74220">
        <w:rPr>
          <w:lang w:val="en-US"/>
        </w:rPr>
        <w:t xml:space="preserve"> which cannot be replicated on any other platform without very large investments and complex, expensive and disruptive migration of DTT households. It is therefore in the interest of both the broadcasting industry and society as a whole that the terrestrial broadcasting platform remains attractive for viewers and listeners and a viable alternative to other delivery platforms.</w:t>
      </w:r>
    </w:p>
    <w:p w14:paraId="6255D611" w14:textId="77777777" w:rsidR="00E45785" w:rsidRDefault="00E45785" w:rsidP="00E45785">
      <w:pPr>
        <w:pStyle w:val="ECCParagraph"/>
        <w:rPr>
          <w:lang w:val="en-US"/>
        </w:rPr>
      </w:pPr>
      <w:r w:rsidRPr="00506C52">
        <w:rPr>
          <w:lang w:val="en-US"/>
        </w:rPr>
        <w:t xml:space="preserve">Digital terrestrial TV (DTT) networks are </w:t>
      </w:r>
      <w:proofErr w:type="spellStart"/>
      <w:r w:rsidRPr="00506C52">
        <w:rPr>
          <w:lang w:val="en-US"/>
        </w:rPr>
        <w:t>optimised</w:t>
      </w:r>
      <w:proofErr w:type="spellEnd"/>
      <w:r w:rsidRPr="00506C52">
        <w:rPr>
          <w:lang w:val="en-US"/>
        </w:rPr>
        <w:t xml:space="preserve"> for the simultaneous delivery of audiovisual content and supplementary data services, to very large audiences. They are designed to achieve a specific coverage with pre-defined and sustained quality of service and a particular reception mode (e.g. roof-top fixed, mobile, portable indoor, handheld).</w:t>
      </w:r>
    </w:p>
    <w:p w14:paraId="12024536" w14:textId="77777777" w:rsidR="00E45785" w:rsidRDefault="00E45785" w:rsidP="00E45785">
      <w:pPr>
        <w:pStyle w:val="ECCParagraph"/>
        <w:rPr>
          <w:lang w:val="en-US"/>
        </w:rPr>
      </w:pPr>
      <w:r w:rsidRPr="00271B74">
        <w:rPr>
          <w:lang w:val="en-US"/>
        </w:rPr>
        <w:t>DTT is a scalable and flexible delivery platform as it is capable of:</w:t>
      </w:r>
    </w:p>
    <w:p w14:paraId="7C25E5D5" w14:textId="77777777" w:rsidR="00E45785" w:rsidRDefault="00E45785" w:rsidP="007C2AC8">
      <w:pPr>
        <w:pStyle w:val="ECCParBulleted"/>
        <w:numPr>
          <w:ilvl w:val="0"/>
          <w:numId w:val="12"/>
        </w:numPr>
      </w:pPr>
      <w:r w:rsidRPr="008D0597">
        <w:t>adjusting the transmission parameters according to a desired reception mode;</w:t>
      </w:r>
    </w:p>
    <w:p w14:paraId="54EF0594" w14:textId="77777777" w:rsidR="00E45785" w:rsidRDefault="00E45785" w:rsidP="007C2AC8">
      <w:pPr>
        <w:pStyle w:val="ECCParBulleted"/>
        <w:numPr>
          <w:ilvl w:val="0"/>
          <w:numId w:val="12"/>
        </w:numPr>
      </w:pPr>
      <w:r w:rsidRPr="008D0597">
        <w:t>adjusting coverage to the desired service area (nationwide but also regional or local coverage), based on the editorial, legal, political or commercial requirements;</w:t>
      </w:r>
    </w:p>
    <w:p w14:paraId="70B5D980" w14:textId="77777777" w:rsidR="00E45785" w:rsidRDefault="00E45785" w:rsidP="007C2AC8">
      <w:pPr>
        <w:pStyle w:val="ECCParBulleted"/>
        <w:numPr>
          <w:ilvl w:val="0"/>
          <w:numId w:val="12"/>
        </w:numPr>
      </w:pPr>
      <w:r w:rsidRPr="008D0597">
        <w:t>offering a range of services and quality levels (e.g. SDTV, HDTV, eventually also UHDTV);</w:t>
      </w:r>
    </w:p>
    <w:p w14:paraId="0B66026F" w14:textId="77777777" w:rsidR="00E45785" w:rsidRDefault="00E45785" w:rsidP="007C2AC8">
      <w:pPr>
        <w:pStyle w:val="ECCParBulleted"/>
        <w:numPr>
          <w:ilvl w:val="0"/>
          <w:numId w:val="12"/>
        </w:numPr>
      </w:pPr>
      <w:proofErr w:type="gramStart"/>
      <w:r w:rsidRPr="008D0597">
        <w:t>supporting</w:t>
      </w:r>
      <w:proofErr w:type="gramEnd"/>
      <w:r w:rsidRPr="008D0597">
        <w:t xml:space="preserve"> a variety of business models, both free-to-air and based on conditional access.</w:t>
      </w:r>
    </w:p>
    <w:p w14:paraId="63780469" w14:textId="77777777" w:rsidR="00E45785" w:rsidRDefault="00E45785" w:rsidP="00E45785">
      <w:pPr>
        <w:pStyle w:val="ECCParagraph"/>
        <w:rPr>
          <w:lang w:val="en-US"/>
        </w:rPr>
      </w:pPr>
    </w:p>
    <w:p w14:paraId="0E4E10CE" w14:textId="77777777" w:rsidR="00E45785" w:rsidRPr="003942D0" w:rsidRDefault="00E45785" w:rsidP="00E45785">
      <w:pPr>
        <w:pStyle w:val="ECCParagraph"/>
        <w:rPr>
          <w:lang w:val="en-US"/>
        </w:rPr>
      </w:pPr>
      <w:r w:rsidRPr="00506C52">
        <w:rPr>
          <w:lang w:val="en-US"/>
        </w:rPr>
        <w:t>The DTT networks in Europe are based on the DVB family of standards. DVB-T2 is currently the state-of-the-art broadcast technology. Frequency arrangements and cross-border coordination issues are specified in the GE-06 Agreement and the associated Plan. Transmission networks are implemented according to national specifications.</w:t>
      </w:r>
    </w:p>
    <w:p w14:paraId="63E76E73" w14:textId="77777777" w:rsidR="00E45785" w:rsidRDefault="00E45785" w:rsidP="00E45785">
      <w:pPr>
        <w:pStyle w:val="ECCParagraph"/>
        <w:rPr>
          <w:lang w:val="en-US"/>
        </w:rPr>
      </w:pPr>
      <w:r w:rsidRPr="00506C52">
        <w:rPr>
          <w:lang w:val="en-US"/>
        </w:rPr>
        <w:t>Terrestrial reception is cost efficient also for the public, largely because many European households are equipped with suitable receiving antennas.</w:t>
      </w:r>
    </w:p>
    <w:p w14:paraId="4C54CFF9" w14:textId="77777777" w:rsidR="00E45785" w:rsidRDefault="00E45785" w:rsidP="00E45785">
      <w:pPr>
        <w:pStyle w:val="Titre3"/>
      </w:pPr>
      <w:bookmarkStart w:id="16" w:name="_Toc381782582"/>
      <w:r>
        <w:t>The role of terrestrial broadcasting in supporting social inclusion</w:t>
      </w:r>
      <w:bookmarkEnd w:id="16"/>
    </w:p>
    <w:p w14:paraId="37AF3E14" w14:textId="77777777" w:rsidR="00E45785" w:rsidRPr="003942D0" w:rsidRDefault="00E45785" w:rsidP="003942D0">
      <w:pPr>
        <w:pStyle w:val="ECCParagraph"/>
        <w:rPr>
          <w:lang w:val="en-US"/>
        </w:rPr>
      </w:pPr>
      <w:r>
        <w:rPr>
          <w:lang w:val="en-US"/>
        </w:rPr>
        <w:t xml:space="preserve">The terrestrial broadcast platform undertakes a key role in many European countries to support social inclusion and bridge the digital divide. In order to understand better how the terrestrial broadcast service in Europe enables digital inclusion and the impact on society of any potential future displacement of services it is important that household viewing by age and demographic status are monitored. </w:t>
      </w:r>
    </w:p>
    <w:p w14:paraId="25E1FAEC" w14:textId="77777777" w:rsidR="00E45785" w:rsidRPr="00D65C85" w:rsidRDefault="00E45785" w:rsidP="00E45785">
      <w:pPr>
        <w:pStyle w:val="Titre3"/>
      </w:pPr>
      <w:bookmarkStart w:id="17" w:name="_Toc381782583"/>
      <w:proofErr w:type="spellStart"/>
      <w:r w:rsidRPr="00EB4776">
        <w:rPr>
          <w:lang w:val="en-GB"/>
        </w:rPr>
        <w:t>Audiovisual</w:t>
      </w:r>
      <w:proofErr w:type="spellEnd"/>
      <w:r w:rsidRPr="00EB4776">
        <w:rPr>
          <w:lang w:val="en-GB"/>
        </w:rPr>
        <w:t xml:space="preserve"> policy</w:t>
      </w:r>
      <w:r w:rsidRPr="001837C8">
        <w:t xml:space="preserve"> </w:t>
      </w:r>
      <w:r>
        <w:t>and r</w:t>
      </w:r>
      <w:r w:rsidRPr="001837C8">
        <w:t>egulatory framework for the provision of audiovisual media services</w:t>
      </w:r>
      <w:bookmarkEnd w:id="17"/>
    </w:p>
    <w:p w14:paraId="2C1A2D3A" w14:textId="77777777" w:rsidR="00E45785" w:rsidRPr="003942D0" w:rsidRDefault="00E45785" w:rsidP="003942D0">
      <w:pPr>
        <w:pStyle w:val="ECCParagraph"/>
        <w:rPr>
          <w:lang w:val="en-US"/>
        </w:rPr>
      </w:pPr>
      <w:r w:rsidRPr="003942D0">
        <w:rPr>
          <w:lang w:val="en-US"/>
        </w:rPr>
        <w:t>Terrestrial TV in the UHF band is currently essential in fulfilling the national and European audiovisual policy objectives such as social cohesion, media pluralism and cultural diversity. This is achieved in particular through the free-to-air model that supports a dual system where Public Service Broadcasting co-exists with commercial TV providers.</w:t>
      </w:r>
    </w:p>
    <w:p w14:paraId="0345C3FE" w14:textId="52A0B991" w:rsidR="00E45785" w:rsidRPr="003942D0" w:rsidRDefault="00E45785" w:rsidP="003942D0">
      <w:pPr>
        <w:pStyle w:val="ECCParagraph"/>
        <w:rPr>
          <w:lang w:val="en-US"/>
        </w:rPr>
      </w:pPr>
      <w:r w:rsidRPr="003942D0">
        <w:rPr>
          <w:lang w:val="en-US"/>
        </w:rPr>
        <w:t xml:space="preserve">These fundamental European policy objectives are well formulated by the Council of Europe in the </w:t>
      </w:r>
      <w:r w:rsidRPr="003942D0">
        <w:rPr>
          <w:i/>
          <w:lang w:val="en-US"/>
        </w:rPr>
        <w:t xml:space="preserve">Recommendation </w:t>
      </w:r>
      <w:proofErr w:type="gramStart"/>
      <w:r w:rsidRPr="003942D0">
        <w:rPr>
          <w:i/>
          <w:lang w:val="en-US"/>
        </w:rPr>
        <w:t>Rec(</w:t>
      </w:r>
      <w:proofErr w:type="gramEnd"/>
      <w:r w:rsidRPr="003942D0">
        <w:rPr>
          <w:i/>
          <w:lang w:val="en-US"/>
        </w:rPr>
        <w:t>2003)9 on measures to promote the democratic and social contribution of digital broadcasting</w:t>
      </w:r>
      <w:r w:rsidRPr="00232DF4">
        <w:rPr>
          <w:i/>
          <w:vertAlign w:val="superscript"/>
          <w:lang w:val="en-US"/>
        </w:rPr>
        <w:footnoteReference w:id="5"/>
      </w:r>
      <w:r w:rsidRPr="003942D0">
        <w:rPr>
          <w:i/>
          <w:lang w:val="en-US"/>
        </w:rPr>
        <w:t xml:space="preserve"> and the Declaration on the allocation of the digital dividend and the public interest</w:t>
      </w:r>
      <w:r w:rsidRPr="003942D0">
        <w:rPr>
          <w:i/>
          <w:vertAlign w:val="superscript"/>
          <w:lang w:val="en-US"/>
        </w:rPr>
        <w:footnoteReference w:id="6"/>
      </w:r>
      <w:r w:rsidR="003942D0">
        <w:rPr>
          <w:i/>
          <w:lang w:val="en-US"/>
        </w:rPr>
        <w:t>.</w:t>
      </w:r>
    </w:p>
    <w:p w14:paraId="17A24E66" w14:textId="1262003F" w:rsidR="00E45785" w:rsidRDefault="00E45785" w:rsidP="00E45785">
      <w:pPr>
        <w:pStyle w:val="ECCParagraph"/>
        <w:rPr>
          <w:lang w:val="en-US"/>
        </w:rPr>
      </w:pPr>
      <w:r w:rsidRPr="001837C8">
        <w:rPr>
          <w:lang w:val="en-US"/>
        </w:rPr>
        <w:lastRenderedPageBreak/>
        <w:t>Audiovisual media services are normally subject to two different sets of rules at the European level:</w:t>
      </w:r>
      <w:r w:rsidR="003942D0">
        <w:rPr>
          <w:lang w:val="en-US"/>
        </w:rPr>
        <w:t xml:space="preserve"> </w:t>
      </w:r>
      <w:r w:rsidRPr="001837C8">
        <w:rPr>
          <w:lang w:val="en-US"/>
        </w:rPr>
        <w:t>the regulatory framework for audiovisual content, i.e. the Audiovisual Media Services Directive 2010/13/EU</w:t>
      </w:r>
      <w:r w:rsidRPr="00232DF4">
        <w:rPr>
          <w:vertAlign w:val="superscript"/>
          <w:lang w:val="en-US"/>
        </w:rPr>
        <w:footnoteReference w:id="7"/>
      </w:r>
      <w:r w:rsidRPr="001837C8">
        <w:rPr>
          <w:lang w:val="en-US"/>
        </w:rPr>
        <w:t>, and the regulatory framework for electronic communications networks and services, i.e. the Telecom Package Directives, in particular the Framework Directive</w:t>
      </w:r>
      <w:r w:rsidRPr="00232DF4">
        <w:rPr>
          <w:vertAlign w:val="superscript"/>
          <w:lang w:val="en-US"/>
        </w:rPr>
        <w:footnoteReference w:id="8"/>
      </w:r>
      <w:r w:rsidRPr="001837C8">
        <w:rPr>
          <w:lang w:val="en-US"/>
        </w:rPr>
        <w:t xml:space="preserve"> and the Universal Service Directive</w:t>
      </w:r>
      <w:r w:rsidRPr="00232DF4">
        <w:rPr>
          <w:vertAlign w:val="superscript"/>
          <w:lang w:val="en-US"/>
        </w:rPr>
        <w:footnoteReference w:id="9"/>
      </w:r>
      <w:r w:rsidRPr="001837C8">
        <w:rPr>
          <w:lang w:val="en-US"/>
        </w:rPr>
        <w:t xml:space="preserve">. Furthermore, the Radio Spectrum Policy </w:t>
      </w:r>
      <w:proofErr w:type="spellStart"/>
      <w:r w:rsidRPr="001837C8">
        <w:rPr>
          <w:lang w:val="en-US"/>
        </w:rPr>
        <w:t>Programme</w:t>
      </w:r>
      <w:proofErr w:type="spellEnd"/>
      <w:r>
        <w:rPr>
          <w:lang w:val="en-US"/>
        </w:rPr>
        <w:t xml:space="preserve"> </w:t>
      </w:r>
      <w:r>
        <w:rPr>
          <w:lang w:val="en-US"/>
        </w:rPr>
        <w:fldChar w:fldCharType="begin"/>
      </w:r>
      <w:r>
        <w:rPr>
          <w:lang w:val="en-US"/>
        </w:rPr>
        <w:instrText xml:space="preserve"> REF _Ref376875853 \r \h </w:instrText>
      </w:r>
      <w:r w:rsidR="00232DF4">
        <w:rPr>
          <w:lang w:val="en-US"/>
        </w:rPr>
        <w:instrText xml:space="preserve"> \* MERGEFORMAT </w:instrText>
      </w:r>
      <w:r>
        <w:rPr>
          <w:lang w:val="en-US"/>
        </w:rPr>
      </w:r>
      <w:r>
        <w:rPr>
          <w:lang w:val="en-US"/>
        </w:rPr>
        <w:fldChar w:fldCharType="separate"/>
      </w:r>
      <w:r>
        <w:rPr>
          <w:lang w:val="en-US"/>
        </w:rPr>
        <w:t>[2]</w:t>
      </w:r>
      <w:r>
        <w:rPr>
          <w:lang w:val="en-US"/>
        </w:rPr>
        <w:fldChar w:fldCharType="end"/>
      </w:r>
      <w:r w:rsidRPr="001837C8">
        <w:rPr>
          <w:lang w:val="en-US"/>
        </w:rPr>
        <w:t xml:space="preserve"> defines the current spectrum priorities in the EU whilst the Geneva'06 Agreement</w:t>
      </w:r>
      <w:r>
        <w:rPr>
          <w:lang w:val="en-US"/>
        </w:rPr>
        <w:t xml:space="preserve"> </w:t>
      </w:r>
      <w:r>
        <w:rPr>
          <w:lang w:val="en-US"/>
        </w:rPr>
        <w:fldChar w:fldCharType="begin"/>
      </w:r>
      <w:r>
        <w:rPr>
          <w:lang w:val="en-US"/>
        </w:rPr>
        <w:instrText xml:space="preserve"> REF _Ref376875770 \r \h </w:instrText>
      </w:r>
      <w:r w:rsidR="00232DF4">
        <w:rPr>
          <w:lang w:val="en-US"/>
        </w:rPr>
        <w:instrText xml:space="preserve"> \* MERGEFORMAT </w:instrText>
      </w:r>
      <w:r>
        <w:rPr>
          <w:lang w:val="en-US"/>
        </w:rPr>
      </w:r>
      <w:r>
        <w:rPr>
          <w:lang w:val="en-US"/>
        </w:rPr>
        <w:fldChar w:fldCharType="separate"/>
      </w:r>
      <w:r>
        <w:rPr>
          <w:lang w:val="en-US"/>
        </w:rPr>
        <w:t>[1]</w:t>
      </w:r>
      <w:r>
        <w:rPr>
          <w:lang w:val="en-US"/>
        </w:rPr>
        <w:fldChar w:fldCharType="end"/>
      </w:r>
      <w:r w:rsidRPr="001837C8">
        <w:rPr>
          <w:lang w:val="en-US"/>
        </w:rPr>
        <w:t xml:space="preserve"> governs the use of the UHF band for digital terrestrial TV services in the ITU Region 1.</w:t>
      </w:r>
    </w:p>
    <w:p w14:paraId="44F9D932" w14:textId="77777777" w:rsidR="00E45785" w:rsidRPr="00232DF4" w:rsidRDefault="00E45785" w:rsidP="00232DF4">
      <w:pPr>
        <w:pStyle w:val="ECCParagraph"/>
        <w:rPr>
          <w:lang w:val="en-US"/>
        </w:rPr>
      </w:pPr>
      <w:r w:rsidRPr="00232DF4">
        <w:rPr>
          <w:lang w:val="en-US"/>
        </w:rPr>
        <w:t xml:space="preserve">Even though the regulation of transmission and the regulation of content are separate they both aim to guarantee media pluralism, cultural diversity and consumer protection. Moreover, the telecom </w:t>
      </w:r>
      <w:proofErr w:type="gramStart"/>
      <w:r w:rsidRPr="00232DF4">
        <w:rPr>
          <w:lang w:val="en-US"/>
        </w:rPr>
        <w:t>package Directives are</w:t>
      </w:r>
      <w:proofErr w:type="gramEnd"/>
      <w:r w:rsidRPr="00232DF4">
        <w:rPr>
          <w:lang w:val="en-US"/>
        </w:rPr>
        <w:t xml:space="preserve"> without prejudice to measures taken at European or national level to pursue general interest objectives, in particular relating to content regulation and audio-visual policy. </w:t>
      </w:r>
    </w:p>
    <w:p w14:paraId="7BDE45A7" w14:textId="77777777" w:rsidR="00E45785" w:rsidRDefault="00E45785" w:rsidP="00E45785">
      <w:pPr>
        <w:pStyle w:val="ECCParagraph"/>
        <w:rPr>
          <w:lang w:val="en-US"/>
        </w:rPr>
      </w:pPr>
      <w:r w:rsidRPr="00A17513">
        <w:rPr>
          <w:lang w:val="en-US"/>
        </w:rPr>
        <w:t>Further details can be found in ANNEX 2.</w:t>
      </w:r>
    </w:p>
    <w:p w14:paraId="1923060A" w14:textId="77777777" w:rsidR="00E45785" w:rsidRPr="00232DF4" w:rsidRDefault="00E45785" w:rsidP="00E45785">
      <w:pPr>
        <w:pStyle w:val="ECCParagraph"/>
        <w:rPr>
          <w:lang w:val="en-US"/>
        </w:rPr>
      </w:pPr>
      <w:r>
        <w:rPr>
          <w:lang w:val="en-US"/>
        </w:rPr>
        <w:t>Some of the scenarios listed in Chapter 5 may be incompatible with t</w:t>
      </w:r>
      <w:r w:rsidRPr="005D70E3">
        <w:rPr>
          <w:lang w:val="en-US"/>
        </w:rPr>
        <w:t>he existing legal framework in some countries. For example the Portuguese Constitution establishes that the State shall ensure a free-to-air television</w:t>
      </w:r>
      <w:r>
        <w:rPr>
          <w:lang w:val="en-US"/>
        </w:rPr>
        <w:t xml:space="preserve"> (linear content)</w:t>
      </w:r>
      <w:r w:rsidRPr="005D70E3">
        <w:rPr>
          <w:lang w:val="en-US"/>
        </w:rPr>
        <w:t xml:space="preserve"> public service. In these circumstances</w:t>
      </w:r>
      <w:r>
        <w:rPr>
          <w:lang w:val="en-US"/>
        </w:rPr>
        <w:t>,</w:t>
      </w:r>
      <w:r w:rsidRPr="005D70E3">
        <w:rPr>
          <w:lang w:val="en-US"/>
        </w:rPr>
        <w:t xml:space="preserve"> to fulfill this Constitution rule</w:t>
      </w:r>
      <w:r>
        <w:rPr>
          <w:lang w:val="en-US"/>
        </w:rPr>
        <w:t>,</w:t>
      </w:r>
      <w:r w:rsidRPr="005D70E3">
        <w:rPr>
          <w:lang w:val="en-US"/>
        </w:rPr>
        <w:t xml:space="preserve"> it shall be available a nationwide platform with free access for the population. Therefore, </w:t>
      </w:r>
      <w:r>
        <w:rPr>
          <w:lang w:val="en-US"/>
        </w:rPr>
        <w:t>the potential compatibility of any scenario with</w:t>
      </w:r>
      <w:r w:rsidRPr="005D70E3">
        <w:rPr>
          <w:lang w:val="en-US"/>
        </w:rPr>
        <w:t xml:space="preserve"> this legal requirement</w:t>
      </w:r>
      <w:r>
        <w:rPr>
          <w:lang w:val="en-US"/>
        </w:rPr>
        <w:t xml:space="preserve"> would have to be considered to assess the practicability of this </w:t>
      </w:r>
      <w:r w:rsidRPr="005D70E3">
        <w:rPr>
          <w:lang w:val="en-US"/>
        </w:rPr>
        <w:t>scenario even in the "long term".</w:t>
      </w:r>
    </w:p>
    <w:p w14:paraId="199C2B3F" w14:textId="77777777" w:rsidR="00E45785" w:rsidRDefault="00E45785" w:rsidP="00E45785">
      <w:pPr>
        <w:pStyle w:val="ECCParagraph"/>
        <w:rPr>
          <w:lang w:val="en-US"/>
        </w:rPr>
      </w:pPr>
      <w:r w:rsidRPr="00232DF4">
        <w:rPr>
          <w:lang w:val="en-US"/>
        </w:rPr>
        <w:t xml:space="preserve">At a national level specific regulation has been put in place to ensure the efficient use of the spectrum in accordance with specific circumstances and to ensure that national audiovisual policy objectives are achieved. Specific obligations for Public Service Media (e.g. the number of TV channels, the type and amount of </w:t>
      </w:r>
      <w:proofErr w:type="spellStart"/>
      <w:r w:rsidRPr="00232DF4">
        <w:rPr>
          <w:lang w:val="en-US"/>
        </w:rPr>
        <w:t>programmes</w:t>
      </w:r>
      <w:proofErr w:type="spellEnd"/>
      <w:r w:rsidRPr="00232DF4">
        <w:rPr>
          <w:lang w:val="en-US"/>
        </w:rPr>
        <w:t>, the primary distribution mechanism, availability and coverage) are generally defined in the Law and are normally valid for the entire license period. The high-level technical framework such as the choice of the transmission system and compression standard (e.g. DVB-T or T2, MPEG-2 or MPEG-4) may also be subject to political decisions. Details are normally specified by the licensing authorities.</w:t>
      </w:r>
    </w:p>
    <w:p w14:paraId="39C34279" w14:textId="77777777" w:rsidR="00E45785" w:rsidRPr="00D65C85" w:rsidRDefault="00E45785" w:rsidP="00E45785">
      <w:pPr>
        <w:pStyle w:val="Titre3"/>
      </w:pPr>
      <w:bookmarkStart w:id="18" w:name="_Toc374099469"/>
      <w:bookmarkStart w:id="19" w:name="_Toc381782584"/>
      <w:r w:rsidRPr="00A17513">
        <w:t xml:space="preserve">Current consumption of </w:t>
      </w:r>
      <w:r>
        <w:t>audiovisual</w:t>
      </w:r>
      <w:r w:rsidRPr="00A17513">
        <w:t xml:space="preserve"> content</w:t>
      </w:r>
      <w:bookmarkEnd w:id="18"/>
      <w:bookmarkEnd w:id="19"/>
    </w:p>
    <w:p w14:paraId="238658B9" w14:textId="77777777" w:rsidR="00E45785" w:rsidRDefault="00E45785" w:rsidP="00E45785">
      <w:pPr>
        <w:pStyle w:val="ECCParagraph"/>
        <w:rPr>
          <w:lang w:val="en-US"/>
        </w:rPr>
      </w:pPr>
      <w:r>
        <w:rPr>
          <w:lang w:val="en-US"/>
        </w:rPr>
        <w:t>For the purpose of the Report, three ways of viewing audiovisual content are considered:</w:t>
      </w:r>
    </w:p>
    <w:p w14:paraId="7406711E" w14:textId="77777777" w:rsidR="00E45785" w:rsidRPr="00874DD3" w:rsidRDefault="00E45785" w:rsidP="007C2AC8">
      <w:pPr>
        <w:pStyle w:val="ECCParBulleted"/>
        <w:numPr>
          <w:ilvl w:val="0"/>
          <w:numId w:val="12"/>
        </w:numPr>
      </w:pPr>
      <w:r w:rsidRPr="00874DD3">
        <w:t>Linear, live viewing</w:t>
      </w:r>
    </w:p>
    <w:p w14:paraId="362E89C7" w14:textId="77777777" w:rsidR="00E45785" w:rsidRPr="00874DD3" w:rsidRDefault="00E45785" w:rsidP="007C2AC8">
      <w:pPr>
        <w:pStyle w:val="ECCParBulleted"/>
        <w:numPr>
          <w:ilvl w:val="0"/>
          <w:numId w:val="12"/>
        </w:numPr>
      </w:pPr>
      <w:r w:rsidRPr="00874DD3">
        <w:t>Linear delivered, but time-shifted viewing (</w:t>
      </w:r>
      <w:proofErr w:type="spellStart"/>
      <w:r w:rsidRPr="00874DD3">
        <w:t>eg</w:t>
      </w:r>
      <w:proofErr w:type="spellEnd"/>
      <w:r w:rsidRPr="00874DD3">
        <w:t>. P</w:t>
      </w:r>
      <w:r>
        <w:t>ersonal</w:t>
      </w:r>
      <w:r w:rsidRPr="00874DD3">
        <w:t xml:space="preserve"> Video Recorder)</w:t>
      </w:r>
    </w:p>
    <w:p w14:paraId="32687721" w14:textId="77777777" w:rsidR="00E45785" w:rsidRPr="00874DD3" w:rsidRDefault="00E45785" w:rsidP="007C2AC8">
      <w:pPr>
        <w:pStyle w:val="ECCParBulleted"/>
        <w:numPr>
          <w:ilvl w:val="0"/>
          <w:numId w:val="12"/>
        </w:numPr>
      </w:pPr>
      <w:r w:rsidRPr="00874DD3">
        <w:t xml:space="preserve">Non-linear viewing (all AV content, including YouTube, Netflix, iPlayer </w:t>
      </w:r>
      <w:proofErr w:type="spellStart"/>
      <w:r w:rsidRPr="00874DD3">
        <w:t>etc</w:t>
      </w:r>
      <w:proofErr w:type="spellEnd"/>
      <w:r w:rsidRPr="00874DD3">
        <w:t>)</w:t>
      </w:r>
    </w:p>
    <w:p w14:paraId="6CAEECAD" w14:textId="77777777" w:rsidR="00E45785" w:rsidRDefault="00E45785" w:rsidP="00E45785">
      <w:pPr>
        <w:pStyle w:val="ECCParagraph"/>
        <w:rPr>
          <w:lang w:val="en-US"/>
        </w:rPr>
      </w:pPr>
    </w:p>
    <w:p w14:paraId="0DBA91D3" w14:textId="4C613434" w:rsidR="00E45785" w:rsidRDefault="00E45785" w:rsidP="00E45785">
      <w:pPr>
        <w:pStyle w:val="ECCParagraph"/>
        <w:rPr>
          <w:lang w:val="en-US"/>
        </w:rPr>
      </w:pPr>
      <w:r w:rsidRPr="00A17513">
        <w:rPr>
          <w:lang w:val="en-US"/>
        </w:rPr>
        <w:t>Linear viewing remains the main way to consume television services. 93% of TV in Europe is watched live. In 2012 this accounted for 233 minutes per person per day. Additional 5% is recorded watching (e.g. PVR) which is also delivered in a linear way.</w:t>
      </w:r>
    </w:p>
    <w:p w14:paraId="4979118F" w14:textId="77777777" w:rsidR="00E45785" w:rsidRDefault="00E45785" w:rsidP="00E45785">
      <w:pPr>
        <w:pStyle w:val="ECCParagraph"/>
        <w:rPr>
          <w:lang w:val="en-US"/>
        </w:rPr>
      </w:pPr>
      <w:r w:rsidRPr="00A17513">
        <w:rPr>
          <w:lang w:val="en-US"/>
        </w:rPr>
        <w:t>In addition, there is a small but growing demand for nonlinear (on-demand) services. In 2012 in Europe about 2% of the total TV viewing was true on-demand, although there are large differences across EU national markets. However, the growth of the demand for nonlinear services generally does not have an eroding effect on linear TV viewing. On the contrary, the linear viewing serves as the main entry point for the majority of users who access time shifted and on-demand services, thus reinforcing each other.</w:t>
      </w:r>
    </w:p>
    <w:p w14:paraId="4968CB1A" w14:textId="77777777" w:rsidR="00E45785" w:rsidRDefault="00E45785" w:rsidP="00E45785">
      <w:pPr>
        <w:pStyle w:val="ECCParagraph"/>
        <w:rPr>
          <w:lang w:val="en-US"/>
        </w:rPr>
      </w:pPr>
      <w:r>
        <w:rPr>
          <w:lang w:val="en-US"/>
        </w:rPr>
        <w:t>[</w:t>
      </w:r>
    </w:p>
    <w:p w14:paraId="54447FC8" w14:textId="1FE7D718" w:rsidR="00E45785" w:rsidRDefault="00E45785" w:rsidP="00E45785">
      <w:pPr>
        <w:pStyle w:val="ECCParagraph"/>
        <w:rPr>
          <w:lang w:val="en-US"/>
        </w:rPr>
      </w:pPr>
      <w:r>
        <w:rPr>
          <w:lang w:val="en-US"/>
        </w:rPr>
        <w:lastRenderedPageBreak/>
        <w:t xml:space="preserve">Data from </w:t>
      </w:r>
      <w:proofErr w:type="spellStart"/>
      <w:r>
        <w:rPr>
          <w:lang w:val="en-US"/>
        </w:rPr>
        <w:t>Thinkbox</w:t>
      </w:r>
      <w:proofErr w:type="spellEnd"/>
      <w:r>
        <w:rPr>
          <w:lang w:val="en-US"/>
        </w:rPr>
        <w:t xml:space="preserve"> in the UK shows that broadcast TV is consumed as follows. Data from other countries/broadcasters is also sought.</w:t>
      </w:r>
    </w:p>
    <w:p w14:paraId="7B8C67F3" w14:textId="446D8591" w:rsidR="00CE72D2" w:rsidRDefault="00CE72D2" w:rsidP="00CE72D2">
      <w:pPr>
        <w:pStyle w:val="Lgende"/>
      </w:pPr>
      <w:r>
        <w:t xml:space="preserve">Table </w:t>
      </w:r>
      <w:r>
        <w:fldChar w:fldCharType="begin"/>
      </w:r>
      <w:r>
        <w:instrText xml:space="preserve"> SEQ Table \* ARABIC </w:instrText>
      </w:r>
      <w:r>
        <w:fldChar w:fldCharType="separate"/>
      </w:r>
      <w:r>
        <w:rPr>
          <w:noProof/>
        </w:rPr>
        <w:t>2</w:t>
      </w:r>
      <w:r>
        <w:rPr>
          <w:noProof/>
        </w:rPr>
        <w:fldChar w:fldCharType="end"/>
      </w:r>
      <w:r>
        <w:t>: ways of viewing audiovisual content</w:t>
      </w:r>
    </w:p>
    <w:tbl>
      <w:tblPr>
        <w:tblW w:w="5000" w:type="pct"/>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719"/>
        <w:gridCol w:w="2580"/>
        <w:gridCol w:w="2698"/>
        <w:gridCol w:w="2858"/>
      </w:tblGrid>
      <w:tr w:rsidR="00FE176A" w:rsidRPr="00BB4BDC" w14:paraId="538B9788" w14:textId="77777777" w:rsidTr="00FE176A">
        <w:trPr>
          <w:trHeight w:val="276"/>
          <w:tblHeader/>
        </w:trPr>
        <w:tc>
          <w:tcPr>
            <w:tcW w:w="872" w:type="pct"/>
            <w:vMerge w:val="restart"/>
            <w:tcBorders>
              <w:right w:val="single" w:sz="8" w:space="0" w:color="FFFFFF"/>
            </w:tcBorders>
            <w:shd w:val="clear" w:color="auto" w:fill="D2232A"/>
            <w:vAlign w:val="center"/>
          </w:tcPr>
          <w:p w14:paraId="181E99B2" w14:textId="29C40123" w:rsidR="00FE176A" w:rsidRPr="00BB4BDC" w:rsidRDefault="00FE176A" w:rsidP="00FE176A">
            <w:pPr>
              <w:spacing w:line="288" w:lineRule="auto"/>
              <w:jc w:val="center"/>
              <w:rPr>
                <w:b/>
                <w:highlight w:val="yellow"/>
              </w:rPr>
            </w:pPr>
            <w:r w:rsidRPr="00BB4BDC">
              <w:rPr>
                <w:b/>
                <w:highlight w:val="yellow"/>
              </w:rPr>
              <w:t>Country</w:t>
            </w:r>
            <w:r>
              <w:rPr>
                <w:b/>
                <w:highlight w:val="yellow"/>
              </w:rPr>
              <w:t>/Source</w:t>
            </w:r>
          </w:p>
        </w:tc>
        <w:tc>
          <w:tcPr>
            <w:tcW w:w="1309" w:type="pct"/>
            <w:vMerge w:val="restart"/>
            <w:tcBorders>
              <w:left w:val="single" w:sz="8" w:space="0" w:color="FFFFFF"/>
              <w:right w:val="single" w:sz="8" w:space="0" w:color="FFFFFF"/>
            </w:tcBorders>
            <w:shd w:val="clear" w:color="auto" w:fill="D2232A"/>
            <w:vAlign w:val="center"/>
          </w:tcPr>
          <w:p w14:paraId="68FAF5F6" w14:textId="5A4C0F48" w:rsidR="00FE176A" w:rsidRPr="00BB4BDC" w:rsidRDefault="00FE176A" w:rsidP="004751A0">
            <w:pPr>
              <w:spacing w:line="288" w:lineRule="auto"/>
              <w:jc w:val="center"/>
              <w:rPr>
                <w:b/>
                <w:highlight w:val="yellow"/>
              </w:rPr>
            </w:pPr>
            <w:proofErr w:type="spellStart"/>
            <w:r>
              <w:rPr>
                <w:b/>
                <w:highlight w:val="yellow"/>
              </w:rPr>
              <w:t>Source&amp;Period</w:t>
            </w:r>
            <w:proofErr w:type="spellEnd"/>
          </w:p>
        </w:tc>
        <w:tc>
          <w:tcPr>
            <w:tcW w:w="1369" w:type="pct"/>
            <w:vMerge w:val="restart"/>
            <w:tcBorders>
              <w:left w:val="single" w:sz="8" w:space="0" w:color="FFFFFF"/>
              <w:right w:val="single" w:sz="8" w:space="0" w:color="FFFFFF"/>
            </w:tcBorders>
            <w:shd w:val="clear" w:color="auto" w:fill="D2232A"/>
            <w:vAlign w:val="center"/>
          </w:tcPr>
          <w:p w14:paraId="7EBAD653" w14:textId="56537C57" w:rsidR="00FE176A" w:rsidRPr="00BB4BDC" w:rsidRDefault="00FE176A" w:rsidP="004751A0">
            <w:pPr>
              <w:spacing w:line="288" w:lineRule="auto"/>
              <w:jc w:val="center"/>
              <w:rPr>
                <w:b/>
                <w:highlight w:val="yellow"/>
              </w:rPr>
            </w:pPr>
            <w:r>
              <w:rPr>
                <w:b/>
                <w:highlight w:val="yellow"/>
              </w:rPr>
              <w:t>Linear</w:t>
            </w:r>
            <w:r>
              <w:rPr>
                <w:b/>
                <w:highlight w:val="yellow"/>
              </w:rPr>
              <w:br/>
              <w:t>(including live and time-shifted)</w:t>
            </w:r>
          </w:p>
        </w:tc>
        <w:tc>
          <w:tcPr>
            <w:tcW w:w="1450" w:type="pct"/>
            <w:vMerge w:val="restart"/>
            <w:tcBorders>
              <w:left w:val="single" w:sz="8" w:space="0" w:color="FFFFFF"/>
              <w:right w:val="single" w:sz="4" w:space="0" w:color="FFFFFF" w:themeColor="background1"/>
            </w:tcBorders>
            <w:shd w:val="clear" w:color="auto" w:fill="D2232A"/>
            <w:vAlign w:val="center"/>
          </w:tcPr>
          <w:p w14:paraId="60BD26EF" w14:textId="387823C9" w:rsidR="00FE176A" w:rsidRPr="00BB4BDC" w:rsidRDefault="00FE176A" w:rsidP="004751A0">
            <w:pPr>
              <w:spacing w:line="288" w:lineRule="auto"/>
              <w:jc w:val="center"/>
              <w:rPr>
                <w:b/>
              </w:rPr>
            </w:pPr>
            <w:r w:rsidRPr="00FE176A">
              <w:rPr>
                <w:b/>
                <w:highlight w:val="yellow"/>
              </w:rPr>
              <w:t>Non-linear</w:t>
            </w:r>
          </w:p>
        </w:tc>
      </w:tr>
      <w:tr w:rsidR="00FE176A" w:rsidRPr="00C518AE" w14:paraId="54372FD7" w14:textId="77777777" w:rsidTr="00FE176A">
        <w:trPr>
          <w:trHeight w:val="276"/>
          <w:tblHeader/>
        </w:trPr>
        <w:tc>
          <w:tcPr>
            <w:tcW w:w="872" w:type="pct"/>
            <w:vMerge/>
            <w:tcBorders>
              <w:right w:val="single" w:sz="8" w:space="0" w:color="FFFFFF"/>
            </w:tcBorders>
            <w:shd w:val="clear" w:color="auto" w:fill="D2232A"/>
            <w:vAlign w:val="center"/>
          </w:tcPr>
          <w:p w14:paraId="2D412E26" w14:textId="77777777" w:rsidR="00FE176A" w:rsidRPr="00C518AE" w:rsidRDefault="00FE176A" w:rsidP="004751A0">
            <w:pPr>
              <w:spacing w:line="288" w:lineRule="auto"/>
              <w:jc w:val="center"/>
              <w:rPr>
                <w:b/>
                <w:color w:val="FFFFFF"/>
              </w:rPr>
            </w:pPr>
          </w:p>
        </w:tc>
        <w:tc>
          <w:tcPr>
            <w:tcW w:w="1309" w:type="pct"/>
            <w:vMerge/>
            <w:tcBorders>
              <w:left w:val="single" w:sz="8" w:space="0" w:color="FFFFFF"/>
              <w:right w:val="single" w:sz="8" w:space="0" w:color="FFFFFF"/>
            </w:tcBorders>
            <w:shd w:val="clear" w:color="auto" w:fill="D2232A"/>
            <w:vAlign w:val="center"/>
          </w:tcPr>
          <w:p w14:paraId="3894374E" w14:textId="77777777" w:rsidR="00FE176A" w:rsidRPr="00C518AE" w:rsidRDefault="00FE176A" w:rsidP="004751A0">
            <w:pPr>
              <w:spacing w:line="288" w:lineRule="auto"/>
              <w:jc w:val="center"/>
              <w:rPr>
                <w:b/>
                <w:color w:val="FFFFFF"/>
              </w:rPr>
            </w:pPr>
          </w:p>
        </w:tc>
        <w:tc>
          <w:tcPr>
            <w:tcW w:w="1369" w:type="pct"/>
            <w:vMerge/>
            <w:tcBorders>
              <w:left w:val="single" w:sz="8" w:space="0" w:color="FFFFFF"/>
              <w:right w:val="single" w:sz="8" w:space="0" w:color="FFFFFF"/>
            </w:tcBorders>
            <w:shd w:val="clear" w:color="auto" w:fill="D2232A"/>
            <w:vAlign w:val="center"/>
          </w:tcPr>
          <w:p w14:paraId="291A7A76" w14:textId="77777777" w:rsidR="00FE176A" w:rsidRPr="00C518AE" w:rsidRDefault="00FE176A" w:rsidP="004751A0">
            <w:pPr>
              <w:spacing w:line="288" w:lineRule="auto"/>
              <w:jc w:val="center"/>
              <w:rPr>
                <w:b/>
                <w:color w:val="FFFFFF"/>
              </w:rPr>
            </w:pPr>
          </w:p>
        </w:tc>
        <w:tc>
          <w:tcPr>
            <w:tcW w:w="1450" w:type="pct"/>
            <w:vMerge/>
            <w:tcBorders>
              <w:left w:val="single" w:sz="8" w:space="0" w:color="FFFFFF"/>
              <w:right w:val="single" w:sz="8" w:space="0" w:color="FFFFFF"/>
            </w:tcBorders>
            <w:shd w:val="clear" w:color="auto" w:fill="D2232A"/>
            <w:vAlign w:val="center"/>
          </w:tcPr>
          <w:p w14:paraId="77D8D383" w14:textId="77777777" w:rsidR="00FE176A" w:rsidRPr="00C518AE" w:rsidRDefault="00FE176A" w:rsidP="004751A0">
            <w:pPr>
              <w:spacing w:line="288" w:lineRule="auto"/>
              <w:jc w:val="center"/>
              <w:rPr>
                <w:b/>
                <w:color w:val="FFFFFF"/>
              </w:rPr>
            </w:pPr>
          </w:p>
        </w:tc>
      </w:tr>
      <w:tr w:rsidR="00FE176A" w:rsidRPr="00C518AE" w14:paraId="533613D5" w14:textId="77777777" w:rsidTr="00FE176A">
        <w:tc>
          <w:tcPr>
            <w:tcW w:w="872" w:type="pct"/>
          </w:tcPr>
          <w:p w14:paraId="643330A2" w14:textId="6FA59543" w:rsidR="00FE176A" w:rsidRPr="00C518AE" w:rsidRDefault="00FE176A" w:rsidP="00FE176A">
            <w:pPr>
              <w:spacing w:line="288" w:lineRule="auto"/>
              <w:jc w:val="center"/>
            </w:pPr>
            <w:r w:rsidRPr="00874DD3">
              <w:rPr>
                <w:highlight w:val="yellow"/>
              </w:rPr>
              <w:t>UK</w:t>
            </w:r>
          </w:p>
        </w:tc>
        <w:tc>
          <w:tcPr>
            <w:tcW w:w="1309" w:type="pct"/>
          </w:tcPr>
          <w:p w14:paraId="1ADD956A" w14:textId="15414312" w:rsidR="00FE176A" w:rsidRPr="00C518AE" w:rsidRDefault="00FE176A" w:rsidP="00FE176A">
            <w:pPr>
              <w:spacing w:line="288" w:lineRule="auto"/>
              <w:jc w:val="center"/>
            </w:pPr>
            <w:proofErr w:type="spellStart"/>
            <w:r w:rsidRPr="00874DD3">
              <w:rPr>
                <w:highlight w:val="yellow"/>
              </w:rPr>
              <w:t>Thinkbox</w:t>
            </w:r>
            <w:proofErr w:type="spellEnd"/>
            <w:r w:rsidRPr="00874DD3">
              <w:rPr>
                <w:highlight w:val="yellow"/>
              </w:rPr>
              <w:t>, 2012</w:t>
            </w:r>
          </w:p>
        </w:tc>
        <w:tc>
          <w:tcPr>
            <w:tcW w:w="1369" w:type="pct"/>
          </w:tcPr>
          <w:p w14:paraId="41B9BFD3" w14:textId="13841662" w:rsidR="00FE176A" w:rsidRPr="00C518AE" w:rsidRDefault="00FE176A" w:rsidP="00FE176A">
            <w:pPr>
              <w:spacing w:line="288" w:lineRule="auto"/>
              <w:jc w:val="center"/>
            </w:pPr>
            <w:r w:rsidRPr="00874DD3">
              <w:rPr>
                <w:highlight w:val="yellow"/>
              </w:rPr>
              <w:t>98.8%</w:t>
            </w:r>
          </w:p>
        </w:tc>
        <w:tc>
          <w:tcPr>
            <w:tcW w:w="1450" w:type="pct"/>
          </w:tcPr>
          <w:p w14:paraId="0E00E3F6" w14:textId="63E7AC79" w:rsidR="00FE176A" w:rsidRPr="00C518AE" w:rsidRDefault="00FE176A" w:rsidP="00FE176A">
            <w:pPr>
              <w:spacing w:line="288" w:lineRule="auto"/>
              <w:jc w:val="center"/>
            </w:pPr>
            <w:r w:rsidRPr="00874DD3">
              <w:rPr>
                <w:highlight w:val="yellow"/>
              </w:rPr>
              <w:t>1.2%</w:t>
            </w:r>
            <w:r w:rsidRPr="00874DD3">
              <w:rPr>
                <w:rStyle w:val="Marquedecommentaire"/>
                <w:highlight w:val="yellow"/>
              </w:rPr>
              <w:commentReference w:id="20"/>
            </w:r>
          </w:p>
        </w:tc>
      </w:tr>
      <w:tr w:rsidR="00FE176A" w:rsidRPr="00C518AE" w14:paraId="00DDA902" w14:textId="77777777" w:rsidTr="00FE176A">
        <w:tc>
          <w:tcPr>
            <w:tcW w:w="872" w:type="pct"/>
            <w:vAlign w:val="center"/>
          </w:tcPr>
          <w:p w14:paraId="5CA3A672" w14:textId="1C8493E5" w:rsidR="00FE176A" w:rsidRPr="00C518AE" w:rsidRDefault="00FE176A" w:rsidP="00FE176A">
            <w:pPr>
              <w:spacing w:line="288" w:lineRule="auto"/>
              <w:jc w:val="center"/>
            </w:pPr>
            <w:r w:rsidRPr="00874DD3">
              <w:rPr>
                <w:highlight w:val="yellow"/>
              </w:rPr>
              <w:t>[Others]</w:t>
            </w:r>
          </w:p>
        </w:tc>
        <w:tc>
          <w:tcPr>
            <w:tcW w:w="1309" w:type="pct"/>
          </w:tcPr>
          <w:p w14:paraId="0D355BFA" w14:textId="77777777" w:rsidR="00FE176A" w:rsidRPr="00C518AE" w:rsidRDefault="00FE176A" w:rsidP="00FE176A">
            <w:pPr>
              <w:spacing w:line="288" w:lineRule="auto"/>
              <w:jc w:val="center"/>
            </w:pPr>
          </w:p>
        </w:tc>
        <w:tc>
          <w:tcPr>
            <w:tcW w:w="1369" w:type="pct"/>
          </w:tcPr>
          <w:p w14:paraId="53164343" w14:textId="77777777" w:rsidR="00FE176A" w:rsidRPr="00C518AE" w:rsidRDefault="00FE176A" w:rsidP="00FE176A">
            <w:pPr>
              <w:spacing w:line="288" w:lineRule="auto"/>
              <w:jc w:val="center"/>
            </w:pPr>
          </w:p>
        </w:tc>
        <w:tc>
          <w:tcPr>
            <w:tcW w:w="1450" w:type="pct"/>
          </w:tcPr>
          <w:p w14:paraId="181F3915" w14:textId="77777777" w:rsidR="00FE176A" w:rsidRPr="00C518AE" w:rsidRDefault="00FE176A" w:rsidP="00FE176A">
            <w:pPr>
              <w:spacing w:line="288" w:lineRule="auto"/>
              <w:jc w:val="center"/>
            </w:pPr>
          </w:p>
        </w:tc>
      </w:tr>
    </w:tbl>
    <w:p w14:paraId="6A20F337" w14:textId="77777777" w:rsidR="00E45785" w:rsidRDefault="00E45785" w:rsidP="00E45785">
      <w:pPr>
        <w:pStyle w:val="ECCParagraph"/>
        <w:rPr>
          <w:lang w:val="en-US"/>
        </w:rPr>
      </w:pPr>
      <w:r>
        <w:rPr>
          <w:lang w:val="en-US"/>
        </w:rPr>
        <w:t>]</w:t>
      </w:r>
    </w:p>
    <w:p w14:paraId="079E4D93" w14:textId="77777777" w:rsidR="0052464F" w:rsidRDefault="0052464F" w:rsidP="0052464F">
      <w:pPr>
        <w:pStyle w:val="ECCParagraph"/>
        <w:rPr>
          <w:lang w:val="en-US"/>
        </w:rPr>
      </w:pPr>
      <w:r w:rsidRPr="00FE176A">
        <w:rPr>
          <w:highlight w:val="yellow"/>
          <w:lang w:val="en-US"/>
        </w:rPr>
        <w:t>[Further details may be provided in section 4, in particular addressing the evolution (see documents 24 from EBU and 37 from BNE).]</w:t>
      </w:r>
    </w:p>
    <w:p w14:paraId="30CC33C1" w14:textId="77777777" w:rsidR="0052464F" w:rsidRPr="00D65C85" w:rsidRDefault="0052464F" w:rsidP="0052464F">
      <w:pPr>
        <w:pStyle w:val="Titre3"/>
      </w:pPr>
      <w:bookmarkStart w:id="21" w:name="_Toc374099470"/>
      <w:bookmarkStart w:id="22" w:name="_Toc381782585"/>
      <w:r w:rsidRPr="007639AC">
        <w:t>Current situation for PMSE in the band</w:t>
      </w:r>
      <w:bookmarkEnd w:id="21"/>
      <w:bookmarkEnd w:id="22"/>
    </w:p>
    <w:p w14:paraId="1E7E6492" w14:textId="5F225DF7" w:rsidR="0052464F" w:rsidRPr="008261A2" w:rsidRDefault="0052464F" w:rsidP="0052464F">
      <w:pPr>
        <w:pStyle w:val="ECCParagraph"/>
        <w:rPr>
          <w:lang w:val="en-US"/>
        </w:rPr>
      </w:pPr>
      <w:r w:rsidRPr="008261A2">
        <w:rPr>
          <w:lang w:val="en-US"/>
        </w:rPr>
        <w:t>Since decades the UHF TV band (470 to 862 MHz) is used for terrestrial TV. PMSE uses the same frequency range operating in the interleaved spectrum between the TV transmitters. This is an example of a successful implementation of highly efficient spectrum sharing.</w:t>
      </w:r>
    </w:p>
    <w:p w14:paraId="71E4FEFE" w14:textId="77777777" w:rsidR="0052464F" w:rsidRDefault="0052464F" w:rsidP="0052464F">
      <w:pPr>
        <w:pStyle w:val="ECCParagraph"/>
        <w:rPr>
          <w:lang w:val="en-US"/>
        </w:rPr>
      </w:pPr>
      <w:r w:rsidRPr="008261A2">
        <w:rPr>
          <w:lang w:val="en-US"/>
        </w:rPr>
        <w:t>In the beginning (more than 60 years ago) PMSE was used by public broadcast productions only. Later other productions started to use these RF-tools as well and today almost any kind of event is produced successfully with PMSE equipment. Moreover these events are based on the functionality and options provided by PMSE services. One must understand that PMSE is widely spread in the society and that a vast majority of events are broadcasted (live) and deliver a high socio economic benefit to the society:</w:t>
      </w:r>
    </w:p>
    <w:p w14:paraId="79173AD3" w14:textId="77777777" w:rsidR="0052464F" w:rsidRDefault="0052464F" w:rsidP="007C2AC8">
      <w:pPr>
        <w:pStyle w:val="ECCParBulleted"/>
        <w:numPr>
          <w:ilvl w:val="0"/>
          <w:numId w:val="12"/>
        </w:numPr>
      </w:pPr>
      <w:r w:rsidRPr="008D0597">
        <w:t>Direct sales of equipment;</w:t>
      </w:r>
    </w:p>
    <w:p w14:paraId="0B38A7DE" w14:textId="77777777" w:rsidR="0052464F" w:rsidRDefault="0052464F" w:rsidP="007C2AC8">
      <w:pPr>
        <w:pStyle w:val="ECCParBulleted"/>
        <w:numPr>
          <w:ilvl w:val="0"/>
          <w:numId w:val="12"/>
        </w:numPr>
      </w:pPr>
      <w:r w:rsidRPr="008D0597">
        <w:t>Direct ticket sales of concerts, sport events and other venues;</w:t>
      </w:r>
    </w:p>
    <w:p w14:paraId="178CA2D4" w14:textId="77777777" w:rsidR="0052464F" w:rsidRDefault="0052464F" w:rsidP="007C2AC8">
      <w:pPr>
        <w:pStyle w:val="ECCParBulleted"/>
        <w:numPr>
          <w:ilvl w:val="0"/>
          <w:numId w:val="12"/>
        </w:numPr>
      </w:pPr>
      <w:r w:rsidRPr="008D0597">
        <w:t>Direct revenues of rental companies on the equipment;</w:t>
      </w:r>
    </w:p>
    <w:p w14:paraId="094F54D1" w14:textId="77777777" w:rsidR="0052464F" w:rsidRDefault="0052464F" w:rsidP="007C2AC8">
      <w:pPr>
        <w:pStyle w:val="ECCParBulleted"/>
        <w:numPr>
          <w:ilvl w:val="0"/>
          <w:numId w:val="12"/>
        </w:numPr>
      </w:pPr>
      <w:r w:rsidRPr="008D0597">
        <w:t>The advertising coming from all the events;</w:t>
      </w:r>
    </w:p>
    <w:p w14:paraId="43759970" w14:textId="77777777" w:rsidR="0052464F" w:rsidRDefault="0052464F" w:rsidP="007C2AC8">
      <w:pPr>
        <w:pStyle w:val="ECCParBulleted"/>
        <w:numPr>
          <w:ilvl w:val="0"/>
          <w:numId w:val="12"/>
        </w:numPr>
      </w:pPr>
      <w:r w:rsidRPr="008D0597">
        <w:t>The secondary revenue streams of these events (like tourism, hotels, taxis, restaurant and catering industry);</w:t>
      </w:r>
    </w:p>
    <w:p w14:paraId="6FD8BF4E" w14:textId="77777777" w:rsidR="0052464F" w:rsidRDefault="0052464F" w:rsidP="007C2AC8">
      <w:pPr>
        <w:pStyle w:val="ECCParBulleted"/>
        <w:numPr>
          <w:ilvl w:val="0"/>
          <w:numId w:val="12"/>
        </w:numPr>
      </w:pPr>
      <w:r w:rsidRPr="008D0597">
        <w:t>Indirect revenues from SMS services linked to events (European Song Contest</w:t>
      </w:r>
      <w:proofErr w:type="gramStart"/>
      <w:r w:rsidRPr="008D0597">
        <w:t>, ”</w:t>
      </w:r>
      <w:proofErr w:type="gramEnd"/>
      <w:r w:rsidRPr="008D0597">
        <w:t>The voice of…”);</w:t>
      </w:r>
    </w:p>
    <w:p w14:paraId="6930030D" w14:textId="77777777" w:rsidR="0052464F" w:rsidRDefault="0052464F" w:rsidP="007C2AC8">
      <w:pPr>
        <w:pStyle w:val="ECCParBulleted"/>
        <w:numPr>
          <w:ilvl w:val="0"/>
          <w:numId w:val="12"/>
        </w:numPr>
      </w:pPr>
      <w:r w:rsidRPr="008D0597">
        <w:t>Indirect revenues of IMT providers from the traffic during such events;</w:t>
      </w:r>
    </w:p>
    <w:p w14:paraId="71F20354" w14:textId="77777777" w:rsidR="0052464F" w:rsidRDefault="0052464F" w:rsidP="007C2AC8">
      <w:pPr>
        <w:pStyle w:val="ECCParBulleted"/>
        <w:numPr>
          <w:ilvl w:val="0"/>
          <w:numId w:val="12"/>
        </w:numPr>
      </w:pPr>
      <w:r w:rsidRPr="008D0597">
        <w:t>Indirect revenues (sometimes lasting even more than 10 years after the event) of recorded material of the events (DVD, Blue Ray, You Tube, Film Industry, etcetera).</w:t>
      </w:r>
    </w:p>
    <w:p w14:paraId="6C76A626" w14:textId="77777777" w:rsidR="0052464F" w:rsidRDefault="0052464F" w:rsidP="0052464F">
      <w:pPr>
        <w:pStyle w:val="ECCParagraph"/>
        <w:rPr>
          <w:lang w:val="en-US"/>
        </w:rPr>
      </w:pPr>
    </w:p>
    <w:p w14:paraId="1ED0EABB" w14:textId="77777777" w:rsidR="0052464F" w:rsidRPr="008261A2" w:rsidRDefault="0052464F" w:rsidP="0052464F">
      <w:pPr>
        <w:pStyle w:val="ECCParagraph"/>
        <w:rPr>
          <w:lang w:val="en-US"/>
        </w:rPr>
      </w:pPr>
      <w:r w:rsidRPr="00D003F3">
        <w:rPr>
          <w:lang w:val="en-US"/>
        </w:rPr>
        <w:t xml:space="preserve">The symbiosis between broadcast and PMSE has been and still is very successful. It also provides the required spectrum quality for interference free operation of the PMSE units. Consumers will and can NOT accept that the quality of the broadcast productions will fall back to the level of 30 years ago. Daily productions require the operation of 60-90 channels in parallel (using 96MHz of interleaved spectrum for both radio microphones, audio links and in ear monitors) and multiple productions are sometimes in close proximity (e.g. London West End, Hamburg </w:t>
      </w:r>
      <w:proofErr w:type="spellStart"/>
      <w:r w:rsidRPr="00D003F3">
        <w:rPr>
          <w:lang w:val="en-US"/>
        </w:rPr>
        <w:t>Reeperbahn</w:t>
      </w:r>
      <w:proofErr w:type="spellEnd"/>
      <w:r w:rsidRPr="00D003F3">
        <w:rPr>
          <w:lang w:val="en-US"/>
        </w:rPr>
        <w:t xml:space="preserve">, Paris city </w:t>
      </w:r>
      <w:proofErr w:type="spellStart"/>
      <w:r w:rsidRPr="00D003F3">
        <w:rPr>
          <w:lang w:val="en-US"/>
        </w:rPr>
        <w:t>centre</w:t>
      </w:r>
      <w:proofErr w:type="spellEnd"/>
      <w:r w:rsidRPr="00D003F3">
        <w:rPr>
          <w:lang w:val="en-US"/>
        </w:rPr>
        <w:t>, …). Large productions, like political summits and elections, sports events etc. often require the entire UHF TV band of more than 270 MHz of interleaved spectrum in order to fulfil the consumer demands in quality coverage. Regarding the political events the newsgathering and reporting of the diversity of opinions would be at risk.</w:t>
      </w:r>
    </w:p>
    <w:p w14:paraId="4FC9C334" w14:textId="77777777" w:rsidR="0052464F" w:rsidRDefault="0052464F" w:rsidP="0052464F">
      <w:pPr>
        <w:pStyle w:val="ECCParagraph"/>
        <w:rPr>
          <w:lang w:val="en-US"/>
        </w:rPr>
      </w:pPr>
      <w:r w:rsidRPr="00D003F3">
        <w:rPr>
          <w:lang w:val="en-US"/>
        </w:rPr>
        <w:t>[Editorial’s note: taken from parts of document 42. To be reviewed]</w:t>
      </w:r>
    </w:p>
    <w:p w14:paraId="1252CEBD" w14:textId="77777777" w:rsidR="0062300F" w:rsidRPr="0052464F" w:rsidRDefault="0062300F" w:rsidP="005A507B">
      <w:pPr>
        <w:pStyle w:val="ECCParagraph"/>
      </w:pPr>
    </w:p>
    <w:p w14:paraId="17873BF2" w14:textId="77777777" w:rsidR="0052464F" w:rsidRPr="00D65C85" w:rsidRDefault="0052464F" w:rsidP="0052464F">
      <w:pPr>
        <w:pStyle w:val="Titre3"/>
      </w:pPr>
      <w:bookmarkStart w:id="23" w:name="_Toc374099471"/>
      <w:bookmarkStart w:id="24" w:name="_Toc381782586"/>
      <w:r w:rsidRPr="00CA02DC">
        <w:t>Other uses of the band</w:t>
      </w:r>
      <w:bookmarkEnd w:id="23"/>
      <w:bookmarkEnd w:id="24"/>
    </w:p>
    <w:p w14:paraId="055DC3EC" w14:textId="0F2583B1" w:rsidR="0052464F" w:rsidRPr="008F711F" w:rsidRDefault="0052464F" w:rsidP="0052464F">
      <w:pPr>
        <w:pStyle w:val="ECCParagraph"/>
        <w:rPr>
          <w:lang w:val="en-US"/>
        </w:rPr>
      </w:pPr>
      <w:r>
        <w:rPr>
          <w:lang w:val="en-US"/>
        </w:rPr>
        <w:t>According to the Radio Regulations, t</w:t>
      </w:r>
      <w:r w:rsidRPr="008F711F">
        <w:rPr>
          <w:lang w:val="en-US"/>
        </w:rPr>
        <w:t>he allocation to the broadcasting service in the frequency range 470-790 MHz in ITU Region 1 is accompanied by several footnotes, whereas some of them are of particular interest for CEPT</w:t>
      </w:r>
      <w:r>
        <w:rPr>
          <w:lang w:val="en-US"/>
        </w:rPr>
        <w:t>.</w:t>
      </w:r>
    </w:p>
    <w:p w14:paraId="7931F8FE" w14:textId="77777777" w:rsidR="0052464F" w:rsidRPr="008F711F" w:rsidRDefault="0052464F" w:rsidP="0052464F">
      <w:pPr>
        <w:pStyle w:val="ECCParagraph"/>
        <w:rPr>
          <w:lang w:val="en-US"/>
        </w:rPr>
      </w:pPr>
      <w:r w:rsidRPr="008F711F">
        <w:rPr>
          <w:lang w:val="en-US"/>
        </w:rPr>
        <w:lastRenderedPageBreak/>
        <w:t>In Germany, Austria, Denmark, Estonia, Finland, Liechtenstein, Norway, Netherlands, the Czech Republic and Switzerland, the band 470-494 MHz is also allocated to the radiolocation service on a secondary basis, limited to the operation of wind profiler radars (see RR 5.291A).</w:t>
      </w:r>
    </w:p>
    <w:p w14:paraId="0D2A1453" w14:textId="77777777" w:rsidR="0052464F" w:rsidRPr="008F711F" w:rsidRDefault="0052464F" w:rsidP="0052464F">
      <w:pPr>
        <w:pStyle w:val="ECCParagraph"/>
        <w:rPr>
          <w:lang w:val="en-US"/>
        </w:rPr>
      </w:pPr>
      <w:r w:rsidRPr="008F711F">
        <w:rPr>
          <w:lang w:val="en-US"/>
        </w:rPr>
        <w:t>In Region 1, except in the African Broadcasting Area, the band 608-614 MHz is also allocated to the radio astronomy service on a secondary basis (see RR 5.306) and according to RR 5.149 administrations are urged to take all practicable steps to protect the radio astronomy service from harmful interference, when making assignments to stations of other services to which the band 608-614 MHz is allocated.</w:t>
      </w:r>
    </w:p>
    <w:p w14:paraId="225A64EF" w14:textId="77777777" w:rsidR="0052464F" w:rsidRDefault="0052464F" w:rsidP="0052464F">
      <w:pPr>
        <w:pStyle w:val="ECCParagraph"/>
        <w:rPr>
          <w:lang w:val="en-US"/>
        </w:rPr>
      </w:pPr>
      <w:r w:rsidRPr="008F711F">
        <w:rPr>
          <w:lang w:val="en-US"/>
        </w:rPr>
        <w:t xml:space="preserve">Further RR 5.312 allocates in addition in Armenia, Azerbaijan, Belarus, the Russian Federation, Georgia, Kazakhstan, Uzbekistan, Kyrgyzstan, Tajikistan, Turkmenistan and Ukraine, the band 645-862 MHz, in Bulgaria the bands 646-686 MHz, 726-758 MHz, 766-814 MHz and 822-862 MHz, in Romania the band 830-862 MHz, and in Poland, the band 830-860 MHz until 31 December 2012 and the band 860-862 MHz until 31 December 2017, to the aeronautical </w:t>
      </w:r>
      <w:proofErr w:type="spellStart"/>
      <w:r w:rsidRPr="008F711F">
        <w:rPr>
          <w:lang w:val="en-US"/>
        </w:rPr>
        <w:t>radionavigation</w:t>
      </w:r>
      <w:proofErr w:type="spellEnd"/>
      <w:r w:rsidRPr="008F711F">
        <w:rPr>
          <w:lang w:val="en-US"/>
        </w:rPr>
        <w:t xml:space="preserve"> service on a primary basis.</w:t>
      </w:r>
    </w:p>
    <w:p w14:paraId="0189E339" w14:textId="77777777" w:rsidR="0052464F" w:rsidRDefault="0052464F" w:rsidP="0052464F">
      <w:pPr>
        <w:pStyle w:val="Titre3"/>
        <w:rPr>
          <w:lang w:val="en-GB"/>
        </w:rPr>
      </w:pPr>
      <w:bookmarkStart w:id="25" w:name="_Toc381782587"/>
      <w:r w:rsidRPr="00C06122">
        <w:rPr>
          <w:lang w:val="en-GB"/>
        </w:rPr>
        <w:t>Example for Existing Usage of the band 470 - 790 MHz for the Broadcasting Service and PMSE in Austria</w:t>
      </w:r>
      <w:bookmarkEnd w:id="25"/>
    </w:p>
    <w:p w14:paraId="27DACCA1" w14:textId="77777777" w:rsidR="0052464F" w:rsidRPr="008261A2" w:rsidRDefault="0052464F" w:rsidP="008261A2">
      <w:pPr>
        <w:pStyle w:val="ECCParagraph"/>
        <w:rPr>
          <w:lang w:val="en-US"/>
        </w:rPr>
      </w:pPr>
      <w:r w:rsidRPr="008261A2">
        <w:rPr>
          <w:lang w:val="en-US"/>
        </w:rPr>
        <w:t>In July 2010 the Austrian Government decided to allocate the frequency band 790 - 862 MHz to next generation mobile networks. The same decision clarified that the frequency band 470 - 790 MHz will be used only for the future development of broadcasting services (HDTV) including new technologies like DVB-T2 while facilitating PMSE applications in TV white spaces.</w:t>
      </w:r>
    </w:p>
    <w:p w14:paraId="0FE90A7E" w14:textId="77777777" w:rsidR="0052464F" w:rsidRPr="008261A2" w:rsidRDefault="0052464F" w:rsidP="008261A2">
      <w:pPr>
        <w:pStyle w:val="ECCParagraph"/>
        <w:rPr>
          <w:lang w:val="en-US"/>
        </w:rPr>
      </w:pPr>
      <w:r w:rsidRPr="008261A2">
        <w:rPr>
          <w:lang w:val="en-US"/>
        </w:rPr>
        <w:t xml:space="preserve">Based on that decision in 2013 three nationwide DVB-T2 multiplexes in addition to the existing there were issued two nationwide DVB-T multiplexes and several regional and local </w:t>
      </w:r>
      <w:proofErr w:type="gramStart"/>
      <w:r w:rsidRPr="008261A2">
        <w:rPr>
          <w:lang w:val="en-US"/>
        </w:rPr>
        <w:t>multiplexes</w:t>
      </w:r>
      <w:proofErr w:type="gramEnd"/>
      <w:r w:rsidRPr="008261A2">
        <w:rPr>
          <w:lang w:val="en-US"/>
        </w:rPr>
        <w:t xml:space="preserve">. A large number of channels are located in the 700 MHz band with license duration of 10 years, i.e. till 2023. Existing DVB-T </w:t>
      </w:r>
      <w:proofErr w:type="spellStart"/>
      <w:r w:rsidRPr="008261A2">
        <w:rPr>
          <w:lang w:val="en-US"/>
        </w:rPr>
        <w:t>licences</w:t>
      </w:r>
      <w:proofErr w:type="spellEnd"/>
      <w:r w:rsidRPr="008261A2">
        <w:rPr>
          <w:lang w:val="en-US"/>
        </w:rPr>
        <w:t xml:space="preserve"> expire in 2016 and will be re-issued as DVB-T2 </w:t>
      </w:r>
      <w:proofErr w:type="spellStart"/>
      <w:r w:rsidRPr="008261A2">
        <w:rPr>
          <w:lang w:val="en-US"/>
        </w:rPr>
        <w:t>licences</w:t>
      </w:r>
      <w:proofErr w:type="spellEnd"/>
      <w:r w:rsidRPr="008261A2">
        <w:rPr>
          <w:lang w:val="en-US"/>
        </w:rPr>
        <w:t xml:space="preserve"> for further 10 years.</w:t>
      </w:r>
    </w:p>
    <w:p w14:paraId="7A443A9E" w14:textId="77777777" w:rsidR="0052464F" w:rsidRPr="008261A2" w:rsidRDefault="0052464F" w:rsidP="008261A2">
      <w:pPr>
        <w:pStyle w:val="ECCParagraph"/>
        <w:rPr>
          <w:lang w:val="en-US"/>
        </w:rPr>
      </w:pPr>
      <w:r w:rsidRPr="008261A2">
        <w:rPr>
          <w:lang w:val="en-US"/>
        </w:rPr>
        <w:t xml:space="preserve">Three DVB-T multiplexes (MUX A, B, C) use 38 transmitters and the three DVB-T2 multiplexes (MUX D, E, F) use 32 transmitters in the frequency range 694 - 790 </w:t>
      </w:r>
      <w:proofErr w:type="spellStart"/>
      <w:r w:rsidRPr="008261A2">
        <w:rPr>
          <w:lang w:val="en-US"/>
        </w:rPr>
        <w:t>MHz.</w:t>
      </w:r>
      <w:proofErr w:type="spellEnd"/>
      <w:r w:rsidRPr="008261A2">
        <w:rPr>
          <w:lang w:val="en-US"/>
        </w:rPr>
        <w:t xml:space="preserve"> The effective radiated power of more than 20 of these transmitters is within the range 10 kW to 125 kW.</w:t>
      </w:r>
    </w:p>
    <w:p w14:paraId="04CC6F72" w14:textId="77777777" w:rsidR="0052464F" w:rsidRPr="008261A2" w:rsidRDefault="0052464F" w:rsidP="008261A2">
      <w:pPr>
        <w:pStyle w:val="ECCParagraph"/>
        <w:rPr>
          <w:lang w:val="en-US"/>
        </w:rPr>
      </w:pPr>
      <w:r w:rsidRPr="008261A2">
        <w:rPr>
          <w:lang w:val="en-US"/>
        </w:rPr>
        <w:t xml:space="preserve">Within the framework of the GE06 Agreement, Austria has to coordinate mainly with up to 13 </w:t>
      </w:r>
      <w:proofErr w:type="spellStart"/>
      <w:r w:rsidRPr="008261A2">
        <w:rPr>
          <w:lang w:val="en-US"/>
        </w:rPr>
        <w:t>neighbouring</w:t>
      </w:r>
      <w:proofErr w:type="spellEnd"/>
      <w:r w:rsidRPr="008261A2">
        <w:rPr>
          <w:lang w:val="en-US"/>
        </w:rPr>
        <w:t xml:space="preserve">/affected countries: CZE, D, HNG, I, LIE, SUI, SVK, SVN / BIH, F, HRV, POL, SRB. Re-planning of the UHF band, as a consequence of developments in the 700 MHz band, appears to be a very tricky task which may take many years and the switch-over of 700 MHz channels requires the </w:t>
      </w:r>
      <w:proofErr w:type="spellStart"/>
      <w:r w:rsidRPr="008261A2">
        <w:rPr>
          <w:lang w:val="en-US"/>
        </w:rPr>
        <w:t>synchronisation</w:t>
      </w:r>
      <w:proofErr w:type="spellEnd"/>
      <w:r w:rsidRPr="008261A2">
        <w:rPr>
          <w:lang w:val="en-US"/>
        </w:rPr>
        <w:t xml:space="preserve"> of timescales with these countries.</w:t>
      </w:r>
    </w:p>
    <w:p w14:paraId="4DE855DB" w14:textId="77777777" w:rsidR="0052464F" w:rsidRPr="008261A2" w:rsidRDefault="0052464F" w:rsidP="008261A2">
      <w:pPr>
        <w:pStyle w:val="ECCParagraph"/>
        <w:rPr>
          <w:lang w:val="en-US"/>
        </w:rPr>
      </w:pPr>
      <w:r w:rsidRPr="008261A2">
        <w:rPr>
          <w:lang w:val="en-US"/>
        </w:rPr>
        <w:t xml:space="preserve">Concerning PMSE in Austria about 18,000 </w:t>
      </w:r>
      <w:proofErr w:type="spellStart"/>
      <w:r w:rsidRPr="008261A2">
        <w:rPr>
          <w:lang w:val="en-US"/>
        </w:rPr>
        <w:t>Licences</w:t>
      </w:r>
      <w:proofErr w:type="spellEnd"/>
      <w:r w:rsidRPr="008261A2">
        <w:rPr>
          <w:lang w:val="en-US"/>
        </w:rPr>
        <w:t xml:space="preserve"> (Light Licensing) for wireless microphones are issued, using actual the whole available broadcasting spectrum in UHF from 470 - 790 </w:t>
      </w:r>
      <w:proofErr w:type="spellStart"/>
      <w:r w:rsidRPr="008261A2">
        <w:rPr>
          <w:lang w:val="en-US"/>
        </w:rPr>
        <w:t>MHz.</w:t>
      </w:r>
      <w:proofErr w:type="spellEnd"/>
      <w:r w:rsidRPr="008261A2">
        <w:rPr>
          <w:lang w:val="en-US"/>
        </w:rPr>
        <w:t xml:space="preserve"> A very special situation occurs in Austria when the great open air festivals near the border (</w:t>
      </w:r>
      <w:proofErr w:type="spellStart"/>
      <w:r w:rsidRPr="008261A2">
        <w:rPr>
          <w:lang w:val="en-US"/>
        </w:rPr>
        <w:t>Bregenz</w:t>
      </w:r>
      <w:proofErr w:type="spellEnd"/>
      <w:r w:rsidRPr="008261A2">
        <w:rPr>
          <w:lang w:val="en-US"/>
        </w:rPr>
        <w:t xml:space="preserve">, Salzburg and St. </w:t>
      </w:r>
      <w:proofErr w:type="spellStart"/>
      <w:r w:rsidRPr="008261A2">
        <w:rPr>
          <w:lang w:val="en-US"/>
        </w:rPr>
        <w:t>Margarethen</w:t>
      </w:r>
      <w:proofErr w:type="spellEnd"/>
      <w:r w:rsidRPr="008261A2">
        <w:rPr>
          <w:lang w:val="en-US"/>
        </w:rPr>
        <w:t>/</w:t>
      </w:r>
      <w:proofErr w:type="spellStart"/>
      <w:r w:rsidRPr="008261A2">
        <w:rPr>
          <w:lang w:val="en-US"/>
        </w:rPr>
        <w:t>Mörbisch</w:t>
      </w:r>
      <w:proofErr w:type="spellEnd"/>
      <w:r w:rsidRPr="008261A2">
        <w:rPr>
          <w:lang w:val="en-US"/>
        </w:rPr>
        <w:t>) take place during summer time, where the lack of spectrum is more visible than in other locations, because of bi- or multilateral country cases and the less available spectrum due to usage on basis of GE06. This situation in these “Hot Spots” will further increase, if the available UHF spectrum for PMSE is further reduced.</w:t>
      </w:r>
    </w:p>
    <w:p w14:paraId="65329A08" w14:textId="77777777" w:rsidR="0052464F" w:rsidRPr="008261A2" w:rsidRDefault="0052464F" w:rsidP="008261A2">
      <w:pPr>
        <w:pStyle w:val="ECCParagraph"/>
        <w:rPr>
          <w:lang w:val="en-US"/>
        </w:rPr>
      </w:pPr>
      <w:r w:rsidRPr="008261A2">
        <w:rPr>
          <w:lang w:val="en-US"/>
        </w:rPr>
        <w:t>In order to make sustainable investment decisions and to guarantee the business models it will be crucial that a sufficient (i.e. competitive) amount of the UHF spectrum will be available for the broadcasting service and PMSE in the long run.</w:t>
      </w:r>
    </w:p>
    <w:p w14:paraId="40555F10" w14:textId="77777777" w:rsidR="0052464F" w:rsidRPr="00D65C85" w:rsidRDefault="0052464F" w:rsidP="0052464F">
      <w:pPr>
        <w:pStyle w:val="Titre3"/>
      </w:pPr>
      <w:bookmarkStart w:id="26" w:name="_Toc381782588"/>
      <w:r w:rsidRPr="00CA02DC">
        <w:rPr>
          <w:highlight w:val="yellow"/>
        </w:rPr>
        <w:t>Other subsections to be identified</w:t>
      </w:r>
      <w:bookmarkEnd w:id="26"/>
    </w:p>
    <w:p w14:paraId="6B1E5552" w14:textId="77777777" w:rsidR="0052464F" w:rsidRPr="0052464F" w:rsidRDefault="0052464F" w:rsidP="005A507B">
      <w:pPr>
        <w:pStyle w:val="ECCParagraph"/>
      </w:pPr>
    </w:p>
    <w:p w14:paraId="1B2F1522" w14:textId="77777777" w:rsidR="0052464F" w:rsidRDefault="0052464F" w:rsidP="00095A75">
      <w:pPr>
        <w:pStyle w:val="Titre2"/>
      </w:pPr>
      <w:bookmarkStart w:id="27" w:name="_Toc381782589"/>
      <w:r>
        <w:t>ECONOMIC VALUE OF SPECTRUM</w:t>
      </w:r>
      <w:bookmarkEnd w:id="27"/>
    </w:p>
    <w:p w14:paraId="261C7D18" w14:textId="77777777" w:rsidR="0052464F" w:rsidRDefault="0052464F" w:rsidP="0052464F">
      <w:pPr>
        <w:pStyle w:val="ECCParagraph"/>
        <w:rPr>
          <w:lang w:val="en-US"/>
        </w:rPr>
      </w:pPr>
      <w:r>
        <w:rPr>
          <w:lang w:val="en-US"/>
        </w:rPr>
        <w:t xml:space="preserve">[A study conducted in the UK for the DTT broadcasters shows that the incremental value of spectrum is greater for DTT than for mobile data use. It concluded that the value per MHz of spectrum for DTT use is GBP 0.47bn, compared with less than GBP 0.19bn for mobile data. In particular, it noted that mobile data </w:t>
      </w:r>
      <w:r>
        <w:rPr>
          <w:lang w:val="en-US"/>
        </w:rPr>
        <w:lastRenderedPageBreak/>
        <w:t>growth is being driven</w:t>
      </w:r>
      <w:r w:rsidRPr="00D649F0">
        <w:rPr>
          <w:lang w:val="en-US"/>
        </w:rPr>
        <w:t xml:space="preserve"> primarily by </w:t>
      </w:r>
      <w:r>
        <w:rPr>
          <w:lang w:val="en-US"/>
        </w:rPr>
        <w:t xml:space="preserve">increases in </w:t>
      </w:r>
      <w:r w:rsidRPr="00D649F0">
        <w:rPr>
          <w:lang w:val="en-US"/>
        </w:rPr>
        <w:t>video</w:t>
      </w:r>
      <w:r>
        <w:rPr>
          <w:lang w:val="en-US"/>
        </w:rPr>
        <w:t xml:space="preserve"> consumption</w:t>
      </w:r>
      <w:r w:rsidRPr="00D649F0">
        <w:rPr>
          <w:lang w:val="en-US"/>
        </w:rPr>
        <w:t>, which (per unit of capacity) is less valuable</w:t>
      </w:r>
      <w:r>
        <w:rPr>
          <w:lang w:val="en-US"/>
        </w:rPr>
        <w:t xml:space="preserve"> to the consumer </w:t>
      </w:r>
      <w:r w:rsidRPr="00D649F0">
        <w:rPr>
          <w:lang w:val="en-US"/>
        </w:rPr>
        <w:t xml:space="preserve">than </w:t>
      </w:r>
      <w:r>
        <w:rPr>
          <w:lang w:val="en-US"/>
        </w:rPr>
        <w:t xml:space="preserve">other mobile data applications </w:t>
      </w:r>
      <w:r w:rsidRPr="00D649F0">
        <w:rPr>
          <w:lang w:val="en-US"/>
        </w:rPr>
        <w:t>such as email.</w:t>
      </w:r>
      <w:r>
        <w:rPr>
          <w:lang w:val="en-US"/>
        </w:rPr>
        <w:t>]</w:t>
      </w:r>
    </w:p>
    <w:p w14:paraId="2DF7CED2" w14:textId="77777777" w:rsidR="0052464F" w:rsidRDefault="0052464F" w:rsidP="0052464F">
      <w:pPr>
        <w:pStyle w:val="ECCParagraph"/>
        <w:rPr>
          <w:lang w:val="en-US"/>
        </w:rPr>
      </w:pPr>
      <w:r w:rsidRPr="008261A2">
        <w:rPr>
          <w:highlight w:val="yellow"/>
          <w:lang w:val="en-US"/>
        </w:rPr>
        <w:t xml:space="preserve">[Editorial’s note: text to be reviewed. </w:t>
      </w:r>
      <w:proofErr w:type="gramStart"/>
      <w:r w:rsidRPr="008261A2">
        <w:rPr>
          <w:highlight w:val="yellow"/>
          <w:lang w:val="en-US"/>
        </w:rPr>
        <w:t>Scope of the study to be clarified.</w:t>
      </w:r>
      <w:proofErr w:type="gramEnd"/>
      <w:r w:rsidRPr="008261A2">
        <w:rPr>
          <w:highlight w:val="yellow"/>
          <w:lang w:val="en-US"/>
        </w:rPr>
        <w:t xml:space="preserve"> If appropriate, information from alternative studies to be provided]</w:t>
      </w:r>
    </w:p>
    <w:p w14:paraId="05BC2DB1" w14:textId="77777777" w:rsidR="0052464F" w:rsidRDefault="0052464F" w:rsidP="005A507B">
      <w:pPr>
        <w:pStyle w:val="ECCParagraph"/>
        <w:rPr>
          <w:lang w:val="en-US"/>
        </w:rPr>
      </w:pPr>
    </w:p>
    <w:p w14:paraId="1F319F5E" w14:textId="77777777" w:rsidR="0052464F" w:rsidRDefault="0052464F" w:rsidP="005A507B">
      <w:pPr>
        <w:pStyle w:val="ECCParagraph"/>
        <w:rPr>
          <w:lang w:val="en-US"/>
        </w:rPr>
      </w:pPr>
    </w:p>
    <w:p w14:paraId="4DBB983D" w14:textId="77777777" w:rsidR="0052464F" w:rsidRPr="00E45785" w:rsidRDefault="0052464F" w:rsidP="005A507B">
      <w:pPr>
        <w:pStyle w:val="ECCParagraph"/>
        <w:rPr>
          <w:lang w:val="en-US"/>
        </w:rPr>
      </w:pPr>
    </w:p>
    <w:p w14:paraId="0DD1F444" w14:textId="77777777" w:rsidR="0062300F" w:rsidRPr="0062300F" w:rsidRDefault="0062300F" w:rsidP="005A507B">
      <w:pPr>
        <w:pStyle w:val="ECCParagraph"/>
        <w:rPr>
          <w:lang w:val="en-US"/>
        </w:rPr>
      </w:pPr>
    </w:p>
    <w:p w14:paraId="4A9492BE" w14:textId="77777777" w:rsidR="005A507B" w:rsidRPr="005A507B" w:rsidRDefault="005A507B" w:rsidP="005A507B">
      <w:pPr>
        <w:pStyle w:val="ECCParagraph"/>
      </w:pPr>
    </w:p>
    <w:p w14:paraId="40CE6C26" w14:textId="77777777" w:rsidR="00511548" w:rsidRDefault="00511548" w:rsidP="002C1139">
      <w:pPr>
        <w:pStyle w:val="Titre1"/>
      </w:pPr>
      <w:bookmarkStart w:id="28" w:name="_Toc381782590"/>
      <w:r>
        <w:lastRenderedPageBreak/>
        <w:t>TECHNOLOGY, SERVICE AND NETWORK EVOLUTION</w:t>
      </w:r>
      <w:bookmarkEnd w:id="28"/>
    </w:p>
    <w:p w14:paraId="276C255B" w14:textId="51B11EB4" w:rsidR="006B4A55" w:rsidRPr="00714F8B" w:rsidRDefault="006B4A55" w:rsidP="00714F8B">
      <w:pPr>
        <w:pStyle w:val="ECCParagraph"/>
        <w:rPr>
          <w:lang w:val="en-US"/>
        </w:rPr>
      </w:pPr>
      <w:r w:rsidRPr="00714F8B">
        <w:rPr>
          <w:lang w:val="en-US"/>
        </w:rPr>
        <w:t>This section of the Report addresses the trends in the evolution of technologies, services and networks delivering or with the potential to deliver broadcast, mobile and converged services to consumers in the UHF band (470-694 MHz). It includes consideration of the way in which consumer habits in consuming audio visual content are changing.</w:t>
      </w:r>
    </w:p>
    <w:p w14:paraId="4670B93F" w14:textId="4C795554" w:rsidR="006B4A55" w:rsidRDefault="006B4A55" w:rsidP="00095A75">
      <w:pPr>
        <w:pStyle w:val="Titre2"/>
      </w:pPr>
      <w:bookmarkStart w:id="29" w:name="_Toc381782591"/>
      <w:r w:rsidRPr="00AF0DBA">
        <w:t>Broadcasting</w:t>
      </w:r>
      <w:r>
        <w:t xml:space="preserve"> [</w:t>
      </w:r>
      <w:r w:rsidRPr="00684BF9">
        <w:t>video resolution, coding, modulation/systems, receiving modes, coverage requirements</w:t>
      </w:r>
      <w:r>
        <w:t>]</w:t>
      </w:r>
      <w:bookmarkEnd w:id="29"/>
    </w:p>
    <w:p w14:paraId="0C7F1AA6" w14:textId="77777777" w:rsidR="006B4A55" w:rsidRPr="00F14C77" w:rsidRDefault="006B4A55" w:rsidP="00F14C77">
      <w:pPr>
        <w:pStyle w:val="ECCParagraph"/>
        <w:rPr>
          <w:lang w:val="en-US"/>
        </w:rPr>
      </w:pPr>
      <w:commentRangeStart w:id="30"/>
      <w:r w:rsidRPr="00F14C77">
        <w:rPr>
          <w:lang w:val="en-US"/>
        </w:rPr>
        <w:t>The Digital Terrestrial Television (DTT) service platforms in Europe are the major source of audio-visual content consumption for 250 million European Citizens. The DTT platforms are fundamental to social and political cohesion within Europe and underpin investment in European originated content. BNE notes that the aspects being put forward in this document should be considered when developing the long-term strategy for the UHF spectrum on which the DTT platforms depend. Without long-term certainty of access to this spectrum there is considerable risk that there will be reluctance to commit to further investments and hence the effectiveness of the DTT service to innovate and compete will be reduced.</w:t>
      </w:r>
      <w:commentRangeEnd w:id="30"/>
      <w:r w:rsidRPr="00F14C77">
        <w:commentReference w:id="30"/>
      </w:r>
    </w:p>
    <w:p w14:paraId="7DD649E4" w14:textId="77777777" w:rsidR="006B4A55" w:rsidRPr="00F14C77" w:rsidRDefault="006B4A55" w:rsidP="00F14C77">
      <w:pPr>
        <w:pStyle w:val="ECCParagraph"/>
        <w:rPr>
          <w:lang w:val="en-US"/>
        </w:rPr>
      </w:pPr>
      <w:r w:rsidRPr="00F14C77">
        <w:rPr>
          <w:lang w:val="en-US"/>
        </w:rPr>
        <w:t xml:space="preserve">The DTT platform has evolved dramatically over the last ten years to become fully digital offering a wide range of high quality content, both in Standard Definition and High Definition resolution, to a large number of European users. Some key facts are </w:t>
      </w:r>
      <w:proofErr w:type="spellStart"/>
      <w:r w:rsidRPr="00F14C77">
        <w:rPr>
          <w:lang w:val="en-US"/>
        </w:rPr>
        <w:t>summarised</w:t>
      </w:r>
      <w:proofErr w:type="spellEnd"/>
      <w:r w:rsidRPr="00F14C77">
        <w:rPr>
          <w:lang w:val="en-US"/>
        </w:rPr>
        <w:t xml:space="preserve"> as follows:</w:t>
      </w:r>
    </w:p>
    <w:p w14:paraId="4CBA8B71" w14:textId="08360B65" w:rsidR="00F14C77" w:rsidRDefault="006B4A55" w:rsidP="007C2AC8">
      <w:pPr>
        <w:pStyle w:val="ECCParBulleted"/>
        <w:numPr>
          <w:ilvl w:val="0"/>
          <w:numId w:val="12"/>
        </w:numPr>
      </w:pPr>
      <w:r w:rsidRPr="00F14C77">
        <w:t>The DTT service is characterised by;</w:t>
      </w:r>
    </w:p>
    <w:p w14:paraId="6093F88E" w14:textId="77777777" w:rsidR="00396B75" w:rsidRDefault="006B4A55" w:rsidP="007C2AC8">
      <w:pPr>
        <w:pStyle w:val="ECCParBulleted"/>
        <w:numPr>
          <w:ilvl w:val="1"/>
          <w:numId w:val="18"/>
        </w:numPr>
        <w:spacing w:before="60"/>
      </w:pPr>
      <w:r w:rsidRPr="00396B75">
        <w:t>High availability and reliability of service</w:t>
      </w:r>
    </w:p>
    <w:p w14:paraId="5080562D" w14:textId="15BF224F" w:rsidR="006B4A55" w:rsidRPr="00396B75" w:rsidRDefault="006B4A55" w:rsidP="007C2AC8">
      <w:pPr>
        <w:pStyle w:val="ECCParBulleted"/>
        <w:numPr>
          <w:ilvl w:val="1"/>
          <w:numId w:val="18"/>
        </w:numPr>
        <w:spacing w:before="60"/>
      </w:pPr>
      <w:r w:rsidRPr="00396B75">
        <w:t>The capability to deliver local and regional content</w:t>
      </w:r>
    </w:p>
    <w:p w14:paraId="6676D7AF" w14:textId="77777777" w:rsidR="006B4A55" w:rsidRPr="00396B75" w:rsidRDefault="006B4A55" w:rsidP="007C2AC8">
      <w:pPr>
        <w:pStyle w:val="ECCParBulleted"/>
        <w:numPr>
          <w:ilvl w:val="1"/>
          <w:numId w:val="18"/>
        </w:numPr>
        <w:spacing w:before="60"/>
      </w:pPr>
      <w:r w:rsidRPr="00396B75">
        <w:t>National coverage beyond just high population density areas</w:t>
      </w:r>
    </w:p>
    <w:p w14:paraId="783D3E85" w14:textId="77777777" w:rsidR="006B4A55" w:rsidRPr="00396B75" w:rsidRDefault="006B4A55" w:rsidP="007C2AC8">
      <w:pPr>
        <w:pStyle w:val="ECCParBulleted"/>
        <w:numPr>
          <w:ilvl w:val="1"/>
          <w:numId w:val="18"/>
        </w:numPr>
        <w:spacing w:before="60"/>
      </w:pPr>
      <w:r w:rsidRPr="00396B75">
        <w:t>Service quality independent of number of simultaneous users</w:t>
      </w:r>
    </w:p>
    <w:p w14:paraId="60946E5F" w14:textId="77777777" w:rsidR="006B4A55" w:rsidRPr="00396B75" w:rsidRDefault="006B4A55" w:rsidP="007C2AC8">
      <w:pPr>
        <w:pStyle w:val="ECCParBulleted"/>
        <w:numPr>
          <w:ilvl w:val="1"/>
          <w:numId w:val="18"/>
        </w:numPr>
        <w:spacing w:before="60"/>
      </w:pPr>
      <w:r w:rsidRPr="00396B75">
        <w:t>Ease of reception via existing roof mounted aerials</w:t>
      </w:r>
    </w:p>
    <w:p w14:paraId="395B2EAB" w14:textId="77777777" w:rsidR="006B4A55" w:rsidRPr="00396B75" w:rsidRDefault="006B4A55" w:rsidP="007C2AC8">
      <w:pPr>
        <w:pStyle w:val="ECCParBulleted"/>
        <w:numPr>
          <w:ilvl w:val="1"/>
          <w:numId w:val="18"/>
        </w:numPr>
        <w:spacing w:before="60"/>
      </w:pPr>
      <w:r w:rsidRPr="00396B75">
        <w:t>Free-to-Air channels are unencrypted and hence free at the point of consumption</w:t>
      </w:r>
    </w:p>
    <w:p w14:paraId="524BE185" w14:textId="01587C94" w:rsidR="00C15B52" w:rsidRDefault="006B4A55" w:rsidP="007C2AC8">
      <w:pPr>
        <w:pStyle w:val="ECCParBulleted"/>
        <w:numPr>
          <w:ilvl w:val="0"/>
          <w:numId w:val="12"/>
        </w:numPr>
      </w:pPr>
      <w:r w:rsidRPr="00C15B52">
        <w:rPr>
          <w:rFonts w:cs="Arial"/>
          <w:color w:val="000000"/>
          <w:szCs w:val="20"/>
          <w:lang w:val="en-US" w:eastAsia="de-DE"/>
        </w:rPr>
        <w:t>Linear content consumption continues to dominate with on demand consumption being complementary and extending the viewing window;</w:t>
      </w:r>
    </w:p>
    <w:p w14:paraId="598F2376" w14:textId="267E31DE" w:rsidR="006B4A55" w:rsidRPr="00C15B52" w:rsidRDefault="006B4A55" w:rsidP="007C2AC8">
      <w:pPr>
        <w:pStyle w:val="ECCParBulleted"/>
        <w:numPr>
          <w:ilvl w:val="0"/>
          <w:numId w:val="12"/>
        </w:numPr>
        <w:rPr>
          <w:rFonts w:cs="Arial"/>
          <w:color w:val="000000"/>
          <w:szCs w:val="20"/>
          <w:lang w:val="en-US" w:eastAsia="de-DE"/>
        </w:rPr>
      </w:pPr>
      <w:r w:rsidRPr="00C15B52">
        <w:rPr>
          <w:rFonts w:cs="Arial"/>
          <w:color w:val="000000"/>
          <w:szCs w:val="20"/>
          <w:lang w:val="en-US" w:eastAsia="de-DE"/>
        </w:rPr>
        <w:t>DTT already delivers vastly more data to European citizens than even envisaged in the high mobile data growth forecasts; and</w:t>
      </w:r>
    </w:p>
    <w:p w14:paraId="6350464C" w14:textId="77777777" w:rsidR="006B4A55" w:rsidRPr="00684BF9" w:rsidRDefault="006B4A55" w:rsidP="007C2AC8">
      <w:pPr>
        <w:pStyle w:val="ECCParBulleted"/>
        <w:numPr>
          <w:ilvl w:val="0"/>
          <w:numId w:val="12"/>
        </w:numPr>
        <w:rPr>
          <w:rFonts w:cs="Arial"/>
          <w:color w:val="000000"/>
          <w:szCs w:val="20"/>
          <w:lang w:val="en-US" w:eastAsia="de-DE"/>
        </w:rPr>
      </w:pPr>
      <w:r w:rsidRPr="00684BF9">
        <w:rPr>
          <w:rFonts w:cs="Arial"/>
          <w:color w:val="000000"/>
          <w:szCs w:val="20"/>
          <w:lang w:val="en-US" w:eastAsia="de-DE"/>
        </w:rPr>
        <w:t>High value complementary systems coexist with DTT services, e.g. PMSE.</w:t>
      </w:r>
    </w:p>
    <w:p w14:paraId="16578DD8" w14:textId="77777777" w:rsidR="00C15B52" w:rsidRDefault="00C15B52" w:rsidP="00C15B52">
      <w:pPr>
        <w:pStyle w:val="ECCParagraph"/>
        <w:rPr>
          <w:lang w:val="en-US"/>
        </w:rPr>
      </w:pPr>
    </w:p>
    <w:p w14:paraId="19A5C90C" w14:textId="77777777" w:rsidR="006B4A55" w:rsidRPr="00C15B52" w:rsidRDefault="006B4A55" w:rsidP="00C15B52">
      <w:pPr>
        <w:pStyle w:val="ECCParagraph"/>
        <w:rPr>
          <w:lang w:val="en-US"/>
        </w:rPr>
      </w:pPr>
      <w:r w:rsidRPr="00C15B52">
        <w:rPr>
          <w:lang w:val="en-US"/>
        </w:rPr>
        <w:t>In addition to the traditional audio-visual content, delivered over the current analogue and digital terrestrial television Broadcasting networks, new consumer demands and behaviors are suggesting a need for more program channels with different and dedicated content, also offering regional and local content, as well as on-demand content available and accessible anytime-anywhere.</w:t>
      </w:r>
    </w:p>
    <w:p w14:paraId="18EE73FB" w14:textId="773631E3" w:rsidR="006B4A55" w:rsidRPr="005C10CB" w:rsidRDefault="006B4A55" w:rsidP="006B4A55">
      <w:pPr>
        <w:pStyle w:val="Titre3"/>
        <w:rPr>
          <w:lang w:val="en-GB" w:eastAsia="en-GB"/>
        </w:rPr>
      </w:pPr>
      <w:bookmarkStart w:id="31" w:name="_Toc381782592"/>
      <w:r w:rsidRPr="005C10CB">
        <w:rPr>
          <w:lang w:val="en-GB" w:eastAsia="en-GB"/>
        </w:rPr>
        <w:t>Future developments of DTT technology</w:t>
      </w:r>
      <w:bookmarkEnd w:id="31"/>
    </w:p>
    <w:p w14:paraId="0F244211" w14:textId="77777777" w:rsidR="006B4A55" w:rsidRPr="00AB1D7A" w:rsidRDefault="006B4A55" w:rsidP="00AB1D7A">
      <w:pPr>
        <w:pStyle w:val="ECCParagraph"/>
        <w:rPr>
          <w:lang w:val="en-US"/>
        </w:rPr>
      </w:pPr>
      <w:r w:rsidRPr="00AB1D7A">
        <w:rPr>
          <w:lang w:val="en-US"/>
        </w:rPr>
        <w:t>The European transmission standard DVB-T2</w:t>
      </w:r>
      <w:r w:rsidRPr="00AB1D7A">
        <w:rPr>
          <w:vertAlign w:val="superscript"/>
          <w:lang w:val="en-US"/>
        </w:rPr>
        <w:footnoteReference w:id="10"/>
      </w:r>
      <w:r w:rsidRPr="00AB1D7A">
        <w:rPr>
          <w:lang w:val="en-US"/>
        </w:rPr>
        <w:t xml:space="preserve"> is the state-of-the-art broadcast specification. It uses the OFDM modulation scheme and a number of advanced modulation and coding techniques allowing very efficient usage of spectrum (up to 6 bits/s/Hz).</w:t>
      </w:r>
    </w:p>
    <w:p w14:paraId="7D07476F" w14:textId="77777777" w:rsidR="006B4A55" w:rsidRPr="00AB1D7A" w:rsidRDefault="006B4A55" w:rsidP="00AB1D7A">
      <w:pPr>
        <w:pStyle w:val="ECCParagraph"/>
        <w:rPr>
          <w:lang w:val="en-US"/>
        </w:rPr>
      </w:pPr>
      <w:r w:rsidRPr="00AB1D7A">
        <w:rPr>
          <w:lang w:val="en-US"/>
        </w:rPr>
        <w:t xml:space="preserve">DVB-T2 networks are currently implemented using the H.264/AVC. Introducing H.265/HEVC would further increase the channel capacity of DVB-T2 multiplexes. Investigations carried out by EBU have shown that the improvement in coding technology (going from MPEG2 to H.264/AVC) and in modulation technology (going from DVB-T to DVB-T2) would allow all services to be upgraded from SDTV to HDTV, but would not offer </w:t>
      </w:r>
      <w:r w:rsidRPr="00AB1D7A">
        <w:rPr>
          <w:lang w:val="en-US"/>
        </w:rPr>
        <w:lastRenderedPageBreak/>
        <w:t>capacity for additional services (see estimation of gains provided by enhanced technologies in EBU Technical Report 15</w:t>
      </w:r>
      <w:r w:rsidRPr="00AB1D7A">
        <w:rPr>
          <w:vertAlign w:val="superscript"/>
          <w:lang w:val="en-US"/>
        </w:rPr>
        <w:footnoteReference w:id="11"/>
      </w:r>
      <w:r w:rsidRPr="00AB1D7A">
        <w:rPr>
          <w:lang w:val="en-US"/>
        </w:rPr>
        <w:t>).</w:t>
      </w:r>
    </w:p>
    <w:p w14:paraId="1B4C758C" w14:textId="77777777" w:rsidR="006B4A55" w:rsidRPr="00AB1D7A" w:rsidRDefault="006B4A55" w:rsidP="00AB1D7A">
      <w:pPr>
        <w:pStyle w:val="ECCParagraph"/>
        <w:rPr>
          <w:lang w:val="en-US"/>
        </w:rPr>
      </w:pPr>
      <w:r w:rsidRPr="00AB1D7A">
        <w:rPr>
          <w:lang w:val="en-US"/>
        </w:rPr>
        <w:t xml:space="preserve">A DVB-T2 feature known as </w:t>
      </w:r>
      <w:r w:rsidRPr="00AB1D7A">
        <w:rPr>
          <w:i/>
          <w:lang w:val="en-US"/>
        </w:rPr>
        <w:t>Multiple Physical Layer Pipes</w:t>
      </w:r>
      <w:r w:rsidRPr="00AB1D7A">
        <w:rPr>
          <w:lang w:val="en-US"/>
        </w:rPr>
        <w:t xml:space="preserve"> allows independent adjustment of parameters for each delivered service within a channel multiplex to meet the required reception conditions (for example indoor or roof-top antenna). It also allows receivers to save power by decoding only a single service rather than the whole multiplex of services.</w:t>
      </w:r>
    </w:p>
    <w:p w14:paraId="4A285141" w14:textId="77777777" w:rsidR="006B4A55" w:rsidRPr="00AB1D7A" w:rsidRDefault="006B4A55" w:rsidP="00AB1D7A">
      <w:pPr>
        <w:pStyle w:val="ECCParagraph"/>
        <w:rPr>
          <w:lang w:val="en-US"/>
        </w:rPr>
      </w:pPr>
      <w:r w:rsidRPr="00AB1D7A">
        <w:rPr>
          <w:lang w:val="en-US"/>
        </w:rPr>
        <w:t>DVB-T2 networks can be configured for delivery to mobile and handheld devices</w:t>
      </w:r>
      <w:r w:rsidRPr="00AB1D7A">
        <w:rPr>
          <w:vertAlign w:val="superscript"/>
          <w:lang w:val="en-US"/>
        </w:rPr>
        <w:footnoteReference w:id="12"/>
      </w:r>
      <w:r w:rsidRPr="00AB1D7A">
        <w:rPr>
          <w:lang w:val="en-US"/>
        </w:rPr>
        <w:t>. This capability could be used to offload a significant amount of traffic from mobile broadband networks, whilst reducing costs and improving the quality of service.</w:t>
      </w:r>
    </w:p>
    <w:p w14:paraId="07C20714" w14:textId="77777777" w:rsidR="006B4A55" w:rsidRPr="00AB1D7A" w:rsidRDefault="006B4A55" w:rsidP="00AB1D7A">
      <w:pPr>
        <w:pStyle w:val="ECCParagraph"/>
        <w:rPr>
          <w:lang w:val="en-US"/>
        </w:rPr>
      </w:pPr>
      <w:r w:rsidRPr="00AB1D7A">
        <w:rPr>
          <w:lang w:val="en-US"/>
        </w:rPr>
        <w:t>Other innovative ways of using the DVB-T2 technology are being investigated, such as the Tower Overlay approach, which may enable cooperative use of DVB-T2 and LTE technologies.</w:t>
      </w:r>
    </w:p>
    <w:p w14:paraId="39964349" w14:textId="77777777" w:rsidR="006B4A55" w:rsidRPr="00AB1D7A" w:rsidRDefault="006B4A55" w:rsidP="00AB1D7A">
      <w:pPr>
        <w:pStyle w:val="ECCParagraph"/>
        <w:rPr>
          <w:lang w:val="en-US"/>
        </w:rPr>
      </w:pPr>
      <w:r w:rsidRPr="00AB1D7A">
        <w:rPr>
          <w:lang w:val="en-US"/>
        </w:rPr>
        <w:t xml:space="preserve">The </w:t>
      </w:r>
      <w:proofErr w:type="spellStart"/>
      <w:r w:rsidRPr="00AB1D7A">
        <w:rPr>
          <w:lang w:val="en-US"/>
        </w:rPr>
        <w:t>HbbTV</w:t>
      </w:r>
      <w:proofErr w:type="spellEnd"/>
      <w:r w:rsidRPr="00AB1D7A">
        <w:rPr>
          <w:lang w:val="en-US"/>
        </w:rPr>
        <w:t xml:space="preserve"> standard</w:t>
      </w:r>
      <w:r w:rsidRPr="00AB1D7A">
        <w:rPr>
          <w:vertAlign w:val="superscript"/>
          <w:lang w:val="en-US"/>
        </w:rPr>
        <w:footnoteReference w:id="13"/>
      </w:r>
      <w:r w:rsidRPr="00AB1D7A">
        <w:rPr>
          <w:lang w:val="en-US"/>
        </w:rPr>
        <w:t xml:space="preserve"> enables the provision of hybrid TV services over the existing broadcast and broadband infrastructure. This is another recent example of a successful pan-European TV initiative and is now gaining a global momentum.</w:t>
      </w:r>
    </w:p>
    <w:p w14:paraId="54A02A20" w14:textId="77777777" w:rsidR="006B4A55" w:rsidRPr="00AB1D7A" w:rsidRDefault="006B4A55" w:rsidP="00AB1D7A">
      <w:pPr>
        <w:pStyle w:val="ECCParagraph"/>
        <w:rPr>
          <w:lang w:val="en-US"/>
        </w:rPr>
      </w:pPr>
      <w:proofErr w:type="spellStart"/>
      <w:r w:rsidRPr="00AB1D7A">
        <w:rPr>
          <w:lang w:val="en-US"/>
        </w:rPr>
        <w:t>Standardisation</w:t>
      </w:r>
      <w:proofErr w:type="spellEnd"/>
      <w:r w:rsidRPr="00AB1D7A">
        <w:rPr>
          <w:lang w:val="en-US"/>
        </w:rPr>
        <w:t xml:space="preserve"> of the Ultra HDTV (UHDTV) format has been largely completed which takes the quality of audiovisual media services to a whole new level, beyond HD. Equipment capable of supporting UHDTV content is already coming to the market, test transmissions are being carried out whilst commercial services are expected to be offered as early as 2015.</w:t>
      </w:r>
    </w:p>
    <w:p w14:paraId="16020F52" w14:textId="77777777" w:rsidR="006B4A55" w:rsidRPr="00AB1D7A" w:rsidRDefault="006B4A55" w:rsidP="00AB1D7A">
      <w:pPr>
        <w:pStyle w:val="ECCParagraph"/>
        <w:rPr>
          <w:lang w:val="en-US"/>
        </w:rPr>
      </w:pPr>
      <w:r w:rsidRPr="00AB1D7A">
        <w:rPr>
          <w:lang w:val="en-US"/>
        </w:rPr>
        <w:t>New technologies need to be introduced in parallel with the existing ones to give consumers the chance to invest in new equipment according to their wishes, while the existing services are maintained during a transition period with simulcast transmissions. New services provide increased value to audiences and motivate them to invest in new equipment. This provides a vehicle for the introduction of new technology (e.g. H.265/HEVC on DVB-T2 networks) which in turn enables the users to receive a wider service proposition and new services such as 3DTV and UHDTV. Without such incentives, there would be no reason for the public to upgrade to more advanced receiver technologies. This is generally true for any technology migration.</w:t>
      </w:r>
    </w:p>
    <w:p w14:paraId="441565F3" w14:textId="77777777" w:rsidR="006B4A55" w:rsidRPr="00AB1D7A" w:rsidRDefault="006B4A55" w:rsidP="00AB1D7A">
      <w:pPr>
        <w:pStyle w:val="ECCParagraph"/>
        <w:rPr>
          <w:lang w:val="en-US"/>
        </w:rPr>
      </w:pPr>
      <w:r w:rsidRPr="00AB1D7A">
        <w:rPr>
          <w:lang w:val="en-US"/>
        </w:rPr>
        <w:t>DTT technology and services are expected to further develop in the future, thus creating recurrent needs for upgrades and simulcast of new and existing services. New technical specifications are already being developed, e.g. within the DVB Project.</w:t>
      </w:r>
    </w:p>
    <w:p w14:paraId="087E9144" w14:textId="0F4A2F9F" w:rsidR="006B4A55" w:rsidRDefault="006B4A55" w:rsidP="006B4A55">
      <w:pPr>
        <w:pStyle w:val="Titre3"/>
      </w:pPr>
      <w:bookmarkStart w:id="32" w:name="_Toc381782593"/>
      <w:r w:rsidRPr="00015D8C">
        <w:t>LTE-Broadcasting</w:t>
      </w:r>
      <w:r w:rsidDel="00515474">
        <w:t xml:space="preserve"> </w:t>
      </w:r>
      <w:r>
        <w:t xml:space="preserve">(current forecasts, growth in data </w:t>
      </w:r>
      <w:commentRangeStart w:id="33"/>
      <w:r>
        <w:t>demand</w:t>
      </w:r>
      <w:commentRangeEnd w:id="33"/>
      <w:r>
        <w:rPr>
          <w:rStyle w:val="Marquedecommentaire"/>
          <w:rFonts w:cs="Times New Roman"/>
          <w:b w:val="0"/>
          <w:bCs w:val="0"/>
        </w:rPr>
        <w:commentReference w:id="33"/>
      </w:r>
      <w:r>
        <w:t>)</w:t>
      </w:r>
      <w:bookmarkEnd w:id="32"/>
    </w:p>
    <w:p w14:paraId="7A9785C9" w14:textId="77777777" w:rsidR="006B4A55" w:rsidRPr="00AB1D7A" w:rsidDel="0046387D" w:rsidRDefault="006B4A55" w:rsidP="00AB1D7A">
      <w:pPr>
        <w:pStyle w:val="ECCParagraph"/>
        <w:rPr>
          <w:lang w:val="en-US"/>
        </w:rPr>
      </w:pPr>
      <w:r w:rsidRPr="00AB1D7A" w:rsidDel="0046387D">
        <w:rPr>
          <w:lang w:val="en-US"/>
        </w:rPr>
        <w:t xml:space="preserve">LTE Broadcast is a service to deliver broadcast and multicast content over LTE cellular networks. The service is delivered over a technology </w:t>
      </w:r>
      <w:proofErr w:type="spellStart"/>
      <w:r w:rsidRPr="00AB1D7A" w:rsidDel="0046387D">
        <w:rPr>
          <w:lang w:val="en-US"/>
        </w:rPr>
        <w:t>standardised</w:t>
      </w:r>
      <w:proofErr w:type="spellEnd"/>
      <w:r w:rsidRPr="00AB1D7A" w:rsidDel="0046387D">
        <w:rPr>
          <w:lang w:val="en-US"/>
        </w:rPr>
        <w:t xml:space="preserve"> by 3GPP as </w:t>
      </w:r>
      <w:proofErr w:type="spellStart"/>
      <w:r w:rsidRPr="00AB1D7A" w:rsidDel="0046387D">
        <w:rPr>
          <w:lang w:val="en-US"/>
        </w:rPr>
        <w:t>eMBMS</w:t>
      </w:r>
      <w:proofErr w:type="spellEnd"/>
      <w:r w:rsidRPr="00AB1D7A" w:rsidDel="0046387D">
        <w:rPr>
          <w:lang w:val="en-US"/>
        </w:rPr>
        <w:t>.</w:t>
      </w:r>
    </w:p>
    <w:p w14:paraId="6114A106" w14:textId="7E8E03E4" w:rsidR="006B4A55" w:rsidRDefault="006B4A55" w:rsidP="00095A75">
      <w:pPr>
        <w:pStyle w:val="Titre2"/>
      </w:pPr>
      <w:bookmarkStart w:id="34" w:name="_Toc381782594"/>
      <w:r w:rsidRPr="005C4CBA">
        <w:t>LTE Broadcast is an all IP Network</w:t>
      </w:r>
      <w:bookmarkEnd w:id="34"/>
    </w:p>
    <w:p w14:paraId="10690CE6" w14:textId="12E1F762" w:rsidR="006B4A55" w:rsidRPr="00AB1D7A" w:rsidRDefault="006B4A55" w:rsidP="00AB1D7A">
      <w:pPr>
        <w:pStyle w:val="ECCParagraph"/>
        <w:rPr>
          <w:lang w:val="en-US"/>
        </w:rPr>
      </w:pPr>
      <w:r w:rsidRPr="00AB1D7A">
        <w:rPr>
          <w:lang w:val="en-US"/>
        </w:rPr>
        <w:t>IP Networks have been adopted as a convergence platform for fixed network. Many proprietary solutions are being replaced by IP Networks. IP networks can leverage very large ecosystem and benefits seamlessly from internet related developments.</w:t>
      </w:r>
    </w:p>
    <w:p w14:paraId="29209E7C" w14:textId="77777777" w:rsidR="006B4A55" w:rsidRPr="00AB1D7A" w:rsidRDefault="006B4A55" w:rsidP="00AB1D7A">
      <w:pPr>
        <w:pStyle w:val="ECCParagraph"/>
        <w:rPr>
          <w:lang w:val="en-US"/>
        </w:rPr>
      </w:pPr>
      <w:r w:rsidRPr="00AB1D7A">
        <w:rPr>
          <w:lang w:val="en-US"/>
        </w:rPr>
        <w:t>LTE and LTE Broadcast are All IP Networks (AIPN) by definition, providing the two following benefits:</w:t>
      </w:r>
    </w:p>
    <w:p w14:paraId="636CC719" w14:textId="77777777" w:rsidR="006B4A55" w:rsidRPr="00AB1D7A" w:rsidRDefault="006B4A55" w:rsidP="007C2AC8">
      <w:pPr>
        <w:pStyle w:val="ECCParBulleted"/>
        <w:numPr>
          <w:ilvl w:val="0"/>
          <w:numId w:val="12"/>
        </w:numPr>
      </w:pPr>
      <w:r w:rsidRPr="00AB1D7A">
        <w:t>LTE and LTE Broadcast can integrate seamlessly future evolutions delivery mechanisms</w:t>
      </w:r>
    </w:p>
    <w:p w14:paraId="5F1EF1EE" w14:textId="77777777" w:rsidR="006B4A55" w:rsidRPr="00AB1D7A" w:rsidRDefault="006B4A55" w:rsidP="007C2AC8">
      <w:pPr>
        <w:pStyle w:val="ECCParBulleted"/>
        <w:numPr>
          <w:ilvl w:val="0"/>
          <w:numId w:val="12"/>
        </w:numPr>
      </w:pPr>
      <w:r w:rsidRPr="00AB1D7A">
        <w:t>LTE and LTE Broadcast benefit from economies of scale and large support, both on device and network sides.</w:t>
      </w:r>
    </w:p>
    <w:p w14:paraId="41342E39" w14:textId="77777777" w:rsidR="006B4A55" w:rsidRPr="00AB1D7A" w:rsidRDefault="006B4A55" w:rsidP="00AB1D7A">
      <w:pPr>
        <w:pStyle w:val="ECCParagraph"/>
        <w:rPr>
          <w:lang w:val="en-US"/>
        </w:rPr>
      </w:pPr>
      <w:commentRangeStart w:id="35"/>
      <w:r w:rsidRPr="00AB1D7A">
        <w:rPr>
          <w:lang w:val="en-US"/>
        </w:rPr>
        <w:lastRenderedPageBreak/>
        <w:t>LTE-Broadcasting</w:t>
      </w:r>
      <w:commentRangeEnd w:id="35"/>
      <w:r w:rsidRPr="00AB1D7A">
        <w:rPr>
          <w:lang w:val="en-US"/>
        </w:rPr>
        <w:commentReference w:id="35"/>
      </w:r>
      <w:r w:rsidRPr="00AB1D7A">
        <w:rPr>
          <w:lang w:val="en-US"/>
        </w:rPr>
        <w:t xml:space="preserve">, with its expected flexible unicasting and broadcasting capabilities, could be responding to [several of these requirements] by offering a viable technical distribution platform to provide the complementary audio-visual services and applications in the future media landscape. </w:t>
      </w:r>
    </w:p>
    <w:p w14:paraId="09DE16BA" w14:textId="77777777" w:rsidR="006B4A55" w:rsidRPr="00AB1D7A" w:rsidRDefault="006B4A55" w:rsidP="00AB1D7A">
      <w:pPr>
        <w:pStyle w:val="ECCParagraph"/>
        <w:rPr>
          <w:lang w:val="en-US"/>
        </w:rPr>
      </w:pPr>
      <w:r w:rsidRPr="00AB1D7A">
        <w:rPr>
          <w:lang w:val="en-US"/>
        </w:rPr>
        <w:t xml:space="preserve">In delivering audio-visual content to the general public of consumers, the efficient use of the radio frequency spectrum is an essential aspect and is of great concern to national regulators. The observations are that audio-visual content delivered over the current LTE networks is increasingly significant to the consumers, with measured demands for these services and application reaching a level of the order of 60 %, or more of the total downlink traffic. </w:t>
      </w:r>
      <w:r w:rsidRPr="00AB1D7A">
        <w:rPr>
          <w:lang w:val="en-US"/>
        </w:rPr>
        <w:commentReference w:id="36"/>
      </w:r>
    </w:p>
    <w:p w14:paraId="1998E0CF" w14:textId="4B9038D2" w:rsidR="006B4A55" w:rsidRPr="006B4A55" w:rsidRDefault="006B4A55" w:rsidP="0052464F">
      <w:pPr>
        <w:pStyle w:val="ECCParagraph"/>
        <w:rPr>
          <w:lang w:val="en-US"/>
        </w:rPr>
      </w:pPr>
      <w:r w:rsidRPr="00603742">
        <w:rPr>
          <w:rFonts w:cs="Arial"/>
          <w:noProof/>
          <w:lang w:val="fr-FR" w:eastAsia="fr-FR"/>
        </w:rPr>
        <w:drawing>
          <wp:inline distT="0" distB="0" distL="0" distR="0" wp14:anchorId="76E0BECE" wp14:editId="2704E1F8">
            <wp:extent cx="5941060" cy="3340735"/>
            <wp:effectExtent l="0" t="0" r="254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941060" cy="3340735"/>
                    </a:xfrm>
                    <a:prstGeom prst="rect">
                      <a:avLst/>
                    </a:prstGeom>
                  </pic:spPr>
                </pic:pic>
              </a:graphicData>
            </a:graphic>
          </wp:inline>
        </w:drawing>
      </w:r>
    </w:p>
    <w:p w14:paraId="302BD693" w14:textId="4DFEE8CA" w:rsidR="00433C3E" w:rsidRPr="00433C3E" w:rsidRDefault="00433C3E" w:rsidP="00433C3E">
      <w:pPr>
        <w:pStyle w:val="Lgende"/>
      </w:pPr>
      <w:r>
        <w:t xml:space="preserve">Figure </w:t>
      </w:r>
      <w:r>
        <w:fldChar w:fldCharType="begin"/>
      </w:r>
      <w:r>
        <w:instrText xml:space="preserve"> SEQ Figure \* ARABIC </w:instrText>
      </w:r>
      <w:r>
        <w:fldChar w:fldCharType="separate"/>
      </w:r>
      <w:r>
        <w:rPr>
          <w:noProof/>
        </w:rPr>
        <w:t>2</w:t>
      </w:r>
      <w:r>
        <w:rPr>
          <w:noProof/>
        </w:rPr>
        <w:fldChar w:fldCharType="end"/>
      </w:r>
      <w:r>
        <w:t xml:space="preserve">: </w:t>
      </w:r>
      <w:r w:rsidRPr="00433C3E">
        <w:rPr>
          <w:bCs w:val="0"/>
        </w:rPr>
        <w:t>Relevant trends on the mobile market in relation to media and audio-visual content</w:t>
      </w:r>
    </w:p>
    <w:p w14:paraId="5F6DBF37" w14:textId="5D66F9E7" w:rsidR="006B4A55" w:rsidRDefault="006B4A55" w:rsidP="00095A75">
      <w:pPr>
        <w:pStyle w:val="Titre2"/>
        <w:rPr>
          <w:lang w:val="fr-FR"/>
        </w:rPr>
      </w:pPr>
      <w:bookmarkStart w:id="37" w:name="_Toc381782595"/>
      <w:r w:rsidRPr="00EC3A06">
        <w:rPr>
          <w:lang w:val="fr-FR"/>
        </w:rPr>
        <w:t>Other services/applications (e.g. PMSE, PPDR, etc.)</w:t>
      </w:r>
      <w:bookmarkEnd w:id="37"/>
    </w:p>
    <w:p w14:paraId="26775DA8" w14:textId="2A856C51" w:rsidR="006B4A55" w:rsidRPr="00872917" w:rsidRDefault="006B4A55" w:rsidP="00872917">
      <w:pPr>
        <w:pStyle w:val="Titre3"/>
        <w:rPr>
          <w:rStyle w:val="lev"/>
          <w:rFonts w:cs="Arial"/>
          <w:b/>
          <w:bCs/>
        </w:rPr>
      </w:pPr>
      <w:bookmarkStart w:id="38" w:name="_Toc381782596"/>
      <w:r w:rsidRPr="00872917">
        <w:rPr>
          <w:rStyle w:val="lev"/>
          <w:rFonts w:cs="Arial"/>
          <w:b/>
          <w:bCs/>
        </w:rPr>
        <w:t>Shared Spectrum Use – DTT enables PMSE []</w:t>
      </w:r>
      <w:bookmarkEnd w:id="38"/>
    </w:p>
    <w:p w14:paraId="4C50D03F" w14:textId="77777777" w:rsidR="006B4A55" w:rsidRPr="000D7506" w:rsidRDefault="006B4A55" w:rsidP="000D7506">
      <w:pPr>
        <w:pStyle w:val="ECCParagraph"/>
        <w:rPr>
          <w:lang w:val="en-US"/>
        </w:rPr>
      </w:pPr>
      <w:r w:rsidRPr="000D7506">
        <w:rPr>
          <w:lang w:val="en-US"/>
        </w:rPr>
        <w:t>Joint or shared use of frequencies is already a well-established and successful practice between DTT and wireless production equipment such as wireless microphones (PMSE). Several studies have also been carried out within the framework of the ITU that show coexistence of mobile broadband (LTE) and DTT on shared frequencies is impossible. Some possibilities for coexistence between DTT are under development and may enable a potentially high value complementary use of the spectrum alongside the existing uses. [</w:t>
      </w:r>
      <w:proofErr w:type="gramStart"/>
      <w:r w:rsidRPr="000D7506">
        <w:rPr>
          <w:lang w:val="en-US"/>
        </w:rPr>
        <w:t>add</w:t>
      </w:r>
      <w:proofErr w:type="gramEnd"/>
      <w:r w:rsidRPr="000D7506">
        <w:rPr>
          <w:lang w:val="en-US"/>
        </w:rPr>
        <w:t xml:space="preserve"> ref to ECC Report 204]</w:t>
      </w:r>
    </w:p>
    <w:p w14:paraId="1AA4E98F" w14:textId="071A6503" w:rsidR="006B4A55" w:rsidRPr="00872917" w:rsidRDefault="006B4A55" w:rsidP="00872917">
      <w:pPr>
        <w:pStyle w:val="Titre3"/>
        <w:rPr>
          <w:rStyle w:val="lev"/>
          <w:rFonts w:cs="Arial"/>
          <w:b/>
          <w:bCs/>
        </w:rPr>
      </w:pPr>
      <w:bookmarkStart w:id="39" w:name="_Toc381782597"/>
      <w:r w:rsidRPr="00872917">
        <w:rPr>
          <w:rStyle w:val="lev"/>
          <w:rFonts w:cs="Arial"/>
          <w:b/>
          <w:bCs/>
        </w:rPr>
        <w:t>Broad Band Public Protection and Disaster Relief (PPDR)</w:t>
      </w:r>
      <w:r w:rsidRPr="00872917">
        <w:rPr>
          <w:rStyle w:val="lev"/>
          <w:rFonts w:cs="Arial"/>
          <w:b/>
          <w:bCs/>
        </w:rPr>
        <w:commentReference w:id="40"/>
      </w:r>
      <w:r w:rsidRPr="00872917">
        <w:rPr>
          <w:rStyle w:val="lev"/>
          <w:rFonts w:cs="Arial"/>
          <w:b/>
          <w:bCs/>
        </w:rPr>
        <w:commentReference w:id="41"/>
      </w:r>
      <w:bookmarkEnd w:id="39"/>
    </w:p>
    <w:p w14:paraId="5770B032" w14:textId="77777777" w:rsidR="006B4A55" w:rsidRPr="004F2C0D" w:rsidRDefault="006B4A55" w:rsidP="004F2C0D">
      <w:pPr>
        <w:pStyle w:val="ECCParagraph"/>
        <w:rPr>
          <w:lang w:val="en-US"/>
        </w:rPr>
      </w:pPr>
      <w:r w:rsidRPr="004F2C0D">
        <w:rPr>
          <w:lang w:val="en-US"/>
        </w:rPr>
        <w:t>PPDR is identified as one of the priority areas of EU spectrum policy, and the need for additional spectrum for the provision of broadband PPDR services is also widely recognized in CEPT.</w:t>
      </w:r>
    </w:p>
    <w:p w14:paraId="20F39424" w14:textId="4AC30BCD" w:rsidR="006B4A55" w:rsidRPr="004F2C0D" w:rsidRDefault="006B4A55" w:rsidP="004F2C0D">
      <w:pPr>
        <w:pStyle w:val="ECCParagraph"/>
        <w:rPr>
          <w:lang w:val="en-US"/>
        </w:rPr>
      </w:pPr>
      <w:r w:rsidRPr="004F2C0D">
        <w:rPr>
          <w:lang w:val="en-US"/>
        </w:rPr>
        <w:t xml:space="preserve">The growing demand for broad band PPDR services which could be satisfied within the new mobile allocation in the 700 MHz range right after WRC-15 and further envisaged beyond 2020 </w:t>
      </w:r>
      <w:r w:rsidR="004F2C0D">
        <w:rPr>
          <w:lang w:val="en-US"/>
        </w:rPr>
        <w:t>can be found in ECC Report 199.</w:t>
      </w:r>
    </w:p>
    <w:p w14:paraId="3B86E09A" w14:textId="77777777" w:rsidR="006B4A55" w:rsidRPr="004F2C0D" w:rsidRDefault="006B4A55" w:rsidP="004F2C0D">
      <w:pPr>
        <w:pStyle w:val="ECCParagraph"/>
        <w:rPr>
          <w:lang w:val="en-US"/>
        </w:rPr>
      </w:pPr>
      <w:r w:rsidRPr="004F2C0D">
        <w:rPr>
          <w:lang w:val="en-US"/>
        </w:rPr>
        <w:t xml:space="preserve">Here at least 2 x 10 MHz is calculated as a minimum spectrum amount for wide area networks which would fulfill the mobile broad band needs of European PPDR </w:t>
      </w:r>
      <w:proofErr w:type="spellStart"/>
      <w:r w:rsidRPr="004F2C0D">
        <w:rPr>
          <w:lang w:val="en-US"/>
        </w:rPr>
        <w:t>organisations</w:t>
      </w:r>
      <w:proofErr w:type="spellEnd"/>
      <w:r w:rsidRPr="004F2C0D">
        <w:rPr>
          <w:lang w:val="en-US"/>
        </w:rPr>
        <w:t xml:space="preserve">. Additional spectrum may be needed for catering for voice communications and other special PPDR applications, such as Air-Ground-Air (AGA) </w:t>
      </w:r>
      <w:r w:rsidRPr="004F2C0D">
        <w:rPr>
          <w:lang w:val="en-US"/>
        </w:rPr>
        <w:lastRenderedPageBreak/>
        <w:t xml:space="preserve">and Direct Mode (DMO).  However, the Report also recognizes the fact that national needs for broadband PPDR may vary.(ECC Report 199 includes an Excel™ based calculator designed for translating PPDR Scenarios/Incidents into the corresponding spectrum amount needed, based on the assumption of the LTE technology) The follow-up ECC Report (“B”) which is currently under development in CEPT suggests a roadmap containing the timeframes and the associated steps towards evolution from current narrow- and wide-band Mission Critical services provided by TETRA and </w:t>
      </w:r>
      <w:proofErr w:type="spellStart"/>
      <w:r w:rsidRPr="004F2C0D">
        <w:rPr>
          <w:lang w:val="en-US"/>
        </w:rPr>
        <w:t>Tetrapol</w:t>
      </w:r>
      <w:proofErr w:type="spellEnd"/>
      <w:r w:rsidRPr="004F2C0D">
        <w:rPr>
          <w:lang w:val="en-US"/>
        </w:rPr>
        <w:t xml:space="preserve"> networks towards the broadband LTE future of PPDR communications.</w:t>
      </w:r>
    </w:p>
    <w:p w14:paraId="520189DF" w14:textId="1B3712DA" w:rsidR="006B4A55" w:rsidRPr="004F2C0D" w:rsidRDefault="006B4A55" w:rsidP="004F2C0D">
      <w:pPr>
        <w:pStyle w:val="ECCParagraph"/>
        <w:rPr>
          <w:lang w:val="en-US"/>
        </w:rPr>
      </w:pPr>
      <w:r w:rsidRPr="004F2C0D">
        <w:rPr>
          <w:lang w:val="en-US"/>
        </w:rPr>
        <w:t>In both reports mentioned above, a special attention is paid to the requirement of interoperability and economies of scale which could only be achieved by aligning the European frequency arrangements for broadband PPDR with those in the rest of the world. Sparked by the EU Commission’s Mandate to CEPT on the development of the least restrictive technical conditions for ensuring co-existence of mobile broadband services in the band 694 – 790 MHz with the broadcasting service, the CEPT identified this spectrum range 694 – 790 MHz as the most widely supported candidate range within which European regulators would be able to find the required spectrum for their national broad band PPDR needs.</w:t>
      </w:r>
    </w:p>
    <w:p w14:paraId="15C9C932" w14:textId="77777777" w:rsidR="006B4A55" w:rsidRPr="004F2C0D" w:rsidRDefault="006B4A55" w:rsidP="004F2C0D">
      <w:pPr>
        <w:pStyle w:val="ECCParagraph"/>
        <w:rPr>
          <w:lang w:val="en-US"/>
        </w:rPr>
      </w:pPr>
      <w:r w:rsidRPr="004F2C0D">
        <w:rPr>
          <w:lang w:val="en-US"/>
        </w:rPr>
        <w:t>The response to the Commission Mandate is currently being elaborated within CEPT including a possible accommodation of mobile broad band services for PPDR. At the time of writing the new frequency band plan for the mobile service in the 700 MHz has not been finalized. As one of the options under discussion, a PPDR frequency arrangement starting no lower than 698 MHz is considered so as to ensure that PPDR terminals do not interfere with TV reception in broadcast channel 48 (686 – 694 MHz). In the future addressed here, with the evolutionary outlook to a gradual decrease of the consumption of broadcasting services ‘over the air’ in Europe, further extension of the mobile allocation down towards the current broadcasting spectrum could be envisaged, and under this scenario countries may consider additional designation of spectrum for PPDR applications, subject to national needs.]</w:t>
      </w:r>
    </w:p>
    <w:p w14:paraId="793843C0" w14:textId="77777777" w:rsidR="006B4A55" w:rsidRPr="004F2C0D" w:rsidRDefault="006B4A55" w:rsidP="004F2C0D">
      <w:pPr>
        <w:pStyle w:val="ECCParagraph"/>
        <w:rPr>
          <w:lang w:val="en-US"/>
        </w:rPr>
      </w:pPr>
    </w:p>
    <w:p w14:paraId="7E8C0C9D" w14:textId="77777777" w:rsidR="006B4A55" w:rsidRPr="004F2C0D" w:rsidRDefault="006B4A55" w:rsidP="004F2C0D">
      <w:pPr>
        <w:pStyle w:val="ECCParagraph"/>
        <w:rPr>
          <w:lang w:val="en-US"/>
        </w:rPr>
      </w:pPr>
      <w:r w:rsidRPr="004F2C0D">
        <w:rPr>
          <w:highlight w:val="yellow"/>
          <w:lang w:val="en-US"/>
        </w:rPr>
        <w:t>Add new section on White Space Devices</w:t>
      </w:r>
      <w:r w:rsidRPr="004F2C0D">
        <w:rPr>
          <w:highlight w:val="yellow"/>
        </w:rPr>
        <w:commentReference w:id="42"/>
      </w:r>
    </w:p>
    <w:p w14:paraId="1A2F10D1" w14:textId="77777777" w:rsidR="006B4A55" w:rsidRPr="004F2C0D" w:rsidRDefault="006B4A55" w:rsidP="0052464F">
      <w:pPr>
        <w:pStyle w:val="ECCParagraph"/>
        <w:rPr>
          <w:lang w:val="en-US"/>
        </w:rPr>
      </w:pPr>
    </w:p>
    <w:p w14:paraId="6F0620DC" w14:textId="3BBC34CA" w:rsidR="006B4A55" w:rsidRDefault="006B4A55" w:rsidP="00095A75">
      <w:pPr>
        <w:pStyle w:val="Titre2"/>
      </w:pPr>
      <w:bookmarkStart w:id="43" w:name="_Toc381782598"/>
      <w:r>
        <w:t>DYNAMIC BROADCASTING AND Network cooperation concepts</w:t>
      </w:r>
      <w:bookmarkEnd w:id="43"/>
    </w:p>
    <w:p w14:paraId="723379DE" w14:textId="3E48D099" w:rsidR="006B4A55" w:rsidRPr="00760B27" w:rsidRDefault="006B4A55" w:rsidP="006B4A55">
      <w:pPr>
        <w:pStyle w:val="Titre3"/>
      </w:pPr>
      <w:bookmarkStart w:id="44" w:name="_Toc381782599"/>
      <w:r w:rsidRPr="00760B27">
        <w:t xml:space="preserve">LTE-Broadcasting and DTV in a complementary media </w:t>
      </w:r>
      <w:commentRangeStart w:id="45"/>
      <w:r w:rsidRPr="00760B27">
        <w:t>landscape</w:t>
      </w:r>
      <w:commentRangeEnd w:id="45"/>
      <w:r>
        <w:rPr>
          <w:rStyle w:val="Marquedecommentaire"/>
          <w:rFonts w:cs="Times New Roman"/>
          <w:b w:val="0"/>
          <w:bCs w:val="0"/>
        </w:rPr>
        <w:commentReference w:id="45"/>
      </w:r>
      <w:bookmarkEnd w:id="44"/>
    </w:p>
    <w:p w14:paraId="3BD739ED" w14:textId="51A24292" w:rsidR="006B4A55" w:rsidRPr="004F2C0D" w:rsidRDefault="006B4A55" w:rsidP="004F2C0D">
      <w:pPr>
        <w:pStyle w:val="ECCParagraph"/>
        <w:rPr>
          <w:lang w:val="en-US"/>
        </w:rPr>
      </w:pPr>
      <w:r w:rsidRPr="004F2C0D">
        <w:rPr>
          <w:lang w:val="en-US"/>
        </w:rPr>
        <w:t>The use of LTE-Broadcasting in the range 470 – 694 MHz could be rolled out in a “underlay” cellular structure using elements from specification of the evolved Multimedia Broadcast Multicast Service (</w:t>
      </w:r>
      <w:proofErr w:type="spellStart"/>
      <w:r w:rsidRPr="004F2C0D">
        <w:rPr>
          <w:lang w:val="en-US"/>
        </w:rPr>
        <w:t>eMBMS</w:t>
      </w:r>
      <w:proofErr w:type="spellEnd"/>
      <w:r w:rsidRPr="004F2C0D">
        <w:rPr>
          <w:lang w:val="en-US"/>
        </w:rPr>
        <w:t>) while also considering the need for further enhancements.</w:t>
      </w:r>
    </w:p>
    <w:p w14:paraId="4AD611BD" w14:textId="0B81EC30" w:rsidR="006B4A55" w:rsidRPr="004F2C0D" w:rsidRDefault="006B4A55" w:rsidP="004F2C0D">
      <w:pPr>
        <w:pStyle w:val="ECCParagraph"/>
        <w:rPr>
          <w:lang w:val="en-US"/>
        </w:rPr>
      </w:pPr>
      <w:r w:rsidRPr="004F2C0D">
        <w:rPr>
          <w:lang w:val="en-US"/>
        </w:rPr>
        <w:t>The network design could use LTE-Broadcasting in a macro cellular structure on adjacent channels to the DTV channels “under” the current DTV “overlay” network. The LTE-Broadcasting operations should be ensured under licensed conditions and be planned in relation to an existing DTV plan while using downlink-only as to avoid transmitting devices in e.g. home environments close to television receivers; notably, the downlink-only scheme might need to be accompanied by complementary means of mitigations techniques. The LTE-Broadcasting network could be providing a “true” broadcasting service and/or unicasting as well as be providing traditional mobile broadband services, any need for uplink interaction, would be handled via any other band, typically used by current and future mobile broadband networks. The “underlay” and “overlay” structures are depicted in</w:t>
      </w:r>
      <w:r w:rsidR="004F2C0D">
        <w:rPr>
          <w:lang w:val="en-US"/>
        </w:rPr>
        <w:t xml:space="preserve"> </w:t>
      </w:r>
      <w:r w:rsidR="00877F35">
        <w:rPr>
          <w:lang w:val="en-US"/>
        </w:rPr>
        <w:fldChar w:fldCharType="begin"/>
      </w:r>
      <w:r w:rsidR="00877F35">
        <w:rPr>
          <w:lang w:val="en-US"/>
        </w:rPr>
        <w:instrText xml:space="preserve"> REF _Ref381633641 \h </w:instrText>
      </w:r>
      <w:r w:rsidR="00877F35">
        <w:rPr>
          <w:lang w:val="en-US"/>
        </w:rPr>
      </w:r>
      <w:r w:rsidR="00877F35">
        <w:rPr>
          <w:lang w:val="en-US"/>
        </w:rPr>
        <w:fldChar w:fldCharType="separate"/>
      </w:r>
      <w:r w:rsidR="00877F35" w:rsidRPr="004F2C0D">
        <w:t xml:space="preserve">Figure </w:t>
      </w:r>
      <w:r w:rsidR="00877F35">
        <w:rPr>
          <w:noProof/>
        </w:rPr>
        <w:t>3</w:t>
      </w:r>
      <w:r w:rsidR="00877F35">
        <w:rPr>
          <w:lang w:val="en-US"/>
        </w:rPr>
        <w:fldChar w:fldCharType="end"/>
      </w:r>
      <w:commentRangeStart w:id="46"/>
      <w:r w:rsidRPr="004F2C0D">
        <w:rPr>
          <w:lang w:val="en-US"/>
        </w:rPr>
        <w:t>.</w:t>
      </w:r>
      <w:commentRangeEnd w:id="46"/>
      <w:r w:rsidRPr="004F2C0D">
        <w:rPr>
          <w:lang w:val="en-US"/>
        </w:rPr>
        <w:commentReference w:id="46"/>
      </w:r>
    </w:p>
    <w:p w14:paraId="7B0E2DF2" w14:textId="65EE4314" w:rsidR="006B4A55" w:rsidRPr="006B4A55" w:rsidRDefault="006B4A55" w:rsidP="0052464F">
      <w:pPr>
        <w:pStyle w:val="ECCParagraph"/>
        <w:rPr>
          <w:lang w:val="en-US"/>
        </w:rPr>
      </w:pPr>
      <w:r w:rsidRPr="00760B27">
        <w:rPr>
          <w:rFonts w:cs="Arial"/>
          <w:noProof/>
          <w:szCs w:val="20"/>
          <w:lang w:val="fr-FR" w:eastAsia="fr-FR"/>
        </w:rPr>
        <w:lastRenderedPageBreak/>
        <w:drawing>
          <wp:inline distT="0" distB="0" distL="0" distR="0" wp14:anchorId="00903A86" wp14:editId="3821DB81">
            <wp:extent cx="5941060" cy="3341212"/>
            <wp:effectExtent l="0" t="0" r="254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941060" cy="3341212"/>
                    </a:xfrm>
                    <a:prstGeom prst="rect">
                      <a:avLst/>
                    </a:prstGeom>
                  </pic:spPr>
                </pic:pic>
              </a:graphicData>
            </a:graphic>
          </wp:inline>
        </w:drawing>
      </w:r>
    </w:p>
    <w:p w14:paraId="01B2EEE9" w14:textId="348101AD" w:rsidR="004F2C0D" w:rsidRPr="004F2C0D" w:rsidRDefault="004F2C0D" w:rsidP="004F2C0D">
      <w:pPr>
        <w:pStyle w:val="Lgende"/>
      </w:pPr>
      <w:bookmarkStart w:id="47" w:name="_Ref381633641"/>
      <w:r w:rsidRPr="004F2C0D">
        <w:t xml:space="preserve">Figure </w:t>
      </w:r>
      <w:r w:rsidRPr="004F2C0D">
        <w:fldChar w:fldCharType="begin"/>
      </w:r>
      <w:r w:rsidRPr="004F2C0D">
        <w:instrText xml:space="preserve"> SEQ Figure \* ARABIC </w:instrText>
      </w:r>
      <w:r w:rsidRPr="004F2C0D">
        <w:fldChar w:fldCharType="separate"/>
      </w:r>
      <w:r>
        <w:rPr>
          <w:noProof/>
        </w:rPr>
        <w:t>3</w:t>
      </w:r>
      <w:r w:rsidRPr="004F2C0D">
        <w:rPr>
          <w:noProof/>
        </w:rPr>
        <w:fldChar w:fldCharType="end"/>
      </w:r>
      <w:bookmarkEnd w:id="47"/>
      <w:r w:rsidRPr="004F2C0D">
        <w:t>: LTE-Broadcasting a macro cellular structure on adjacent channels to the DTV channels “under” the current DTV “overlay” network</w:t>
      </w:r>
    </w:p>
    <w:p w14:paraId="6A0584C3" w14:textId="77777777" w:rsidR="006B4A55" w:rsidRDefault="006B4A55" w:rsidP="0052464F">
      <w:pPr>
        <w:pStyle w:val="ECCParagraph"/>
        <w:rPr>
          <w:lang w:val="en-US"/>
        </w:rPr>
      </w:pPr>
    </w:p>
    <w:p w14:paraId="4319E9D2" w14:textId="05D491BA" w:rsidR="006B4A55" w:rsidRPr="005C4CBA" w:rsidRDefault="006B4A55" w:rsidP="006B4A55">
      <w:pPr>
        <w:pStyle w:val="Titre3"/>
      </w:pPr>
      <w:bookmarkStart w:id="48" w:name="_Toc381782600"/>
      <w:r w:rsidRPr="005C4CBA">
        <w:t>Generic transport layer + application layer implementation</w:t>
      </w:r>
      <w:bookmarkEnd w:id="48"/>
    </w:p>
    <w:p w14:paraId="63596E15" w14:textId="77777777" w:rsidR="006B4A55" w:rsidRPr="00E16FB7" w:rsidRDefault="006B4A55" w:rsidP="00E16FB7">
      <w:pPr>
        <w:pStyle w:val="ECCParagraph"/>
        <w:rPr>
          <w:lang w:val="en-US"/>
        </w:rPr>
      </w:pPr>
      <w:r w:rsidRPr="00E16FB7">
        <w:rPr>
          <w:lang w:val="en-US"/>
        </w:rPr>
        <w:t xml:space="preserve">A typical encoding/decoding LTE-Broadcast chain is illustrated in </w:t>
      </w:r>
      <w:r w:rsidRPr="00E16FB7">
        <w:rPr>
          <w:lang w:val="en-US"/>
        </w:rPr>
        <w:fldChar w:fldCharType="begin"/>
      </w:r>
      <w:r w:rsidRPr="00E16FB7">
        <w:rPr>
          <w:lang w:val="en-US"/>
        </w:rPr>
        <w:instrText xml:space="preserve"> REF _Ref367991205 \h  \* MERGEFORMAT </w:instrText>
      </w:r>
      <w:r w:rsidRPr="00E16FB7">
        <w:rPr>
          <w:lang w:val="en-US"/>
        </w:rPr>
      </w:r>
      <w:r w:rsidRPr="00E16FB7">
        <w:rPr>
          <w:lang w:val="en-US"/>
        </w:rPr>
        <w:fldChar w:fldCharType="separate"/>
      </w:r>
      <w:r w:rsidR="00004F60" w:rsidRPr="00004F60">
        <w:rPr>
          <w:lang w:val="en-US"/>
        </w:rPr>
        <w:t>Figure 4</w:t>
      </w:r>
      <w:r w:rsidRPr="00E16FB7">
        <w:rPr>
          <w:lang w:val="en-US"/>
        </w:rPr>
        <w:fldChar w:fldCharType="end"/>
      </w:r>
      <w:r w:rsidRPr="00E16FB7">
        <w:rPr>
          <w:lang w:val="en-US"/>
        </w:rPr>
        <w:t>.</w:t>
      </w:r>
    </w:p>
    <w:p w14:paraId="78E11250" w14:textId="77777777" w:rsidR="006B4A55" w:rsidRPr="005C4CBA" w:rsidRDefault="006B4A55" w:rsidP="006B4A55">
      <w:pPr>
        <w:jc w:val="center"/>
        <w:rPr>
          <w:rFonts w:cs="Arial"/>
          <w:szCs w:val="20"/>
          <w:lang w:val="en-GB"/>
        </w:rPr>
      </w:pPr>
      <w:r w:rsidRPr="005C4CBA">
        <w:rPr>
          <w:rFonts w:cs="Arial"/>
          <w:noProof/>
          <w:szCs w:val="20"/>
          <w:lang w:val="fr-FR" w:eastAsia="fr-FR"/>
        </w:rPr>
        <w:drawing>
          <wp:inline distT="0" distB="0" distL="0" distR="0" wp14:anchorId="6D887C79" wp14:editId="281C2013">
            <wp:extent cx="5329827" cy="2541966"/>
            <wp:effectExtent l="0" t="0" r="0"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29783" cy="2541945"/>
                    </a:xfrm>
                    <a:prstGeom prst="rect">
                      <a:avLst/>
                    </a:prstGeom>
                    <a:noFill/>
                  </pic:spPr>
                </pic:pic>
              </a:graphicData>
            </a:graphic>
          </wp:inline>
        </w:drawing>
      </w:r>
    </w:p>
    <w:p w14:paraId="7909AF92" w14:textId="77777777" w:rsidR="006B4A55" w:rsidRPr="005C4CBA" w:rsidRDefault="006B4A55" w:rsidP="006B4A55">
      <w:pPr>
        <w:pStyle w:val="Lgende"/>
        <w:rPr>
          <w:rFonts w:cs="Arial"/>
          <w:lang w:val="en-GB"/>
        </w:rPr>
      </w:pPr>
      <w:bookmarkStart w:id="49" w:name="_Ref367991205"/>
      <w:r w:rsidRPr="005C4CBA">
        <w:rPr>
          <w:rFonts w:cs="Arial"/>
        </w:rPr>
        <w:t xml:space="preserve">Figure </w:t>
      </w:r>
      <w:r w:rsidRPr="005C4CBA">
        <w:rPr>
          <w:rFonts w:cs="Arial"/>
        </w:rPr>
        <w:fldChar w:fldCharType="begin"/>
      </w:r>
      <w:r w:rsidRPr="005C4CBA">
        <w:rPr>
          <w:rFonts w:cs="Arial"/>
        </w:rPr>
        <w:instrText xml:space="preserve"> SEQ Figure \* ARABIC </w:instrText>
      </w:r>
      <w:r w:rsidRPr="005C4CBA">
        <w:rPr>
          <w:rFonts w:cs="Arial"/>
        </w:rPr>
        <w:fldChar w:fldCharType="separate"/>
      </w:r>
      <w:r w:rsidR="00E16FB7">
        <w:rPr>
          <w:rFonts w:cs="Arial"/>
          <w:noProof/>
        </w:rPr>
        <w:t>4</w:t>
      </w:r>
      <w:r w:rsidRPr="005C4CBA">
        <w:rPr>
          <w:rFonts w:cs="Arial"/>
        </w:rPr>
        <w:fldChar w:fldCharType="end"/>
      </w:r>
      <w:bookmarkEnd w:id="49"/>
      <w:r w:rsidRPr="005C4CBA">
        <w:rPr>
          <w:rFonts w:cs="Arial"/>
        </w:rPr>
        <w:t xml:space="preserve">: </w:t>
      </w:r>
      <w:r w:rsidRPr="005C4CBA">
        <w:rPr>
          <w:rFonts w:cs="Arial"/>
          <w:lang w:val="en-GB"/>
        </w:rPr>
        <w:t>Typical LTE-Broadcast encoding/decoding chain</w:t>
      </w:r>
      <w:r>
        <w:rPr>
          <w:rStyle w:val="Marquedecommentaire"/>
          <w:b w:val="0"/>
          <w:bCs w:val="0"/>
          <w:color w:val="auto"/>
        </w:rPr>
        <w:commentReference w:id="50"/>
      </w:r>
    </w:p>
    <w:p w14:paraId="03A172E6" w14:textId="77777777" w:rsidR="006B4A55" w:rsidRPr="00004F60" w:rsidRDefault="006B4A55" w:rsidP="00004F60">
      <w:pPr>
        <w:pStyle w:val="ECCParagraph"/>
        <w:rPr>
          <w:lang w:val="en-US"/>
        </w:rPr>
      </w:pPr>
      <w:r w:rsidRPr="00004F60">
        <w:rPr>
          <w:lang w:val="en-US"/>
        </w:rPr>
        <w:t xml:space="preserve">While the LTE FEC is integrated in LTE Broadcast itself, </w:t>
      </w:r>
      <w:proofErr w:type="spellStart"/>
      <w:r w:rsidRPr="00004F60">
        <w:rPr>
          <w:lang w:val="en-US"/>
        </w:rPr>
        <w:t>outter</w:t>
      </w:r>
      <w:proofErr w:type="spellEnd"/>
      <w:r w:rsidRPr="00004F60">
        <w:rPr>
          <w:lang w:val="en-US"/>
        </w:rPr>
        <w:t xml:space="preserve"> block coding (i.e. Raptor code), encapsulation (DASH) and source encoding/decoding (e.g. HEVC) are performed at application layer.</w:t>
      </w:r>
    </w:p>
    <w:p w14:paraId="63C18299" w14:textId="77777777" w:rsidR="006B4A55" w:rsidRPr="00004F60" w:rsidRDefault="006B4A55" w:rsidP="00004F60">
      <w:pPr>
        <w:pStyle w:val="ECCParagraph"/>
        <w:rPr>
          <w:lang w:val="en-US"/>
        </w:rPr>
      </w:pPr>
      <w:r w:rsidRPr="00004F60">
        <w:rPr>
          <w:lang w:val="en-US"/>
        </w:rPr>
        <w:t>This provides a number of benefits, the most important being the ability of the delivery network to integrate seamlessly the latest standards of video-delivery.</w:t>
      </w:r>
    </w:p>
    <w:p w14:paraId="6F418FFC" w14:textId="77777777" w:rsidR="006B4A55" w:rsidRDefault="006B4A55" w:rsidP="0052464F">
      <w:pPr>
        <w:pStyle w:val="ECCParagraph"/>
        <w:rPr>
          <w:lang w:val="en-US"/>
        </w:rPr>
      </w:pPr>
    </w:p>
    <w:p w14:paraId="03EDE303" w14:textId="41276BCE" w:rsidR="002D5F3C" w:rsidRPr="005C4CBA" w:rsidRDefault="002D5F3C" w:rsidP="002D5F3C">
      <w:pPr>
        <w:pStyle w:val="Titre3"/>
      </w:pPr>
      <w:bookmarkStart w:id="51" w:name="_Toc381782601"/>
      <w:r w:rsidRPr="005C4CBA">
        <w:lastRenderedPageBreak/>
        <w:t xml:space="preserve">LTE </w:t>
      </w:r>
      <w:r>
        <w:t>a</w:t>
      </w:r>
      <w:r w:rsidRPr="005C4CBA">
        <w:t>s an Integrated Unicast/Broadcast Platform</w:t>
      </w:r>
      <w:bookmarkEnd w:id="51"/>
    </w:p>
    <w:p w14:paraId="582A95FF" w14:textId="77777777" w:rsidR="002D5F3C" w:rsidRPr="00004F60" w:rsidRDefault="002D5F3C" w:rsidP="00004F60">
      <w:pPr>
        <w:pStyle w:val="ECCParagraph"/>
        <w:rPr>
          <w:lang w:val="en-US"/>
        </w:rPr>
      </w:pPr>
      <w:r w:rsidRPr="00004F60">
        <w:rPr>
          <w:lang w:val="en-US"/>
        </w:rPr>
        <w:t>LTE supports both unicast delivery and multicast/broadcast delivery (through LTE Broadcast). There are multiple benefits to supporting both delivery methods in parallel, in the context of so-called hybrid delivery scenario, i.e. scenarios where part of the content is delivered over unicast and part of the content is delivered over broadcast.  In practice, hybrid delivery scenario can be deployed by leveraging the functionality of Dynamic Adaptive Streaming over HTTP (DASH) on top of LTE Broadcast.</w:t>
      </w:r>
    </w:p>
    <w:p w14:paraId="413DB7A6" w14:textId="77777777" w:rsidR="006B4A55" w:rsidRDefault="006B4A55" w:rsidP="0052464F">
      <w:pPr>
        <w:pStyle w:val="ECCParagraph"/>
        <w:rPr>
          <w:lang w:val="en-US"/>
        </w:rPr>
      </w:pPr>
    </w:p>
    <w:p w14:paraId="62F68B67" w14:textId="7138E371" w:rsidR="002D5F3C" w:rsidRPr="00996DCA" w:rsidRDefault="00996DCA" w:rsidP="00996DCA">
      <w:pPr>
        <w:pStyle w:val="ECCParagraph"/>
        <w:jc w:val="center"/>
        <w:rPr>
          <w:b/>
          <w:color w:val="C00000"/>
          <w:lang w:val="en-US"/>
        </w:rPr>
      </w:pPr>
      <w:r w:rsidRPr="00996DCA">
        <w:rPr>
          <w:b/>
          <w:color w:val="C00000"/>
          <w:lang w:val="en-US"/>
        </w:rPr>
        <w:t>Figure 2: Hybrid delivery scenario</w:t>
      </w:r>
    </w:p>
    <w:p w14:paraId="1656A747" w14:textId="77777777" w:rsidR="002D5F3C" w:rsidRPr="00004F60" w:rsidRDefault="002D5F3C" w:rsidP="00004F60">
      <w:pPr>
        <w:pStyle w:val="ECCParagraph"/>
        <w:rPr>
          <w:lang w:val="en-US"/>
        </w:rPr>
      </w:pPr>
      <w:r w:rsidRPr="00004F60">
        <w:rPr>
          <w:lang w:val="en-US"/>
        </w:rPr>
        <w:t>Hybrid delivery scenarios (LTE based) support the following features:</w:t>
      </w:r>
    </w:p>
    <w:p w14:paraId="5066F2D8" w14:textId="77777777" w:rsidR="00004F60" w:rsidRDefault="002D5F3C" w:rsidP="007C2AC8">
      <w:pPr>
        <w:pStyle w:val="ECCParBulleted"/>
        <w:numPr>
          <w:ilvl w:val="0"/>
          <w:numId w:val="12"/>
        </w:numPr>
      </w:pPr>
      <w:r w:rsidRPr="00004F60">
        <w:t>Delivery of certain components/media streams/representations/segments over broadcast and other components over unicast with synchronization at the client</w:t>
      </w:r>
    </w:p>
    <w:p w14:paraId="1A486BAF" w14:textId="77777777" w:rsidR="00004F60" w:rsidRDefault="002D5F3C" w:rsidP="007C2AC8">
      <w:pPr>
        <w:pStyle w:val="ECCParBulleted"/>
        <w:numPr>
          <w:ilvl w:val="0"/>
          <w:numId w:val="12"/>
        </w:numPr>
      </w:pPr>
      <w:r w:rsidRPr="00004F60">
        <w:t>Use of unicast to improve user experience, for example for reducing channel-change times unicast may be used to enable an immediate switch until sufficient broadcast data is available to seamlessly switch back to the broadcast delivered representation</w:t>
      </w:r>
    </w:p>
    <w:p w14:paraId="63E10ECF" w14:textId="77777777" w:rsidR="00004F60" w:rsidRDefault="002D5F3C" w:rsidP="007C2AC8">
      <w:pPr>
        <w:pStyle w:val="ECCParBulleted"/>
        <w:numPr>
          <w:ilvl w:val="0"/>
          <w:numId w:val="12"/>
        </w:numPr>
      </w:pPr>
      <w:r w:rsidRPr="00004F60">
        <w:t>Seamless transition of a broadcast-delivery into a time-shift mode, such that the same content is available for later consumption in the cloud</w:t>
      </w:r>
    </w:p>
    <w:p w14:paraId="7B8BBA73" w14:textId="77777777" w:rsidR="00004F60" w:rsidRDefault="002D5F3C" w:rsidP="007C2AC8">
      <w:pPr>
        <w:pStyle w:val="ECCParBulleted"/>
        <w:numPr>
          <w:ilvl w:val="0"/>
          <w:numId w:val="12"/>
        </w:numPr>
      </w:pPr>
      <w:r w:rsidRPr="00004F60">
        <w:t>supplementary coverage of the LTE broadcast networks</w:t>
      </w:r>
    </w:p>
    <w:p w14:paraId="1116B1BB" w14:textId="77777777" w:rsidR="00004F60" w:rsidRDefault="002D5F3C" w:rsidP="007C2AC8">
      <w:pPr>
        <w:pStyle w:val="ECCParBulleted"/>
        <w:numPr>
          <w:ilvl w:val="0"/>
          <w:numId w:val="12"/>
        </w:numPr>
      </w:pPr>
      <w:r w:rsidRPr="00004F60">
        <w:t>Dynamic unicast/broadcast</w:t>
      </w:r>
    </w:p>
    <w:p w14:paraId="2EAD1E17" w14:textId="77777777" w:rsidR="00004F60" w:rsidRPr="00004F60" w:rsidRDefault="00004F60" w:rsidP="00004F60">
      <w:pPr>
        <w:pStyle w:val="ECCParagraph"/>
        <w:rPr>
          <w:lang w:val="en-US"/>
        </w:rPr>
      </w:pPr>
    </w:p>
    <w:p w14:paraId="52F076FF" w14:textId="4C74B381" w:rsidR="002D5F3C" w:rsidRDefault="002D5F3C" w:rsidP="00095A75">
      <w:pPr>
        <w:pStyle w:val="Titre2"/>
        <w:rPr>
          <w:lang w:val="fr-FR"/>
        </w:rPr>
      </w:pPr>
      <w:bookmarkStart w:id="52" w:name="_Toc381782602"/>
      <w:r w:rsidRPr="00EC3A06">
        <w:rPr>
          <w:lang w:val="fr-FR"/>
        </w:rPr>
        <w:t>Future usage patterns (formats, contents, etc</w:t>
      </w:r>
      <w:proofErr w:type="gramStart"/>
      <w:r w:rsidRPr="00EC3A06">
        <w:rPr>
          <w:lang w:val="fr-FR"/>
        </w:rPr>
        <w:t>..)</w:t>
      </w:r>
      <w:bookmarkEnd w:id="52"/>
      <w:proofErr w:type="gramEnd"/>
    </w:p>
    <w:p w14:paraId="602B2E3A" w14:textId="1B25413A" w:rsidR="002D5F3C" w:rsidRPr="00922248" w:rsidRDefault="002D5F3C" w:rsidP="002D5F3C">
      <w:pPr>
        <w:pStyle w:val="Titre3"/>
      </w:pPr>
      <w:bookmarkStart w:id="53" w:name="_Toc381782603"/>
      <w:r w:rsidRPr="00922248">
        <w:t xml:space="preserve">ITU Questionnaire on </w:t>
      </w:r>
      <w:r w:rsidRPr="00922248">
        <w:rPr>
          <w:lang w:val="en-GB"/>
        </w:rPr>
        <w:t>Spectrum Requirements for Broadcasting</w:t>
      </w:r>
      <w:r>
        <w:rPr>
          <w:rStyle w:val="Marquedecommentaire"/>
          <w:rFonts w:cs="Times New Roman"/>
          <w:b w:val="0"/>
          <w:bCs w:val="0"/>
        </w:rPr>
        <w:commentReference w:id="54"/>
      </w:r>
      <w:bookmarkEnd w:id="53"/>
    </w:p>
    <w:p w14:paraId="47693A40" w14:textId="3E18294F" w:rsidR="002D5F3C" w:rsidRPr="00004F60" w:rsidRDefault="002D5F3C" w:rsidP="00004F60">
      <w:pPr>
        <w:pStyle w:val="ECCParagraph"/>
        <w:rPr>
          <w:lang w:val="en-US"/>
        </w:rPr>
      </w:pPr>
      <w:r w:rsidRPr="00004F60">
        <w:rPr>
          <w:lang w:val="en-US"/>
        </w:rPr>
        <w:t xml:space="preserve">In 2012, as part of its preparations for submission of material to the ITU-R Joint Task Group preparing for WRC-15, the ITU WP6A prepared and distributed a questionnaire on spectrum requirements for broadcasting.  A summary of all responses was presented as part of </w:t>
      </w:r>
      <w:proofErr w:type="gramStart"/>
      <w:r w:rsidRPr="00004F60">
        <w:rPr>
          <w:lang w:val="en-US"/>
        </w:rPr>
        <w:t>TG6(</w:t>
      </w:r>
      <w:proofErr w:type="gramEnd"/>
      <w:r w:rsidRPr="00004F60">
        <w:rPr>
          <w:lang w:val="en-US"/>
        </w:rPr>
        <w:t xml:space="preserve">13)Info 02. Fuller details of individual responses are available in the table in [Appendix 1 of </w:t>
      </w:r>
      <w:proofErr w:type="gramStart"/>
      <w:r w:rsidRPr="00004F60">
        <w:rPr>
          <w:lang w:val="en-US"/>
        </w:rPr>
        <w:t>TG6(</w:t>
      </w:r>
      <w:proofErr w:type="gramEnd"/>
      <w:r w:rsidRPr="00004F60">
        <w:rPr>
          <w:lang w:val="en-US"/>
        </w:rPr>
        <w:t xml:space="preserve">13)Info 02], and all the original responses are available on the WP6A </w:t>
      </w:r>
      <w:proofErr w:type="spellStart"/>
      <w:r w:rsidRPr="00004F60">
        <w:rPr>
          <w:lang w:val="en-US"/>
        </w:rPr>
        <w:t>Sharepoint</w:t>
      </w:r>
      <w:proofErr w:type="spellEnd"/>
      <w:r w:rsidRPr="00004F60">
        <w:rPr>
          <w:lang w:val="en-US"/>
        </w:rPr>
        <w:t xml:space="preserve"> site</w:t>
      </w:r>
      <w:r w:rsidRPr="00327709">
        <w:rPr>
          <w:vertAlign w:val="superscript"/>
          <w:lang w:val="en-US"/>
        </w:rPr>
        <w:footnoteReference w:id="14"/>
      </w:r>
      <w:r w:rsidRPr="00004F60">
        <w:rPr>
          <w:lang w:val="en-US"/>
        </w:rPr>
        <w:t xml:space="preserve"> (TIES login required).</w:t>
      </w:r>
    </w:p>
    <w:p w14:paraId="34344234" w14:textId="77777777" w:rsidR="002D5F3C" w:rsidRPr="00922248" w:rsidRDefault="002D5F3C" w:rsidP="002D5F3C">
      <w:pPr>
        <w:pStyle w:val="ECCParagraph"/>
        <w:rPr>
          <w:lang w:val="en-US"/>
        </w:rPr>
      </w:pPr>
      <w:r w:rsidRPr="00004F60">
        <w:rPr>
          <w:highlight w:val="yellow"/>
          <w:lang w:val="en-US"/>
        </w:rPr>
        <w:t>[</w:t>
      </w:r>
      <w:proofErr w:type="gramStart"/>
      <w:r w:rsidRPr="00004F60">
        <w:rPr>
          <w:highlight w:val="yellow"/>
          <w:lang w:val="en-US"/>
        </w:rPr>
        <w:t>more</w:t>
      </w:r>
      <w:proofErr w:type="gramEnd"/>
      <w:r w:rsidRPr="00004F60">
        <w:rPr>
          <w:highlight w:val="yellow"/>
          <w:lang w:val="en-US"/>
        </w:rPr>
        <w:t xml:space="preserve"> text on conclusions from ITU Questionnaire]</w:t>
      </w:r>
    </w:p>
    <w:p w14:paraId="4EB460C8" w14:textId="465946F7" w:rsidR="002D5F3C" w:rsidRPr="00294055" w:rsidRDefault="002D5F3C" w:rsidP="002D5F3C">
      <w:pPr>
        <w:pStyle w:val="Titre3"/>
      </w:pPr>
      <w:bookmarkStart w:id="55" w:name="_Toc381782604"/>
      <w:r>
        <w:t xml:space="preserve">Changes to Consumer </w:t>
      </w:r>
      <w:proofErr w:type="spellStart"/>
      <w:r>
        <w:t>Behaviour</w:t>
      </w:r>
      <w:proofErr w:type="spellEnd"/>
      <w:r w:rsidRPr="00294055">
        <w:t xml:space="preserve"> - </w:t>
      </w:r>
      <w:r>
        <w:t>Linear TV vs. non-linear</w:t>
      </w:r>
      <w:r w:rsidRPr="00294055">
        <w:t xml:space="preserve"> viewing</w:t>
      </w:r>
      <w:bookmarkEnd w:id="55"/>
    </w:p>
    <w:p w14:paraId="657AB918" w14:textId="77777777" w:rsidR="002D5F3C" w:rsidRPr="00327709" w:rsidRDefault="002D5F3C" w:rsidP="00327709">
      <w:pPr>
        <w:pStyle w:val="ECCParagraph"/>
        <w:rPr>
          <w:lang w:val="en-US"/>
        </w:rPr>
      </w:pPr>
      <w:r w:rsidRPr="00327709">
        <w:rPr>
          <w:lang w:val="en-US"/>
        </w:rPr>
        <w:t xml:space="preserve">Convergence between technologies and services is not a new subject and it can be concluded that an established technology or an established mode of use is not always replaced by newer ones. </w:t>
      </w:r>
    </w:p>
    <w:p w14:paraId="301BACF4" w14:textId="77777777" w:rsidR="002D5F3C" w:rsidRPr="00327709" w:rsidRDefault="002D5F3C" w:rsidP="00327709">
      <w:pPr>
        <w:pStyle w:val="ECCParagraph"/>
        <w:rPr>
          <w:lang w:val="en-US"/>
        </w:rPr>
      </w:pPr>
    </w:p>
    <w:p w14:paraId="30C6E150" w14:textId="77777777" w:rsidR="002D5F3C" w:rsidRPr="00327709" w:rsidRDefault="002D5F3C" w:rsidP="00327709">
      <w:pPr>
        <w:pStyle w:val="ECCParagraph"/>
        <w:rPr>
          <w:lang w:val="en-US"/>
        </w:rPr>
      </w:pPr>
      <w:r w:rsidRPr="00327709">
        <w:rPr>
          <w:lang w:val="en-US"/>
        </w:rPr>
        <w:t>The ability to order video services (</w:t>
      </w:r>
      <w:commentRangeStart w:id="56"/>
      <w:r w:rsidRPr="00327709">
        <w:rPr>
          <w:lang w:val="en-US"/>
        </w:rPr>
        <w:t xml:space="preserve">VOD – Video-On-Demand or </w:t>
      </w:r>
      <w:commentRangeEnd w:id="56"/>
      <w:r w:rsidRPr="00327709">
        <w:rPr>
          <w:lang w:val="en-US"/>
        </w:rPr>
        <w:commentReference w:id="56"/>
      </w:r>
      <w:r w:rsidRPr="00327709">
        <w:rPr>
          <w:lang w:val="en-US"/>
        </w:rPr>
        <w:t xml:space="preserve">sometimes called Play Services) over broadband and IP networks has gradually been established over the last 10-15 years and the consumption of VOD services has increased relatively slowly. But any "transition" from linear services of established broadcast networks to VOD over broadband does not seem to be underway. Still today VOD services represent only a few percent of the total viewing time. It is simple and convenient to speak of a "transition", but the evidence from consumption patterns does not support this perspective. As has been recently confirmed by a study from </w:t>
      </w:r>
      <w:proofErr w:type="spellStart"/>
      <w:r w:rsidRPr="00327709">
        <w:rPr>
          <w:lang w:val="en-US"/>
        </w:rPr>
        <w:t>Médiamétrie</w:t>
      </w:r>
      <w:proofErr w:type="spellEnd"/>
      <w:r w:rsidRPr="00327709">
        <w:rPr>
          <w:lang w:val="en-US"/>
        </w:rPr>
        <w:t>, linear Broadcast Television is still the killer application in the distribution of audiovisual [television] content, especially in Europe. In 2012 the average European consumed 3 hours and 55 minutes per day of scheduled linear television content, 7 minutes more than in 2011</w:t>
      </w:r>
      <w:r w:rsidRPr="00327709">
        <w:rPr>
          <w:vertAlign w:val="superscript"/>
          <w:lang w:val="en-US"/>
        </w:rPr>
        <w:footnoteReference w:id="15"/>
      </w:r>
    </w:p>
    <w:p w14:paraId="06DDF87A" w14:textId="77777777" w:rsidR="002D5F3C" w:rsidRPr="00327709" w:rsidRDefault="002D5F3C" w:rsidP="00327709">
      <w:pPr>
        <w:pStyle w:val="ECCParagraph"/>
        <w:rPr>
          <w:lang w:val="en-US"/>
        </w:rPr>
      </w:pPr>
      <w:r w:rsidRPr="00327709">
        <w:rPr>
          <w:lang w:val="en-US"/>
        </w:rPr>
        <w:lastRenderedPageBreak/>
        <w:t>Whilst, VOD and Play services from the major TV channels have become popular these account for only a few percent of the total viewing share. VOD and Play services are used mostly to watch programs shown on linear TV usually only one or a few days earlier. Demand for play services is thus driven in large part by what has previously been shown on linear TV.</w:t>
      </w:r>
    </w:p>
    <w:p w14:paraId="58F7A2D6" w14:textId="77777777" w:rsidR="002D5F3C" w:rsidRPr="00327709" w:rsidRDefault="002D5F3C" w:rsidP="00327709">
      <w:pPr>
        <w:pStyle w:val="ECCParagraph"/>
        <w:rPr>
          <w:lang w:val="en-US"/>
        </w:rPr>
      </w:pPr>
      <w:r w:rsidRPr="00327709">
        <w:rPr>
          <w:lang w:val="en-US"/>
        </w:rPr>
        <w:t>It is also worth noting that linear TV is driving much of the content of newspapers and magazines. You write about what's going on and what's been on TV and it is often a daily topic of conversation. Linear TV fulfils an essential function by creating a common framework for conversation and interaction between people. This is not the case with VOD.</w:t>
      </w:r>
    </w:p>
    <w:p w14:paraId="3030B8DF" w14:textId="77777777" w:rsidR="002D5F3C" w:rsidRPr="00327709" w:rsidRDefault="002D5F3C" w:rsidP="00327709">
      <w:pPr>
        <w:pStyle w:val="ECCParagraph"/>
        <w:rPr>
          <w:lang w:val="en-US"/>
        </w:rPr>
      </w:pPr>
      <w:r w:rsidRPr="00327709">
        <w:rPr>
          <w:lang w:val="en-US"/>
        </w:rPr>
        <w:t>[]</w:t>
      </w:r>
    </w:p>
    <w:p w14:paraId="6D7D7C43" w14:textId="498D722A" w:rsidR="002D5F3C" w:rsidRPr="007445F6" w:rsidRDefault="002D5F3C" w:rsidP="007445F6">
      <w:pPr>
        <w:pStyle w:val="ECCParagraph"/>
        <w:rPr>
          <w:lang w:val="en-US"/>
        </w:rPr>
      </w:pPr>
      <w:commentRangeStart w:id="57"/>
      <w:r w:rsidRPr="007445F6">
        <w:rPr>
          <w:lang w:val="en-US"/>
        </w:rPr>
        <w:t xml:space="preserve"> </w:t>
      </w:r>
      <w:commentRangeEnd w:id="57"/>
      <w:r w:rsidRPr="007445F6">
        <w:rPr>
          <w:lang w:val="en-US"/>
        </w:rPr>
        <w:commentReference w:id="57"/>
      </w:r>
      <w:r w:rsidR="00AF11A2">
        <w:rPr>
          <w:lang w:val="en-US"/>
        </w:rPr>
        <w:fldChar w:fldCharType="begin"/>
      </w:r>
      <w:r w:rsidR="00AF11A2">
        <w:rPr>
          <w:lang w:val="en-US"/>
        </w:rPr>
        <w:instrText xml:space="preserve"> REF _Ref381635002 \h </w:instrText>
      </w:r>
      <w:r w:rsidR="00AF11A2">
        <w:rPr>
          <w:lang w:val="en-US"/>
        </w:rPr>
      </w:r>
      <w:r w:rsidR="00AF11A2">
        <w:rPr>
          <w:lang w:val="en-US"/>
        </w:rPr>
        <w:fldChar w:fldCharType="separate"/>
      </w:r>
      <w:r w:rsidR="00AF11A2">
        <w:t xml:space="preserve">Figure </w:t>
      </w:r>
      <w:r w:rsidR="00AF11A2">
        <w:rPr>
          <w:noProof/>
        </w:rPr>
        <w:t>5</w:t>
      </w:r>
      <w:r w:rsidR="00AF11A2">
        <w:rPr>
          <w:lang w:val="en-US"/>
        </w:rPr>
        <w:fldChar w:fldCharType="end"/>
      </w:r>
      <w:r w:rsidRPr="007445F6">
        <w:rPr>
          <w:lang w:val="en-US"/>
        </w:rPr>
        <w:t>illustrates the points made above showing recent projections from Screen Digest on the proportion of linear and non-linear TV consumption for the EU ‘Big 5’ countries [for large screen viewing].</w:t>
      </w:r>
    </w:p>
    <w:p w14:paraId="65D5BEC6" w14:textId="578CF65E" w:rsidR="002D5F3C" w:rsidRDefault="009C2055" w:rsidP="009C2055">
      <w:pPr>
        <w:pStyle w:val="ECCParagraph"/>
        <w:jc w:val="center"/>
        <w:rPr>
          <w:lang w:val="en-US"/>
        </w:rPr>
      </w:pPr>
      <w:r w:rsidRPr="009C2055">
        <w:rPr>
          <w:noProof/>
          <w:lang w:val="fr-FR" w:eastAsia="fr-FR"/>
        </w:rPr>
        <w:drawing>
          <wp:inline distT="0" distB="0" distL="0" distR="0" wp14:anchorId="029D20C3" wp14:editId="60FE8C8A">
            <wp:extent cx="4505954" cy="2876952"/>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05954" cy="2876952"/>
                    </a:xfrm>
                    <a:prstGeom prst="rect">
                      <a:avLst/>
                    </a:prstGeom>
                  </pic:spPr>
                </pic:pic>
              </a:graphicData>
            </a:graphic>
          </wp:inline>
        </w:drawing>
      </w:r>
    </w:p>
    <w:p w14:paraId="285A5146" w14:textId="77777777" w:rsidR="002D5F3C" w:rsidRDefault="002D5F3C" w:rsidP="002D5F3C">
      <w:pPr>
        <w:pStyle w:val="Lgende"/>
      </w:pPr>
      <w:bookmarkStart w:id="58" w:name="_Ref381635002"/>
      <w:r>
        <w:t xml:space="preserve">Figure </w:t>
      </w:r>
      <w:r>
        <w:fldChar w:fldCharType="begin"/>
      </w:r>
      <w:r>
        <w:instrText xml:space="preserve"> SEQ Figure \* ARABIC </w:instrText>
      </w:r>
      <w:r>
        <w:fldChar w:fldCharType="separate"/>
      </w:r>
      <w:r w:rsidR="00CE72D2">
        <w:rPr>
          <w:noProof/>
        </w:rPr>
        <w:t>5</w:t>
      </w:r>
      <w:r>
        <w:rPr>
          <w:noProof/>
        </w:rPr>
        <w:fldChar w:fldCharType="end"/>
      </w:r>
      <w:bookmarkEnd w:id="58"/>
      <w:r>
        <w:t xml:space="preserve"> </w:t>
      </w:r>
      <w:r w:rsidRPr="00DA20E1">
        <w:t>Screen Digest forecast of linear and on-demand TV viewing for the EU ‘Big 5’ countries</w:t>
      </w:r>
    </w:p>
    <w:p w14:paraId="017198A8" w14:textId="77777777" w:rsidR="002D5F3C" w:rsidRPr="005D765D" w:rsidRDefault="002D5F3C" w:rsidP="005D765D">
      <w:pPr>
        <w:pStyle w:val="ECCParagraph"/>
        <w:rPr>
          <w:lang w:val="en-US"/>
        </w:rPr>
      </w:pPr>
      <w:r w:rsidRPr="005D765D">
        <w:rPr>
          <w:lang w:val="en-US"/>
        </w:rPr>
        <w:t xml:space="preserve">To date the spectrum discussion has been primarily </w:t>
      </w:r>
      <w:proofErr w:type="spellStart"/>
      <w:r w:rsidRPr="005D765D">
        <w:rPr>
          <w:lang w:val="en-US"/>
        </w:rPr>
        <w:t>focussed</w:t>
      </w:r>
      <w:proofErr w:type="spellEnd"/>
      <w:r w:rsidRPr="005D765D">
        <w:rPr>
          <w:lang w:val="en-US"/>
        </w:rPr>
        <w:t xml:space="preserve"> on the needs of the wireless broadband and IMT sector with little account taken of the consequences to existing licensed and commercially attractive services in the Broadcast UHF band 470 – 790 </w:t>
      </w:r>
      <w:proofErr w:type="spellStart"/>
      <w:r w:rsidRPr="005D765D">
        <w:rPr>
          <w:lang w:val="en-US"/>
        </w:rPr>
        <w:t>MHz.</w:t>
      </w:r>
      <w:proofErr w:type="spellEnd"/>
      <w:r w:rsidRPr="005D765D">
        <w:rPr>
          <w:lang w:val="en-US"/>
        </w:rPr>
        <w:t xml:space="preserve"> Whilst we </w:t>
      </w:r>
      <w:proofErr w:type="spellStart"/>
      <w:r w:rsidRPr="005D765D">
        <w:rPr>
          <w:lang w:val="en-US"/>
        </w:rPr>
        <w:t>recognise</w:t>
      </w:r>
      <w:proofErr w:type="spellEnd"/>
      <w:r w:rsidRPr="005D765D">
        <w:rPr>
          <w:lang w:val="en-US"/>
        </w:rPr>
        <w:t xml:space="preserve"> that there is significant growth in wireless broadband data traffic we believe that it is important to note that this growth in traffic is already being served by a combination of technology solutions, i.e. Fixed, Wi-Fi , terrestrial IMT and Satellite broadband networks, which will be further augmented by the new 800 MHz and 2.6 GHz wireless networks being rolled out.</w:t>
      </w:r>
    </w:p>
    <w:p w14:paraId="7BB6A57D" w14:textId="254205AF" w:rsidR="002D5F3C" w:rsidRPr="005D765D" w:rsidRDefault="002D5F3C" w:rsidP="005D765D">
      <w:pPr>
        <w:pStyle w:val="ECCParagraph"/>
        <w:rPr>
          <w:lang w:val="en-US"/>
        </w:rPr>
      </w:pPr>
      <w:r w:rsidRPr="005D765D">
        <w:rPr>
          <w:lang w:val="en-US"/>
        </w:rPr>
        <w:t xml:space="preserve">DTT networks already exist and provide an efficient means of delivering very large volumes of data traffic, see </w:t>
      </w:r>
      <w:r w:rsidR="005D765D">
        <w:rPr>
          <w:lang w:val="en-US"/>
        </w:rPr>
        <w:fldChar w:fldCharType="begin"/>
      </w:r>
      <w:r w:rsidR="005D765D">
        <w:rPr>
          <w:lang w:val="en-US"/>
        </w:rPr>
        <w:instrText xml:space="preserve"> REF _Ref381635106 \h </w:instrText>
      </w:r>
      <w:r w:rsidR="005D765D">
        <w:rPr>
          <w:lang w:val="en-US"/>
        </w:rPr>
      </w:r>
      <w:r w:rsidR="005D765D">
        <w:rPr>
          <w:lang w:val="en-US"/>
        </w:rPr>
        <w:fldChar w:fldCharType="separate"/>
      </w:r>
      <w:r w:rsidR="005D765D">
        <w:t xml:space="preserve">Figure </w:t>
      </w:r>
      <w:r w:rsidR="005D765D">
        <w:rPr>
          <w:noProof/>
        </w:rPr>
        <w:t>6</w:t>
      </w:r>
      <w:r w:rsidR="005D765D">
        <w:rPr>
          <w:lang w:val="en-US"/>
        </w:rPr>
        <w:fldChar w:fldCharType="end"/>
      </w:r>
      <w:r w:rsidRPr="005D765D">
        <w:rPr>
          <w:lang w:val="en-US"/>
        </w:rPr>
        <w:t xml:space="preserve"> which depicts the amount of data consumed via one multiplex across Europe predominantly Audiovisual Content. For this purpose the DTT platforms are cost efficient, spectrum efficient and extremely reliable. Hence, DTT has become an essential part of the Audiovisual Ecosystem representing a key pillar of European content creation, enabling freedom of choice, cultural diversity and political cohesion.</w:t>
      </w:r>
    </w:p>
    <w:p w14:paraId="3CF6FF34" w14:textId="77777777" w:rsidR="002D5F3C" w:rsidRPr="005D765D" w:rsidRDefault="002D5F3C" w:rsidP="005D765D">
      <w:pPr>
        <w:pStyle w:val="ECCParagraph"/>
        <w:rPr>
          <w:lang w:val="en-US"/>
        </w:rPr>
      </w:pPr>
      <w:r w:rsidRPr="005D765D">
        <w:rPr>
          <w:lang w:val="en-US"/>
        </w:rPr>
        <w:t xml:space="preserve">Finally, Digital Terrestrial Television has proven to be what consumers want: an easy and immediate means of accessing a multitude of TV and radio channels, complemented by a rapidly developing range of hybrid interactive services. Therefore any future long term strategy for the UHF band should </w:t>
      </w:r>
      <w:proofErr w:type="spellStart"/>
      <w:r w:rsidRPr="005D765D">
        <w:rPr>
          <w:lang w:val="en-US"/>
        </w:rPr>
        <w:t>recognise</w:t>
      </w:r>
      <w:proofErr w:type="spellEnd"/>
      <w:r w:rsidRPr="005D765D">
        <w:rPr>
          <w:lang w:val="en-US"/>
        </w:rPr>
        <w:t xml:space="preserve"> the value brought by DTT to European citizens and the consequences of a shift to a long term strategy </w:t>
      </w:r>
      <w:proofErr w:type="spellStart"/>
      <w:r w:rsidRPr="005D765D">
        <w:rPr>
          <w:lang w:val="en-US"/>
        </w:rPr>
        <w:t>centred</w:t>
      </w:r>
      <w:proofErr w:type="spellEnd"/>
      <w:r w:rsidRPr="005D765D">
        <w:rPr>
          <w:lang w:val="en-US"/>
        </w:rPr>
        <w:t xml:space="preserve"> on access to ultrafast broadband without DTT would most likely end up with counterproductive effects, i.e. higher costs for consumers, reduced access to European audio-visual content, lower quality and diversity of free to air TV on offer and reduced competition.</w:t>
      </w:r>
    </w:p>
    <w:p w14:paraId="6303A909" w14:textId="77777777" w:rsidR="002D5F3C" w:rsidRPr="005D765D" w:rsidRDefault="002D5F3C" w:rsidP="005D765D">
      <w:pPr>
        <w:pStyle w:val="ECCParagraph"/>
        <w:rPr>
          <w:lang w:val="en-US"/>
        </w:rPr>
      </w:pPr>
      <w:r w:rsidRPr="005D765D">
        <w:rPr>
          <w:lang w:val="en-US"/>
        </w:rPr>
        <w:lastRenderedPageBreak/>
        <w:t>[</w:t>
      </w:r>
      <w:commentRangeStart w:id="59"/>
      <w:r w:rsidRPr="005D765D">
        <w:rPr>
          <w:lang w:val="en-US"/>
        </w:rPr>
        <w:t>We envisage a bright future for DTT in Europe with continued investment and innovation to support the migration to HDTV and to accommodate 3D and UHDTV in the future using the next generation of technology DVB-T2/HEVC. However, this will only be possible if the platform is afforded the appropriate certainty over long term access to spectrum. Furthermore, we believe that the Market and Consumers should be allowed to choose their preferred platforms for broadband services and media distribution.</w:t>
      </w:r>
      <w:commentRangeEnd w:id="59"/>
      <w:r w:rsidRPr="005D765D">
        <w:rPr>
          <w:lang w:val="en-US"/>
        </w:rPr>
        <w:commentReference w:id="59"/>
      </w:r>
      <w:r w:rsidRPr="005D765D">
        <w:rPr>
          <w:lang w:val="en-US"/>
        </w:rPr>
        <w:t>]</w:t>
      </w:r>
    </w:p>
    <w:p w14:paraId="2BECA720" w14:textId="77777777" w:rsidR="002D5F3C" w:rsidRDefault="002D5F3C" w:rsidP="0052464F">
      <w:pPr>
        <w:pStyle w:val="ECCParagraph"/>
        <w:rPr>
          <w:lang w:val="en-US"/>
        </w:rPr>
      </w:pPr>
    </w:p>
    <w:p w14:paraId="30D42F0C" w14:textId="0B69A25E" w:rsidR="002D5F3C" w:rsidRDefault="002D5F3C" w:rsidP="0052464F">
      <w:pPr>
        <w:pStyle w:val="ECCParagraph"/>
        <w:rPr>
          <w:lang w:val="en-US"/>
        </w:rPr>
      </w:pPr>
      <w:r w:rsidRPr="0090523E">
        <w:rPr>
          <w:noProof/>
          <w:lang w:val="fr-FR" w:eastAsia="fr-FR"/>
        </w:rPr>
        <w:drawing>
          <wp:inline distT="0" distB="0" distL="0" distR="0" wp14:anchorId="6E869802" wp14:editId="3C828538">
            <wp:extent cx="5734050" cy="3663645"/>
            <wp:effectExtent l="19050" t="19050" r="19050" b="13335"/>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4050" cy="3663645"/>
                    </a:xfrm>
                    <a:prstGeom prst="rect">
                      <a:avLst/>
                    </a:prstGeom>
                    <a:noFill/>
                    <a:ln>
                      <a:solidFill>
                        <a:schemeClr val="accent1"/>
                      </a:solidFill>
                    </a:ln>
                  </pic:spPr>
                </pic:pic>
              </a:graphicData>
            </a:graphic>
          </wp:inline>
        </w:drawing>
      </w:r>
    </w:p>
    <w:p w14:paraId="29FA5A9D" w14:textId="77777777" w:rsidR="002D5F3C" w:rsidRDefault="002D5F3C" w:rsidP="002D5F3C">
      <w:pPr>
        <w:pStyle w:val="Lgende"/>
      </w:pPr>
      <w:bookmarkStart w:id="60" w:name="_Ref381635106"/>
      <w:r>
        <w:t xml:space="preserve">Figure </w:t>
      </w:r>
      <w:r>
        <w:fldChar w:fldCharType="begin"/>
      </w:r>
      <w:r>
        <w:instrText xml:space="preserve"> SEQ Figure \* ARABIC </w:instrText>
      </w:r>
      <w:r>
        <w:fldChar w:fldCharType="separate"/>
      </w:r>
      <w:r w:rsidR="005D765D">
        <w:rPr>
          <w:noProof/>
        </w:rPr>
        <w:t>6</w:t>
      </w:r>
      <w:r>
        <w:rPr>
          <w:noProof/>
        </w:rPr>
        <w:fldChar w:fldCharType="end"/>
      </w:r>
      <w:bookmarkEnd w:id="60"/>
      <w:r>
        <w:t xml:space="preserve"> </w:t>
      </w:r>
      <w:r w:rsidRPr="00274297">
        <w:t>Data traffic comparison: DTT networks vs. Cisco Mobile Traffic Forecast</w:t>
      </w:r>
    </w:p>
    <w:p w14:paraId="571DB095" w14:textId="77777777" w:rsidR="002D5F3C" w:rsidRDefault="002D5F3C" w:rsidP="0052464F">
      <w:pPr>
        <w:pStyle w:val="ECCParagraph"/>
        <w:rPr>
          <w:lang w:val="en-US"/>
        </w:rPr>
      </w:pPr>
    </w:p>
    <w:p w14:paraId="5F9D19A0" w14:textId="77777777" w:rsidR="002D5F3C" w:rsidRPr="005C10CB" w:rsidRDefault="002D5F3C" w:rsidP="002D5F3C">
      <w:pPr>
        <w:pStyle w:val="Titre3"/>
        <w:rPr>
          <w:lang w:val="en-GB"/>
        </w:rPr>
      </w:pPr>
      <w:bookmarkStart w:id="61" w:name="_Toc381782605"/>
      <w:r w:rsidRPr="005C10CB">
        <w:rPr>
          <w:lang w:val="en-GB"/>
        </w:rPr>
        <w:t>Linear vs. non-linear viewing</w:t>
      </w:r>
      <w:r>
        <w:rPr>
          <w:rStyle w:val="Marquedecommentaire"/>
          <w:rFonts w:cs="Times New Roman"/>
          <w:b w:val="0"/>
          <w:bCs w:val="0"/>
        </w:rPr>
        <w:commentReference w:id="62"/>
      </w:r>
      <w:bookmarkEnd w:id="61"/>
    </w:p>
    <w:p w14:paraId="28ECFF98" w14:textId="77777777" w:rsidR="002D5F3C" w:rsidRPr="00747054" w:rsidRDefault="002D5F3C" w:rsidP="00747054">
      <w:pPr>
        <w:pStyle w:val="ECCParagraph"/>
        <w:rPr>
          <w:lang w:val="en-US"/>
        </w:rPr>
      </w:pPr>
      <w:r w:rsidRPr="00747054">
        <w:rPr>
          <w:lang w:val="en-US"/>
        </w:rPr>
        <w:t>Linear viewing remains the main way to consume television services. 93% of TV in Europe is watched live. In 2012 this accounted for 233 minutes per person per day</w:t>
      </w:r>
      <w:r w:rsidRPr="00747054">
        <w:rPr>
          <w:lang w:val="en-US"/>
        </w:rPr>
        <w:footnoteReference w:id="16"/>
      </w:r>
      <w:r w:rsidRPr="00747054">
        <w:rPr>
          <w:lang w:val="en-US"/>
        </w:rPr>
        <w:t>. Additional 5% is recorded watching (e.g. PVR) which is also delivered in a linear way.</w:t>
      </w:r>
    </w:p>
    <w:p w14:paraId="27163659" w14:textId="77777777" w:rsidR="002D5F3C" w:rsidRPr="00747054" w:rsidRDefault="002D5F3C" w:rsidP="00747054">
      <w:pPr>
        <w:pStyle w:val="ECCParagraph"/>
        <w:rPr>
          <w:lang w:val="en-US"/>
        </w:rPr>
      </w:pPr>
      <w:r w:rsidRPr="00747054">
        <w:rPr>
          <w:lang w:val="en-US"/>
        </w:rPr>
        <w:t>In addition, there is a small but growing demand for nonlinear (on-demand) services. In 2012 in Europe about 2% of the total TV viewing was true on-demand, although there are large differences across EU national markets. However, the growth of the demand for nonlinear services generally does not have an eroding effect on linear TV viewing. On the contrary, the linear viewing serves as the main entry point for the majority of users who access time shifted and on-demand services, thus reinforcing each other.</w:t>
      </w:r>
    </w:p>
    <w:p w14:paraId="1A2FBCCA" w14:textId="78E7F05E" w:rsidR="002D5F3C" w:rsidRPr="00747054" w:rsidRDefault="00747054" w:rsidP="00747054">
      <w:pPr>
        <w:pStyle w:val="ECCParagraph"/>
        <w:rPr>
          <w:lang w:val="en-US"/>
        </w:rPr>
      </w:pPr>
      <w:r>
        <w:rPr>
          <w:lang w:val="en-US"/>
        </w:rPr>
        <w:fldChar w:fldCharType="begin"/>
      </w:r>
      <w:r>
        <w:rPr>
          <w:lang w:val="en-US"/>
        </w:rPr>
        <w:instrText xml:space="preserve"> REF _Ref381635269 \h </w:instrText>
      </w:r>
      <w:r>
        <w:rPr>
          <w:lang w:val="en-US"/>
        </w:rPr>
      </w:r>
      <w:r>
        <w:rPr>
          <w:lang w:val="en-US"/>
        </w:rPr>
        <w:fldChar w:fldCharType="separate"/>
      </w:r>
      <w:r>
        <w:t xml:space="preserve">Figure </w:t>
      </w:r>
      <w:r>
        <w:rPr>
          <w:noProof/>
        </w:rPr>
        <w:t>7</w:t>
      </w:r>
      <w:r>
        <w:rPr>
          <w:lang w:val="en-US"/>
        </w:rPr>
        <w:fldChar w:fldCharType="end"/>
      </w:r>
      <w:r w:rsidR="002D5F3C" w:rsidRPr="00747054">
        <w:rPr>
          <w:lang w:val="en-US"/>
        </w:rPr>
        <w:t xml:space="preserve"> shows the evolution of linear and nonlinear viewing on the large TV screen in major European markets.</w:t>
      </w:r>
    </w:p>
    <w:p w14:paraId="290C1A13" w14:textId="77777777" w:rsidR="002D5F3C" w:rsidRDefault="002D5F3C" w:rsidP="0052464F">
      <w:pPr>
        <w:pStyle w:val="ECCParagraph"/>
      </w:pPr>
    </w:p>
    <w:p w14:paraId="095C3021" w14:textId="13251918" w:rsidR="002D5F3C" w:rsidRDefault="002D5F3C" w:rsidP="002D5F3C">
      <w:pPr>
        <w:pStyle w:val="ECCParagraph"/>
        <w:jc w:val="center"/>
      </w:pPr>
      <w:r>
        <w:rPr>
          <w:noProof/>
          <w:lang w:val="fr-FR" w:eastAsia="fr-FR"/>
        </w:rPr>
        <w:lastRenderedPageBreak/>
        <w:drawing>
          <wp:inline distT="0" distB="0" distL="0" distR="0" wp14:anchorId="622A7B1B" wp14:editId="52409871">
            <wp:extent cx="5273675" cy="31826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3675" cy="3182620"/>
                    </a:xfrm>
                    <a:prstGeom prst="rect">
                      <a:avLst/>
                    </a:prstGeom>
                    <a:noFill/>
                  </pic:spPr>
                </pic:pic>
              </a:graphicData>
            </a:graphic>
          </wp:inline>
        </w:drawing>
      </w:r>
    </w:p>
    <w:p w14:paraId="09859366" w14:textId="51D33043" w:rsidR="00747054" w:rsidRDefault="00747054" w:rsidP="00747054">
      <w:pPr>
        <w:pStyle w:val="Lgende"/>
      </w:pPr>
      <w:bookmarkStart w:id="63" w:name="_Ref381635269"/>
      <w:r>
        <w:t xml:space="preserve">Figure </w:t>
      </w:r>
      <w:r>
        <w:fldChar w:fldCharType="begin"/>
      </w:r>
      <w:r>
        <w:instrText xml:space="preserve"> SEQ Figure \* ARABIC </w:instrText>
      </w:r>
      <w:r>
        <w:fldChar w:fldCharType="separate"/>
      </w:r>
      <w:r>
        <w:rPr>
          <w:noProof/>
        </w:rPr>
        <w:t>7</w:t>
      </w:r>
      <w:r>
        <w:rPr>
          <w:noProof/>
        </w:rPr>
        <w:fldChar w:fldCharType="end"/>
      </w:r>
      <w:bookmarkEnd w:id="63"/>
      <w:r>
        <w:rPr>
          <w:noProof/>
        </w:rPr>
        <w:t>:</w:t>
      </w:r>
      <w:r>
        <w:t xml:space="preserve"> </w:t>
      </w:r>
      <w:r w:rsidRPr="005C10CB">
        <w:rPr>
          <w:lang w:val="en-GB"/>
        </w:rPr>
        <w:t>Evolution of TV viewing in Germany, France, Italy, Spain and the UK</w:t>
      </w:r>
      <w:r>
        <w:rPr>
          <w:lang w:val="en-GB"/>
        </w:rPr>
        <w:br/>
      </w:r>
      <w:r w:rsidRPr="005C10CB">
        <w:rPr>
          <w:lang w:val="en-GB"/>
        </w:rPr>
        <w:t>Source: IHS - Screen Digest: Cross-platform Television Viewing Time FY 2012</w:t>
      </w:r>
      <w:r>
        <w:rPr>
          <w:lang w:val="en-GB"/>
        </w:rPr>
        <w:br/>
      </w:r>
      <w:r w:rsidRPr="005C10CB">
        <w:rPr>
          <w:lang w:val="en-GB"/>
        </w:rPr>
        <w:t>* Forecast for 2020 by EBU</w:t>
      </w:r>
    </w:p>
    <w:p w14:paraId="30D2AECC" w14:textId="77777777" w:rsidR="002D5F3C" w:rsidRPr="005C10CB" w:rsidRDefault="002D5F3C" w:rsidP="00747054">
      <w:pPr>
        <w:pStyle w:val="ECCParagraph"/>
      </w:pPr>
      <w:r w:rsidRPr="005C10CB">
        <w:t>Furthermore, the viewers are active on social networks while watching the programme which further strengthens the linear viewing habits.</w:t>
      </w:r>
    </w:p>
    <w:p w14:paraId="6507B875" w14:textId="77777777" w:rsidR="002D5F3C" w:rsidRDefault="002D5F3C" w:rsidP="0052464F">
      <w:pPr>
        <w:pStyle w:val="ECCParagraph"/>
      </w:pPr>
    </w:p>
    <w:p w14:paraId="490CA1E3" w14:textId="411F1BE2" w:rsidR="002D5F3C" w:rsidRDefault="002D5F3C" w:rsidP="00095A75">
      <w:pPr>
        <w:pStyle w:val="Titre2"/>
      </w:pPr>
      <w:bookmarkStart w:id="64" w:name="_Toc381782606"/>
      <w:r>
        <w:t>The services/applications involved</w:t>
      </w:r>
      <w:bookmarkEnd w:id="64"/>
    </w:p>
    <w:p w14:paraId="74E8D624" w14:textId="248126CE" w:rsidR="002D5F3C" w:rsidRPr="005C10CB" w:rsidRDefault="002D5F3C" w:rsidP="002D5F3C">
      <w:pPr>
        <w:pStyle w:val="Titre3"/>
        <w:rPr>
          <w:lang w:val="en-GB"/>
        </w:rPr>
      </w:pPr>
      <w:bookmarkStart w:id="65" w:name="_Toc381782607"/>
      <w:r w:rsidRPr="005C10CB">
        <w:rPr>
          <w:lang w:val="en-GB"/>
        </w:rPr>
        <w:t>Increased content choice</w:t>
      </w:r>
      <w:r>
        <w:rPr>
          <w:rStyle w:val="Marquedecommentaire"/>
        </w:rPr>
        <w:commentReference w:id="66"/>
      </w:r>
      <w:bookmarkEnd w:id="65"/>
    </w:p>
    <w:p w14:paraId="236C2083" w14:textId="77777777" w:rsidR="002D5F3C" w:rsidRPr="005C10CB" w:rsidRDefault="002D5F3C" w:rsidP="00DC01AE">
      <w:pPr>
        <w:pStyle w:val="ECCParagraph"/>
      </w:pPr>
      <w:r w:rsidRPr="005C10CB">
        <w:t xml:space="preserve">While linear viewing remains relatively stable the choice of TV programmes has considerably increased in the recent years. According to the European </w:t>
      </w:r>
      <w:proofErr w:type="spellStart"/>
      <w:r w:rsidRPr="005C10CB">
        <w:t>Audiovisual</w:t>
      </w:r>
      <w:proofErr w:type="spellEnd"/>
      <w:r w:rsidRPr="005C10CB">
        <w:t xml:space="preserve"> Observatory</w:t>
      </w:r>
      <w:r w:rsidRPr="00DC01AE">
        <w:rPr>
          <w:vertAlign w:val="superscript"/>
        </w:rPr>
        <w:footnoteReference w:id="17"/>
      </w:r>
      <w:r w:rsidRPr="005C10CB">
        <w:t xml:space="preserve"> there are currently more than 10000 TV channels and more </w:t>
      </w:r>
      <w:r>
        <w:t xml:space="preserve">than </w:t>
      </w:r>
      <w:r w:rsidRPr="005C10CB">
        <w:t xml:space="preserve">3000 on-demand </w:t>
      </w:r>
      <w:proofErr w:type="spellStart"/>
      <w:r w:rsidRPr="005C10CB">
        <w:t>audiovisual</w:t>
      </w:r>
      <w:proofErr w:type="spellEnd"/>
      <w:r w:rsidRPr="005C10CB">
        <w:t xml:space="preserve"> services in Europe. More than 2000 TV channels are provided on DTT networks including </w:t>
      </w:r>
      <w:r w:rsidRPr="00DC01AE">
        <w:t>national, regional and local services.</w:t>
      </w:r>
    </w:p>
    <w:p w14:paraId="0627F7C4" w14:textId="7ED54B3C" w:rsidR="002D5F3C" w:rsidRPr="00DC01AE" w:rsidRDefault="00DC01AE" w:rsidP="00DC01AE">
      <w:pPr>
        <w:pStyle w:val="ECCParagraph"/>
      </w:pPr>
      <w:r>
        <w:fldChar w:fldCharType="begin"/>
      </w:r>
      <w:r>
        <w:instrText xml:space="preserve"> REF _Ref381635386 \h </w:instrText>
      </w:r>
      <w:r>
        <w:fldChar w:fldCharType="separate"/>
      </w:r>
      <w:r>
        <w:t xml:space="preserve">Figure </w:t>
      </w:r>
      <w:r>
        <w:rPr>
          <w:noProof/>
        </w:rPr>
        <w:t>8</w:t>
      </w:r>
      <w:r>
        <w:fldChar w:fldCharType="end"/>
      </w:r>
      <w:r>
        <w:t xml:space="preserve"> </w:t>
      </w:r>
      <w:r w:rsidR="002D5F3C" w:rsidRPr="00DC01AE">
        <w:t>reflects the growth of DTT content offer which largely coincides with the digital switch-over.</w:t>
      </w:r>
    </w:p>
    <w:p w14:paraId="743C5E15" w14:textId="78CE6B5A" w:rsidR="002D5F3C" w:rsidRDefault="002D5F3C" w:rsidP="002D5F3C">
      <w:pPr>
        <w:pStyle w:val="ECCParagraph"/>
        <w:jc w:val="center"/>
      </w:pPr>
      <w:r w:rsidRPr="005C10CB">
        <w:rPr>
          <w:noProof/>
          <w:szCs w:val="22"/>
          <w:lang w:val="fr-FR" w:eastAsia="fr-FR"/>
        </w:rPr>
        <w:lastRenderedPageBreak/>
        <w:drawing>
          <wp:inline distT="0" distB="0" distL="0" distR="0" wp14:anchorId="21F96019" wp14:editId="76E8510E">
            <wp:extent cx="4218317" cy="2570671"/>
            <wp:effectExtent l="0" t="0" r="0" b="0"/>
            <wp:docPr id="2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47F01A7" w14:textId="1686FE55" w:rsidR="00DC01AE" w:rsidRDefault="00DC01AE" w:rsidP="00DC01AE">
      <w:pPr>
        <w:pStyle w:val="Lgende"/>
      </w:pPr>
      <w:bookmarkStart w:id="67" w:name="_Ref381635386"/>
      <w:r>
        <w:t xml:space="preserve">Figure </w:t>
      </w:r>
      <w:r>
        <w:fldChar w:fldCharType="begin"/>
      </w:r>
      <w:r>
        <w:instrText xml:space="preserve"> SEQ Figure \* ARABIC </w:instrText>
      </w:r>
      <w:r>
        <w:fldChar w:fldCharType="separate"/>
      </w:r>
      <w:r>
        <w:rPr>
          <w:noProof/>
        </w:rPr>
        <w:t>8</w:t>
      </w:r>
      <w:r>
        <w:rPr>
          <w:noProof/>
        </w:rPr>
        <w:fldChar w:fldCharType="end"/>
      </w:r>
      <w:bookmarkEnd w:id="67"/>
      <w:r>
        <w:rPr>
          <w:noProof/>
        </w:rPr>
        <w:t>:</w:t>
      </w:r>
      <w:r>
        <w:t xml:space="preserve"> </w:t>
      </w:r>
      <w:r w:rsidRPr="005C10CB">
        <w:rPr>
          <w:lang w:val="en-GB"/>
        </w:rPr>
        <w:t>Channels on DTT networks across</w:t>
      </w:r>
      <w:r>
        <w:rPr>
          <w:lang w:val="en-GB"/>
        </w:rPr>
        <w:t xml:space="preserve"> the</w:t>
      </w:r>
      <w:r w:rsidRPr="005C10CB">
        <w:rPr>
          <w:lang w:val="en-GB"/>
        </w:rPr>
        <w:t xml:space="preserve"> EU area</w:t>
      </w:r>
      <w:r>
        <w:rPr>
          <w:lang w:val="en-GB"/>
        </w:rPr>
        <w:br/>
      </w:r>
      <w:r w:rsidRPr="005C10CB">
        <w:rPr>
          <w:lang w:val="en-GB"/>
        </w:rPr>
        <w:t>Based on data from the MAVISE TV database</w:t>
      </w:r>
    </w:p>
    <w:p w14:paraId="11C8DCB7" w14:textId="77777777" w:rsidR="002D5F3C" w:rsidRPr="005C10CB" w:rsidRDefault="002D5F3C" w:rsidP="00DC01AE">
      <w:pPr>
        <w:pStyle w:val="ECCParagraph"/>
      </w:pPr>
    </w:p>
    <w:p w14:paraId="61C804B0" w14:textId="77777777" w:rsidR="002D5F3C" w:rsidRPr="005C10CB" w:rsidRDefault="002D5F3C" w:rsidP="00DC01AE">
      <w:pPr>
        <w:pStyle w:val="ECCParagraph"/>
      </w:pPr>
      <w:r w:rsidRPr="005C10CB">
        <w:t xml:space="preserve">Approximately 50% of TV channels are national </w:t>
      </w:r>
      <w:proofErr w:type="gramStart"/>
      <w:r w:rsidRPr="005C10CB">
        <w:t>channels,</w:t>
      </w:r>
      <w:proofErr w:type="gramEnd"/>
      <w:r w:rsidRPr="005C10CB">
        <w:t xml:space="preserve"> the others are regional or local. In a number of countries, though not all, there is a latent market demand for additional channels but further growth is constrained by the limited capacity of the DTT platform.</w:t>
      </w:r>
    </w:p>
    <w:p w14:paraId="4AF235F4" w14:textId="77777777" w:rsidR="002D5F3C" w:rsidRDefault="002D5F3C" w:rsidP="0052464F">
      <w:pPr>
        <w:pStyle w:val="ECCParagraph"/>
      </w:pPr>
    </w:p>
    <w:p w14:paraId="292DBFCC" w14:textId="763DB2EC" w:rsidR="002D5F3C" w:rsidRPr="005C10CB" w:rsidRDefault="002D5F3C" w:rsidP="002D5F3C">
      <w:pPr>
        <w:pStyle w:val="Titre3"/>
        <w:rPr>
          <w:lang w:val="en-GB"/>
        </w:rPr>
      </w:pPr>
      <w:bookmarkStart w:id="68" w:name="_Toc381782608"/>
      <w:r w:rsidRPr="005C10CB">
        <w:rPr>
          <w:lang w:val="en-GB"/>
        </w:rPr>
        <w:t>Evolution in picture quality</w:t>
      </w:r>
      <w:bookmarkEnd w:id="68"/>
    </w:p>
    <w:p w14:paraId="5B23D025" w14:textId="3B4E01DD" w:rsidR="002D5F3C" w:rsidRPr="00DC01AE" w:rsidRDefault="002D5F3C" w:rsidP="00DC01AE">
      <w:pPr>
        <w:pStyle w:val="ECCParagraph"/>
      </w:pPr>
      <w:r w:rsidRPr="00DC01AE">
        <w:t>Consumers are increasingly investing in TV sets with larger and larger screens, resulting in higher requirements on picture quality. Most of the TV services are currently provided in standard definition (SDTV) format. However, an increasing number of channels are already available in high definition quality (HDTV) which is becoming the st</w:t>
      </w:r>
      <w:r w:rsidR="00DC01AE">
        <w:t>andard for television delivery.</w:t>
      </w:r>
    </w:p>
    <w:p w14:paraId="07F50FE2" w14:textId="77777777" w:rsidR="002D5F3C" w:rsidRPr="00DC01AE" w:rsidRDefault="002D5F3C" w:rsidP="00DC01AE">
      <w:pPr>
        <w:pStyle w:val="ECCParagraph"/>
      </w:pPr>
      <w:r w:rsidRPr="00DC01AE">
        <w:t>Furthermore, it is expected that typical TV screen sizes will continue to increase and the capabilities of consumer devices will further evolve, leading to the demand for even higher picture quality, such as Ultra HDTV (or UHDTV) and 3DTV. All relevant TV distribution platforms, including DTT, will then need to be able to support these emerging technologies.</w:t>
      </w:r>
    </w:p>
    <w:p w14:paraId="6F99502B" w14:textId="77777777" w:rsidR="002D5F3C" w:rsidRDefault="002D5F3C" w:rsidP="0052464F">
      <w:pPr>
        <w:pStyle w:val="ECCParagraph"/>
      </w:pPr>
    </w:p>
    <w:p w14:paraId="6B5E7833" w14:textId="5A0BEBA2" w:rsidR="002D5F3C" w:rsidRPr="005C10CB" w:rsidRDefault="002D5F3C" w:rsidP="002D5F3C">
      <w:pPr>
        <w:pStyle w:val="Titre3"/>
        <w:rPr>
          <w:lang w:val="en-GB"/>
        </w:rPr>
      </w:pPr>
      <w:bookmarkStart w:id="69" w:name="_Toc381782609"/>
      <w:r w:rsidRPr="005C10CB">
        <w:rPr>
          <w:lang w:val="en-GB"/>
        </w:rPr>
        <w:t>Reception on mobile and portable devices</w:t>
      </w:r>
      <w:bookmarkEnd w:id="69"/>
    </w:p>
    <w:p w14:paraId="22362BA6" w14:textId="77777777" w:rsidR="002D5F3C" w:rsidRPr="00DC01AE" w:rsidRDefault="002D5F3C" w:rsidP="00DC01AE">
      <w:pPr>
        <w:pStyle w:val="ECCParagraph"/>
      </w:pPr>
      <w:r w:rsidRPr="00DC01AE">
        <w:t xml:space="preserve">The majority of TV viewing occurs in the home and the large TV screen remains the most widely used device. In addition, user devices such as smartphones and tablets are increasingly popular for access to media services both in the home and on the move. The majority of media usage both linear and non-linear takes place in the home environment and this is not likely to change </w:t>
      </w:r>
      <w:proofErr w:type="gramStart"/>
      <w:r w:rsidRPr="00DC01AE">
        <w:t>with the growing adoption of innovative media services nor</w:t>
      </w:r>
      <w:proofErr w:type="gramEnd"/>
      <w:r w:rsidRPr="00DC01AE">
        <w:t xml:space="preserve"> with the increasing use of personal receiving devices.</w:t>
      </w:r>
    </w:p>
    <w:p w14:paraId="1335412B" w14:textId="77777777" w:rsidR="002D5F3C" w:rsidRPr="00DC01AE" w:rsidRDefault="002D5F3C" w:rsidP="00DC01AE">
      <w:pPr>
        <w:pStyle w:val="ECCParagraph"/>
      </w:pPr>
      <w:r w:rsidRPr="00DC01AE">
        <w:t>As the processing capability and the screen resolution of mobile and portable devices continue to increase this fuels user expectations in terms of service quality and availability. It is therefore important to ensure that all broadcast services can be delivered affordably and in a sufficiently high quality.</w:t>
      </w:r>
    </w:p>
    <w:p w14:paraId="5168B438" w14:textId="77777777" w:rsidR="002D5F3C" w:rsidRDefault="002D5F3C" w:rsidP="0052464F">
      <w:pPr>
        <w:pStyle w:val="ECCParagraph"/>
      </w:pPr>
    </w:p>
    <w:p w14:paraId="33677F78" w14:textId="7C863035" w:rsidR="002D5F3C" w:rsidRPr="005C10CB" w:rsidRDefault="002D5F3C" w:rsidP="002D5F3C">
      <w:pPr>
        <w:pStyle w:val="Titre3"/>
        <w:rPr>
          <w:lang w:val="en-GB"/>
        </w:rPr>
      </w:pPr>
      <w:bookmarkStart w:id="70" w:name="_Toc381782610"/>
      <w:r w:rsidRPr="005C10CB">
        <w:rPr>
          <w:lang w:val="en-GB"/>
        </w:rPr>
        <w:lastRenderedPageBreak/>
        <w:t>Hybrid TV services and second-screen application</w:t>
      </w:r>
      <w:bookmarkEnd w:id="70"/>
    </w:p>
    <w:p w14:paraId="2491EA59" w14:textId="77777777" w:rsidR="002D5F3C" w:rsidRPr="005C10CB" w:rsidRDefault="002D5F3C" w:rsidP="00DC01AE">
      <w:pPr>
        <w:pStyle w:val="ECCParagraph"/>
      </w:pPr>
      <w:r w:rsidRPr="005C10CB">
        <w:t>Another notable trend is the rise of second-screen applications, which allow viewers to interact with the linear programme or access additional services and information via their PCs, smartphones or tablets simultaneously with watching the main linear content on the large screen.</w:t>
      </w:r>
    </w:p>
    <w:p w14:paraId="0CD82450" w14:textId="77777777" w:rsidR="002D5F3C" w:rsidRDefault="002D5F3C" w:rsidP="00DC01AE">
      <w:pPr>
        <w:pStyle w:val="ECCParagraph"/>
      </w:pPr>
      <w:r w:rsidRPr="005C10CB">
        <w:t>Furthermore, there is significant growth of hybrid TV services (also known as '</w:t>
      </w:r>
      <w:r w:rsidRPr="00DC01AE">
        <w:t>connected TV</w:t>
      </w:r>
      <w:r w:rsidRPr="005C10CB">
        <w:t xml:space="preserve">') that leverage the combined advantages of broadcast and broadband delivery. Linear </w:t>
      </w:r>
      <w:proofErr w:type="spellStart"/>
      <w:r w:rsidRPr="005C10CB">
        <w:t>audiovisual</w:t>
      </w:r>
      <w:proofErr w:type="spellEnd"/>
      <w:r w:rsidRPr="005C10CB">
        <w:t xml:space="preserve"> content and the necessary signalling are delivered over a broadcast network whilst additional content and data services are provided over a broadband connection. This enables the viewers to enjoy through a single access point a variety of media services including catch-up TV, video on demand (</w:t>
      </w:r>
      <w:proofErr w:type="spellStart"/>
      <w:r w:rsidRPr="005C10CB">
        <w:t>VoD</w:t>
      </w:r>
      <w:proofErr w:type="spellEnd"/>
      <w:r w:rsidRPr="005C10CB">
        <w:t>), interactive and personalised services, voting, games and social networking in addition to the commonly available enhanced digital text and Electronic Programme Guide (EPG).</w:t>
      </w:r>
    </w:p>
    <w:p w14:paraId="5AF5CB95" w14:textId="7E3E50B3" w:rsidR="002D5F3C" w:rsidRPr="005C10CB" w:rsidRDefault="002D5F3C" w:rsidP="00DC01AE">
      <w:pPr>
        <w:pStyle w:val="ECCParagraph"/>
      </w:pPr>
      <w:r>
        <w:t xml:space="preserve">Further information on the </w:t>
      </w:r>
      <w:r w:rsidRPr="005C10CB">
        <w:t>evolution of broadcast services can be found in the EBU Technical Report 13</w:t>
      </w:r>
      <w:r w:rsidRPr="00DC01AE">
        <w:rPr>
          <w:vertAlign w:val="superscript"/>
        </w:rPr>
        <w:footnoteReference w:id="18"/>
      </w:r>
      <w:r w:rsidR="00DC01AE">
        <w:t>.</w:t>
      </w:r>
    </w:p>
    <w:p w14:paraId="228FE7A6" w14:textId="77777777" w:rsidR="002D5F3C" w:rsidRPr="00DC01AE" w:rsidRDefault="002D5F3C" w:rsidP="00DC01AE">
      <w:pPr>
        <w:pStyle w:val="ECCParagraph"/>
      </w:pPr>
    </w:p>
    <w:p w14:paraId="2598F423" w14:textId="34948E8E" w:rsidR="002D5F3C" w:rsidRPr="005C10CB" w:rsidRDefault="002D5F3C" w:rsidP="002D5F3C">
      <w:pPr>
        <w:pStyle w:val="Titre3"/>
      </w:pPr>
      <w:bookmarkStart w:id="71" w:name="_Toc381782611"/>
      <w:r w:rsidRPr="005C10CB">
        <w:t>Summary on evolution of broadcast services</w:t>
      </w:r>
      <w:bookmarkEnd w:id="71"/>
    </w:p>
    <w:p w14:paraId="77DAA972" w14:textId="77777777" w:rsidR="002D5F3C" w:rsidRPr="00DC01AE" w:rsidRDefault="002D5F3C" w:rsidP="00DC01AE">
      <w:pPr>
        <w:pStyle w:val="ECCParagraph"/>
      </w:pPr>
      <w:r w:rsidRPr="00DC01AE">
        <w:t>The following important developments are expected to continue:</w:t>
      </w:r>
    </w:p>
    <w:p w14:paraId="595981B6" w14:textId="68972C87" w:rsidR="00DC01AE" w:rsidRDefault="002D5F3C" w:rsidP="007C2AC8">
      <w:pPr>
        <w:pStyle w:val="ECCParBulleted"/>
        <w:numPr>
          <w:ilvl w:val="0"/>
          <w:numId w:val="12"/>
        </w:numPr>
      </w:pPr>
      <w:r w:rsidRPr="00DC01AE">
        <w:t>Linear viewing will remain the main way of viewing TV content. Time-shifted and on-demand viewing will continue to grow;</w:t>
      </w:r>
    </w:p>
    <w:p w14:paraId="5B140D8F" w14:textId="2B590E6D" w:rsidR="00DC01AE" w:rsidRDefault="002D5F3C" w:rsidP="007C2AC8">
      <w:pPr>
        <w:pStyle w:val="ECCParBulleted"/>
        <w:numPr>
          <w:ilvl w:val="0"/>
          <w:numId w:val="12"/>
        </w:numPr>
      </w:pPr>
      <w:r w:rsidRPr="00DC01AE">
        <w:t xml:space="preserve">Migration of services from SDTV to HDTV, and the introduction of additional HDTV services; </w:t>
      </w:r>
      <w:proofErr w:type="gramStart"/>
      <w:r w:rsidRPr="00DC01AE">
        <w:t>The</w:t>
      </w:r>
      <w:proofErr w:type="gramEnd"/>
      <w:r w:rsidRPr="00DC01AE">
        <w:t xml:space="preserve"> content offering will continue to increase.</w:t>
      </w:r>
      <w:r w:rsidR="00DC01AE" w:rsidRPr="00DC01AE">
        <w:t xml:space="preserve"> </w:t>
      </w:r>
    </w:p>
    <w:p w14:paraId="3FAB9C51" w14:textId="3598B674" w:rsidR="00DC01AE" w:rsidRDefault="002D5F3C" w:rsidP="007C2AC8">
      <w:pPr>
        <w:pStyle w:val="ECCParBulleted"/>
        <w:numPr>
          <w:ilvl w:val="0"/>
          <w:numId w:val="12"/>
        </w:numPr>
      </w:pPr>
      <w:r w:rsidRPr="00DC01AE">
        <w:t>Introduction of Ultra-HDTV and possibly also 3DTV in the medium to longer term;</w:t>
      </w:r>
      <w:r w:rsidR="00DC01AE" w:rsidRPr="00DC01AE">
        <w:t xml:space="preserve"> </w:t>
      </w:r>
    </w:p>
    <w:p w14:paraId="0231EEA1" w14:textId="509C54AE" w:rsidR="00DC01AE" w:rsidRDefault="002D5F3C" w:rsidP="007C2AC8">
      <w:pPr>
        <w:pStyle w:val="ECCParBulleted"/>
        <w:numPr>
          <w:ilvl w:val="0"/>
          <w:numId w:val="12"/>
        </w:numPr>
      </w:pPr>
      <w:r w:rsidRPr="00DC01AE">
        <w:t>Growing importance of viewing on portable and mobile devices, whilst most of the TV viewing will remain on the large screen.</w:t>
      </w:r>
      <w:r w:rsidR="00DC01AE" w:rsidRPr="00DC01AE">
        <w:t xml:space="preserve"> </w:t>
      </w:r>
    </w:p>
    <w:p w14:paraId="07CF717A" w14:textId="27E6D5AB" w:rsidR="00DC01AE" w:rsidRDefault="002D5F3C" w:rsidP="007C2AC8">
      <w:pPr>
        <w:pStyle w:val="ECCParBulleted"/>
        <w:numPr>
          <w:ilvl w:val="0"/>
          <w:numId w:val="12"/>
        </w:numPr>
      </w:pPr>
      <w:r w:rsidRPr="00DC01AE">
        <w:t xml:space="preserve">Majority of the TV viewing, both linear and non-linear, occurs in the home. This will not significantly change with the increased usage of portable and mobile devices, </w:t>
      </w:r>
      <w:proofErr w:type="gramStart"/>
      <w:r w:rsidRPr="00DC01AE">
        <w:t>nor</w:t>
      </w:r>
      <w:proofErr w:type="gramEnd"/>
      <w:r w:rsidRPr="00DC01AE">
        <w:t xml:space="preserve"> with the growing adoption of innovative media services.</w:t>
      </w:r>
    </w:p>
    <w:p w14:paraId="0B15FE90" w14:textId="65D38E16" w:rsidR="00DC01AE" w:rsidRDefault="002D5F3C" w:rsidP="007C2AC8">
      <w:pPr>
        <w:pStyle w:val="ECCParBulleted"/>
        <w:numPr>
          <w:ilvl w:val="0"/>
          <w:numId w:val="12"/>
        </w:numPr>
      </w:pPr>
      <w:r w:rsidRPr="00DC01AE">
        <w:t>Hybrid broadcast-broadband services will become commonplace, possibly including wireless broadband, to allow increase of non-linear as well as linear content.</w:t>
      </w:r>
      <w:r w:rsidR="00DC01AE" w:rsidRPr="00DC01AE">
        <w:t xml:space="preserve"> </w:t>
      </w:r>
    </w:p>
    <w:p w14:paraId="7FFECF89" w14:textId="77777777" w:rsidR="00DC01AE" w:rsidRPr="00DC01AE" w:rsidRDefault="00DC01AE" w:rsidP="00DC01AE">
      <w:pPr>
        <w:pStyle w:val="ECCParagraph"/>
      </w:pPr>
    </w:p>
    <w:p w14:paraId="539D0370" w14:textId="77777777" w:rsidR="002D5F3C" w:rsidRDefault="002D5F3C" w:rsidP="00DC01AE">
      <w:pPr>
        <w:pStyle w:val="ECCParagraph"/>
      </w:pPr>
      <w:r w:rsidRPr="00DC01AE">
        <w:t xml:space="preserve">In many European countries, HDTV programmes are already offered on the DTT platform, and this is expected to become the norm in the short to medium term. In order to allow the above described services to be delivered to the </w:t>
      </w:r>
      <w:proofErr w:type="spellStart"/>
      <w:r w:rsidRPr="00DC01AE">
        <w:t>viewers</w:t>
      </w:r>
      <w:proofErr w:type="spellEnd"/>
      <w:r w:rsidRPr="00DC01AE">
        <w:t xml:space="preserve"> efficiently the DTT networks need to continue to evolve and have access to a sufficient amount spectrum.</w:t>
      </w:r>
    </w:p>
    <w:p w14:paraId="008A9B8F" w14:textId="77777777" w:rsidR="00DC01AE" w:rsidRDefault="00DC01AE" w:rsidP="00DC01AE">
      <w:pPr>
        <w:pStyle w:val="ECCParagraph"/>
      </w:pPr>
    </w:p>
    <w:p w14:paraId="0E8AAD3E" w14:textId="50CD254D" w:rsidR="0052464F" w:rsidRDefault="0052464F" w:rsidP="00797D4C">
      <w:pPr>
        <w:pStyle w:val="Titre1"/>
      </w:pPr>
      <w:bookmarkStart w:id="72" w:name="_Toc381782612"/>
      <w:r>
        <w:lastRenderedPageBreak/>
        <w:t>indicators for the monitoring of expected developments</w:t>
      </w:r>
      <w:bookmarkEnd w:id="72"/>
    </w:p>
    <w:p w14:paraId="3A484DC1" w14:textId="465849E3" w:rsidR="0052464F" w:rsidRDefault="0052464F" w:rsidP="00DC01AE">
      <w:pPr>
        <w:pStyle w:val="ECCParagraph"/>
      </w:pPr>
      <w:r>
        <w:t>The studies contained in the draft Report are based on assumptions made on expected developments for the various platforms under consideration and on the demand and su</w:t>
      </w:r>
      <w:r w:rsidR="00DC01AE">
        <w:t>pply of the envisaged services.</w:t>
      </w:r>
    </w:p>
    <w:p w14:paraId="02DBAB1A" w14:textId="77777777" w:rsidR="0052464F" w:rsidRDefault="0052464F" w:rsidP="00DC01AE">
      <w:pPr>
        <w:pStyle w:val="ECCParagraph"/>
      </w:pPr>
      <w:r>
        <w:t>Thus, it is felt appropriate to develop relevant indicators in order to monitor the assumptions made on expected developments. </w:t>
      </w:r>
    </w:p>
    <w:p w14:paraId="403FAA96" w14:textId="77777777" w:rsidR="0052464F" w:rsidRPr="00DC01AE" w:rsidRDefault="0052464F" w:rsidP="0052464F">
      <w:pPr>
        <w:pStyle w:val="ECCParagraph"/>
      </w:pPr>
      <w:r w:rsidRPr="00DC01AE">
        <w:t>The following indicators are suggested as suitable for monitoring developments in the services expected to use the UHF band. Availability of data may limit the applicability of the indicator to a subset of CEPT countries.</w:t>
      </w:r>
    </w:p>
    <w:p w14:paraId="7924C9BC" w14:textId="6580016D" w:rsidR="0052464F" w:rsidRDefault="0052464F" w:rsidP="0052464F">
      <w:pPr>
        <w:pStyle w:val="ECCParagraph"/>
      </w:pPr>
      <w:r w:rsidRPr="00DC01AE">
        <w:t>[Note: the table of indicators is very preliminary and should be further discussed]</w:t>
      </w:r>
    </w:p>
    <w:p w14:paraId="316FF219" w14:textId="28555A03" w:rsidR="009C2055" w:rsidRDefault="009C2055" w:rsidP="009C2055">
      <w:pPr>
        <w:pStyle w:val="Lgende"/>
      </w:pPr>
      <w:r>
        <w:t xml:space="preserve">Table </w:t>
      </w:r>
      <w:r>
        <w:fldChar w:fldCharType="begin"/>
      </w:r>
      <w:r>
        <w:instrText xml:space="preserve"> SEQ Table \* ARABIC </w:instrText>
      </w:r>
      <w:r>
        <w:fldChar w:fldCharType="separate"/>
      </w:r>
      <w:r>
        <w:rPr>
          <w:noProof/>
        </w:rPr>
        <w:t>3</w:t>
      </w:r>
      <w:r>
        <w:rPr>
          <w:noProof/>
        </w:rPr>
        <w:fldChar w:fldCharType="end"/>
      </w:r>
      <w:r>
        <w:t xml:space="preserve">: Summary of </w:t>
      </w:r>
      <w:proofErr w:type="spellStart"/>
      <w:r>
        <w:t>indicatorsTitle</w:t>
      </w:r>
      <w:proofErr w:type="spellEnd"/>
      <w:r>
        <w:t xml:space="preserve"> (style: Caption)</w:t>
      </w:r>
    </w:p>
    <w:tbl>
      <w:tblPr>
        <w:tblW w:w="5000" w:type="pct"/>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20"/>
        <w:gridCol w:w="3635"/>
        <w:gridCol w:w="3800"/>
      </w:tblGrid>
      <w:tr w:rsidR="00CF78D0" w:rsidRPr="00BB4BDC" w14:paraId="4CFC704D" w14:textId="77777777" w:rsidTr="00CF78D0">
        <w:trPr>
          <w:trHeight w:val="276"/>
          <w:tblHeader/>
        </w:trPr>
        <w:tc>
          <w:tcPr>
            <w:tcW w:w="1228" w:type="pct"/>
            <w:vMerge w:val="restart"/>
            <w:tcBorders>
              <w:right w:val="single" w:sz="8" w:space="0" w:color="FFFFFF"/>
            </w:tcBorders>
            <w:shd w:val="clear" w:color="auto" w:fill="D2232A"/>
            <w:vAlign w:val="center"/>
          </w:tcPr>
          <w:p w14:paraId="44493574" w14:textId="3F1CD8DD" w:rsidR="00CF78D0" w:rsidRPr="00BB4BDC" w:rsidRDefault="00CF78D0" w:rsidP="004751A0">
            <w:pPr>
              <w:spacing w:line="288" w:lineRule="auto"/>
              <w:jc w:val="center"/>
              <w:rPr>
                <w:b/>
                <w:highlight w:val="yellow"/>
              </w:rPr>
            </w:pPr>
            <w:r w:rsidRPr="00874DD3">
              <w:rPr>
                <w:b/>
                <w:bCs/>
                <w:highlight w:val="yellow"/>
              </w:rPr>
              <w:t>Indicator</w:t>
            </w:r>
          </w:p>
        </w:tc>
        <w:tc>
          <w:tcPr>
            <w:tcW w:w="1844" w:type="pct"/>
            <w:vMerge w:val="restart"/>
            <w:tcBorders>
              <w:left w:val="single" w:sz="8" w:space="0" w:color="FFFFFF"/>
              <w:right w:val="single" w:sz="8" w:space="0" w:color="FFFFFF"/>
            </w:tcBorders>
            <w:shd w:val="clear" w:color="auto" w:fill="D2232A"/>
            <w:vAlign w:val="center"/>
          </w:tcPr>
          <w:p w14:paraId="47948D2A" w14:textId="6AF4FBA7" w:rsidR="00CF78D0" w:rsidRPr="00BB4BDC" w:rsidRDefault="00CF78D0" w:rsidP="004751A0">
            <w:pPr>
              <w:spacing w:line="288" w:lineRule="auto"/>
              <w:jc w:val="center"/>
              <w:rPr>
                <w:b/>
                <w:highlight w:val="yellow"/>
              </w:rPr>
            </w:pPr>
            <w:r w:rsidRPr="00874DD3">
              <w:rPr>
                <w:b/>
                <w:bCs/>
                <w:highlight w:val="yellow"/>
              </w:rPr>
              <w:t>Measurement</w:t>
            </w:r>
          </w:p>
        </w:tc>
        <w:tc>
          <w:tcPr>
            <w:tcW w:w="1928" w:type="pct"/>
            <w:vMerge w:val="restart"/>
            <w:tcBorders>
              <w:left w:val="single" w:sz="8" w:space="0" w:color="FFFFFF"/>
              <w:right w:val="single" w:sz="8" w:space="0" w:color="FFFFFF"/>
            </w:tcBorders>
            <w:shd w:val="clear" w:color="auto" w:fill="D2232A"/>
            <w:vAlign w:val="center"/>
          </w:tcPr>
          <w:p w14:paraId="28F85EEC" w14:textId="77BBAD34" w:rsidR="00CF78D0" w:rsidRPr="00BB4BDC" w:rsidRDefault="00CF78D0" w:rsidP="004751A0">
            <w:pPr>
              <w:spacing w:line="288" w:lineRule="auto"/>
              <w:jc w:val="center"/>
              <w:rPr>
                <w:b/>
                <w:highlight w:val="yellow"/>
              </w:rPr>
            </w:pPr>
            <w:r w:rsidRPr="00874DD3">
              <w:rPr>
                <w:b/>
                <w:bCs/>
                <w:highlight w:val="yellow"/>
              </w:rPr>
              <w:t>Rationale</w:t>
            </w:r>
          </w:p>
        </w:tc>
      </w:tr>
      <w:tr w:rsidR="00CF78D0" w:rsidRPr="00C518AE" w14:paraId="2288EA7C" w14:textId="77777777" w:rsidTr="00CF78D0">
        <w:trPr>
          <w:trHeight w:val="276"/>
          <w:tblHeader/>
        </w:trPr>
        <w:tc>
          <w:tcPr>
            <w:tcW w:w="1228" w:type="pct"/>
            <w:vMerge/>
            <w:tcBorders>
              <w:right w:val="single" w:sz="8" w:space="0" w:color="FFFFFF"/>
            </w:tcBorders>
            <w:shd w:val="clear" w:color="auto" w:fill="D2232A"/>
            <w:vAlign w:val="center"/>
          </w:tcPr>
          <w:p w14:paraId="0B6D0C53" w14:textId="77777777" w:rsidR="00CF78D0" w:rsidRPr="00C518AE" w:rsidRDefault="00CF78D0" w:rsidP="004751A0">
            <w:pPr>
              <w:spacing w:line="288" w:lineRule="auto"/>
              <w:jc w:val="center"/>
              <w:rPr>
                <w:b/>
                <w:color w:val="FFFFFF"/>
              </w:rPr>
            </w:pPr>
          </w:p>
        </w:tc>
        <w:tc>
          <w:tcPr>
            <w:tcW w:w="1844" w:type="pct"/>
            <w:vMerge/>
            <w:tcBorders>
              <w:left w:val="single" w:sz="8" w:space="0" w:color="FFFFFF"/>
              <w:right w:val="single" w:sz="8" w:space="0" w:color="FFFFFF"/>
            </w:tcBorders>
            <w:shd w:val="clear" w:color="auto" w:fill="D2232A"/>
            <w:vAlign w:val="center"/>
          </w:tcPr>
          <w:p w14:paraId="717E712A" w14:textId="77777777" w:rsidR="00CF78D0" w:rsidRPr="00C518AE" w:rsidRDefault="00CF78D0" w:rsidP="004751A0">
            <w:pPr>
              <w:spacing w:line="288" w:lineRule="auto"/>
              <w:jc w:val="center"/>
              <w:rPr>
                <w:b/>
                <w:color w:val="FFFFFF"/>
              </w:rPr>
            </w:pPr>
          </w:p>
        </w:tc>
        <w:tc>
          <w:tcPr>
            <w:tcW w:w="1928" w:type="pct"/>
            <w:vMerge/>
            <w:tcBorders>
              <w:left w:val="single" w:sz="8" w:space="0" w:color="FFFFFF"/>
              <w:right w:val="single" w:sz="8" w:space="0" w:color="FFFFFF"/>
            </w:tcBorders>
            <w:shd w:val="clear" w:color="auto" w:fill="D2232A"/>
            <w:vAlign w:val="center"/>
          </w:tcPr>
          <w:p w14:paraId="1AC84E1F" w14:textId="77777777" w:rsidR="00CF78D0" w:rsidRPr="00C518AE" w:rsidRDefault="00CF78D0" w:rsidP="004751A0">
            <w:pPr>
              <w:spacing w:line="288" w:lineRule="auto"/>
              <w:jc w:val="center"/>
              <w:rPr>
                <w:b/>
                <w:color w:val="FFFFFF"/>
              </w:rPr>
            </w:pPr>
          </w:p>
        </w:tc>
      </w:tr>
      <w:tr w:rsidR="00CF78D0" w:rsidRPr="00C518AE" w14:paraId="61DA35A2" w14:textId="77777777" w:rsidTr="00CF78D0">
        <w:tc>
          <w:tcPr>
            <w:tcW w:w="1228" w:type="pct"/>
          </w:tcPr>
          <w:p w14:paraId="799853CF" w14:textId="243405B8" w:rsidR="00CF78D0" w:rsidRPr="00C518AE" w:rsidRDefault="00CF78D0" w:rsidP="00CF78D0">
            <w:pPr>
              <w:spacing w:line="288" w:lineRule="auto"/>
              <w:jc w:val="center"/>
            </w:pPr>
            <w:r w:rsidRPr="00874DD3">
              <w:rPr>
                <w:highlight w:val="yellow"/>
              </w:rPr>
              <w:t>Role of DTT in delivery of Linear audiovisual content</w:t>
            </w:r>
          </w:p>
        </w:tc>
        <w:tc>
          <w:tcPr>
            <w:tcW w:w="1844" w:type="pct"/>
          </w:tcPr>
          <w:p w14:paraId="63D43850" w14:textId="673AE957" w:rsidR="00CF78D0" w:rsidRPr="00C518AE" w:rsidRDefault="00CF78D0" w:rsidP="00CF78D0">
            <w:pPr>
              <w:spacing w:line="288" w:lineRule="auto"/>
              <w:jc w:val="center"/>
            </w:pPr>
            <w:r w:rsidRPr="00874DD3">
              <w:rPr>
                <w:highlight w:val="yellow"/>
              </w:rPr>
              <w:t>Comparative penetration of DTT, Cable, Satellite and IP-TV per households by country, across EU28 and wider CEPT. May need to distinguish between primary and secondary sets. If possible, provide repartition by age and demographic category</w:t>
            </w:r>
          </w:p>
        </w:tc>
        <w:tc>
          <w:tcPr>
            <w:tcW w:w="1928" w:type="pct"/>
          </w:tcPr>
          <w:p w14:paraId="5F8148AD" w14:textId="57E85DCE" w:rsidR="00CF78D0" w:rsidRPr="00C518AE" w:rsidRDefault="00CF78D0" w:rsidP="00CF78D0">
            <w:pPr>
              <w:spacing w:line="288" w:lineRule="auto"/>
              <w:jc w:val="center"/>
            </w:pPr>
            <w:r w:rsidRPr="00874DD3">
              <w:rPr>
                <w:highlight w:val="yellow"/>
              </w:rPr>
              <w:t xml:space="preserve">The extent of use of DTT is a key driver to the costs of migrating to an alternative delivery platform. </w:t>
            </w:r>
            <w:r w:rsidRPr="00874DD3">
              <w:rPr>
                <w:highlight w:val="yellow"/>
              </w:rPr>
              <w:br/>
            </w:r>
          </w:p>
        </w:tc>
      </w:tr>
      <w:tr w:rsidR="00CF78D0" w:rsidRPr="00C518AE" w14:paraId="63366424" w14:textId="77777777" w:rsidTr="004751A0">
        <w:tc>
          <w:tcPr>
            <w:tcW w:w="1228" w:type="pct"/>
          </w:tcPr>
          <w:p w14:paraId="0B4863F1" w14:textId="56EA360B" w:rsidR="00CF78D0" w:rsidRPr="00C518AE" w:rsidRDefault="00CF78D0" w:rsidP="00CF78D0">
            <w:pPr>
              <w:spacing w:line="288" w:lineRule="auto"/>
              <w:jc w:val="center"/>
            </w:pPr>
            <w:r w:rsidRPr="00874DD3">
              <w:rPr>
                <w:highlight w:val="yellow"/>
              </w:rPr>
              <w:t>Extent of linear audio-visual consumption</w:t>
            </w:r>
          </w:p>
        </w:tc>
        <w:tc>
          <w:tcPr>
            <w:tcW w:w="1844" w:type="pct"/>
          </w:tcPr>
          <w:p w14:paraId="732ED117" w14:textId="398030BF" w:rsidR="00CF78D0" w:rsidRPr="00C518AE" w:rsidRDefault="00CF78D0" w:rsidP="00CF78D0">
            <w:pPr>
              <w:spacing w:line="288" w:lineRule="auto"/>
              <w:jc w:val="center"/>
            </w:pPr>
            <w:r w:rsidRPr="00874DD3">
              <w:rPr>
                <w:highlight w:val="yellow"/>
              </w:rPr>
              <w:t>Amount of linear audio visual usage, by country, across EU 28 and wider CEPT. If possible, provide repartition by age and demographic category</w:t>
            </w:r>
          </w:p>
        </w:tc>
        <w:tc>
          <w:tcPr>
            <w:tcW w:w="1928" w:type="pct"/>
          </w:tcPr>
          <w:p w14:paraId="66185690" w14:textId="77777777" w:rsidR="00CF78D0" w:rsidRPr="00C518AE" w:rsidRDefault="00CF78D0" w:rsidP="00CF78D0">
            <w:pPr>
              <w:spacing w:line="288" w:lineRule="auto"/>
              <w:jc w:val="center"/>
            </w:pPr>
          </w:p>
        </w:tc>
      </w:tr>
      <w:tr w:rsidR="00CF78D0" w:rsidRPr="00C518AE" w14:paraId="5C13BAF2" w14:textId="77777777" w:rsidTr="004751A0">
        <w:tc>
          <w:tcPr>
            <w:tcW w:w="1228" w:type="pct"/>
          </w:tcPr>
          <w:p w14:paraId="024CDB57" w14:textId="49DFB9DF" w:rsidR="00CF78D0" w:rsidRPr="00874DD3" w:rsidRDefault="00CF78D0" w:rsidP="00CF78D0">
            <w:pPr>
              <w:spacing w:line="288" w:lineRule="auto"/>
              <w:jc w:val="center"/>
              <w:rPr>
                <w:highlight w:val="yellow"/>
              </w:rPr>
            </w:pPr>
            <w:r w:rsidRPr="00874DD3">
              <w:rPr>
                <w:highlight w:val="yellow"/>
              </w:rPr>
              <w:t xml:space="preserve">Extent of non-linear audio-visual consumption </w:t>
            </w:r>
          </w:p>
        </w:tc>
        <w:tc>
          <w:tcPr>
            <w:tcW w:w="1844" w:type="pct"/>
          </w:tcPr>
          <w:p w14:paraId="598751D9" w14:textId="5B9D1E37" w:rsidR="00CF78D0" w:rsidRPr="00874DD3" w:rsidRDefault="00CF78D0" w:rsidP="00CF78D0">
            <w:pPr>
              <w:spacing w:line="288" w:lineRule="auto"/>
              <w:jc w:val="center"/>
              <w:rPr>
                <w:highlight w:val="yellow"/>
              </w:rPr>
            </w:pPr>
            <w:r w:rsidRPr="00874DD3">
              <w:rPr>
                <w:highlight w:val="yellow"/>
              </w:rPr>
              <w:t>Amount of nonlinear audio visual usage, by country, across EU 28 and wider CEPT. If possible, provide repartition by age and demographic category</w:t>
            </w:r>
          </w:p>
        </w:tc>
        <w:tc>
          <w:tcPr>
            <w:tcW w:w="1928" w:type="pct"/>
          </w:tcPr>
          <w:p w14:paraId="375BE959" w14:textId="77777777" w:rsidR="00CF78D0" w:rsidRPr="00C518AE" w:rsidRDefault="00CF78D0" w:rsidP="00CF78D0">
            <w:pPr>
              <w:spacing w:line="288" w:lineRule="auto"/>
              <w:jc w:val="center"/>
            </w:pPr>
          </w:p>
        </w:tc>
      </w:tr>
      <w:tr w:rsidR="00CF78D0" w:rsidRPr="00C518AE" w14:paraId="0F8BAA4D" w14:textId="77777777" w:rsidTr="004751A0">
        <w:tc>
          <w:tcPr>
            <w:tcW w:w="1228" w:type="pct"/>
          </w:tcPr>
          <w:p w14:paraId="12E67858" w14:textId="1189C95D" w:rsidR="00CF78D0" w:rsidRPr="00874DD3" w:rsidRDefault="00CF78D0" w:rsidP="00CF78D0">
            <w:pPr>
              <w:spacing w:line="288" w:lineRule="auto"/>
              <w:jc w:val="center"/>
              <w:rPr>
                <w:highlight w:val="yellow"/>
              </w:rPr>
            </w:pPr>
            <w:r w:rsidRPr="00874DD3">
              <w:rPr>
                <w:highlight w:val="yellow"/>
              </w:rPr>
              <w:t xml:space="preserve">Lifecycle of TV sets </w:t>
            </w:r>
          </w:p>
        </w:tc>
        <w:tc>
          <w:tcPr>
            <w:tcW w:w="1844" w:type="pct"/>
          </w:tcPr>
          <w:p w14:paraId="2EA38F60" w14:textId="5B262917" w:rsidR="00CF78D0" w:rsidRPr="00874DD3" w:rsidRDefault="00CF78D0" w:rsidP="00CF78D0">
            <w:pPr>
              <w:spacing w:line="288" w:lineRule="auto"/>
              <w:jc w:val="center"/>
              <w:rPr>
                <w:highlight w:val="yellow"/>
              </w:rPr>
            </w:pPr>
            <w:r w:rsidRPr="00874DD3">
              <w:rPr>
                <w:highlight w:val="yellow"/>
              </w:rPr>
              <w:t>Lifecycle and rate of renewal of TV sets, by country, across EU28 and wider CEPT.</w:t>
            </w:r>
          </w:p>
        </w:tc>
        <w:tc>
          <w:tcPr>
            <w:tcW w:w="1928" w:type="pct"/>
          </w:tcPr>
          <w:p w14:paraId="53C033AF" w14:textId="77777777" w:rsidR="00CF78D0" w:rsidRPr="00C518AE" w:rsidRDefault="00CF78D0" w:rsidP="00CF78D0">
            <w:pPr>
              <w:spacing w:line="288" w:lineRule="auto"/>
              <w:jc w:val="center"/>
            </w:pPr>
          </w:p>
        </w:tc>
      </w:tr>
      <w:tr w:rsidR="00CF78D0" w:rsidRPr="00C518AE" w14:paraId="13A9790B" w14:textId="77777777" w:rsidTr="004751A0">
        <w:tc>
          <w:tcPr>
            <w:tcW w:w="1228" w:type="pct"/>
          </w:tcPr>
          <w:p w14:paraId="6BE33F55" w14:textId="7AB3EF85" w:rsidR="00CF78D0" w:rsidRPr="00874DD3" w:rsidRDefault="00CF78D0" w:rsidP="00CF78D0">
            <w:pPr>
              <w:spacing w:line="288" w:lineRule="auto"/>
              <w:jc w:val="center"/>
              <w:rPr>
                <w:highlight w:val="yellow"/>
              </w:rPr>
            </w:pPr>
            <w:r w:rsidRPr="00874DD3">
              <w:rPr>
                <w:highlight w:val="yellow"/>
              </w:rPr>
              <w:t xml:space="preserve">Lifecycle of mobile equipment </w:t>
            </w:r>
          </w:p>
        </w:tc>
        <w:tc>
          <w:tcPr>
            <w:tcW w:w="1844" w:type="pct"/>
          </w:tcPr>
          <w:p w14:paraId="08019333" w14:textId="227342A8" w:rsidR="00CF78D0" w:rsidRPr="00874DD3" w:rsidRDefault="00CF78D0" w:rsidP="00CF78D0">
            <w:pPr>
              <w:spacing w:line="288" w:lineRule="auto"/>
              <w:jc w:val="center"/>
              <w:rPr>
                <w:highlight w:val="yellow"/>
              </w:rPr>
            </w:pPr>
            <w:r w:rsidRPr="00874DD3">
              <w:rPr>
                <w:highlight w:val="yellow"/>
              </w:rPr>
              <w:t>Lifecycle and rate of renewal of handsets and tablets, across EU28 and wider CEPT.</w:t>
            </w:r>
          </w:p>
        </w:tc>
        <w:tc>
          <w:tcPr>
            <w:tcW w:w="1928" w:type="pct"/>
          </w:tcPr>
          <w:p w14:paraId="3F78AD9F" w14:textId="77777777" w:rsidR="00CF78D0" w:rsidRPr="00C518AE" w:rsidRDefault="00CF78D0" w:rsidP="00CF78D0">
            <w:pPr>
              <w:spacing w:line="288" w:lineRule="auto"/>
              <w:jc w:val="center"/>
            </w:pPr>
          </w:p>
        </w:tc>
      </w:tr>
      <w:tr w:rsidR="00CF78D0" w:rsidRPr="00C518AE" w14:paraId="4F9BABB4" w14:textId="77777777" w:rsidTr="00CF78D0">
        <w:tc>
          <w:tcPr>
            <w:tcW w:w="1228" w:type="pct"/>
            <w:tcBorders>
              <w:top w:val="single" w:sz="4" w:space="0" w:color="D2232A"/>
              <w:left w:val="single" w:sz="4" w:space="0" w:color="D2232A"/>
              <w:bottom w:val="single" w:sz="4" w:space="0" w:color="D2232A"/>
              <w:right w:val="single" w:sz="4" w:space="0" w:color="D2232A"/>
            </w:tcBorders>
          </w:tcPr>
          <w:p w14:paraId="7097C6A4" w14:textId="16E63B06" w:rsidR="00CF78D0" w:rsidRPr="00874DD3" w:rsidRDefault="00CF78D0" w:rsidP="00CF78D0">
            <w:pPr>
              <w:spacing w:line="288" w:lineRule="auto"/>
              <w:jc w:val="center"/>
              <w:rPr>
                <w:highlight w:val="yellow"/>
              </w:rPr>
            </w:pPr>
            <w:proofErr w:type="spellStart"/>
            <w:r w:rsidRPr="00874DD3">
              <w:rPr>
                <w:highlight w:val="yellow"/>
              </w:rPr>
              <w:t>etc</w:t>
            </w:r>
            <w:proofErr w:type="spellEnd"/>
          </w:p>
        </w:tc>
        <w:tc>
          <w:tcPr>
            <w:tcW w:w="1844" w:type="pct"/>
            <w:tcBorders>
              <w:top w:val="single" w:sz="4" w:space="0" w:color="D2232A"/>
              <w:left w:val="single" w:sz="4" w:space="0" w:color="D2232A"/>
              <w:bottom w:val="single" w:sz="4" w:space="0" w:color="D2232A"/>
              <w:right w:val="single" w:sz="4" w:space="0" w:color="D2232A"/>
            </w:tcBorders>
          </w:tcPr>
          <w:p w14:paraId="09AC70B3" w14:textId="77777777" w:rsidR="00CF78D0" w:rsidRPr="00874DD3" w:rsidRDefault="00CF78D0" w:rsidP="00CF78D0">
            <w:pPr>
              <w:spacing w:line="288" w:lineRule="auto"/>
              <w:jc w:val="center"/>
              <w:rPr>
                <w:highlight w:val="yellow"/>
              </w:rPr>
            </w:pPr>
          </w:p>
        </w:tc>
        <w:tc>
          <w:tcPr>
            <w:tcW w:w="1928" w:type="pct"/>
            <w:tcBorders>
              <w:top w:val="single" w:sz="4" w:space="0" w:color="D2232A"/>
              <w:left w:val="single" w:sz="4" w:space="0" w:color="D2232A"/>
              <w:bottom w:val="single" w:sz="4" w:space="0" w:color="D2232A"/>
              <w:right w:val="single" w:sz="4" w:space="0" w:color="D2232A"/>
            </w:tcBorders>
          </w:tcPr>
          <w:p w14:paraId="376C44E4" w14:textId="77777777" w:rsidR="00CF78D0" w:rsidRPr="00C518AE" w:rsidRDefault="00CF78D0" w:rsidP="00CF78D0">
            <w:pPr>
              <w:spacing w:line="288" w:lineRule="auto"/>
              <w:jc w:val="center"/>
            </w:pPr>
          </w:p>
        </w:tc>
      </w:tr>
    </w:tbl>
    <w:p w14:paraId="68D01FE3" w14:textId="77777777" w:rsidR="00DC01AE" w:rsidRDefault="00DC01AE" w:rsidP="0052464F">
      <w:pPr>
        <w:pStyle w:val="ECCParagraph"/>
      </w:pPr>
    </w:p>
    <w:p w14:paraId="691CDA94" w14:textId="77777777" w:rsidR="0052464F" w:rsidRDefault="0052464F" w:rsidP="0052464F">
      <w:pPr>
        <w:pStyle w:val="ECCParagraph"/>
      </w:pPr>
    </w:p>
    <w:p w14:paraId="12FA5748" w14:textId="77777777" w:rsidR="0052464F" w:rsidRDefault="0052464F" w:rsidP="0052464F">
      <w:pPr>
        <w:pStyle w:val="ECCParagraph"/>
      </w:pPr>
    </w:p>
    <w:p w14:paraId="4A17C193" w14:textId="77777777" w:rsidR="008A54FC" w:rsidRDefault="0054609D" w:rsidP="00797D4C">
      <w:pPr>
        <w:pStyle w:val="Titre1"/>
      </w:pPr>
      <w:bookmarkStart w:id="73" w:name="_Toc381782613"/>
      <w:r>
        <w:lastRenderedPageBreak/>
        <w:t>Long term vision issues</w:t>
      </w:r>
      <w:bookmarkEnd w:id="73"/>
    </w:p>
    <w:p w14:paraId="0C6A0118" w14:textId="77777777" w:rsidR="00BD4239" w:rsidRDefault="00BD4239" w:rsidP="00BD4239">
      <w:pPr>
        <w:pStyle w:val="ECCParagraph"/>
        <w:rPr>
          <w:lang w:val="en-US"/>
        </w:rPr>
      </w:pPr>
      <w:r w:rsidRPr="00BD4239">
        <w:rPr>
          <w:i/>
          <w:lang w:val="en-US"/>
        </w:rPr>
        <w:t>[Ed note: To put a text that covers the descriptions of the scenarios as well as their assessment]</w:t>
      </w:r>
    </w:p>
    <w:p w14:paraId="59B89D48" w14:textId="77777777" w:rsidR="00BD4239" w:rsidRDefault="00BD4239" w:rsidP="009B278D">
      <w:pPr>
        <w:pStyle w:val="ECCParagraph"/>
        <w:rPr>
          <w:lang w:val="en-US"/>
        </w:rPr>
      </w:pPr>
    </w:p>
    <w:p w14:paraId="1A76A967" w14:textId="77777777" w:rsidR="00BD4239" w:rsidRDefault="00BD4239" w:rsidP="00095A75">
      <w:pPr>
        <w:pStyle w:val="Titre2"/>
      </w:pPr>
      <w:bookmarkStart w:id="74" w:name="_Toc381782614"/>
      <w:r>
        <w:t>GENERAL DESCRIPTION OF SCENARIOS</w:t>
      </w:r>
      <w:bookmarkEnd w:id="74"/>
    </w:p>
    <w:p w14:paraId="554D8A84" w14:textId="438E259C" w:rsidR="00BD4239" w:rsidRPr="0021390A" w:rsidRDefault="00DD7307" w:rsidP="009B278D">
      <w:pPr>
        <w:pStyle w:val="ECCParagraph"/>
        <w:rPr>
          <w:lang w:val="en-US"/>
        </w:rPr>
      </w:pPr>
      <w:r w:rsidRPr="0021390A">
        <w:rPr>
          <w:lang w:val="en-US"/>
        </w:rPr>
        <w:t>CEPT co</w:t>
      </w:r>
      <w:r w:rsidR="00850FBB" w:rsidRPr="0021390A">
        <w:rPr>
          <w:lang w:val="en-US"/>
        </w:rPr>
        <w:t xml:space="preserve">nsiders the scenarios listed in </w:t>
      </w:r>
      <w:r w:rsidR="00850FBB" w:rsidRPr="0021390A">
        <w:rPr>
          <w:lang w:val="en-US"/>
        </w:rPr>
        <w:fldChar w:fldCharType="begin"/>
      </w:r>
      <w:r w:rsidR="00850FBB" w:rsidRPr="0021390A">
        <w:rPr>
          <w:lang w:val="en-US"/>
        </w:rPr>
        <w:instrText xml:space="preserve"> REF _Ref381635894 \h </w:instrText>
      </w:r>
      <w:r w:rsidR="0021390A">
        <w:rPr>
          <w:lang w:val="en-US"/>
        </w:rPr>
        <w:instrText xml:space="preserve"> \* MERGEFORMAT </w:instrText>
      </w:r>
      <w:r w:rsidR="00850FBB" w:rsidRPr="0021390A">
        <w:rPr>
          <w:lang w:val="en-US"/>
        </w:rPr>
      </w:r>
      <w:r w:rsidR="00850FBB" w:rsidRPr="0021390A">
        <w:rPr>
          <w:lang w:val="en-US"/>
        </w:rPr>
        <w:fldChar w:fldCharType="separate"/>
      </w:r>
      <w:r w:rsidR="00850FBB" w:rsidRPr="0021390A">
        <w:rPr>
          <w:lang w:val="en-US"/>
        </w:rPr>
        <w:t>Table 1</w:t>
      </w:r>
      <w:r w:rsidR="00850FBB" w:rsidRPr="0021390A">
        <w:rPr>
          <w:lang w:val="en-US"/>
        </w:rPr>
        <w:fldChar w:fldCharType="end"/>
      </w:r>
      <w:r w:rsidRPr="0021390A">
        <w:rPr>
          <w:lang w:val="en-US"/>
        </w:rPr>
        <w:t xml:space="preserve"> for the development in the band 470-694 MHz in a long term. These scenarios may occur either as standalone or in combination with each other. It needs to be noted, however, that the migration towards these scenarios will start from the current situation in the band, which is described in §</w:t>
      </w:r>
      <w:r w:rsidR="006D70B2" w:rsidRPr="0021390A">
        <w:rPr>
          <w:lang w:val="en-US"/>
        </w:rPr>
        <w:t>3</w:t>
      </w:r>
      <w:r w:rsidRPr="0021390A">
        <w:rPr>
          <w:lang w:val="en-US"/>
        </w:rPr>
        <w:t>.3.</w:t>
      </w:r>
    </w:p>
    <w:p w14:paraId="1AC7C957" w14:textId="77777777" w:rsidR="00C518AE" w:rsidRPr="00C518AE" w:rsidRDefault="00C518AE" w:rsidP="00C518AE">
      <w:pPr>
        <w:pStyle w:val="Lgende"/>
      </w:pPr>
      <w:bookmarkStart w:id="75" w:name="_Ref381635894"/>
      <w:r w:rsidRPr="00C518AE">
        <w:t xml:space="preserve">Table </w:t>
      </w:r>
      <w:r w:rsidR="00293C7A">
        <w:fldChar w:fldCharType="begin"/>
      </w:r>
      <w:r w:rsidR="003D4005">
        <w:instrText xml:space="preserve"> SEQ Table \* ARABIC </w:instrText>
      </w:r>
      <w:r w:rsidR="00293C7A">
        <w:fldChar w:fldCharType="separate"/>
      </w:r>
      <w:r w:rsidR="009C2055">
        <w:rPr>
          <w:noProof/>
        </w:rPr>
        <w:t>4</w:t>
      </w:r>
      <w:r w:rsidR="00293C7A">
        <w:fldChar w:fldCharType="end"/>
      </w:r>
      <w:bookmarkEnd w:id="75"/>
      <w:r w:rsidRPr="00C518AE">
        <w:t xml:space="preserve">: </w:t>
      </w:r>
      <w:r w:rsidR="009F3E57" w:rsidRPr="009F3E57">
        <w:t xml:space="preserve">Long term scenarios </w:t>
      </w:r>
      <w:r w:rsidR="006730F5">
        <w:t xml:space="preserve">for delivery </w:t>
      </w:r>
      <w:r w:rsidR="009F3E57" w:rsidRPr="009F3E57">
        <w:t>in the band 470-694 MHz</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83"/>
        <w:gridCol w:w="1493"/>
        <w:gridCol w:w="1562"/>
        <w:gridCol w:w="1653"/>
        <w:gridCol w:w="1562"/>
        <w:gridCol w:w="1006"/>
        <w:gridCol w:w="1490"/>
        <w:gridCol w:w="606"/>
      </w:tblGrid>
      <w:tr w:rsidR="00454502" w:rsidRPr="00C518AE" w14:paraId="4CB3DF0A" w14:textId="77777777" w:rsidTr="00C70288">
        <w:trPr>
          <w:tblHeader/>
        </w:trPr>
        <w:tc>
          <w:tcPr>
            <w:tcW w:w="0" w:type="auto"/>
            <w:vMerge w:val="restart"/>
            <w:tcBorders>
              <w:right w:val="single" w:sz="8" w:space="0" w:color="FFFFFF"/>
            </w:tcBorders>
            <w:shd w:val="clear" w:color="auto" w:fill="D2232A"/>
            <w:vAlign w:val="center"/>
          </w:tcPr>
          <w:p w14:paraId="7D83CAD8" w14:textId="77777777" w:rsidR="00454502" w:rsidRPr="00C518AE" w:rsidRDefault="00454502" w:rsidP="00C518AE">
            <w:pPr>
              <w:spacing w:line="288" w:lineRule="auto"/>
              <w:jc w:val="center"/>
              <w:rPr>
                <w:b/>
                <w:color w:val="FFFFFF"/>
              </w:rPr>
            </w:pPr>
            <w:r>
              <w:rPr>
                <w:b/>
                <w:color w:val="FFFFFF"/>
              </w:rPr>
              <w:t>No</w:t>
            </w:r>
          </w:p>
        </w:tc>
        <w:tc>
          <w:tcPr>
            <w:tcW w:w="1493" w:type="dxa"/>
            <w:vMerge w:val="restart"/>
            <w:tcBorders>
              <w:left w:val="single" w:sz="8" w:space="0" w:color="FFFFFF"/>
              <w:right w:val="single" w:sz="8" w:space="0" w:color="FFFFFF"/>
            </w:tcBorders>
            <w:shd w:val="clear" w:color="auto" w:fill="D2232A"/>
            <w:vAlign w:val="center"/>
          </w:tcPr>
          <w:p w14:paraId="4409C22B" w14:textId="77777777" w:rsidR="00454502" w:rsidRPr="00C518AE" w:rsidRDefault="00454502" w:rsidP="00C518AE">
            <w:pPr>
              <w:spacing w:line="288" w:lineRule="auto"/>
              <w:jc w:val="center"/>
              <w:rPr>
                <w:b/>
                <w:color w:val="FFFFFF"/>
              </w:rPr>
            </w:pPr>
            <w:r>
              <w:rPr>
                <w:b/>
                <w:color w:val="FFFFFF"/>
              </w:rPr>
              <w:t>Service</w:t>
            </w:r>
          </w:p>
        </w:tc>
        <w:tc>
          <w:tcPr>
            <w:tcW w:w="1562" w:type="dxa"/>
            <w:vMerge w:val="restart"/>
            <w:tcBorders>
              <w:left w:val="single" w:sz="8" w:space="0" w:color="FFFFFF"/>
              <w:right w:val="single" w:sz="8" w:space="0" w:color="FFFFFF"/>
            </w:tcBorders>
            <w:shd w:val="clear" w:color="auto" w:fill="D2232A"/>
            <w:vAlign w:val="center"/>
          </w:tcPr>
          <w:p w14:paraId="456AD5A5" w14:textId="77777777" w:rsidR="00454502" w:rsidRPr="00C518AE" w:rsidRDefault="00454502" w:rsidP="00C518AE">
            <w:pPr>
              <w:spacing w:line="288" w:lineRule="auto"/>
              <w:jc w:val="center"/>
              <w:rPr>
                <w:b/>
                <w:color w:val="FFFFFF"/>
              </w:rPr>
            </w:pPr>
            <w:r>
              <w:rPr>
                <w:b/>
                <w:color w:val="FFFFFF"/>
              </w:rPr>
              <w:t>Terminal/</w:t>
            </w:r>
            <w:r>
              <w:rPr>
                <w:b/>
                <w:color w:val="FFFFFF"/>
              </w:rPr>
              <w:br/>
              <w:t>user device</w:t>
            </w:r>
          </w:p>
        </w:tc>
        <w:tc>
          <w:tcPr>
            <w:tcW w:w="1653" w:type="dxa"/>
            <w:vMerge w:val="restart"/>
            <w:tcBorders>
              <w:left w:val="single" w:sz="8" w:space="0" w:color="FFFFFF"/>
              <w:right w:val="single" w:sz="4" w:space="0" w:color="FFFFFF" w:themeColor="background1"/>
            </w:tcBorders>
            <w:shd w:val="clear" w:color="auto" w:fill="D2232A"/>
            <w:vAlign w:val="center"/>
          </w:tcPr>
          <w:p w14:paraId="2E92F59B" w14:textId="77777777" w:rsidR="00454502" w:rsidRPr="00C518AE" w:rsidRDefault="00454502" w:rsidP="00454502">
            <w:pPr>
              <w:spacing w:line="288" w:lineRule="auto"/>
              <w:jc w:val="center"/>
              <w:rPr>
                <w:b/>
                <w:color w:val="FFFFFF"/>
              </w:rPr>
            </w:pPr>
            <w:r>
              <w:rPr>
                <w:b/>
                <w:color w:val="FFFFFF"/>
              </w:rPr>
              <w:t>Usage environment</w:t>
            </w:r>
          </w:p>
        </w:tc>
        <w:tc>
          <w:tcPr>
            <w:tcW w:w="2568"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56E50CE8" w14:textId="77777777" w:rsidR="00454502" w:rsidRPr="00C518AE" w:rsidRDefault="00454502" w:rsidP="00C518AE">
            <w:pPr>
              <w:spacing w:line="288" w:lineRule="auto"/>
              <w:jc w:val="center"/>
              <w:rPr>
                <w:b/>
                <w:color w:val="FFFFFF"/>
              </w:rPr>
            </w:pPr>
            <w:r>
              <w:rPr>
                <w:b/>
                <w:color w:val="FFFFFF"/>
              </w:rPr>
              <w:t>Delivery</w:t>
            </w:r>
          </w:p>
        </w:tc>
        <w:tc>
          <w:tcPr>
            <w:tcW w:w="1490" w:type="dxa"/>
            <w:vMerge w:val="restart"/>
            <w:tcBorders>
              <w:left w:val="single" w:sz="4" w:space="0" w:color="FFFFFF" w:themeColor="background1"/>
              <w:right w:val="single" w:sz="8" w:space="0" w:color="FFFFFF"/>
            </w:tcBorders>
            <w:shd w:val="clear" w:color="auto" w:fill="D2232A"/>
            <w:vAlign w:val="center"/>
          </w:tcPr>
          <w:p w14:paraId="2C2CF2B4" w14:textId="77777777" w:rsidR="00454502" w:rsidRPr="00C518AE" w:rsidRDefault="00454502" w:rsidP="00C518AE">
            <w:pPr>
              <w:spacing w:line="288" w:lineRule="auto"/>
              <w:jc w:val="center"/>
              <w:rPr>
                <w:b/>
                <w:color w:val="FFFFFF"/>
              </w:rPr>
            </w:pPr>
            <w:r>
              <w:rPr>
                <w:b/>
                <w:color w:val="FFFFFF"/>
              </w:rPr>
              <w:t>Source</w:t>
            </w:r>
          </w:p>
        </w:tc>
        <w:tc>
          <w:tcPr>
            <w:tcW w:w="0" w:type="auto"/>
            <w:vMerge w:val="restart"/>
            <w:tcBorders>
              <w:left w:val="single" w:sz="8" w:space="0" w:color="FFFFFF"/>
            </w:tcBorders>
            <w:shd w:val="clear" w:color="auto" w:fill="D2232A"/>
            <w:vAlign w:val="center"/>
          </w:tcPr>
          <w:p w14:paraId="5367B5BC" w14:textId="77777777" w:rsidR="00454502" w:rsidRPr="00C518AE" w:rsidRDefault="00454502" w:rsidP="00C518AE">
            <w:pPr>
              <w:spacing w:line="288" w:lineRule="auto"/>
              <w:jc w:val="center"/>
              <w:rPr>
                <w:b/>
                <w:color w:val="FFFFFF"/>
              </w:rPr>
            </w:pPr>
            <w:r w:rsidRPr="00454502">
              <w:rPr>
                <w:b/>
                <w:color w:val="FFFFFF"/>
              </w:rPr>
              <w:t>§</w:t>
            </w:r>
          </w:p>
        </w:tc>
      </w:tr>
      <w:tr w:rsidR="00454502" w:rsidRPr="00C518AE" w14:paraId="0B2E6755" w14:textId="77777777" w:rsidTr="00C70288">
        <w:trPr>
          <w:tblHeader/>
        </w:trPr>
        <w:tc>
          <w:tcPr>
            <w:tcW w:w="0" w:type="auto"/>
            <w:vMerge/>
            <w:tcBorders>
              <w:right w:val="single" w:sz="8" w:space="0" w:color="FFFFFF"/>
            </w:tcBorders>
            <w:shd w:val="clear" w:color="auto" w:fill="D2232A"/>
            <w:vAlign w:val="center"/>
          </w:tcPr>
          <w:p w14:paraId="2B805222" w14:textId="77777777" w:rsidR="00454502" w:rsidRPr="00C518AE" w:rsidRDefault="00454502" w:rsidP="00C518AE">
            <w:pPr>
              <w:spacing w:line="288" w:lineRule="auto"/>
              <w:jc w:val="center"/>
              <w:rPr>
                <w:b/>
                <w:color w:val="FFFFFF"/>
              </w:rPr>
            </w:pPr>
          </w:p>
        </w:tc>
        <w:tc>
          <w:tcPr>
            <w:tcW w:w="1493" w:type="dxa"/>
            <w:vMerge/>
            <w:tcBorders>
              <w:left w:val="single" w:sz="8" w:space="0" w:color="FFFFFF"/>
              <w:right w:val="single" w:sz="8" w:space="0" w:color="FFFFFF"/>
            </w:tcBorders>
            <w:shd w:val="clear" w:color="auto" w:fill="D2232A"/>
            <w:vAlign w:val="center"/>
          </w:tcPr>
          <w:p w14:paraId="74DBB179" w14:textId="77777777" w:rsidR="00454502" w:rsidRPr="00C518AE" w:rsidRDefault="00454502" w:rsidP="00C518AE">
            <w:pPr>
              <w:spacing w:line="288" w:lineRule="auto"/>
              <w:jc w:val="center"/>
              <w:rPr>
                <w:b/>
                <w:color w:val="FFFFFF"/>
              </w:rPr>
            </w:pPr>
          </w:p>
        </w:tc>
        <w:tc>
          <w:tcPr>
            <w:tcW w:w="1562" w:type="dxa"/>
            <w:vMerge/>
            <w:tcBorders>
              <w:left w:val="single" w:sz="8" w:space="0" w:color="FFFFFF"/>
              <w:right w:val="single" w:sz="8" w:space="0" w:color="FFFFFF"/>
            </w:tcBorders>
            <w:shd w:val="clear" w:color="auto" w:fill="D2232A"/>
            <w:vAlign w:val="center"/>
          </w:tcPr>
          <w:p w14:paraId="2B3467F8" w14:textId="77777777" w:rsidR="00454502" w:rsidRPr="00C518AE" w:rsidRDefault="00454502" w:rsidP="00C518AE">
            <w:pPr>
              <w:spacing w:line="288" w:lineRule="auto"/>
              <w:jc w:val="center"/>
              <w:rPr>
                <w:b/>
                <w:color w:val="FFFFFF"/>
              </w:rPr>
            </w:pPr>
          </w:p>
        </w:tc>
        <w:tc>
          <w:tcPr>
            <w:tcW w:w="1653" w:type="dxa"/>
            <w:vMerge/>
            <w:tcBorders>
              <w:left w:val="single" w:sz="8" w:space="0" w:color="FFFFFF"/>
              <w:right w:val="single" w:sz="8" w:space="0" w:color="FFFFFF"/>
            </w:tcBorders>
            <w:shd w:val="clear" w:color="auto" w:fill="D2232A"/>
            <w:vAlign w:val="center"/>
          </w:tcPr>
          <w:p w14:paraId="1485560F" w14:textId="77777777" w:rsidR="00454502" w:rsidRPr="00C518AE" w:rsidRDefault="00454502" w:rsidP="00C518AE">
            <w:pPr>
              <w:spacing w:line="288" w:lineRule="auto"/>
              <w:jc w:val="center"/>
              <w:rPr>
                <w:b/>
                <w:color w:val="FFFFFF"/>
              </w:rPr>
            </w:pPr>
          </w:p>
        </w:tc>
        <w:tc>
          <w:tcPr>
            <w:tcW w:w="1562" w:type="dxa"/>
            <w:tcBorders>
              <w:top w:val="single" w:sz="4" w:space="0" w:color="FFFFFF" w:themeColor="background1"/>
              <w:left w:val="single" w:sz="8" w:space="0" w:color="FFFFFF"/>
              <w:right w:val="single" w:sz="8" w:space="0" w:color="FFFFFF"/>
            </w:tcBorders>
            <w:shd w:val="clear" w:color="auto" w:fill="D2232A"/>
            <w:vAlign w:val="center"/>
          </w:tcPr>
          <w:p w14:paraId="5A43436E" w14:textId="77777777" w:rsidR="00454502" w:rsidRPr="00C518AE" w:rsidRDefault="00454502" w:rsidP="00C518AE">
            <w:pPr>
              <w:spacing w:line="288" w:lineRule="auto"/>
              <w:jc w:val="center"/>
              <w:rPr>
                <w:b/>
                <w:color w:val="FFFFFF"/>
              </w:rPr>
            </w:pPr>
            <w:r>
              <w:rPr>
                <w:b/>
                <w:color w:val="FFFFFF"/>
              </w:rPr>
              <w:t>Technology</w:t>
            </w:r>
          </w:p>
        </w:tc>
        <w:tc>
          <w:tcPr>
            <w:tcW w:w="1006" w:type="dxa"/>
            <w:tcBorders>
              <w:top w:val="single" w:sz="4" w:space="0" w:color="FFFFFF" w:themeColor="background1"/>
              <w:left w:val="single" w:sz="8" w:space="0" w:color="FFFFFF"/>
              <w:right w:val="single" w:sz="8" w:space="0" w:color="FFFFFF"/>
            </w:tcBorders>
            <w:shd w:val="clear" w:color="auto" w:fill="D2232A"/>
            <w:vAlign w:val="center"/>
          </w:tcPr>
          <w:p w14:paraId="617EC5D3" w14:textId="77777777" w:rsidR="00454502" w:rsidRPr="00C518AE" w:rsidRDefault="00454502" w:rsidP="00C518AE">
            <w:pPr>
              <w:spacing w:line="288" w:lineRule="auto"/>
              <w:jc w:val="center"/>
              <w:rPr>
                <w:b/>
                <w:color w:val="FFFFFF"/>
              </w:rPr>
            </w:pPr>
            <w:r>
              <w:rPr>
                <w:b/>
                <w:color w:val="FFFFFF"/>
              </w:rPr>
              <w:t>Network</w:t>
            </w:r>
          </w:p>
        </w:tc>
        <w:tc>
          <w:tcPr>
            <w:tcW w:w="1490" w:type="dxa"/>
            <w:vMerge/>
            <w:tcBorders>
              <w:left w:val="single" w:sz="8" w:space="0" w:color="FFFFFF"/>
              <w:right w:val="single" w:sz="8" w:space="0" w:color="FFFFFF"/>
            </w:tcBorders>
            <w:shd w:val="clear" w:color="auto" w:fill="D2232A"/>
            <w:vAlign w:val="center"/>
          </w:tcPr>
          <w:p w14:paraId="57781AF3" w14:textId="77777777" w:rsidR="00454502" w:rsidRPr="00C518AE" w:rsidRDefault="00454502" w:rsidP="00C518AE">
            <w:pPr>
              <w:spacing w:line="288" w:lineRule="auto"/>
              <w:jc w:val="center"/>
              <w:rPr>
                <w:b/>
                <w:color w:val="FFFFFF"/>
              </w:rPr>
            </w:pPr>
          </w:p>
        </w:tc>
        <w:tc>
          <w:tcPr>
            <w:tcW w:w="0" w:type="auto"/>
            <w:vMerge/>
            <w:tcBorders>
              <w:left w:val="single" w:sz="8" w:space="0" w:color="FFFFFF"/>
            </w:tcBorders>
            <w:shd w:val="clear" w:color="auto" w:fill="D2232A"/>
            <w:vAlign w:val="center"/>
          </w:tcPr>
          <w:p w14:paraId="35AEBA50" w14:textId="77777777" w:rsidR="00454502" w:rsidRPr="00C518AE" w:rsidRDefault="00454502" w:rsidP="00C518AE">
            <w:pPr>
              <w:spacing w:line="288" w:lineRule="auto"/>
              <w:jc w:val="center"/>
              <w:rPr>
                <w:b/>
                <w:color w:val="FFFFFF"/>
              </w:rPr>
            </w:pPr>
          </w:p>
        </w:tc>
      </w:tr>
      <w:tr w:rsidR="007C7DFB" w:rsidRPr="00C518AE" w14:paraId="552C2BDA" w14:textId="77777777" w:rsidTr="009629C6">
        <w:tc>
          <w:tcPr>
            <w:tcW w:w="0" w:type="auto"/>
          </w:tcPr>
          <w:p w14:paraId="0E3EDA4F" w14:textId="77777777" w:rsidR="007C7DFB" w:rsidRPr="00C518AE" w:rsidRDefault="007C7DFB" w:rsidP="00772209">
            <w:pPr>
              <w:spacing w:line="288" w:lineRule="auto"/>
            </w:pPr>
          </w:p>
        </w:tc>
        <w:tc>
          <w:tcPr>
            <w:tcW w:w="9372" w:type="dxa"/>
            <w:gridSpan w:val="7"/>
          </w:tcPr>
          <w:p w14:paraId="1C49C58B" w14:textId="77777777" w:rsidR="007C7DFB" w:rsidRPr="00C518AE" w:rsidRDefault="00293C7A" w:rsidP="00772209">
            <w:pPr>
              <w:spacing w:line="288" w:lineRule="auto"/>
            </w:pPr>
            <w:r w:rsidRPr="00293C7A">
              <w:rPr>
                <w:highlight w:val="yellow"/>
              </w:rPr>
              <w:t>Standalone scenarios</w:t>
            </w:r>
          </w:p>
        </w:tc>
      </w:tr>
      <w:tr w:rsidR="007C7DFB" w:rsidRPr="00C518AE" w14:paraId="04EB7D6F" w14:textId="77777777" w:rsidTr="00C70288">
        <w:tc>
          <w:tcPr>
            <w:tcW w:w="0" w:type="auto"/>
          </w:tcPr>
          <w:p w14:paraId="1A9B398B" w14:textId="77777777" w:rsidR="007C7DFB" w:rsidRPr="00C518AE" w:rsidRDefault="007C7DFB" w:rsidP="009629C6">
            <w:pPr>
              <w:spacing w:line="288" w:lineRule="auto"/>
            </w:pPr>
            <w:r>
              <w:t>1</w:t>
            </w:r>
          </w:p>
        </w:tc>
        <w:tc>
          <w:tcPr>
            <w:tcW w:w="1493" w:type="dxa"/>
          </w:tcPr>
          <w:p w14:paraId="4FFB39D3" w14:textId="77777777" w:rsidR="007C7DFB" w:rsidRPr="0010103F" w:rsidRDefault="007C7DFB" w:rsidP="009629C6">
            <w:pPr>
              <w:keepNext/>
              <w:pageBreakBefore/>
              <w:tabs>
                <w:tab w:val="center" w:pos="4320"/>
                <w:tab w:val="right" w:pos="8640"/>
              </w:tabs>
              <w:spacing w:after="240" w:line="288" w:lineRule="auto"/>
              <w:outlineLvl w:val="0"/>
              <w:rPr>
                <w:lang w:val="it-IT"/>
              </w:rPr>
            </w:pPr>
            <w:bookmarkStart w:id="76" w:name="_Toc381782615"/>
            <w:r w:rsidRPr="00B97147">
              <w:rPr>
                <w:lang w:val="it-IT"/>
              </w:rPr>
              <w:t xml:space="preserve">AV linear, </w:t>
            </w:r>
            <w:r>
              <w:rPr>
                <w:lang w:val="it-IT"/>
              </w:rPr>
              <w:br/>
            </w:r>
            <w:r w:rsidRPr="00B97147">
              <w:rPr>
                <w:lang w:val="it-IT"/>
              </w:rPr>
              <w:t>AV non-linear</w:t>
            </w:r>
            <w:bookmarkEnd w:id="76"/>
          </w:p>
        </w:tc>
        <w:tc>
          <w:tcPr>
            <w:tcW w:w="1562" w:type="dxa"/>
          </w:tcPr>
          <w:p w14:paraId="73E6338F" w14:textId="77777777" w:rsidR="007C7DFB" w:rsidRPr="00C518AE" w:rsidRDefault="007C7DFB" w:rsidP="009629C6">
            <w:pPr>
              <w:spacing w:line="288" w:lineRule="auto"/>
            </w:pPr>
            <w:r w:rsidRPr="00B97147">
              <w:t>Large screen,</w:t>
            </w:r>
            <w:r>
              <w:t xml:space="preserve"> </w:t>
            </w:r>
            <w:r w:rsidRPr="00B97147">
              <w:t>small screen/tablet</w:t>
            </w:r>
          </w:p>
        </w:tc>
        <w:tc>
          <w:tcPr>
            <w:tcW w:w="1653" w:type="dxa"/>
          </w:tcPr>
          <w:p w14:paraId="6154E1F8" w14:textId="77777777" w:rsidR="007C7DFB" w:rsidRPr="00C518AE" w:rsidRDefault="007C7DFB" w:rsidP="009629C6">
            <w:pPr>
              <w:spacing w:line="288" w:lineRule="auto"/>
            </w:pPr>
            <w:r w:rsidRPr="00B97147">
              <w:t>Stationary,</w:t>
            </w:r>
            <w:r>
              <w:t xml:space="preserve"> p</w:t>
            </w:r>
            <w:r w:rsidRPr="00B97147">
              <w:t>ortable</w:t>
            </w:r>
            <w:r>
              <w:t xml:space="preserve"> </w:t>
            </w:r>
            <w:r w:rsidRPr="00B97147">
              <w:t>outdoor/indoor</w:t>
            </w:r>
          </w:p>
        </w:tc>
        <w:tc>
          <w:tcPr>
            <w:tcW w:w="1562" w:type="dxa"/>
          </w:tcPr>
          <w:p w14:paraId="106DCC06" w14:textId="77777777" w:rsidR="007C7DFB" w:rsidRPr="00C518AE" w:rsidRDefault="007C7DFB" w:rsidP="009629C6">
            <w:pPr>
              <w:spacing w:line="288" w:lineRule="auto"/>
            </w:pPr>
            <w:r w:rsidRPr="00B97147">
              <w:t>DTT</w:t>
            </w:r>
            <w:r w:rsidRPr="004A69DC">
              <w:rPr>
                <w:vertAlign w:val="superscript"/>
              </w:rPr>
              <w:t>1</w:t>
            </w:r>
          </w:p>
        </w:tc>
        <w:tc>
          <w:tcPr>
            <w:tcW w:w="1006" w:type="dxa"/>
          </w:tcPr>
          <w:p w14:paraId="5F38CF5B" w14:textId="77777777" w:rsidR="007C7DFB" w:rsidRPr="00C518AE" w:rsidRDefault="007C7DFB" w:rsidP="009629C6">
            <w:pPr>
              <w:spacing w:line="288" w:lineRule="auto"/>
            </w:pPr>
            <w:r w:rsidRPr="00B97147">
              <w:t>HPHT</w:t>
            </w:r>
          </w:p>
        </w:tc>
        <w:tc>
          <w:tcPr>
            <w:tcW w:w="1490" w:type="dxa"/>
          </w:tcPr>
          <w:p w14:paraId="2177B359" w14:textId="77777777" w:rsidR="007C7DFB" w:rsidRPr="00C518AE" w:rsidRDefault="007C7DFB" w:rsidP="009629C6">
            <w:pPr>
              <w:spacing w:line="288" w:lineRule="auto"/>
            </w:pPr>
            <w:r w:rsidRPr="00B97147">
              <w:t>Doc. 25 (EBU)</w:t>
            </w:r>
          </w:p>
        </w:tc>
        <w:tc>
          <w:tcPr>
            <w:tcW w:w="0" w:type="auto"/>
          </w:tcPr>
          <w:p w14:paraId="08281648" w14:textId="01049B60" w:rsidR="007C7DFB" w:rsidRPr="00C518AE" w:rsidRDefault="00850162" w:rsidP="009629C6">
            <w:pPr>
              <w:spacing w:line="288" w:lineRule="auto"/>
            </w:pPr>
            <w:hyperlink w:anchor="_SCENARIO_1_[from" w:history="1">
              <w:r w:rsidR="000910B5">
                <w:rPr>
                  <w:rStyle w:val="Lienhypertexte"/>
                </w:rPr>
                <w:t>6</w:t>
              </w:r>
              <w:r w:rsidR="007C7DFB" w:rsidRPr="00FC21C2">
                <w:rPr>
                  <w:rStyle w:val="Lienhypertexte"/>
                </w:rPr>
                <w:t>.2</w:t>
              </w:r>
            </w:hyperlink>
          </w:p>
        </w:tc>
      </w:tr>
      <w:tr w:rsidR="007C7DFB" w:rsidRPr="00C518AE" w14:paraId="652BAE97" w14:textId="77777777" w:rsidTr="00C70288">
        <w:tc>
          <w:tcPr>
            <w:tcW w:w="0" w:type="auto"/>
          </w:tcPr>
          <w:p w14:paraId="5937C46B" w14:textId="77777777" w:rsidR="007C7DFB" w:rsidRPr="00C518AE" w:rsidRDefault="007C7DFB" w:rsidP="00772209">
            <w:pPr>
              <w:spacing w:line="288" w:lineRule="auto"/>
            </w:pPr>
            <w:r>
              <w:t>2</w:t>
            </w:r>
          </w:p>
        </w:tc>
        <w:tc>
          <w:tcPr>
            <w:tcW w:w="1493" w:type="dxa"/>
          </w:tcPr>
          <w:p w14:paraId="4B772672" w14:textId="77777777" w:rsidR="007C7DFB" w:rsidRPr="0010103F" w:rsidRDefault="007C7DFB" w:rsidP="00772209">
            <w:pPr>
              <w:spacing w:line="288" w:lineRule="auto"/>
              <w:rPr>
                <w:lang w:val="it-IT"/>
              </w:rPr>
            </w:pPr>
            <w:r w:rsidRPr="002B0A64">
              <w:rPr>
                <w:lang w:val="it-IT"/>
              </w:rPr>
              <w:t>AV linear,</w:t>
            </w:r>
            <w:r w:rsidRPr="002B0A64">
              <w:rPr>
                <w:lang w:val="it-IT"/>
              </w:rPr>
              <w:br/>
              <w:t>AV non-linear</w:t>
            </w:r>
          </w:p>
        </w:tc>
        <w:tc>
          <w:tcPr>
            <w:tcW w:w="1562" w:type="dxa"/>
          </w:tcPr>
          <w:p w14:paraId="350ABAA2" w14:textId="77777777" w:rsidR="007C7DFB" w:rsidRPr="00C518AE" w:rsidRDefault="007C7DFB" w:rsidP="00772209">
            <w:pPr>
              <w:spacing w:line="288" w:lineRule="auto"/>
            </w:pPr>
            <w:r w:rsidRPr="002B0A64">
              <w:t>Large screen, small screen/tablet</w:t>
            </w:r>
          </w:p>
        </w:tc>
        <w:tc>
          <w:tcPr>
            <w:tcW w:w="1653" w:type="dxa"/>
          </w:tcPr>
          <w:p w14:paraId="77A69CCF" w14:textId="77777777" w:rsidR="007C7DFB" w:rsidRPr="00C518AE" w:rsidRDefault="007C7DFB" w:rsidP="00772209">
            <w:pPr>
              <w:spacing w:line="288" w:lineRule="auto"/>
            </w:pPr>
            <w:r w:rsidRPr="004E26C0">
              <w:t>Stationary, portable outdoor/indoor</w:t>
            </w:r>
          </w:p>
        </w:tc>
        <w:tc>
          <w:tcPr>
            <w:tcW w:w="1562" w:type="dxa"/>
          </w:tcPr>
          <w:p w14:paraId="4DDAA7BC" w14:textId="77777777" w:rsidR="007C7DFB" w:rsidRPr="00C518AE" w:rsidRDefault="007C7DFB" w:rsidP="00772209">
            <w:pPr>
              <w:spacing w:line="288" w:lineRule="auto"/>
            </w:pPr>
            <w:r w:rsidRPr="004E26C0">
              <w:t>DTT</w:t>
            </w:r>
            <w:r w:rsidRPr="004A69DC">
              <w:rPr>
                <w:vertAlign w:val="superscript"/>
              </w:rPr>
              <w:t>1</w:t>
            </w:r>
          </w:p>
        </w:tc>
        <w:tc>
          <w:tcPr>
            <w:tcW w:w="1006" w:type="dxa"/>
          </w:tcPr>
          <w:p w14:paraId="5861BEEC" w14:textId="77777777" w:rsidR="007C7DFB" w:rsidRPr="00C518AE" w:rsidRDefault="007C7DFB" w:rsidP="00772209">
            <w:pPr>
              <w:spacing w:line="288" w:lineRule="auto"/>
            </w:pPr>
            <w:r w:rsidRPr="004E26C0">
              <w:t>LPLT</w:t>
            </w:r>
          </w:p>
        </w:tc>
        <w:tc>
          <w:tcPr>
            <w:tcW w:w="1490" w:type="dxa"/>
          </w:tcPr>
          <w:p w14:paraId="38E64597" w14:textId="77777777" w:rsidR="007C7DFB" w:rsidRPr="00C518AE" w:rsidRDefault="007C7DFB" w:rsidP="00772209">
            <w:pPr>
              <w:spacing w:line="288" w:lineRule="auto"/>
            </w:pPr>
            <w:r w:rsidRPr="004E26C0">
              <w:t>Doc. 25 (EBU)</w:t>
            </w:r>
          </w:p>
        </w:tc>
        <w:tc>
          <w:tcPr>
            <w:tcW w:w="0" w:type="auto"/>
          </w:tcPr>
          <w:p w14:paraId="7508943C" w14:textId="462FA098" w:rsidR="007C7DFB" w:rsidRPr="00C518AE" w:rsidRDefault="00850162" w:rsidP="00772209">
            <w:pPr>
              <w:spacing w:line="288" w:lineRule="auto"/>
            </w:pPr>
            <w:hyperlink w:anchor="_SCENARIO_2_[from" w:history="1">
              <w:r w:rsidR="000910B5">
                <w:rPr>
                  <w:rStyle w:val="Lienhypertexte"/>
                </w:rPr>
                <w:t>6</w:t>
              </w:r>
              <w:r w:rsidR="007C7DFB" w:rsidRPr="00772209">
                <w:rPr>
                  <w:rStyle w:val="Lienhypertexte"/>
                </w:rPr>
                <w:t>.3</w:t>
              </w:r>
            </w:hyperlink>
          </w:p>
        </w:tc>
      </w:tr>
      <w:tr w:rsidR="007C7DFB" w:rsidRPr="00C518AE" w14:paraId="1E4C2F8C" w14:textId="77777777" w:rsidTr="00C70288">
        <w:tc>
          <w:tcPr>
            <w:tcW w:w="0" w:type="auto"/>
          </w:tcPr>
          <w:p w14:paraId="57D5CD2B" w14:textId="77777777" w:rsidR="007C7DFB" w:rsidRPr="00C518AE" w:rsidRDefault="007C7DFB" w:rsidP="00772209">
            <w:pPr>
              <w:spacing w:line="288" w:lineRule="auto"/>
            </w:pPr>
            <w:r>
              <w:t>3</w:t>
            </w:r>
          </w:p>
        </w:tc>
        <w:tc>
          <w:tcPr>
            <w:tcW w:w="1493" w:type="dxa"/>
          </w:tcPr>
          <w:p w14:paraId="402CBD31" w14:textId="77777777" w:rsidR="007C7DFB" w:rsidRPr="0010103F" w:rsidRDefault="007C7DFB" w:rsidP="00772209">
            <w:pPr>
              <w:spacing w:line="288" w:lineRule="auto"/>
              <w:rPr>
                <w:lang w:val="it-IT"/>
              </w:rPr>
            </w:pPr>
            <w:r w:rsidRPr="002B0A64">
              <w:rPr>
                <w:lang w:val="it-IT"/>
              </w:rPr>
              <w:t>AV linear,</w:t>
            </w:r>
            <w:r w:rsidRPr="002B0A64">
              <w:rPr>
                <w:lang w:val="it-IT"/>
              </w:rPr>
              <w:br/>
              <w:t>AV non-linear</w:t>
            </w:r>
          </w:p>
        </w:tc>
        <w:tc>
          <w:tcPr>
            <w:tcW w:w="1562" w:type="dxa"/>
          </w:tcPr>
          <w:p w14:paraId="0F62E116" w14:textId="77777777" w:rsidR="007C7DFB" w:rsidRPr="00C518AE" w:rsidRDefault="007C7DFB" w:rsidP="00772209">
            <w:pPr>
              <w:spacing w:line="288" w:lineRule="auto"/>
            </w:pPr>
            <w:r w:rsidRPr="000E6810">
              <w:t>Large screen, small screen/tablet</w:t>
            </w:r>
          </w:p>
        </w:tc>
        <w:tc>
          <w:tcPr>
            <w:tcW w:w="1653" w:type="dxa"/>
          </w:tcPr>
          <w:p w14:paraId="5F61CC20" w14:textId="77777777" w:rsidR="007C7DFB" w:rsidRPr="00C518AE" w:rsidRDefault="007C7DFB" w:rsidP="00772209">
            <w:pPr>
              <w:spacing w:line="288" w:lineRule="auto"/>
            </w:pPr>
            <w:r w:rsidRPr="000E6810">
              <w:t>Stationary, portable outdoor/indoor</w:t>
            </w:r>
          </w:p>
        </w:tc>
        <w:tc>
          <w:tcPr>
            <w:tcW w:w="1562" w:type="dxa"/>
          </w:tcPr>
          <w:p w14:paraId="45E0DE3D" w14:textId="77777777" w:rsidR="007C7DFB" w:rsidRPr="00C518AE" w:rsidRDefault="007C7DFB" w:rsidP="00772209">
            <w:pPr>
              <w:spacing w:line="288" w:lineRule="auto"/>
            </w:pPr>
            <w:r w:rsidRPr="000E6810">
              <w:t>DTT</w:t>
            </w:r>
            <w:r w:rsidRPr="004A69DC">
              <w:rPr>
                <w:vertAlign w:val="superscript"/>
              </w:rPr>
              <w:t>1</w:t>
            </w:r>
            <w:r w:rsidRPr="000E6810">
              <w:t xml:space="preserve"> (outdoor), </w:t>
            </w:r>
            <w:r>
              <w:br/>
            </w:r>
            <w:proofErr w:type="spellStart"/>
            <w:r w:rsidRPr="000E6810">
              <w:t>WiFi</w:t>
            </w:r>
            <w:proofErr w:type="spellEnd"/>
            <w:r w:rsidRPr="000E6810">
              <w:t xml:space="preserve"> (indoor)</w:t>
            </w:r>
            <w:r>
              <w:rPr>
                <w:vertAlign w:val="superscript"/>
              </w:rPr>
              <w:t>2</w:t>
            </w:r>
          </w:p>
        </w:tc>
        <w:tc>
          <w:tcPr>
            <w:tcW w:w="1006" w:type="dxa"/>
          </w:tcPr>
          <w:p w14:paraId="5EBA923D" w14:textId="77777777" w:rsidR="007C7DFB" w:rsidRPr="00C518AE" w:rsidRDefault="007C7DFB" w:rsidP="00772209">
            <w:pPr>
              <w:spacing w:line="288" w:lineRule="auto"/>
            </w:pPr>
            <w:r w:rsidRPr="000E6810">
              <w:t>HPHT/</w:t>
            </w:r>
            <w:r w:rsidRPr="000E6810">
              <w:br/>
              <w:t>LPLT</w:t>
            </w:r>
          </w:p>
        </w:tc>
        <w:tc>
          <w:tcPr>
            <w:tcW w:w="1490" w:type="dxa"/>
          </w:tcPr>
          <w:p w14:paraId="36892453" w14:textId="77777777" w:rsidR="007C7DFB" w:rsidRPr="00C518AE" w:rsidRDefault="007C7DFB" w:rsidP="00772209">
            <w:pPr>
              <w:spacing w:line="288" w:lineRule="auto"/>
            </w:pPr>
            <w:r w:rsidRPr="000E6810">
              <w:t>Doc. 25 (EBU)</w:t>
            </w:r>
          </w:p>
        </w:tc>
        <w:tc>
          <w:tcPr>
            <w:tcW w:w="0" w:type="auto"/>
          </w:tcPr>
          <w:p w14:paraId="464348C9" w14:textId="6326883E" w:rsidR="007C7DFB" w:rsidRPr="00C518AE" w:rsidRDefault="00850162" w:rsidP="00772209">
            <w:pPr>
              <w:spacing w:line="288" w:lineRule="auto"/>
            </w:pPr>
            <w:hyperlink w:anchor="_SCENARIO_3_[from" w:history="1">
              <w:r w:rsidR="000910B5">
                <w:rPr>
                  <w:rStyle w:val="Lienhypertexte"/>
                </w:rPr>
                <w:t>6</w:t>
              </w:r>
              <w:r w:rsidR="007C7DFB" w:rsidRPr="000E6810">
                <w:rPr>
                  <w:rStyle w:val="Lienhypertexte"/>
                </w:rPr>
                <w:t>.4</w:t>
              </w:r>
            </w:hyperlink>
          </w:p>
        </w:tc>
      </w:tr>
      <w:tr w:rsidR="007C7DFB" w:rsidRPr="00C518AE" w14:paraId="269E4D6F" w14:textId="77777777" w:rsidTr="00C70288">
        <w:tc>
          <w:tcPr>
            <w:tcW w:w="0" w:type="auto"/>
          </w:tcPr>
          <w:p w14:paraId="6BC8D03E" w14:textId="77777777" w:rsidR="007C7DFB" w:rsidRPr="00C518AE" w:rsidRDefault="007C7DFB" w:rsidP="00772209">
            <w:pPr>
              <w:spacing w:line="288" w:lineRule="auto"/>
            </w:pPr>
            <w:r>
              <w:t>4</w:t>
            </w:r>
          </w:p>
        </w:tc>
        <w:tc>
          <w:tcPr>
            <w:tcW w:w="1493" w:type="dxa"/>
          </w:tcPr>
          <w:p w14:paraId="11E9D82E" w14:textId="77777777" w:rsidR="007C7DFB" w:rsidRPr="00DB5CE6" w:rsidRDefault="007C7DFB" w:rsidP="00772209">
            <w:pPr>
              <w:spacing w:line="288" w:lineRule="auto"/>
              <w:rPr>
                <w:lang w:val="it-IT"/>
              </w:rPr>
            </w:pPr>
            <w:r>
              <w:rPr>
                <w:lang w:val="it-IT"/>
              </w:rPr>
              <w:t>AV linear,</w:t>
            </w:r>
            <w:r>
              <w:rPr>
                <w:lang w:val="it-IT"/>
              </w:rPr>
              <w:br/>
              <w:t>AV non-linear</w:t>
            </w:r>
          </w:p>
        </w:tc>
        <w:tc>
          <w:tcPr>
            <w:tcW w:w="1562" w:type="dxa"/>
          </w:tcPr>
          <w:p w14:paraId="531727B7" w14:textId="77777777" w:rsidR="007C7DFB" w:rsidRPr="00C518AE" w:rsidRDefault="007C7DFB" w:rsidP="00772209">
            <w:pPr>
              <w:spacing w:line="288" w:lineRule="auto"/>
            </w:pPr>
            <w:r w:rsidRPr="00A3036D">
              <w:t>Large screen, small screen/tablet</w:t>
            </w:r>
          </w:p>
        </w:tc>
        <w:tc>
          <w:tcPr>
            <w:tcW w:w="1653" w:type="dxa"/>
          </w:tcPr>
          <w:p w14:paraId="3A5B6A80" w14:textId="77777777" w:rsidR="007C7DFB" w:rsidRPr="00C518AE" w:rsidRDefault="007C7DFB" w:rsidP="00772209">
            <w:pPr>
              <w:spacing w:line="288" w:lineRule="auto"/>
            </w:pPr>
            <w:r w:rsidRPr="00A3036D">
              <w:t>Stationary, portable outdoor/indoor</w:t>
            </w:r>
          </w:p>
        </w:tc>
        <w:tc>
          <w:tcPr>
            <w:tcW w:w="1562" w:type="dxa"/>
          </w:tcPr>
          <w:p w14:paraId="6011943A" w14:textId="77777777" w:rsidR="007C7DFB" w:rsidRDefault="007C7DFB">
            <w:pPr>
              <w:spacing w:line="288" w:lineRule="auto"/>
            </w:pPr>
            <w:r w:rsidRPr="00A3036D">
              <w:t>DTT</w:t>
            </w:r>
            <w:r w:rsidRPr="004A69DC">
              <w:rPr>
                <w:vertAlign w:val="superscript"/>
              </w:rPr>
              <w:t>1</w:t>
            </w:r>
            <w:r w:rsidRPr="00A3036D">
              <w:t xml:space="preserve"> (outdoor), </w:t>
            </w:r>
            <w:r>
              <w:br/>
            </w:r>
            <w:proofErr w:type="spellStart"/>
            <w:r w:rsidRPr="00A3036D">
              <w:t>WiFi</w:t>
            </w:r>
            <w:proofErr w:type="spellEnd"/>
            <w:r w:rsidRPr="00A3036D">
              <w:t xml:space="preserve"> (indoor)</w:t>
            </w:r>
            <w:r>
              <w:rPr>
                <w:vertAlign w:val="superscript"/>
              </w:rPr>
              <w:t xml:space="preserve"> 2</w:t>
            </w:r>
            <w:r w:rsidRPr="00A3036D">
              <w:t>, DTT</w:t>
            </w:r>
            <w:r w:rsidRPr="004A69DC">
              <w:rPr>
                <w:vertAlign w:val="superscript"/>
              </w:rPr>
              <w:t>1</w:t>
            </w:r>
            <w:r w:rsidRPr="00A3036D">
              <w:t xml:space="preserve"> chips inside UE</w:t>
            </w:r>
          </w:p>
        </w:tc>
        <w:tc>
          <w:tcPr>
            <w:tcW w:w="1006" w:type="dxa"/>
          </w:tcPr>
          <w:p w14:paraId="1D706C35" w14:textId="77777777" w:rsidR="007C7DFB" w:rsidRPr="00C518AE" w:rsidRDefault="007C7DFB" w:rsidP="00772209">
            <w:pPr>
              <w:spacing w:line="288" w:lineRule="auto"/>
            </w:pPr>
            <w:r w:rsidRPr="00A3036D">
              <w:t>HPHT/</w:t>
            </w:r>
            <w:r w:rsidRPr="00A3036D">
              <w:br/>
              <w:t>LPLT</w:t>
            </w:r>
          </w:p>
        </w:tc>
        <w:tc>
          <w:tcPr>
            <w:tcW w:w="1490" w:type="dxa"/>
          </w:tcPr>
          <w:p w14:paraId="7CF3FFBF" w14:textId="77777777" w:rsidR="007C7DFB" w:rsidRPr="00C518AE" w:rsidRDefault="007C7DFB" w:rsidP="00772209">
            <w:pPr>
              <w:spacing w:line="288" w:lineRule="auto"/>
            </w:pPr>
            <w:r w:rsidRPr="00A3036D">
              <w:t>Doc. 25 (EBU)</w:t>
            </w:r>
          </w:p>
        </w:tc>
        <w:tc>
          <w:tcPr>
            <w:tcW w:w="0" w:type="auto"/>
          </w:tcPr>
          <w:p w14:paraId="37A74211" w14:textId="031A6FF0" w:rsidR="007C7DFB" w:rsidRPr="00C518AE" w:rsidRDefault="00850162" w:rsidP="00772209">
            <w:pPr>
              <w:spacing w:line="288" w:lineRule="auto"/>
            </w:pPr>
            <w:hyperlink w:anchor="_SCENARIO_4_[from" w:history="1">
              <w:r w:rsidR="000910B5">
                <w:rPr>
                  <w:rStyle w:val="Lienhypertexte"/>
                </w:rPr>
                <w:t>6</w:t>
              </w:r>
              <w:r w:rsidR="007C7DFB" w:rsidRPr="00A3036D">
                <w:rPr>
                  <w:rStyle w:val="Lienhypertexte"/>
                </w:rPr>
                <w:t>.5</w:t>
              </w:r>
            </w:hyperlink>
          </w:p>
        </w:tc>
      </w:tr>
      <w:tr w:rsidR="007C7DFB" w:rsidRPr="00C518AE" w14:paraId="635737F7" w14:textId="77777777" w:rsidTr="00C70288">
        <w:tc>
          <w:tcPr>
            <w:tcW w:w="0" w:type="auto"/>
            <w:tcBorders>
              <w:top w:val="single" w:sz="4" w:space="0" w:color="D2232A"/>
              <w:left w:val="single" w:sz="4" w:space="0" w:color="D2232A"/>
              <w:bottom w:val="single" w:sz="4" w:space="0" w:color="D2232A"/>
              <w:right w:val="single" w:sz="4" w:space="0" w:color="D2232A"/>
            </w:tcBorders>
          </w:tcPr>
          <w:p w14:paraId="220D6B33" w14:textId="77777777" w:rsidR="007C7DFB" w:rsidRPr="00C518AE" w:rsidRDefault="007C7DFB" w:rsidP="00A3036D">
            <w:pPr>
              <w:spacing w:line="288" w:lineRule="auto"/>
            </w:pPr>
            <w:r>
              <w:t>5</w:t>
            </w:r>
          </w:p>
        </w:tc>
        <w:tc>
          <w:tcPr>
            <w:tcW w:w="1493" w:type="dxa"/>
            <w:tcBorders>
              <w:top w:val="single" w:sz="4" w:space="0" w:color="D2232A"/>
              <w:left w:val="single" w:sz="4" w:space="0" w:color="D2232A"/>
              <w:bottom w:val="single" w:sz="4" w:space="0" w:color="D2232A"/>
              <w:right w:val="single" w:sz="4" w:space="0" w:color="D2232A"/>
            </w:tcBorders>
          </w:tcPr>
          <w:p w14:paraId="77D64F20" w14:textId="77777777" w:rsidR="007C7DFB" w:rsidRPr="00DB5CE6" w:rsidRDefault="007C7DFB" w:rsidP="00A3036D">
            <w:pPr>
              <w:spacing w:line="288" w:lineRule="auto"/>
              <w:rPr>
                <w:lang w:val="it-IT"/>
              </w:rPr>
            </w:pPr>
            <w:r>
              <w:rPr>
                <w:lang w:val="it-IT"/>
              </w:rPr>
              <w:t>AV linear,</w:t>
            </w:r>
            <w:r>
              <w:rPr>
                <w:lang w:val="it-IT"/>
              </w:rPr>
              <w:br/>
              <w:t>AV non-linear</w:t>
            </w:r>
          </w:p>
        </w:tc>
        <w:tc>
          <w:tcPr>
            <w:tcW w:w="1562" w:type="dxa"/>
            <w:tcBorders>
              <w:top w:val="single" w:sz="4" w:space="0" w:color="D2232A"/>
              <w:left w:val="single" w:sz="4" w:space="0" w:color="D2232A"/>
              <w:bottom w:val="single" w:sz="4" w:space="0" w:color="D2232A"/>
              <w:right w:val="single" w:sz="4" w:space="0" w:color="D2232A"/>
            </w:tcBorders>
          </w:tcPr>
          <w:p w14:paraId="73A68964" w14:textId="77777777" w:rsidR="007C7DFB" w:rsidRPr="00C518AE" w:rsidRDefault="007C7DFB" w:rsidP="00A3036D">
            <w:pPr>
              <w:spacing w:line="288" w:lineRule="auto"/>
            </w:pPr>
            <w:r w:rsidRPr="00A3036D">
              <w:t>Large screen, small screen/tablet</w:t>
            </w:r>
          </w:p>
        </w:tc>
        <w:tc>
          <w:tcPr>
            <w:tcW w:w="1653" w:type="dxa"/>
            <w:tcBorders>
              <w:top w:val="single" w:sz="4" w:space="0" w:color="D2232A"/>
              <w:left w:val="single" w:sz="4" w:space="0" w:color="D2232A"/>
              <w:bottom w:val="single" w:sz="4" w:space="0" w:color="D2232A"/>
              <w:right w:val="single" w:sz="4" w:space="0" w:color="D2232A"/>
            </w:tcBorders>
          </w:tcPr>
          <w:p w14:paraId="56F1AA74" w14:textId="77777777" w:rsidR="007C7DFB" w:rsidRPr="00C518AE" w:rsidRDefault="007C7DFB" w:rsidP="00A3036D">
            <w:pPr>
              <w:spacing w:line="288" w:lineRule="auto"/>
            </w:pPr>
            <w:r w:rsidRPr="00A3036D">
              <w:t>Stationary, portable outdoor/indoor</w:t>
            </w:r>
          </w:p>
        </w:tc>
        <w:tc>
          <w:tcPr>
            <w:tcW w:w="1562" w:type="dxa"/>
            <w:tcBorders>
              <w:top w:val="single" w:sz="4" w:space="0" w:color="D2232A"/>
              <w:left w:val="single" w:sz="4" w:space="0" w:color="D2232A"/>
              <w:bottom w:val="single" w:sz="4" w:space="0" w:color="D2232A"/>
              <w:right w:val="single" w:sz="4" w:space="0" w:color="D2232A"/>
            </w:tcBorders>
          </w:tcPr>
          <w:p w14:paraId="1024F7FD" w14:textId="77777777" w:rsidR="007C7DFB" w:rsidRPr="00C518AE" w:rsidRDefault="007C7DFB" w:rsidP="00A3036D">
            <w:pPr>
              <w:spacing w:line="288" w:lineRule="auto"/>
            </w:pPr>
            <w:r w:rsidRPr="00A3036D">
              <w:t>LTE Broadcast</w:t>
            </w:r>
          </w:p>
        </w:tc>
        <w:tc>
          <w:tcPr>
            <w:tcW w:w="1006" w:type="dxa"/>
            <w:tcBorders>
              <w:top w:val="single" w:sz="4" w:space="0" w:color="D2232A"/>
              <w:left w:val="single" w:sz="4" w:space="0" w:color="D2232A"/>
              <w:bottom w:val="single" w:sz="4" w:space="0" w:color="D2232A"/>
              <w:right w:val="single" w:sz="4" w:space="0" w:color="D2232A"/>
            </w:tcBorders>
          </w:tcPr>
          <w:p w14:paraId="754A6233" w14:textId="77777777" w:rsidR="007C7DFB" w:rsidRPr="00C518AE" w:rsidRDefault="007C7DFB" w:rsidP="00A3036D">
            <w:pPr>
              <w:spacing w:line="288" w:lineRule="auto"/>
            </w:pPr>
            <w:r w:rsidRPr="00A3036D">
              <w:t>HPHT</w:t>
            </w:r>
          </w:p>
        </w:tc>
        <w:tc>
          <w:tcPr>
            <w:tcW w:w="1490" w:type="dxa"/>
            <w:tcBorders>
              <w:top w:val="single" w:sz="4" w:space="0" w:color="D2232A"/>
              <w:left w:val="single" w:sz="4" w:space="0" w:color="D2232A"/>
              <w:bottom w:val="single" w:sz="4" w:space="0" w:color="D2232A"/>
              <w:right w:val="single" w:sz="4" w:space="0" w:color="D2232A"/>
            </w:tcBorders>
          </w:tcPr>
          <w:p w14:paraId="41A62EB2" w14:textId="77777777" w:rsidR="007C7DFB" w:rsidRPr="00C518AE" w:rsidRDefault="007C7DFB" w:rsidP="00A3036D">
            <w:pPr>
              <w:spacing w:line="288" w:lineRule="auto"/>
            </w:pPr>
            <w:r w:rsidRPr="00A3036D">
              <w:t>Doc. 25 (EBU)</w:t>
            </w:r>
          </w:p>
        </w:tc>
        <w:tc>
          <w:tcPr>
            <w:tcW w:w="0" w:type="auto"/>
            <w:tcBorders>
              <w:top w:val="single" w:sz="4" w:space="0" w:color="D2232A"/>
              <w:left w:val="single" w:sz="4" w:space="0" w:color="D2232A"/>
              <w:bottom w:val="single" w:sz="4" w:space="0" w:color="D2232A"/>
              <w:right w:val="single" w:sz="4" w:space="0" w:color="D2232A"/>
            </w:tcBorders>
          </w:tcPr>
          <w:p w14:paraId="1F5A395C" w14:textId="7AC6E8CA" w:rsidR="007C7DFB" w:rsidRPr="00C518AE" w:rsidRDefault="00850162" w:rsidP="00A3036D">
            <w:pPr>
              <w:spacing w:line="288" w:lineRule="auto"/>
            </w:pPr>
            <w:hyperlink w:anchor="_SCENARIO_5_[from" w:history="1">
              <w:r w:rsidR="000910B5">
                <w:rPr>
                  <w:rStyle w:val="Lienhypertexte"/>
                </w:rPr>
                <w:t>6</w:t>
              </w:r>
              <w:r w:rsidR="007C7DFB" w:rsidRPr="00A3036D">
                <w:rPr>
                  <w:rStyle w:val="Lienhypertexte"/>
                </w:rPr>
                <w:t>.6</w:t>
              </w:r>
            </w:hyperlink>
          </w:p>
        </w:tc>
      </w:tr>
      <w:tr w:rsidR="007C7DFB" w:rsidRPr="00C518AE" w14:paraId="153FF47E" w14:textId="77777777" w:rsidTr="00C70288">
        <w:tc>
          <w:tcPr>
            <w:tcW w:w="0" w:type="auto"/>
            <w:tcBorders>
              <w:top w:val="single" w:sz="4" w:space="0" w:color="D2232A"/>
              <w:left w:val="single" w:sz="4" w:space="0" w:color="D2232A"/>
              <w:bottom w:val="single" w:sz="4" w:space="0" w:color="D2232A"/>
              <w:right w:val="single" w:sz="4" w:space="0" w:color="D2232A"/>
            </w:tcBorders>
          </w:tcPr>
          <w:p w14:paraId="240AEBC1" w14:textId="77777777" w:rsidR="007C7DFB" w:rsidRPr="00C518AE" w:rsidRDefault="007C7DFB" w:rsidP="00A3036D">
            <w:pPr>
              <w:spacing w:line="288" w:lineRule="auto"/>
            </w:pPr>
            <w:r>
              <w:t>6</w:t>
            </w:r>
          </w:p>
        </w:tc>
        <w:tc>
          <w:tcPr>
            <w:tcW w:w="1493" w:type="dxa"/>
            <w:tcBorders>
              <w:top w:val="single" w:sz="4" w:space="0" w:color="D2232A"/>
              <w:left w:val="single" w:sz="4" w:space="0" w:color="D2232A"/>
              <w:bottom w:val="single" w:sz="4" w:space="0" w:color="D2232A"/>
              <w:right w:val="single" w:sz="4" w:space="0" w:color="D2232A"/>
            </w:tcBorders>
          </w:tcPr>
          <w:p w14:paraId="5203099A" w14:textId="77777777" w:rsidR="007C7DFB" w:rsidRPr="00CC1A11" w:rsidRDefault="007C7DFB" w:rsidP="00A3036D">
            <w:pPr>
              <w:spacing w:line="288" w:lineRule="auto"/>
              <w:rPr>
                <w:lang w:val="it-IT"/>
              </w:rPr>
            </w:pPr>
            <w:r w:rsidRPr="00A3036D">
              <w:rPr>
                <w:lang w:val="it-IT"/>
              </w:rPr>
              <w:t>AV linear,</w:t>
            </w:r>
            <w:r w:rsidRPr="00A3036D">
              <w:rPr>
                <w:lang w:val="it-IT"/>
              </w:rPr>
              <w:br/>
              <w:t>AV non-linear</w:t>
            </w:r>
          </w:p>
        </w:tc>
        <w:tc>
          <w:tcPr>
            <w:tcW w:w="1562" w:type="dxa"/>
            <w:tcBorders>
              <w:top w:val="single" w:sz="4" w:space="0" w:color="D2232A"/>
              <w:left w:val="single" w:sz="4" w:space="0" w:color="D2232A"/>
              <w:bottom w:val="single" w:sz="4" w:space="0" w:color="D2232A"/>
              <w:right w:val="single" w:sz="4" w:space="0" w:color="D2232A"/>
            </w:tcBorders>
          </w:tcPr>
          <w:p w14:paraId="59944584" w14:textId="77777777" w:rsidR="007C7DFB" w:rsidRPr="00C518AE" w:rsidRDefault="007C7DFB" w:rsidP="00A3036D">
            <w:pPr>
              <w:spacing w:line="288" w:lineRule="auto"/>
            </w:pPr>
            <w:r w:rsidRPr="00A3036D">
              <w:t>Large screen, small screen/tablet</w:t>
            </w:r>
          </w:p>
        </w:tc>
        <w:tc>
          <w:tcPr>
            <w:tcW w:w="1653" w:type="dxa"/>
            <w:tcBorders>
              <w:top w:val="single" w:sz="4" w:space="0" w:color="D2232A"/>
              <w:left w:val="single" w:sz="4" w:space="0" w:color="D2232A"/>
              <w:bottom w:val="single" w:sz="4" w:space="0" w:color="D2232A"/>
              <w:right w:val="single" w:sz="4" w:space="0" w:color="D2232A"/>
            </w:tcBorders>
          </w:tcPr>
          <w:p w14:paraId="283BBA5D" w14:textId="77777777" w:rsidR="007C7DFB" w:rsidRPr="00C518AE" w:rsidRDefault="007C7DFB" w:rsidP="00A3036D">
            <w:pPr>
              <w:spacing w:line="288" w:lineRule="auto"/>
            </w:pPr>
            <w:r w:rsidRPr="00A3036D">
              <w:t>Stationary, portable outdoor/indoor,</w:t>
            </w:r>
            <w:r w:rsidRPr="00A3036D">
              <w:br/>
              <w:t>mobile</w:t>
            </w:r>
          </w:p>
        </w:tc>
        <w:tc>
          <w:tcPr>
            <w:tcW w:w="1562" w:type="dxa"/>
            <w:tcBorders>
              <w:top w:val="single" w:sz="4" w:space="0" w:color="D2232A"/>
              <w:left w:val="single" w:sz="4" w:space="0" w:color="D2232A"/>
              <w:bottom w:val="single" w:sz="4" w:space="0" w:color="D2232A"/>
              <w:right w:val="single" w:sz="4" w:space="0" w:color="D2232A"/>
            </w:tcBorders>
          </w:tcPr>
          <w:p w14:paraId="16693A5C" w14:textId="77777777" w:rsidR="007C7DFB" w:rsidRPr="00C518AE" w:rsidRDefault="007C7DFB" w:rsidP="00A3036D">
            <w:pPr>
              <w:spacing w:line="288" w:lineRule="auto"/>
            </w:pPr>
            <w:r w:rsidRPr="00A3036D">
              <w:t>LTE Broadcast</w:t>
            </w:r>
          </w:p>
        </w:tc>
        <w:tc>
          <w:tcPr>
            <w:tcW w:w="1006" w:type="dxa"/>
            <w:tcBorders>
              <w:top w:val="single" w:sz="4" w:space="0" w:color="D2232A"/>
              <w:left w:val="single" w:sz="4" w:space="0" w:color="D2232A"/>
              <w:bottom w:val="single" w:sz="4" w:space="0" w:color="D2232A"/>
              <w:right w:val="single" w:sz="4" w:space="0" w:color="D2232A"/>
            </w:tcBorders>
          </w:tcPr>
          <w:p w14:paraId="5DF09437" w14:textId="77777777" w:rsidR="007C7DFB" w:rsidRPr="00C518AE" w:rsidRDefault="007C7DFB" w:rsidP="00A3036D">
            <w:pPr>
              <w:spacing w:line="288" w:lineRule="auto"/>
            </w:pPr>
            <w:r w:rsidRPr="00A3036D">
              <w:t>LPLT</w:t>
            </w:r>
          </w:p>
        </w:tc>
        <w:tc>
          <w:tcPr>
            <w:tcW w:w="1490" w:type="dxa"/>
            <w:tcBorders>
              <w:top w:val="single" w:sz="4" w:space="0" w:color="D2232A"/>
              <w:left w:val="single" w:sz="4" w:space="0" w:color="D2232A"/>
              <w:bottom w:val="single" w:sz="4" w:space="0" w:color="D2232A"/>
              <w:right w:val="single" w:sz="4" w:space="0" w:color="D2232A"/>
            </w:tcBorders>
          </w:tcPr>
          <w:p w14:paraId="7172F60B" w14:textId="77777777" w:rsidR="007C7DFB" w:rsidRPr="00C518AE" w:rsidRDefault="007C7DFB" w:rsidP="00A3036D">
            <w:pPr>
              <w:spacing w:line="288" w:lineRule="auto"/>
            </w:pPr>
            <w:r w:rsidRPr="00A3036D">
              <w:t>Doc. 25 (EBU),</w:t>
            </w:r>
            <w:r w:rsidRPr="00A3036D">
              <w:br/>
              <w:t>Doc. 38 (Qualcomm)</w:t>
            </w:r>
          </w:p>
        </w:tc>
        <w:tc>
          <w:tcPr>
            <w:tcW w:w="0" w:type="auto"/>
            <w:tcBorders>
              <w:top w:val="single" w:sz="4" w:space="0" w:color="D2232A"/>
              <w:left w:val="single" w:sz="4" w:space="0" w:color="D2232A"/>
              <w:bottom w:val="single" w:sz="4" w:space="0" w:color="D2232A"/>
              <w:right w:val="single" w:sz="4" w:space="0" w:color="D2232A"/>
            </w:tcBorders>
          </w:tcPr>
          <w:p w14:paraId="6255EBB2" w14:textId="3D17AA9E" w:rsidR="007C7DFB" w:rsidRPr="00C518AE" w:rsidRDefault="00850162" w:rsidP="00A3036D">
            <w:pPr>
              <w:spacing w:line="288" w:lineRule="auto"/>
            </w:pPr>
            <w:hyperlink w:anchor="_SCENARIO_6_[from" w:history="1">
              <w:r w:rsidR="000910B5">
                <w:rPr>
                  <w:rStyle w:val="Lienhypertexte"/>
                </w:rPr>
                <w:t>6</w:t>
              </w:r>
              <w:r w:rsidR="007C7DFB" w:rsidRPr="00A3036D">
                <w:rPr>
                  <w:rStyle w:val="Lienhypertexte"/>
                </w:rPr>
                <w:t>.7</w:t>
              </w:r>
            </w:hyperlink>
          </w:p>
        </w:tc>
      </w:tr>
      <w:tr w:rsidR="007C7DFB" w:rsidRPr="00C518AE" w14:paraId="3F39931E" w14:textId="77777777" w:rsidTr="00C70288">
        <w:tc>
          <w:tcPr>
            <w:tcW w:w="0" w:type="auto"/>
            <w:tcBorders>
              <w:top w:val="single" w:sz="4" w:space="0" w:color="D2232A"/>
              <w:left w:val="single" w:sz="4" w:space="0" w:color="D2232A"/>
              <w:bottom w:val="single" w:sz="4" w:space="0" w:color="D2232A"/>
              <w:right w:val="single" w:sz="4" w:space="0" w:color="D2232A"/>
            </w:tcBorders>
          </w:tcPr>
          <w:p w14:paraId="51933DAB" w14:textId="77777777" w:rsidR="007C7DFB" w:rsidRPr="00C518AE" w:rsidRDefault="007C7DFB" w:rsidP="00A3036D">
            <w:pPr>
              <w:spacing w:line="288" w:lineRule="auto"/>
            </w:pPr>
            <w:r>
              <w:t>7</w:t>
            </w:r>
          </w:p>
        </w:tc>
        <w:tc>
          <w:tcPr>
            <w:tcW w:w="1493" w:type="dxa"/>
            <w:tcBorders>
              <w:top w:val="single" w:sz="4" w:space="0" w:color="D2232A"/>
              <w:left w:val="single" w:sz="4" w:space="0" w:color="D2232A"/>
              <w:bottom w:val="single" w:sz="4" w:space="0" w:color="D2232A"/>
              <w:right w:val="single" w:sz="4" w:space="0" w:color="D2232A"/>
            </w:tcBorders>
          </w:tcPr>
          <w:p w14:paraId="18B1B64B" w14:textId="77777777" w:rsidR="007C7DFB" w:rsidRPr="00CC1A11" w:rsidRDefault="007C7DFB" w:rsidP="00A3036D">
            <w:pPr>
              <w:spacing w:line="288" w:lineRule="auto"/>
              <w:rPr>
                <w:lang w:val="it-IT"/>
              </w:rPr>
            </w:pPr>
            <w:r w:rsidRPr="00A3036D">
              <w:rPr>
                <w:lang w:val="it-IT"/>
              </w:rPr>
              <w:t>AV linear,</w:t>
            </w:r>
            <w:r w:rsidRPr="00A3036D">
              <w:rPr>
                <w:lang w:val="it-IT"/>
              </w:rPr>
              <w:br/>
              <w:t>AV non-linear,</w:t>
            </w:r>
            <w:r w:rsidRPr="00A3036D">
              <w:rPr>
                <w:highlight w:val="yellow"/>
                <w:lang w:val="it-IT"/>
              </w:rPr>
              <w:t>Data</w:t>
            </w:r>
          </w:p>
        </w:tc>
        <w:tc>
          <w:tcPr>
            <w:tcW w:w="1562" w:type="dxa"/>
            <w:tcBorders>
              <w:top w:val="single" w:sz="4" w:space="0" w:color="D2232A"/>
              <w:left w:val="single" w:sz="4" w:space="0" w:color="D2232A"/>
              <w:bottom w:val="single" w:sz="4" w:space="0" w:color="D2232A"/>
              <w:right w:val="single" w:sz="4" w:space="0" w:color="D2232A"/>
            </w:tcBorders>
          </w:tcPr>
          <w:p w14:paraId="74AB27AC" w14:textId="77777777" w:rsidR="007C7DFB" w:rsidRPr="00C518AE" w:rsidRDefault="007C7DFB" w:rsidP="00A3036D">
            <w:pPr>
              <w:spacing w:line="288" w:lineRule="auto"/>
            </w:pPr>
            <w:r w:rsidRPr="00A3036D">
              <w:t>Large screen, small screen/tablet</w:t>
            </w:r>
          </w:p>
        </w:tc>
        <w:tc>
          <w:tcPr>
            <w:tcW w:w="1653" w:type="dxa"/>
            <w:tcBorders>
              <w:top w:val="single" w:sz="4" w:space="0" w:color="D2232A"/>
              <w:left w:val="single" w:sz="4" w:space="0" w:color="D2232A"/>
              <w:bottom w:val="single" w:sz="4" w:space="0" w:color="D2232A"/>
              <w:right w:val="single" w:sz="4" w:space="0" w:color="D2232A"/>
            </w:tcBorders>
          </w:tcPr>
          <w:p w14:paraId="651DD5D0" w14:textId="77777777" w:rsidR="007C7DFB" w:rsidRPr="00C518AE" w:rsidRDefault="007C7DFB" w:rsidP="00A3036D">
            <w:pPr>
              <w:spacing w:line="288" w:lineRule="auto"/>
            </w:pPr>
            <w:r w:rsidRPr="00A3036D">
              <w:t>Stationary, portable outdoor/indoor, mobile</w:t>
            </w:r>
          </w:p>
        </w:tc>
        <w:tc>
          <w:tcPr>
            <w:tcW w:w="1562" w:type="dxa"/>
            <w:tcBorders>
              <w:top w:val="single" w:sz="4" w:space="0" w:color="D2232A"/>
              <w:left w:val="single" w:sz="4" w:space="0" w:color="D2232A"/>
              <w:bottom w:val="single" w:sz="4" w:space="0" w:color="D2232A"/>
              <w:right w:val="single" w:sz="4" w:space="0" w:color="D2232A"/>
            </w:tcBorders>
          </w:tcPr>
          <w:p w14:paraId="44A06ECB" w14:textId="77777777" w:rsidR="007C7DFB" w:rsidRPr="00C518AE" w:rsidRDefault="007C7DFB" w:rsidP="00A3036D">
            <w:pPr>
              <w:spacing w:line="288" w:lineRule="auto"/>
            </w:pPr>
            <w:r w:rsidRPr="00A3036D">
              <w:t>LTE Broadcast</w:t>
            </w:r>
          </w:p>
        </w:tc>
        <w:tc>
          <w:tcPr>
            <w:tcW w:w="1006" w:type="dxa"/>
            <w:tcBorders>
              <w:top w:val="single" w:sz="4" w:space="0" w:color="D2232A"/>
              <w:left w:val="single" w:sz="4" w:space="0" w:color="D2232A"/>
              <w:bottom w:val="single" w:sz="4" w:space="0" w:color="D2232A"/>
              <w:right w:val="single" w:sz="4" w:space="0" w:color="D2232A"/>
            </w:tcBorders>
          </w:tcPr>
          <w:p w14:paraId="59C7409B" w14:textId="77777777" w:rsidR="007C7DFB" w:rsidRPr="00C518AE" w:rsidRDefault="007C7DFB" w:rsidP="00A3036D">
            <w:pPr>
              <w:spacing w:line="288" w:lineRule="auto"/>
            </w:pPr>
            <w:r w:rsidRPr="00A3036D">
              <w:t>LPLT</w:t>
            </w:r>
          </w:p>
        </w:tc>
        <w:tc>
          <w:tcPr>
            <w:tcW w:w="1490" w:type="dxa"/>
            <w:tcBorders>
              <w:top w:val="single" w:sz="4" w:space="0" w:color="D2232A"/>
              <w:left w:val="single" w:sz="4" w:space="0" w:color="D2232A"/>
              <w:bottom w:val="single" w:sz="4" w:space="0" w:color="D2232A"/>
              <w:right w:val="single" w:sz="4" w:space="0" w:color="D2232A"/>
            </w:tcBorders>
          </w:tcPr>
          <w:p w14:paraId="4C065280" w14:textId="77777777" w:rsidR="007C7DFB" w:rsidRPr="00C518AE" w:rsidRDefault="007C7DFB" w:rsidP="00A3036D">
            <w:pPr>
              <w:spacing w:line="288" w:lineRule="auto"/>
            </w:pPr>
            <w:r w:rsidRPr="00A3036D">
              <w:t>Doc. 38 (Qualcomm)</w:t>
            </w:r>
          </w:p>
        </w:tc>
        <w:tc>
          <w:tcPr>
            <w:tcW w:w="0" w:type="auto"/>
            <w:tcBorders>
              <w:top w:val="single" w:sz="4" w:space="0" w:color="D2232A"/>
              <w:left w:val="single" w:sz="4" w:space="0" w:color="D2232A"/>
              <w:bottom w:val="single" w:sz="4" w:space="0" w:color="D2232A"/>
              <w:right w:val="single" w:sz="4" w:space="0" w:color="D2232A"/>
            </w:tcBorders>
          </w:tcPr>
          <w:p w14:paraId="2997CA53" w14:textId="28142B00" w:rsidR="007C7DFB" w:rsidRPr="00C518AE" w:rsidRDefault="00850162" w:rsidP="00A3036D">
            <w:pPr>
              <w:spacing w:line="288" w:lineRule="auto"/>
            </w:pPr>
            <w:hyperlink w:anchor="_SCENARIO_7_[from" w:history="1">
              <w:r w:rsidR="000910B5">
                <w:rPr>
                  <w:rStyle w:val="Lienhypertexte"/>
                </w:rPr>
                <w:t>6</w:t>
              </w:r>
              <w:r w:rsidR="007C7DFB" w:rsidRPr="00A3036D">
                <w:rPr>
                  <w:rStyle w:val="Lienhypertexte"/>
                </w:rPr>
                <w:t>.8</w:t>
              </w:r>
            </w:hyperlink>
          </w:p>
        </w:tc>
      </w:tr>
      <w:tr w:rsidR="007C7DFB" w:rsidRPr="00C518AE" w14:paraId="63C581FA" w14:textId="77777777" w:rsidTr="00C70288">
        <w:tc>
          <w:tcPr>
            <w:tcW w:w="0" w:type="auto"/>
            <w:tcBorders>
              <w:top w:val="single" w:sz="4" w:space="0" w:color="D2232A"/>
              <w:left w:val="single" w:sz="4" w:space="0" w:color="D2232A"/>
              <w:bottom w:val="single" w:sz="4" w:space="0" w:color="D2232A"/>
              <w:right w:val="single" w:sz="4" w:space="0" w:color="D2232A"/>
            </w:tcBorders>
          </w:tcPr>
          <w:p w14:paraId="1ECDABE2" w14:textId="77777777" w:rsidR="007C7DFB" w:rsidRPr="00C518AE" w:rsidRDefault="007C7DFB" w:rsidP="00A3036D">
            <w:pPr>
              <w:spacing w:line="288" w:lineRule="auto"/>
            </w:pPr>
            <w:r>
              <w:t>8</w:t>
            </w:r>
          </w:p>
        </w:tc>
        <w:tc>
          <w:tcPr>
            <w:tcW w:w="1493" w:type="dxa"/>
            <w:tcBorders>
              <w:top w:val="single" w:sz="4" w:space="0" w:color="D2232A"/>
              <w:left w:val="single" w:sz="4" w:space="0" w:color="D2232A"/>
              <w:bottom w:val="single" w:sz="4" w:space="0" w:color="D2232A"/>
              <w:right w:val="single" w:sz="4" w:space="0" w:color="D2232A"/>
            </w:tcBorders>
          </w:tcPr>
          <w:p w14:paraId="5347C99A" w14:textId="77777777" w:rsidR="007C7DFB" w:rsidRDefault="007C7DFB" w:rsidP="00A3036D">
            <w:pPr>
              <w:spacing w:line="288" w:lineRule="auto"/>
              <w:rPr>
                <w:lang w:val="it-IT"/>
              </w:rPr>
            </w:pPr>
            <w:r w:rsidRPr="00A3036D">
              <w:rPr>
                <w:lang w:val="it-IT"/>
              </w:rPr>
              <w:t>AV linear,</w:t>
            </w:r>
            <w:r w:rsidRPr="00A3036D">
              <w:rPr>
                <w:lang w:val="it-IT"/>
              </w:rPr>
              <w:br/>
              <w:t>AV non-linear,</w:t>
            </w:r>
          </w:p>
          <w:p w14:paraId="040E043F" w14:textId="77777777" w:rsidR="007C7DFB" w:rsidRPr="00C518AE" w:rsidRDefault="007C7DFB" w:rsidP="00A3036D">
            <w:pPr>
              <w:spacing w:line="288" w:lineRule="auto"/>
            </w:pPr>
            <w:r w:rsidRPr="00A3036D">
              <w:rPr>
                <w:highlight w:val="yellow"/>
                <w:lang w:val="it-IT"/>
              </w:rPr>
              <w:t>Data</w:t>
            </w:r>
          </w:p>
        </w:tc>
        <w:tc>
          <w:tcPr>
            <w:tcW w:w="1562" w:type="dxa"/>
            <w:tcBorders>
              <w:top w:val="single" w:sz="4" w:space="0" w:color="D2232A"/>
              <w:left w:val="single" w:sz="4" w:space="0" w:color="D2232A"/>
              <w:bottom w:val="single" w:sz="4" w:space="0" w:color="D2232A"/>
              <w:right w:val="single" w:sz="4" w:space="0" w:color="D2232A"/>
            </w:tcBorders>
          </w:tcPr>
          <w:p w14:paraId="28C59C8F" w14:textId="77777777" w:rsidR="007C7DFB" w:rsidRPr="00C518AE" w:rsidRDefault="007C7DFB" w:rsidP="00A3036D">
            <w:pPr>
              <w:spacing w:line="288" w:lineRule="auto"/>
            </w:pPr>
            <w:r w:rsidRPr="00A3036D">
              <w:t>Large screen, small screen/tablet</w:t>
            </w:r>
          </w:p>
        </w:tc>
        <w:tc>
          <w:tcPr>
            <w:tcW w:w="1653" w:type="dxa"/>
            <w:tcBorders>
              <w:top w:val="single" w:sz="4" w:space="0" w:color="D2232A"/>
              <w:left w:val="single" w:sz="4" w:space="0" w:color="D2232A"/>
              <w:bottom w:val="single" w:sz="4" w:space="0" w:color="D2232A"/>
              <w:right w:val="single" w:sz="4" w:space="0" w:color="D2232A"/>
            </w:tcBorders>
          </w:tcPr>
          <w:p w14:paraId="4013F237" w14:textId="77777777" w:rsidR="007C7DFB" w:rsidRPr="00C518AE" w:rsidRDefault="007C7DFB" w:rsidP="00A3036D">
            <w:pPr>
              <w:spacing w:line="288" w:lineRule="auto"/>
            </w:pPr>
            <w:r w:rsidRPr="00A3036D">
              <w:t>Stationary, portable outdoor/indoor, mobile</w:t>
            </w:r>
          </w:p>
        </w:tc>
        <w:tc>
          <w:tcPr>
            <w:tcW w:w="1562" w:type="dxa"/>
            <w:tcBorders>
              <w:top w:val="single" w:sz="4" w:space="0" w:color="D2232A"/>
              <w:left w:val="single" w:sz="4" w:space="0" w:color="D2232A"/>
              <w:bottom w:val="single" w:sz="4" w:space="0" w:color="D2232A"/>
              <w:right w:val="single" w:sz="4" w:space="0" w:color="D2232A"/>
            </w:tcBorders>
          </w:tcPr>
          <w:p w14:paraId="584000C5" w14:textId="77777777" w:rsidR="007C7DFB" w:rsidRDefault="007C7DFB">
            <w:pPr>
              <w:spacing w:line="288" w:lineRule="auto"/>
            </w:pPr>
            <w:r w:rsidRPr="00A3036D">
              <w:t>DTT</w:t>
            </w:r>
            <w:r w:rsidRPr="004A69DC">
              <w:rPr>
                <w:vertAlign w:val="superscript"/>
              </w:rPr>
              <w:t>1</w:t>
            </w:r>
            <w:r w:rsidRPr="00A3036D">
              <w:t>, LTE</w:t>
            </w:r>
            <w:r>
              <w:rPr>
                <w:vertAlign w:val="superscript"/>
              </w:rPr>
              <w:t>4</w:t>
            </w:r>
          </w:p>
        </w:tc>
        <w:tc>
          <w:tcPr>
            <w:tcW w:w="1006" w:type="dxa"/>
            <w:tcBorders>
              <w:top w:val="single" w:sz="4" w:space="0" w:color="D2232A"/>
              <w:left w:val="single" w:sz="4" w:space="0" w:color="D2232A"/>
              <w:bottom w:val="single" w:sz="4" w:space="0" w:color="D2232A"/>
              <w:right w:val="single" w:sz="4" w:space="0" w:color="D2232A"/>
            </w:tcBorders>
          </w:tcPr>
          <w:p w14:paraId="2A6A68C6" w14:textId="77777777" w:rsidR="007C7DFB" w:rsidRPr="00C518AE" w:rsidRDefault="007C7DFB" w:rsidP="00A3036D">
            <w:pPr>
              <w:spacing w:line="288" w:lineRule="auto"/>
            </w:pPr>
            <w:r w:rsidRPr="00A3036D">
              <w:t>HPHT/</w:t>
            </w:r>
            <w:r w:rsidRPr="00A3036D">
              <w:br/>
              <w:t>LPLT</w:t>
            </w:r>
          </w:p>
        </w:tc>
        <w:tc>
          <w:tcPr>
            <w:tcW w:w="1490" w:type="dxa"/>
            <w:tcBorders>
              <w:top w:val="single" w:sz="4" w:space="0" w:color="D2232A"/>
              <w:left w:val="single" w:sz="4" w:space="0" w:color="D2232A"/>
              <w:bottom w:val="single" w:sz="4" w:space="0" w:color="D2232A"/>
              <w:right w:val="single" w:sz="4" w:space="0" w:color="D2232A"/>
            </w:tcBorders>
          </w:tcPr>
          <w:p w14:paraId="4F423A49" w14:textId="77777777" w:rsidR="007C7DFB" w:rsidRPr="00C518AE" w:rsidRDefault="007C7DFB" w:rsidP="00A3036D">
            <w:pPr>
              <w:spacing w:line="288" w:lineRule="auto"/>
            </w:pPr>
            <w:r w:rsidRPr="00A3036D">
              <w:t>Doc. 35 (NSN, Nokia)</w:t>
            </w:r>
          </w:p>
        </w:tc>
        <w:tc>
          <w:tcPr>
            <w:tcW w:w="0" w:type="auto"/>
            <w:tcBorders>
              <w:top w:val="single" w:sz="4" w:space="0" w:color="D2232A"/>
              <w:left w:val="single" w:sz="4" w:space="0" w:color="D2232A"/>
              <w:bottom w:val="single" w:sz="4" w:space="0" w:color="D2232A"/>
              <w:right w:val="single" w:sz="4" w:space="0" w:color="D2232A"/>
            </w:tcBorders>
          </w:tcPr>
          <w:p w14:paraId="3AC2F1DD" w14:textId="44472872" w:rsidR="007C7DFB" w:rsidRPr="00C518AE" w:rsidRDefault="00850162" w:rsidP="00A3036D">
            <w:pPr>
              <w:spacing w:line="288" w:lineRule="auto"/>
            </w:pPr>
            <w:hyperlink w:anchor="_SCENARIO_8_[from" w:history="1">
              <w:r w:rsidR="000910B5">
                <w:rPr>
                  <w:rStyle w:val="Lienhypertexte"/>
                </w:rPr>
                <w:t>6</w:t>
              </w:r>
              <w:r w:rsidR="007C7DFB" w:rsidRPr="00A3036D">
                <w:rPr>
                  <w:rStyle w:val="Lienhypertexte"/>
                </w:rPr>
                <w:t>.9</w:t>
              </w:r>
            </w:hyperlink>
          </w:p>
        </w:tc>
      </w:tr>
      <w:tr w:rsidR="007C7DFB" w:rsidRPr="00C518AE" w14:paraId="4297AAB4" w14:textId="77777777" w:rsidTr="00C70288">
        <w:tc>
          <w:tcPr>
            <w:tcW w:w="0" w:type="auto"/>
            <w:tcBorders>
              <w:top w:val="single" w:sz="4" w:space="0" w:color="D2232A"/>
              <w:left w:val="single" w:sz="4" w:space="0" w:color="D2232A"/>
              <w:bottom w:val="single" w:sz="4" w:space="0" w:color="D2232A"/>
              <w:right w:val="single" w:sz="4" w:space="0" w:color="D2232A"/>
            </w:tcBorders>
          </w:tcPr>
          <w:p w14:paraId="2B1833BB" w14:textId="77777777" w:rsidR="007C7DFB" w:rsidRPr="00C518AE" w:rsidRDefault="007C7DFB" w:rsidP="00A3036D">
            <w:pPr>
              <w:spacing w:line="288" w:lineRule="auto"/>
            </w:pPr>
            <w:r>
              <w:t>9</w:t>
            </w:r>
          </w:p>
        </w:tc>
        <w:tc>
          <w:tcPr>
            <w:tcW w:w="1493" w:type="dxa"/>
            <w:tcBorders>
              <w:top w:val="single" w:sz="4" w:space="0" w:color="D2232A"/>
              <w:left w:val="single" w:sz="4" w:space="0" w:color="D2232A"/>
              <w:bottom w:val="single" w:sz="4" w:space="0" w:color="D2232A"/>
              <w:right w:val="single" w:sz="4" w:space="0" w:color="D2232A"/>
            </w:tcBorders>
          </w:tcPr>
          <w:p w14:paraId="5A855397" w14:textId="77777777" w:rsidR="007C7DFB" w:rsidRDefault="007C7DFB" w:rsidP="00A3036D">
            <w:pPr>
              <w:spacing w:line="288" w:lineRule="auto"/>
              <w:rPr>
                <w:lang w:val="it-IT"/>
              </w:rPr>
            </w:pPr>
            <w:r w:rsidRPr="00A3036D">
              <w:rPr>
                <w:lang w:val="it-IT"/>
              </w:rPr>
              <w:t>AV linear,</w:t>
            </w:r>
            <w:r w:rsidRPr="00A3036D">
              <w:rPr>
                <w:lang w:val="it-IT"/>
              </w:rPr>
              <w:br/>
              <w:t>AV non-linear,</w:t>
            </w:r>
          </w:p>
          <w:p w14:paraId="47E4ACB5" w14:textId="77777777" w:rsidR="007C7DFB" w:rsidRPr="00C518AE" w:rsidRDefault="007C7DFB" w:rsidP="00A3036D">
            <w:pPr>
              <w:spacing w:line="288" w:lineRule="auto"/>
            </w:pPr>
            <w:r w:rsidRPr="00A3036D">
              <w:rPr>
                <w:highlight w:val="yellow"/>
                <w:lang w:val="it-IT"/>
              </w:rPr>
              <w:lastRenderedPageBreak/>
              <w:t>Data</w:t>
            </w:r>
          </w:p>
        </w:tc>
        <w:tc>
          <w:tcPr>
            <w:tcW w:w="1562" w:type="dxa"/>
            <w:tcBorders>
              <w:top w:val="single" w:sz="4" w:space="0" w:color="D2232A"/>
              <w:left w:val="single" w:sz="4" w:space="0" w:color="D2232A"/>
              <w:bottom w:val="single" w:sz="4" w:space="0" w:color="D2232A"/>
              <w:right w:val="single" w:sz="4" w:space="0" w:color="D2232A"/>
            </w:tcBorders>
          </w:tcPr>
          <w:p w14:paraId="2AC28854" w14:textId="77777777" w:rsidR="007C7DFB" w:rsidRPr="00C518AE" w:rsidRDefault="007C7DFB" w:rsidP="00A3036D">
            <w:pPr>
              <w:spacing w:line="288" w:lineRule="auto"/>
            </w:pPr>
            <w:r w:rsidRPr="00A3036D">
              <w:lastRenderedPageBreak/>
              <w:t xml:space="preserve">Large screen, small </w:t>
            </w:r>
            <w:r w:rsidRPr="00A3036D">
              <w:lastRenderedPageBreak/>
              <w:t>screen/tablet</w:t>
            </w:r>
          </w:p>
        </w:tc>
        <w:tc>
          <w:tcPr>
            <w:tcW w:w="1653" w:type="dxa"/>
            <w:tcBorders>
              <w:top w:val="single" w:sz="4" w:space="0" w:color="D2232A"/>
              <w:left w:val="single" w:sz="4" w:space="0" w:color="D2232A"/>
              <w:bottom w:val="single" w:sz="4" w:space="0" w:color="D2232A"/>
              <w:right w:val="single" w:sz="4" w:space="0" w:color="D2232A"/>
            </w:tcBorders>
          </w:tcPr>
          <w:p w14:paraId="03F4B990" w14:textId="77777777" w:rsidR="007C7DFB" w:rsidRPr="00C518AE" w:rsidRDefault="007C7DFB" w:rsidP="00A3036D">
            <w:pPr>
              <w:spacing w:line="288" w:lineRule="auto"/>
            </w:pPr>
            <w:r w:rsidRPr="00A3036D">
              <w:lastRenderedPageBreak/>
              <w:t xml:space="preserve">Stationary, portable </w:t>
            </w:r>
            <w:r w:rsidRPr="00A3036D">
              <w:lastRenderedPageBreak/>
              <w:t>outdoor/indoor, mobile</w:t>
            </w:r>
          </w:p>
        </w:tc>
        <w:tc>
          <w:tcPr>
            <w:tcW w:w="1562" w:type="dxa"/>
            <w:tcBorders>
              <w:top w:val="single" w:sz="4" w:space="0" w:color="D2232A"/>
              <w:left w:val="single" w:sz="4" w:space="0" w:color="D2232A"/>
              <w:bottom w:val="single" w:sz="4" w:space="0" w:color="D2232A"/>
              <w:right w:val="single" w:sz="4" w:space="0" w:color="D2232A"/>
            </w:tcBorders>
          </w:tcPr>
          <w:p w14:paraId="5E7F81E2" w14:textId="77777777" w:rsidR="007C7DFB" w:rsidRPr="00C518AE" w:rsidRDefault="007C7DFB" w:rsidP="00A3036D">
            <w:pPr>
              <w:spacing w:line="288" w:lineRule="auto"/>
            </w:pPr>
            <w:r w:rsidRPr="00A3036D">
              <w:lastRenderedPageBreak/>
              <w:t>LTE</w:t>
            </w:r>
            <w:r>
              <w:rPr>
                <w:vertAlign w:val="superscript"/>
              </w:rPr>
              <w:t>4</w:t>
            </w:r>
            <w:r w:rsidRPr="00A3036D">
              <w:t xml:space="preserve">, </w:t>
            </w:r>
            <w:r w:rsidRPr="00A3036D">
              <w:br/>
              <w:t>LTE Broadcast</w:t>
            </w:r>
          </w:p>
        </w:tc>
        <w:tc>
          <w:tcPr>
            <w:tcW w:w="1006" w:type="dxa"/>
            <w:tcBorders>
              <w:top w:val="single" w:sz="4" w:space="0" w:color="D2232A"/>
              <w:left w:val="single" w:sz="4" w:space="0" w:color="D2232A"/>
              <w:bottom w:val="single" w:sz="4" w:space="0" w:color="D2232A"/>
              <w:right w:val="single" w:sz="4" w:space="0" w:color="D2232A"/>
            </w:tcBorders>
          </w:tcPr>
          <w:p w14:paraId="5CA69A42" w14:textId="77777777" w:rsidR="007C7DFB" w:rsidRPr="00C518AE" w:rsidRDefault="007C7DFB" w:rsidP="00A3036D">
            <w:pPr>
              <w:spacing w:line="288" w:lineRule="auto"/>
            </w:pPr>
            <w:r w:rsidRPr="00A3036D">
              <w:t>HPHT/</w:t>
            </w:r>
            <w:r w:rsidRPr="00A3036D">
              <w:br/>
              <w:t>LPLT</w:t>
            </w:r>
          </w:p>
        </w:tc>
        <w:tc>
          <w:tcPr>
            <w:tcW w:w="1490" w:type="dxa"/>
            <w:tcBorders>
              <w:top w:val="single" w:sz="4" w:space="0" w:color="D2232A"/>
              <w:left w:val="single" w:sz="4" w:space="0" w:color="D2232A"/>
              <w:bottom w:val="single" w:sz="4" w:space="0" w:color="D2232A"/>
              <w:right w:val="single" w:sz="4" w:space="0" w:color="D2232A"/>
            </w:tcBorders>
          </w:tcPr>
          <w:p w14:paraId="7E78CA09" w14:textId="77777777" w:rsidR="007C7DFB" w:rsidRPr="00C518AE" w:rsidRDefault="007C7DFB" w:rsidP="00A3036D">
            <w:pPr>
              <w:spacing w:line="288" w:lineRule="auto"/>
            </w:pPr>
            <w:r w:rsidRPr="00A3036D">
              <w:t>Docs. 7, 40 (Ericsson)</w:t>
            </w:r>
          </w:p>
        </w:tc>
        <w:tc>
          <w:tcPr>
            <w:tcW w:w="0" w:type="auto"/>
            <w:tcBorders>
              <w:top w:val="single" w:sz="4" w:space="0" w:color="D2232A"/>
              <w:left w:val="single" w:sz="4" w:space="0" w:color="D2232A"/>
              <w:bottom w:val="single" w:sz="4" w:space="0" w:color="D2232A"/>
              <w:right w:val="single" w:sz="4" w:space="0" w:color="D2232A"/>
            </w:tcBorders>
          </w:tcPr>
          <w:p w14:paraId="7AEBC955" w14:textId="6374E32C" w:rsidR="007C7DFB" w:rsidRPr="00C518AE" w:rsidRDefault="00850162" w:rsidP="00A3036D">
            <w:pPr>
              <w:spacing w:line="288" w:lineRule="auto"/>
            </w:pPr>
            <w:hyperlink w:anchor="_SCENARIO_9_[from" w:history="1">
              <w:r w:rsidR="000910B5">
                <w:rPr>
                  <w:rStyle w:val="Lienhypertexte"/>
                </w:rPr>
                <w:t>6</w:t>
              </w:r>
              <w:r w:rsidR="007C7DFB" w:rsidRPr="00A3036D">
                <w:rPr>
                  <w:rStyle w:val="Lienhypertexte"/>
                </w:rPr>
                <w:t>.10</w:t>
              </w:r>
            </w:hyperlink>
          </w:p>
        </w:tc>
      </w:tr>
      <w:tr w:rsidR="007C7DFB" w:rsidRPr="00C518AE" w14:paraId="553C375E" w14:textId="77777777" w:rsidTr="00C70288">
        <w:tc>
          <w:tcPr>
            <w:tcW w:w="0" w:type="auto"/>
            <w:tcBorders>
              <w:top w:val="single" w:sz="4" w:space="0" w:color="D2232A"/>
              <w:left w:val="single" w:sz="4" w:space="0" w:color="D2232A"/>
              <w:bottom w:val="single" w:sz="4" w:space="0" w:color="D2232A"/>
              <w:right w:val="single" w:sz="4" w:space="0" w:color="D2232A"/>
            </w:tcBorders>
          </w:tcPr>
          <w:p w14:paraId="4F7C99BA" w14:textId="77777777" w:rsidR="007C7DFB" w:rsidRDefault="007C7DFB" w:rsidP="00A3036D">
            <w:pPr>
              <w:spacing w:line="288" w:lineRule="auto"/>
            </w:pPr>
            <w:r>
              <w:lastRenderedPageBreak/>
              <w:t>10</w:t>
            </w:r>
          </w:p>
        </w:tc>
        <w:tc>
          <w:tcPr>
            <w:tcW w:w="1493" w:type="dxa"/>
            <w:tcBorders>
              <w:top w:val="single" w:sz="4" w:space="0" w:color="D2232A"/>
              <w:left w:val="single" w:sz="4" w:space="0" w:color="D2232A"/>
              <w:bottom w:val="single" w:sz="4" w:space="0" w:color="D2232A"/>
              <w:right w:val="single" w:sz="4" w:space="0" w:color="D2232A"/>
            </w:tcBorders>
          </w:tcPr>
          <w:p w14:paraId="7A224258" w14:textId="77777777" w:rsidR="007C7DFB" w:rsidRDefault="007C7DFB" w:rsidP="00AA4F3D">
            <w:pPr>
              <w:spacing w:line="288" w:lineRule="auto"/>
              <w:rPr>
                <w:lang w:val="it-IT"/>
              </w:rPr>
            </w:pPr>
            <w:r w:rsidRPr="00A3036D">
              <w:rPr>
                <w:lang w:val="it-IT"/>
              </w:rPr>
              <w:t>AV linear,</w:t>
            </w:r>
            <w:r w:rsidRPr="00A3036D">
              <w:rPr>
                <w:lang w:val="it-IT"/>
              </w:rPr>
              <w:br/>
              <w:t>AV non-linear,</w:t>
            </w:r>
          </w:p>
          <w:p w14:paraId="0F5818A4" w14:textId="77777777" w:rsidR="007C7DFB" w:rsidRPr="00AA4F3D" w:rsidRDefault="00766FE4" w:rsidP="00AA4F3D">
            <w:pPr>
              <w:rPr>
                <w:lang w:val="en-GB"/>
              </w:rPr>
            </w:pPr>
            <w:r w:rsidRPr="00766FE4">
              <w:rPr>
                <w:highlight w:val="yellow"/>
              </w:rPr>
              <w:t>Data</w:t>
            </w:r>
            <w:r w:rsidR="007C7DFB">
              <w:rPr>
                <w:rFonts w:asciiTheme="minorHAnsi" w:hAnsiTheme="minorHAnsi"/>
                <w:sz w:val="24"/>
                <w:lang w:val="en-GB"/>
              </w:rPr>
              <w:t xml:space="preserve"> </w:t>
            </w:r>
          </w:p>
        </w:tc>
        <w:tc>
          <w:tcPr>
            <w:tcW w:w="1562" w:type="dxa"/>
            <w:tcBorders>
              <w:top w:val="single" w:sz="4" w:space="0" w:color="D2232A"/>
              <w:left w:val="single" w:sz="4" w:space="0" w:color="D2232A"/>
              <w:bottom w:val="single" w:sz="4" w:space="0" w:color="D2232A"/>
              <w:right w:val="single" w:sz="4" w:space="0" w:color="D2232A"/>
            </w:tcBorders>
          </w:tcPr>
          <w:p w14:paraId="41B609FE" w14:textId="77777777" w:rsidR="007C7DFB" w:rsidRPr="00A3036D" w:rsidRDefault="007C7DFB" w:rsidP="00A3036D">
            <w:pPr>
              <w:spacing w:line="288" w:lineRule="auto"/>
            </w:pPr>
            <w:r>
              <w:t>S</w:t>
            </w:r>
            <w:r w:rsidRPr="00A3036D">
              <w:t>mall screen/tablet</w:t>
            </w:r>
          </w:p>
        </w:tc>
        <w:tc>
          <w:tcPr>
            <w:tcW w:w="1653" w:type="dxa"/>
            <w:tcBorders>
              <w:top w:val="single" w:sz="4" w:space="0" w:color="D2232A"/>
              <w:left w:val="single" w:sz="4" w:space="0" w:color="D2232A"/>
              <w:bottom w:val="single" w:sz="4" w:space="0" w:color="D2232A"/>
              <w:right w:val="single" w:sz="4" w:space="0" w:color="D2232A"/>
            </w:tcBorders>
          </w:tcPr>
          <w:p w14:paraId="7FAA3ADF" w14:textId="77777777" w:rsidR="007C7DFB" w:rsidRPr="00A3036D" w:rsidRDefault="007C7DFB" w:rsidP="00A3036D">
            <w:pPr>
              <w:spacing w:line="288" w:lineRule="auto"/>
            </w:pPr>
            <w:r w:rsidRPr="00A3036D">
              <w:t>Stationary, portable outdoor/indoor, mobile</w:t>
            </w:r>
          </w:p>
        </w:tc>
        <w:tc>
          <w:tcPr>
            <w:tcW w:w="1562" w:type="dxa"/>
            <w:tcBorders>
              <w:top w:val="single" w:sz="4" w:space="0" w:color="D2232A"/>
              <w:left w:val="single" w:sz="4" w:space="0" w:color="D2232A"/>
              <w:bottom w:val="single" w:sz="4" w:space="0" w:color="D2232A"/>
              <w:right w:val="single" w:sz="4" w:space="0" w:color="D2232A"/>
            </w:tcBorders>
          </w:tcPr>
          <w:p w14:paraId="40A188E7" w14:textId="77777777" w:rsidR="007C7DFB" w:rsidRDefault="007C7DFB">
            <w:pPr>
              <w:spacing w:line="288" w:lineRule="auto"/>
            </w:pPr>
            <w:r w:rsidRPr="00A3036D">
              <w:t>LTE</w:t>
            </w:r>
            <w:r>
              <w:rPr>
                <w:vertAlign w:val="superscript"/>
              </w:rPr>
              <w:t>5</w:t>
            </w:r>
          </w:p>
        </w:tc>
        <w:tc>
          <w:tcPr>
            <w:tcW w:w="1006" w:type="dxa"/>
            <w:tcBorders>
              <w:top w:val="single" w:sz="4" w:space="0" w:color="D2232A"/>
              <w:left w:val="single" w:sz="4" w:space="0" w:color="D2232A"/>
              <w:bottom w:val="single" w:sz="4" w:space="0" w:color="D2232A"/>
              <w:right w:val="single" w:sz="4" w:space="0" w:color="D2232A"/>
            </w:tcBorders>
          </w:tcPr>
          <w:p w14:paraId="100DE48E" w14:textId="77777777" w:rsidR="007C7DFB" w:rsidRPr="00A3036D" w:rsidRDefault="007C7DFB" w:rsidP="00A3036D">
            <w:pPr>
              <w:spacing w:line="288" w:lineRule="auto"/>
            </w:pPr>
            <w:r w:rsidRPr="00A3036D">
              <w:t>LPLT</w:t>
            </w:r>
          </w:p>
        </w:tc>
        <w:tc>
          <w:tcPr>
            <w:tcW w:w="1490" w:type="dxa"/>
            <w:tcBorders>
              <w:top w:val="single" w:sz="4" w:space="0" w:color="D2232A"/>
              <w:left w:val="single" w:sz="4" w:space="0" w:color="D2232A"/>
              <w:bottom w:val="single" w:sz="4" w:space="0" w:color="D2232A"/>
              <w:right w:val="single" w:sz="4" w:space="0" w:color="D2232A"/>
            </w:tcBorders>
          </w:tcPr>
          <w:p w14:paraId="0005DEE0" w14:textId="77777777" w:rsidR="007C7DFB" w:rsidRPr="00A3036D" w:rsidRDefault="007C7DFB" w:rsidP="00A3036D">
            <w:pPr>
              <w:spacing w:line="288" w:lineRule="auto"/>
            </w:pPr>
            <w:r>
              <w:t>Doc. (14)04 (GSMA)</w:t>
            </w:r>
          </w:p>
        </w:tc>
        <w:tc>
          <w:tcPr>
            <w:tcW w:w="0" w:type="auto"/>
            <w:tcBorders>
              <w:top w:val="single" w:sz="4" w:space="0" w:color="D2232A"/>
              <w:left w:val="single" w:sz="4" w:space="0" w:color="D2232A"/>
              <w:bottom w:val="single" w:sz="4" w:space="0" w:color="D2232A"/>
              <w:right w:val="single" w:sz="4" w:space="0" w:color="D2232A"/>
            </w:tcBorders>
          </w:tcPr>
          <w:p w14:paraId="7C43EF31" w14:textId="13D872E5" w:rsidR="007C7DFB" w:rsidRDefault="00850162" w:rsidP="00A3036D">
            <w:pPr>
              <w:spacing w:line="288" w:lineRule="auto"/>
            </w:pPr>
            <w:hyperlink w:anchor="_SCENARIO_2_[from_1" w:history="1">
              <w:r w:rsidR="000910B5">
                <w:rPr>
                  <w:rStyle w:val="Lienhypertexte"/>
                </w:rPr>
                <w:t>6</w:t>
              </w:r>
              <w:r w:rsidR="007C7DFB" w:rsidRPr="00C70288">
                <w:rPr>
                  <w:rStyle w:val="Lienhypertexte"/>
                </w:rPr>
                <w:t>.11</w:t>
              </w:r>
            </w:hyperlink>
          </w:p>
        </w:tc>
      </w:tr>
      <w:tr w:rsidR="007C7DFB" w:rsidRPr="00C518AE" w14:paraId="69E5532B" w14:textId="77777777" w:rsidTr="009629C6">
        <w:tc>
          <w:tcPr>
            <w:tcW w:w="0" w:type="auto"/>
            <w:tcBorders>
              <w:top w:val="single" w:sz="4" w:space="0" w:color="D2232A"/>
              <w:left w:val="single" w:sz="4" w:space="0" w:color="D2232A"/>
              <w:bottom w:val="single" w:sz="4" w:space="0" w:color="D2232A"/>
              <w:right w:val="single" w:sz="4" w:space="0" w:color="D2232A"/>
            </w:tcBorders>
          </w:tcPr>
          <w:p w14:paraId="0224EFA3" w14:textId="77777777" w:rsidR="007C7DFB" w:rsidRPr="00C518AE" w:rsidRDefault="007C7DFB" w:rsidP="009B4E5C">
            <w:pPr>
              <w:spacing w:line="288" w:lineRule="auto"/>
            </w:pPr>
            <w:r>
              <w:t>11</w:t>
            </w:r>
          </w:p>
        </w:tc>
        <w:tc>
          <w:tcPr>
            <w:tcW w:w="1493" w:type="dxa"/>
            <w:tcBorders>
              <w:top w:val="single" w:sz="4" w:space="0" w:color="D2232A"/>
              <w:left w:val="single" w:sz="4" w:space="0" w:color="D2232A"/>
              <w:bottom w:val="single" w:sz="4" w:space="0" w:color="D2232A"/>
              <w:right w:val="single" w:sz="4" w:space="0" w:color="D2232A"/>
            </w:tcBorders>
          </w:tcPr>
          <w:p w14:paraId="5E09F590" w14:textId="77777777" w:rsidR="007C7DFB" w:rsidRPr="00C518AE" w:rsidRDefault="007C7DFB" w:rsidP="009629C6">
            <w:pPr>
              <w:spacing w:line="288" w:lineRule="auto"/>
            </w:pPr>
            <w:r w:rsidRPr="00C70288">
              <w:t>Smart data quantities</w:t>
            </w:r>
          </w:p>
        </w:tc>
        <w:tc>
          <w:tcPr>
            <w:tcW w:w="1562" w:type="dxa"/>
            <w:tcBorders>
              <w:top w:val="single" w:sz="4" w:space="0" w:color="D2232A"/>
              <w:left w:val="single" w:sz="4" w:space="0" w:color="D2232A"/>
              <w:bottom w:val="single" w:sz="4" w:space="0" w:color="D2232A"/>
              <w:right w:val="single" w:sz="4" w:space="0" w:color="D2232A"/>
            </w:tcBorders>
          </w:tcPr>
          <w:p w14:paraId="3F1E7BBE" w14:textId="77777777" w:rsidR="007C7DFB" w:rsidRPr="00C518AE" w:rsidRDefault="007C7DFB" w:rsidP="009629C6">
            <w:pPr>
              <w:spacing w:line="288" w:lineRule="auto"/>
            </w:pPr>
            <w:r w:rsidRPr="00C70288">
              <w:t>Smart communication unit</w:t>
            </w:r>
          </w:p>
        </w:tc>
        <w:tc>
          <w:tcPr>
            <w:tcW w:w="1653" w:type="dxa"/>
            <w:tcBorders>
              <w:top w:val="single" w:sz="4" w:space="0" w:color="D2232A"/>
              <w:left w:val="single" w:sz="4" w:space="0" w:color="D2232A"/>
              <w:bottom w:val="single" w:sz="4" w:space="0" w:color="D2232A"/>
              <w:right w:val="single" w:sz="4" w:space="0" w:color="D2232A"/>
            </w:tcBorders>
          </w:tcPr>
          <w:p w14:paraId="0F7DFE1F" w14:textId="77777777" w:rsidR="007C7DFB" w:rsidRPr="00C518AE" w:rsidRDefault="007C7DFB" w:rsidP="009629C6">
            <w:pPr>
              <w:spacing w:line="288" w:lineRule="auto"/>
            </w:pPr>
            <w:r w:rsidRPr="00C70288">
              <w:t>Stationary, portable outdoor/indoor, mobile</w:t>
            </w:r>
          </w:p>
        </w:tc>
        <w:tc>
          <w:tcPr>
            <w:tcW w:w="1562" w:type="dxa"/>
            <w:tcBorders>
              <w:top w:val="single" w:sz="4" w:space="0" w:color="D2232A"/>
              <w:left w:val="single" w:sz="4" w:space="0" w:color="D2232A"/>
              <w:bottom w:val="single" w:sz="4" w:space="0" w:color="D2232A"/>
              <w:right w:val="single" w:sz="4" w:space="0" w:color="D2232A"/>
            </w:tcBorders>
          </w:tcPr>
          <w:p w14:paraId="6F8A936C" w14:textId="77777777" w:rsidR="007C7DFB" w:rsidRPr="00C518AE" w:rsidRDefault="007C7DFB" w:rsidP="009629C6">
            <w:pPr>
              <w:spacing w:line="288" w:lineRule="auto"/>
            </w:pPr>
            <w:r w:rsidRPr="00C70288">
              <w:t>Dynamic cognitive communication</w:t>
            </w:r>
          </w:p>
        </w:tc>
        <w:tc>
          <w:tcPr>
            <w:tcW w:w="1006" w:type="dxa"/>
            <w:tcBorders>
              <w:top w:val="single" w:sz="4" w:space="0" w:color="D2232A"/>
              <w:left w:val="single" w:sz="4" w:space="0" w:color="D2232A"/>
              <w:bottom w:val="single" w:sz="4" w:space="0" w:color="D2232A"/>
              <w:right w:val="single" w:sz="4" w:space="0" w:color="D2232A"/>
            </w:tcBorders>
          </w:tcPr>
          <w:p w14:paraId="32467DDD" w14:textId="77777777" w:rsidR="007C7DFB" w:rsidRPr="00C518AE" w:rsidRDefault="007C7DFB" w:rsidP="009629C6">
            <w:pPr>
              <w:spacing w:line="288" w:lineRule="auto"/>
            </w:pPr>
            <w:r w:rsidRPr="00C70288">
              <w:t>HPHT/</w:t>
            </w:r>
            <w:r w:rsidRPr="00C70288">
              <w:br/>
              <w:t>LPLT</w:t>
            </w:r>
          </w:p>
        </w:tc>
        <w:tc>
          <w:tcPr>
            <w:tcW w:w="1490" w:type="dxa"/>
            <w:tcBorders>
              <w:top w:val="single" w:sz="4" w:space="0" w:color="D2232A"/>
              <w:left w:val="single" w:sz="4" w:space="0" w:color="D2232A"/>
              <w:bottom w:val="single" w:sz="4" w:space="0" w:color="D2232A"/>
              <w:right w:val="single" w:sz="4" w:space="0" w:color="D2232A"/>
            </w:tcBorders>
          </w:tcPr>
          <w:p w14:paraId="555742DA" w14:textId="77777777" w:rsidR="007C7DFB" w:rsidRPr="00C518AE" w:rsidRDefault="007C7DFB" w:rsidP="009629C6">
            <w:pPr>
              <w:spacing w:line="288" w:lineRule="auto"/>
            </w:pPr>
            <w:r w:rsidRPr="00C70288">
              <w:t>Doc. 34 (S)</w:t>
            </w:r>
          </w:p>
        </w:tc>
        <w:tc>
          <w:tcPr>
            <w:tcW w:w="0" w:type="auto"/>
            <w:tcBorders>
              <w:top w:val="single" w:sz="4" w:space="0" w:color="D2232A"/>
              <w:left w:val="single" w:sz="4" w:space="0" w:color="D2232A"/>
              <w:bottom w:val="single" w:sz="4" w:space="0" w:color="D2232A"/>
              <w:right w:val="single" w:sz="4" w:space="0" w:color="D2232A"/>
            </w:tcBorders>
          </w:tcPr>
          <w:p w14:paraId="0FAC8E8C" w14:textId="67ABC83C" w:rsidR="007C7DFB" w:rsidRPr="00C518AE" w:rsidRDefault="00850162" w:rsidP="009629C6">
            <w:pPr>
              <w:spacing w:line="288" w:lineRule="auto"/>
            </w:pPr>
            <w:hyperlink w:anchor="_SCENARIO_11_[from_1" w:history="1">
              <w:r w:rsidR="000910B5">
                <w:rPr>
                  <w:rStyle w:val="Lienhypertexte"/>
                </w:rPr>
                <w:t>6</w:t>
              </w:r>
              <w:r w:rsidR="007C7DFB">
                <w:rPr>
                  <w:rStyle w:val="Lienhypertexte"/>
                </w:rPr>
                <w:t>.12</w:t>
              </w:r>
            </w:hyperlink>
          </w:p>
        </w:tc>
      </w:tr>
      <w:tr w:rsidR="007C7DFB" w:rsidRPr="00C518AE" w14:paraId="6CF2C96D" w14:textId="77777777" w:rsidTr="009629C6">
        <w:tc>
          <w:tcPr>
            <w:tcW w:w="0" w:type="auto"/>
            <w:tcBorders>
              <w:top w:val="single" w:sz="4" w:space="0" w:color="D2232A"/>
              <w:left w:val="single" w:sz="4" w:space="0" w:color="D2232A"/>
              <w:bottom w:val="single" w:sz="4" w:space="0" w:color="D2232A"/>
              <w:right w:val="single" w:sz="4" w:space="0" w:color="D2232A"/>
            </w:tcBorders>
          </w:tcPr>
          <w:p w14:paraId="1DB48F4F" w14:textId="77777777" w:rsidR="007C7DFB" w:rsidRDefault="007C7DFB" w:rsidP="009B4E5C">
            <w:pPr>
              <w:spacing w:line="288" w:lineRule="auto"/>
            </w:pPr>
          </w:p>
        </w:tc>
        <w:tc>
          <w:tcPr>
            <w:tcW w:w="9372" w:type="dxa"/>
            <w:gridSpan w:val="7"/>
            <w:tcBorders>
              <w:top w:val="single" w:sz="4" w:space="0" w:color="D2232A"/>
              <w:left w:val="single" w:sz="4" w:space="0" w:color="D2232A"/>
              <w:bottom w:val="single" w:sz="4" w:space="0" w:color="D2232A"/>
              <w:right w:val="single" w:sz="4" w:space="0" w:color="D2232A"/>
            </w:tcBorders>
          </w:tcPr>
          <w:p w14:paraId="32EA98C0" w14:textId="77777777" w:rsidR="009629C6" w:rsidRDefault="00293C7A">
            <w:pPr>
              <w:spacing w:line="288" w:lineRule="auto"/>
            </w:pPr>
            <w:r w:rsidRPr="00293C7A">
              <w:rPr>
                <w:highlight w:val="yellow"/>
              </w:rPr>
              <w:t>Scenarios to occur in combination with Scenarios 1-11</w:t>
            </w:r>
            <w:r w:rsidR="007C7DFB">
              <w:t xml:space="preserve"> </w:t>
            </w:r>
          </w:p>
        </w:tc>
      </w:tr>
      <w:tr w:rsidR="007C7DFB" w:rsidRPr="00C518AE" w14:paraId="6480625E" w14:textId="77777777" w:rsidTr="00C70288">
        <w:tc>
          <w:tcPr>
            <w:tcW w:w="0" w:type="auto"/>
            <w:tcBorders>
              <w:top w:val="single" w:sz="4" w:space="0" w:color="D2232A"/>
              <w:left w:val="single" w:sz="4" w:space="0" w:color="D2232A"/>
              <w:bottom w:val="single" w:sz="4" w:space="0" w:color="D2232A"/>
              <w:right w:val="single" w:sz="4" w:space="0" w:color="D2232A"/>
            </w:tcBorders>
          </w:tcPr>
          <w:p w14:paraId="392645F8" w14:textId="77777777" w:rsidR="007C7DFB" w:rsidRPr="00C518AE" w:rsidRDefault="007C7DFB" w:rsidP="009B4E5C">
            <w:pPr>
              <w:spacing w:line="288" w:lineRule="auto"/>
            </w:pPr>
            <w:r>
              <w:t>12</w:t>
            </w:r>
          </w:p>
        </w:tc>
        <w:tc>
          <w:tcPr>
            <w:tcW w:w="1493" w:type="dxa"/>
            <w:tcBorders>
              <w:top w:val="single" w:sz="4" w:space="0" w:color="D2232A"/>
              <w:left w:val="single" w:sz="4" w:space="0" w:color="D2232A"/>
              <w:bottom w:val="single" w:sz="4" w:space="0" w:color="D2232A"/>
              <w:right w:val="single" w:sz="4" w:space="0" w:color="D2232A"/>
            </w:tcBorders>
          </w:tcPr>
          <w:p w14:paraId="0C57202D" w14:textId="77777777" w:rsidR="007C7DFB" w:rsidRPr="00C518AE" w:rsidRDefault="007C7DFB" w:rsidP="00A3036D">
            <w:pPr>
              <w:spacing w:line="288" w:lineRule="auto"/>
            </w:pPr>
            <w:r w:rsidRPr="00A3036D">
              <w:t xml:space="preserve">PMSE </w:t>
            </w:r>
            <w:r>
              <w:t xml:space="preserve">AV </w:t>
            </w:r>
            <w:r w:rsidRPr="00A3036D">
              <w:t>content</w:t>
            </w:r>
            <w:r>
              <w:t xml:space="preserve"> production</w:t>
            </w:r>
          </w:p>
        </w:tc>
        <w:tc>
          <w:tcPr>
            <w:tcW w:w="1562" w:type="dxa"/>
            <w:tcBorders>
              <w:top w:val="single" w:sz="4" w:space="0" w:color="D2232A"/>
              <w:left w:val="single" w:sz="4" w:space="0" w:color="D2232A"/>
              <w:bottom w:val="single" w:sz="4" w:space="0" w:color="D2232A"/>
              <w:right w:val="single" w:sz="4" w:space="0" w:color="D2232A"/>
            </w:tcBorders>
          </w:tcPr>
          <w:p w14:paraId="057A131A" w14:textId="77777777" w:rsidR="007C7DFB" w:rsidRPr="00C518AE" w:rsidRDefault="007C7DFB" w:rsidP="00A3036D">
            <w:pPr>
              <w:spacing w:line="288" w:lineRule="auto"/>
            </w:pPr>
            <w:r w:rsidRPr="00C70288">
              <w:t>PMSE equipment</w:t>
            </w:r>
          </w:p>
        </w:tc>
        <w:tc>
          <w:tcPr>
            <w:tcW w:w="1653" w:type="dxa"/>
            <w:tcBorders>
              <w:top w:val="single" w:sz="4" w:space="0" w:color="D2232A"/>
              <w:left w:val="single" w:sz="4" w:space="0" w:color="D2232A"/>
              <w:bottom w:val="single" w:sz="4" w:space="0" w:color="D2232A"/>
              <w:right w:val="single" w:sz="4" w:space="0" w:color="D2232A"/>
            </w:tcBorders>
          </w:tcPr>
          <w:p w14:paraId="373B7B20" w14:textId="77777777" w:rsidR="007C7DFB" w:rsidRPr="00C518AE" w:rsidRDefault="007C7DFB" w:rsidP="00A3036D">
            <w:pPr>
              <w:spacing w:line="288" w:lineRule="auto"/>
            </w:pPr>
            <w:r w:rsidRPr="00C70288">
              <w:t>Portable, mobile</w:t>
            </w:r>
          </w:p>
        </w:tc>
        <w:tc>
          <w:tcPr>
            <w:tcW w:w="1562" w:type="dxa"/>
            <w:tcBorders>
              <w:top w:val="single" w:sz="4" w:space="0" w:color="D2232A"/>
              <w:left w:val="single" w:sz="4" w:space="0" w:color="D2232A"/>
              <w:bottom w:val="single" w:sz="4" w:space="0" w:color="D2232A"/>
              <w:right w:val="single" w:sz="4" w:space="0" w:color="D2232A"/>
            </w:tcBorders>
          </w:tcPr>
          <w:p w14:paraId="7FEF5AAE" w14:textId="77777777" w:rsidR="007C7DFB" w:rsidRPr="00C518AE" w:rsidRDefault="007C7DFB" w:rsidP="00A3036D">
            <w:pPr>
              <w:spacing w:line="288" w:lineRule="auto"/>
            </w:pPr>
            <w:r w:rsidRPr="00C70288">
              <w:t>Digital</w:t>
            </w:r>
            <w:r>
              <w:t>/</w:t>
            </w:r>
            <w:r>
              <w:br/>
              <w:t>Analogue</w:t>
            </w:r>
          </w:p>
        </w:tc>
        <w:tc>
          <w:tcPr>
            <w:tcW w:w="1006" w:type="dxa"/>
            <w:tcBorders>
              <w:top w:val="single" w:sz="4" w:space="0" w:color="D2232A"/>
              <w:left w:val="single" w:sz="4" w:space="0" w:color="D2232A"/>
              <w:bottom w:val="single" w:sz="4" w:space="0" w:color="D2232A"/>
              <w:right w:val="single" w:sz="4" w:space="0" w:color="D2232A"/>
            </w:tcBorders>
          </w:tcPr>
          <w:p w14:paraId="1C76C02C" w14:textId="77777777" w:rsidR="007C7DFB" w:rsidRPr="00C518AE" w:rsidRDefault="007C7DFB" w:rsidP="00A3036D">
            <w:pPr>
              <w:spacing w:line="288" w:lineRule="auto"/>
            </w:pPr>
            <w:r w:rsidRPr="00C70288">
              <w:t>Low power links</w:t>
            </w:r>
          </w:p>
        </w:tc>
        <w:tc>
          <w:tcPr>
            <w:tcW w:w="1490" w:type="dxa"/>
            <w:tcBorders>
              <w:top w:val="single" w:sz="4" w:space="0" w:color="D2232A"/>
              <w:left w:val="single" w:sz="4" w:space="0" w:color="D2232A"/>
              <w:bottom w:val="single" w:sz="4" w:space="0" w:color="D2232A"/>
              <w:right w:val="single" w:sz="4" w:space="0" w:color="D2232A"/>
            </w:tcBorders>
          </w:tcPr>
          <w:p w14:paraId="12B70E4F" w14:textId="77777777" w:rsidR="007C7DFB" w:rsidRPr="00C518AE" w:rsidRDefault="007C7DFB" w:rsidP="00A3036D">
            <w:pPr>
              <w:spacing w:line="288" w:lineRule="auto"/>
            </w:pPr>
            <w:r w:rsidRPr="00C70288">
              <w:t>Doc. 47 (SUI)</w:t>
            </w:r>
            <w:r>
              <w:br/>
              <w:t>Doc. (14)16 (APWPT)</w:t>
            </w:r>
          </w:p>
        </w:tc>
        <w:tc>
          <w:tcPr>
            <w:tcW w:w="0" w:type="auto"/>
            <w:tcBorders>
              <w:top w:val="single" w:sz="4" w:space="0" w:color="D2232A"/>
              <w:left w:val="single" w:sz="4" w:space="0" w:color="D2232A"/>
              <w:bottom w:val="single" w:sz="4" w:space="0" w:color="D2232A"/>
              <w:right w:val="single" w:sz="4" w:space="0" w:color="D2232A"/>
            </w:tcBorders>
          </w:tcPr>
          <w:p w14:paraId="13ACBAA1" w14:textId="25042E29" w:rsidR="007C7DFB" w:rsidRPr="00C518AE" w:rsidRDefault="00850162" w:rsidP="00A3036D">
            <w:pPr>
              <w:spacing w:line="288" w:lineRule="auto"/>
            </w:pPr>
            <w:hyperlink w:anchor="_SCENARIO_10_[from" w:history="1">
              <w:r w:rsidR="000910B5">
                <w:rPr>
                  <w:rStyle w:val="Lienhypertexte"/>
                </w:rPr>
                <w:t>6</w:t>
              </w:r>
              <w:r w:rsidR="007C7DFB">
                <w:rPr>
                  <w:rStyle w:val="Lienhypertexte"/>
                </w:rPr>
                <w:t>.13</w:t>
              </w:r>
            </w:hyperlink>
          </w:p>
        </w:tc>
      </w:tr>
      <w:tr w:rsidR="007C7DFB" w:rsidRPr="00C518AE" w14:paraId="249A0FDE" w14:textId="77777777" w:rsidTr="00C70288">
        <w:tc>
          <w:tcPr>
            <w:tcW w:w="0" w:type="auto"/>
            <w:tcBorders>
              <w:top w:val="single" w:sz="4" w:space="0" w:color="D2232A"/>
              <w:left w:val="single" w:sz="4" w:space="0" w:color="D2232A"/>
              <w:bottom w:val="single" w:sz="4" w:space="0" w:color="D2232A"/>
              <w:right w:val="single" w:sz="4" w:space="0" w:color="D2232A"/>
            </w:tcBorders>
          </w:tcPr>
          <w:p w14:paraId="2C4A8C9D" w14:textId="77777777" w:rsidR="007C7DFB" w:rsidRPr="00C518AE" w:rsidRDefault="007C7DFB" w:rsidP="00AA4F3D">
            <w:pPr>
              <w:spacing w:line="288" w:lineRule="auto"/>
            </w:pPr>
            <w:r>
              <w:t>13</w:t>
            </w:r>
          </w:p>
        </w:tc>
        <w:tc>
          <w:tcPr>
            <w:tcW w:w="1493" w:type="dxa"/>
            <w:tcBorders>
              <w:top w:val="single" w:sz="4" w:space="0" w:color="D2232A"/>
              <w:left w:val="single" w:sz="4" w:space="0" w:color="D2232A"/>
              <w:bottom w:val="single" w:sz="4" w:space="0" w:color="D2232A"/>
              <w:right w:val="single" w:sz="4" w:space="0" w:color="D2232A"/>
            </w:tcBorders>
          </w:tcPr>
          <w:p w14:paraId="43011C0E" w14:textId="77777777" w:rsidR="007C7DFB" w:rsidRPr="00C518AE" w:rsidRDefault="007C7DFB" w:rsidP="00A3036D">
            <w:pPr>
              <w:spacing w:line="288" w:lineRule="auto"/>
            </w:pPr>
            <w:r w:rsidRPr="00C70288">
              <w:t>Public safety</w:t>
            </w:r>
          </w:p>
        </w:tc>
        <w:tc>
          <w:tcPr>
            <w:tcW w:w="1562" w:type="dxa"/>
            <w:tcBorders>
              <w:top w:val="single" w:sz="4" w:space="0" w:color="D2232A"/>
              <w:left w:val="single" w:sz="4" w:space="0" w:color="D2232A"/>
              <w:bottom w:val="single" w:sz="4" w:space="0" w:color="D2232A"/>
              <w:right w:val="single" w:sz="4" w:space="0" w:color="D2232A"/>
            </w:tcBorders>
          </w:tcPr>
          <w:p w14:paraId="1C9E27B2" w14:textId="77777777" w:rsidR="007C7DFB" w:rsidRDefault="007C7DFB">
            <w:pPr>
              <w:spacing w:line="288" w:lineRule="auto"/>
            </w:pPr>
            <w:r>
              <w:t>Voice and data, remote video camera</w:t>
            </w:r>
          </w:p>
        </w:tc>
        <w:tc>
          <w:tcPr>
            <w:tcW w:w="1653" w:type="dxa"/>
            <w:tcBorders>
              <w:top w:val="single" w:sz="4" w:space="0" w:color="D2232A"/>
              <w:left w:val="single" w:sz="4" w:space="0" w:color="D2232A"/>
              <w:bottom w:val="single" w:sz="4" w:space="0" w:color="D2232A"/>
              <w:right w:val="single" w:sz="4" w:space="0" w:color="D2232A"/>
            </w:tcBorders>
          </w:tcPr>
          <w:p w14:paraId="7A658CA3" w14:textId="77777777" w:rsidR="007C7DFB" w:rsidRDefault="007C7DFB">
            <w:pPr>
              <w:spacing w:line="288" w:lineRule="auto"/>
            </w:pPr>
            <w:r>
              <w:t xml:space="preserve"> Handheld portable, vehicle mounted, stationary </w:t>
            </w:r>
          </w:p>
        </w:tc>
        <w:tc>
          <w:tcPr>
            <w:tcW w:w="1562" w:type="dxa"/>
            <w:tcBorders>
              <w:top w:val="single" w:sz="4" w:space="0" w:color="D2232A"/>
              <w:left w:val="single" w:sz="4" w:space="0" w:color="D2232A"/>
              <w:bottom w:val="single" w:sz="4" w:space="0" w:color="D2232A"/>
              <w:right w:val="single" w:sz="4" w:space="0" w:color="D2232A"/>
            </w:tcBorders>
          </w:tcPr>
          <w:p w14:paraId="24D1332A" w14:textId="77777777" w:rsidR="007C7DFB" w:rsidRPr="00C518AE" w:rsidRDefault="007C7DFB" w:rsidP="00A3036D">
            <w:pPr>
              <w:spacing w:line="288" w:lineRule="auto"/>
            </w:pPr>
            <w:r>
              <w:t>LTE</w:t>
            </w:r>
            <w:r>
              <w:rPr>
                <w:vertAlign w:val="superscript"/>
              </w:rPr>
              <w:t>6</w:t>
            </w:r>
          </w:p>
        </w:tc>
        <w:tc>
          <w:tcPr>
            <w:tcW w:w="1006" w:type="dxa"/>
            <w:tcBorders>
              <w:top w:val="single" w:sz="4" w:space="0" w:color="D2232A"/>
              <w:left w:val="single" w:sz="4" w:space="0" w:color="D2232A"/>
              <w:bottom w:val="single" w:sz="4" w:space="0" w:color="D2232A"/>
              <w:right w:val="single" w:sz="4" w:space="0" w:color="D2232A"/>
            </w:tcBorders>
          </w:tcPr>
          <w:p w14:paraId="08A4A61B" w14:textId="77777777" w:rsidR="007C7DFB" w:rsidRPr="00C518AE" w:rsidRDefault="007C7DFB" w:rsidP="00A3036D">
            <w:pPr>
              <w:spacing w:line="288" w:lineRule="auto"/>
            </w:pPr>
            <w:r w:rsidRPr="00C70288">
              <w:t>LPLT</w:t>
            </w:r>
          </w:p>
        </w:tc>
        <w:tc>
          <w:tcPr>
            <w:tcW w:w="1490" w:type="dxa"/>
            <w:tcBorders>
              <w:top w:val="single" w:sz="4" w:space="0" w:color="D2232A"/>
              <w:left w:val="single" w:sz="4" w:space="0" w:color="D2232A"/>
              <w:bottom w:val="single" w:sz="4" w:space="0" w:color="D2232A"/>
              <w:right w:val="single" w:sz="4" w:space="0" w:color="D2232A"/>
            </w:tcBorders>
          </w:tcPr>
          <w:p w14:paraId="2F85171A" w14:textId="77777777" w:rsidR="007C7DFB" w:rsidRPr="00C518AE" w:rsidRDefault="007C7DFB" w:rsidP="00A3036D">
            <w:pPr>
              <w:spacing w:line="288" w:lineRule="auto"/>
            </w:pPr>
            <w:r w:rsidRPr="00C70288">
              <w:t>Doc. 19 (VF)</w:t>
            </w:r>
          </w:p>
        </w:tc>
        <w:tc>
          <w:tcPr>
            <w:tcW w:w="0" w:type="auto"/>
            <w:tcBorders>
              <w:top w:val="single" w:sz="4" w:space="0" w:color="D2232A"/>
              <w:left w:val="single" w:sz="4" w:space="0" w:color="D2232A"/>
              <w:bottom w:val="single" w:sz="4" w:space="0" w:color="D2232A"/>
              <w:right w:val="single" w:sz="4" w:space="0" w:color="D2232A"/>
            </w:tcBorders>
          </w:tcPr>
          <w:p w14:paraId="1FD40A41" w14:textId="355E62E4" w:rsidR="007C7DFB" w:rsidRPr="00C518AE" w:rsidRDefault="00850162" w:rsidP="00A3036D">
            <w:pPr>
              <w:spacing w:line="288" w:lineRule="auto"/>
            </w:pPr>
            <w:hyperlink w:anchor="_SCENARIO_13_[from" w:history="1">
              <w:r w:rsidR="000910B5">
                <w:rPr>
                  <w:rStyle w:val="Lienhypertexte"/>
                </w:rPr>
                <w:t>6</w:t>
              </w:r>
              <w:r w:rsidR="007C7DFB" w:rsidRPr="00261BD4">
                <w:rPr>
                  <w:rStyle w:val="Lienhypertexte"/>
                </w:rPr>
                <w:t>.14</w:t>
              </w:r>
            </w:hyperlink>
          </w:p>
        </w:tc>
      </w:tr>
    </w:tbl>
    <w:p w14:paraId="455F9097" w14:textId="77777777" w:rsidR="0066193C" w:rsidRDefault="0066193C">
      <w:pPr>
        <w:pStyle w:val="ECCParagraph"/>
        <w:spacing w:after="0"/>
      </w:pPr>
    </w:p>
    <w:p w14:paraId="7E3ABBA1" w14:textId="77777777" w:rsidR="0066193C" w:rsidRDefault="004A69DC">
      <w:pPr>
        <w:pStyle w:val="ECCParagraph"/>
        <w:spacing w:after="0"/>
      </w:pPr>
      <w:r w:rsidRPr="004A69DC">
        <w:rPr>
          <w:vertAlign w:val="superscript"/>
        </w:rPr>
        <w:t>1</w:t>
      </w:r>
      <w:r w:rsidR="00C70288" w:rsidRPr="00C70288">
        <w:t xml:space="preserve"> DTT refers to the DVB family of terrestrial broadcasting standards.</w:t>
      </w:r>
    </w:p>
    <w:p w14:paraId="2E3D1A55" w14:textId="77777777" w:rsidR="0066193C" w:rsidRDefault="0010103F">
      <w:pPr>
        <w:pStyle w:val="ECCParagraph"/>
        <w:spacing w:after="0"/>
      </w:pPr>
      <w:proofErr w:type="gramStart"/>
      <w:r>
        <w:rPr>
          <w:vertAlign w:val="superscript"/>
        </w:rPr>
        <w:t>2</w:t>
      </w:r>
      <w:r w:rsidRPr="00C70288">
        <w:t xml:space="preserve"> </w:t>
      </w:r>
      <w:r>
        <w:t xml:space="preserve">Using the frequencies outside the band 470-694 </w:t>
      </w:r>
      <w:proofErr w:type="spellStart"/>
      <w:r>
        <w:t>MHz.</w:t>
      </w:r>
      <w:proofErr w:type="spellEnd"/>
      <w:proofErr w:type="gramEnd"/>
    </w:p>
    <w:p w14:paraId="7927F8AE" w14:textId="77777777" w:rsidR="0066193C" w:rsidRDefault="0010103F">
      <w:pPr>
        <w:pStyle w:val="ECCParagraph"/>
        <w:spacing w:after="0"/>
      </w:pPr>
      <w:r>
        <w:rPr>
          <w:vertAlign w:val="superscript"/>
        </w:rPr>
        <w:t>3</w:t>
      </w:r>
      <w:r w:rsidRPr="00C70288">
        <w:t xml:space="preserve"> </w:t>
      </w:r>
      <w:r>
        <w:t xml:space="preserve">May require the uplink in the band 470-694 </w:t>
      </w:r>
      <w:proofErr w:type="spellStart"/>
      <w:r>
        <w:t>MHz.</w:t>
      </w:r>
      <w:proofErr w:type="spellEnd"/>
    </w:p>
    <w:p w14:paraId="0D7C2832" w14:textId="77777777" w:rsidR="00CE4DAE" w:rsidRDefault="00CE4DAE" w:rsidP="00CE4DAE">
      <w:pPr>
        <w:pStyle w:val="ECCParagraph"/>
        <w:spacing w:after="0"/>
      </w:pPr>
      <w:r>
        <w:rPr>
          <w:vertAlign w:val="superscript"/>
        </w:rPr>
        <w:t>4</w:t>
      </w:r>
      <w:r w:rsidRPr="00C70288">
        <w:t xml:space="preserve"> </w:t>
      </w:r>
      <w:r>
        <w:t xml:space="preserve">The uplink will be implemented outside the band 470-694 </w:t>
      </w:r>
      <w:proofErr w:type="spellStart"/>
      <w:r>
        <w:t>MHz.</w:t>
      </w:r>
      <w:proofErr w:type="spellEnd"/>
    </w:p>
    <w:p w14:paraId="6F1EB8BD" w14:textId="77777777" w:rsidR="0010103F" w:rsidRDefault="00CE4DAE" w:rsidP="0010103F">
      <w:pPr>
        <w:pStyle w:val="ECCParagraph"/>
        <w:spacing w:after="0"/>
      </w:pPr>
      <w:r>
        <w:rPr>
          <w:vertAlign w:val="superscript"/>
        </w:rPr>
        <w:t>5</w:t>
      </w:r>
      <w:r w:rsidR="0010103F" w:rsidRPr="00C70288">
        <w:t xml:space="preserve"> </w:t>
      </w:r>
      <w:r w:rsidR="0010103F">
        <w:t xml:space="preserve">Frequency arrangements will include the uplink in the band 470-694 </w:t>
      </w:r>
      <w:proofErr w:type="spellStart"/>
      <w:r w:rsidR="0010103F">
        <w:t>MHz.</w:t>
      </w:r>
      <w:proofErr w:type="spellEnd"/>
    </w:p>
    <w:p w14:paraId="08A21BCE" w14:textId="77777777" w:rsidR="009B7F0B" w:rsidRDefault="009B7F0B" w:rsidP="009B7F0B">
      <w:pPr>
        <w:pStyle w:val="ECCParagraph"/>
        <w:spacing w:after="0"/>
      </w:pPr>
      <w:r>
        <w:rPr>
          <w:vertAlign w:val="superscript"/>
        </w:rPr>
        <w:t>6</w:t>
      </w:r>
      <w:r w:rsidRPr="00C70288">
        <w:t xml:space="preserve"> </w:t>
      </w:r>
      <w:r w:rsidR="00766FE4" w:rsidRPr="00766FE4">
        <w:rPr>
          <w:highlight w:val="yellow"/>
        </w:rPr>
        <w:t>[</w:t>
      </w:r>
      <w:r w:rsidR="00766FE4" w:rsidRPr="00766FE4">
        <w:rPr>
          <w:highlight w:val="yellow"/>
          <w:lang w:val="en-US"/>
        </w:rPr>
        <w:t>This spectrum might be within the 470-694MHz band, overlapping the 694MHz boundary, or above 694MHz]</w:t>
      </w:r>
      <w:proofErr w:type="gramStart"/>
      <w:r w:rsidR="00766FE4" w:rsidRPr="00766FE4">
        <w:rPr>
          <w:highlight w:val="yellow"/>
          <w:lang w:val="en-US"/>
        </w:rPr>
        <w:t>.[</w:t>
      </w:r>
      <w:proofErr w:type="gramEnd"/>
      <w:r w:rsidR="00766FE4" w:rsidRPr="00766FE4">
        <w:rPr>
          <w:highlight w:val="yellow"/>
          <w:lang w:val="en-US"/>
        </w:rPr>
        <w:t>Ed. note: VF will provide a revised text]</w:t>
      </w:r>
    </w:p>
    <w:p w14:paraId="4E116C1A" w14:textId="77777777" w:rsidR="004A69DC" w:rsidRPr="0021390A" w:rsidRDefault="004A69DC" w:rsidP="00C70288">
      <w:pPr>
        <w:pStyle w:val="ECCParagraph"/>
        <w:rPr>
          <w:lang w:val="en-US"/>
        </w:rPr>
      </w:pPr>
    </w:p>
    <w:p w14:paraId="0D6CF91D" w14:textId="77777777" w:rsidR="00DA0FA2" w:rsidRPr="0021390A" w:rsidRDefault="00DA0FA2" w:rsidP="00DA0FA2">
      <w:pPr>
        <w:pStyle w:val="ECCParagraph"/>
        <w:rPr>
          <w:lang w:val="en-US"/>
        </w:rPr>
      </w:pPr>
      <w:r w:rsidRPr="0021390A">
        <w:rPr>
          <w:highlight w:val="yellow"/>
          <w:lang w:val="en-US"/>
        </w:rPr>
        <w:t>[Ed. note: the definition of “portable” and “mobile” will need to be clarified]</w:t>
      </w:r>
    </w:p>
    <w:p w14:paraId="289D94F2" w14:textId="77777777" w:rsidR="00DA0FA2" w:rsidRPr="0021390A" w:rsidRDefault="00DA0FA2" w:rsidP="00DA0FA2">
      <w:pPr>
        <w:pStyle w:val="ECCParagraph"/>
        <w:rPr>
          <w:lang w:val="en-US"/>
        </w:rPr>
      </w:pPr>
      <w:r w:rsidRPr="0021390A">
        <w:rPr>
          <w:highlight w:val="yellow"/>
          <w:lang w:val="en-US"/>
        </w:rPr>
        <w:t>[</w:t>
      </w:r>
      <w:proofErr w:type="spellStart"/>
      <w:r w:rsidRPr="0021390A">
        <w:rPr>
          <w:highlight w:val="yellow"/>
          <w:lang w:val="en-US"/>
        </w:rPr>
        <w:t>Ed.note</w:t>
      </w:r>
      <w:proofErr w:type="spellEnd"/>
      <w:r w:rsidRPr="0021390A">
        <w:rPr>
          <w:highlight w:val="yellow"/>
          <w:lang w:val="en-US"/>
        </w:rPr>
        <w:t>: Further thoughts on the terms used to describe “Terminal/User device” are required]</w:t>
      </w:r>
    </w:p>
    <w:p w14:paraId="4067BF5C" w14:textId="77777777" w:rsidR="00DA0FA2" w:rsidRPr="0021390A" w:rsidRDefault="00ED7C46" w:rsidP="00DA0FA2">
      <w:pPr>
        <w:pStyle w:val="ECCParagraph"/>
        <w:rPr>
          <w:lang w:val="en-US"/>
        </w:rPr>
      </w:pPr>
      <w:r w:rsidRPr="0021390A">
        <w:rPr>
          <w:lang w:val="en-US"/>
        </w:rPr>
        <w:t xml:space="preserve">It needs to be noted that wind profiler radars, currently used in some European countries in the band 470-494 MHz (see RR 5.291A) and that Radio Astronomy Service in the band 608-614 MHz (see RR 5.149), may be still operational in the future and will need to be taken into account by all scenarios foreseen in the band 470-694 </w:t>
      </w:r>
      <w:proofErr w:type="spellStart"/>
      <w:r w:rsidRPr="0021390A">
        <w:rPr>
          <w:lang w:val="en-US"/>
        </w:rPr>
        <w:t>MHz.</w:t>
      </w:r>
      <w:proofErr w:type="spellEnd"/>
    </w:p>
    <w:p w14:paraId="67251625" w14:textId="77777777" w:rsidR="005B77EF" w:rsidRDefault="00A66A56" w:rsidP="00095A75">
      <w:pPr>
        <w:pStyle w:val="Titre2"/>
      </w:pPr>
      <w:bookmarkStart w:id="77" w:name="_SCENARIO_1_[from"/>
      <w:bookmarkStart w:id="78" w:name="_Toc381782616"/>
      <w:bookmarkEnd w:id="77"/>
      <w:r w:rsidRPr="00A66A56">
        <w:rPr>
          <w:lang w:val="en-GB"/>
        </w:rPr>
        <w:t>SCENARIO 1</w:t>
      </w:r>
      <w:r w:rsidRPr="00A774F1">
        <w:rPr>
          <w:lang w:val="en-GB"/>
        </w:rPr>
        <w:t xml:space="preserve"> [from Doc. 25, EBU]</w:t>
      </w:r>
      <w:bookmarkEnd w:id="78"/>
    </w:p>
    <w:p w14:paraId="14CF6E99" w14:textId="77777777" w:rsidR="00C339B7" w:rsidRPr="0021390A" w:rsidRDefault="00A66A56" w:rsidP="00C339B7">
      <w:pPr>
        <w:pStyle w:val="ECCParagraph"/>
        <w:rPr>
          <w:lang w:val="en-US"/>
        </w:rPr>
      </w:pPr>
      <w:r w:rsidRPr="00A66A56">
        <w:rPr>
          <w:lang w:val="en-US"/>
        </w:rPr>
        <w:t>In this scenario DTT remains the primary technology for the delivery of broadcast services</w:t>
      </w:r>
      <w:r w:rsidRPr="00A66A56">
        <w:rPr>
          <w:lang w:val="en-US"/>
        </w:rPr>
        <w:br/>
        <w:t>in the band 470-694 MHz using DVB standards.</w:t>
      </w:r>
    </w:p>
    <w:p w14:paraId="74D29F4C" w14:textId="77777777" w:rsidR="00A66A56" w:rsidRPr="0021390A" w:rsidRDefault="00A66A56" w:rsidP="00C339B7">
      <w:pPr>
        <w:pStyle w:val="ECCParagraph"/>
        <w:rPr>
          <w:lang w:val="en-US"/>
        </w:rPr>
      </w:pPr>
      <w:r w:rsidRPr="00A66A56">
        <w:rPr>
          <w:lang w:val="en-US"/>
        </w:rPr>
        <w:t>This scenario assumes a natural evolution of the DTT platform taking into account the ongoing technological and service developments, and assuming a stable regulatory environment and access to the spectrum.</w:t>
      </w:r>
    </w:p>
    <w:p w14:paraId="4F361DE5" w14:textId="77777777" w:rsidR="005B77EF" w:rsidRDefault="005B77EF" w:rsidP="005B77EF">
      <w:pPr>
        <w:pStyle w:val="Titre3"/>
      </w:pPr>
      <w:bookmarkStart w:id="79" w:name="_Toc381782617"/>
      <w:r>
        <w:t>D</w:t>
      </w:r>
      <w:r w:rsidR="00E76AFA">
        <w:t>escription</w:t>
      </w:r>
      <w:bookmarkEnd w:id="79"/>
    </w:p>
    <w:p w14:paraId="6A25BA9F" w14:textId="77777777" w:rsidR="00C339B7" w:rsidRPr="00EE572D" w:rsidRDefault="00EE572D" w:rsidP="00C339B7">
      <w:pPr>
        <w:pStyle w:val="ECCParagraph"/>
        <w:rPr>
          <w:b/>
        </w:rPr>
      </w:pPr>
      <w:r w:rsidRPr="00EE572D">
        <w:rPr>
          <w:b/>
        </w:rPr>
        <w:t>Services</w:t>
      </w:r>
    </w:p>
    <w:p w14:paraId="44755D33" w14:textId="77777777" w:rsidR="009D550A" w:rsidRDefault="00EE572D" w:rsidP="007C2AC8">
      <w:pPr>
        <w:pStyle w:val="ECCParBulleted"/>
        <w:numPr>
          <w:ilvl w:val="0"/>
          <w:numId w:val="12"/>
        </w:numPr>
      </w:pPr>
      <w:r w:rsidRPr="00EE572D">
        <w:t>Linear and non-linear TV services, as they evolve over time</w:t>
      </w:r>
      <w:r>
        <w:t>;</w:t>
      </w:r>
    </w:p>
    <w:p w14:paraId="65853588" w14:textId="77777777" w:rsidR="009D550A" w:rsidRDefault="00EE572D" w:rsidP="007C2AC8">
      <w:pPr>
        <w:pStyle w:val="ECCParBulleted"/>
        <w:numPr>
          <w:ilvl w:val="0"/>
          <w:numId w:val="12"/>
        </w:numPr>
      </w:pPr>
      <w:r w:rsidRPr="00EE572D">
        <w:lastRenderedPageBreak/>
        <w:t>Migration of TV services, both linear and non-linear, from SDTV to HDTV and, eventually, UHDTV</w:t>
      </w:r>
      <w:r>
        <w:t>;</w:t>
      </w:r>
    </w:p>
    <w:p w14:paraId="4263919A" w14:textId="77777777" w:rsidR="009D550A" w:rsidRDefault="00EE572D" w:rsidP="007C2AC8">
      <w:pPr>
        <w:pStyle w:val="ECCParBulleted"/>
        <w:numPr>
          <w:ilvl w:val="0"/>
          <w:numId w:val="12"/>
        </w:numPr>
      </w:pPr>
      <w:r w:rsidRPr="00EE572D">
        <w:t>Progressive introduction of hybrid TV services, integration of the mainstream linear TV services delivered over DTT with catch-up and on-demand services delivered via broadband networks</w:t>
      </w:r>
      <w:r>
        <w:t>;</w:t>
      </w:r>
    </w:p>
    <w:p w14:paraId="00D589B4" w14:textId="77777777" w:rsidR="009D550A" w:rsidRDefault="0092202A" w:rsidP="007C2AC8">
      <w:pPr>
        <w:pStyle w:val="ECCParBulleted"/>
        <w:numPr>
          <w:ilvl w:val="0"/>
          <w:numId w:val="12"/>
        </w:numPr>
      </w:pPr>
      <w:r w:rsidRPr="00D00464">
        <w:t>The interleaved spectrum (white spaces) would continue to be used for secondary services such as</w:t>
      </w:r>
      <w:r>
        <w:t>, for example,</w:t>
      </w:r>
      <w:r w:rsidRPr="00D00464">
        <w:t xml:space="preserve"> PMSE.</w:t>
      </w:r>
    </w:p>
    <w:p w14:paraId="1B10802E" w14:textId="77777777" w:rsidR="0037079D" w:rsidRPr="008F0070" w:rsidRDefault="0037079D" w:rsidP="008E75BF">
      <w:pPr>
        <w:pStyle w:val="ECCParagraph"/>
        <w:rPr>
          <w:lang w:val="en-US"/>
        </w:rPr>
      </w:pPr>
    </w:p>
    <w:p w14:paraId="63122A9E" w14:textId="77777777" w:rsidR="008E75BF" w:rsidRPr="008E75BF" w:rsidRDefault="008E75BF" w:rsidP="008E75BF">
      <w:pPr>
        <w:pStyle w:val="ECCParagraph"/>
        <w:rPr>
          <w:b/>
        </w:rPr>
      </w:pPr>
      <w:r w:rsidRPr="008E75BF">
        <w:rPr>
          <w:b/>
        </w:rPr>
        <w:t>Terminal / user devices</w:t>
      </w:r>
    </w:p>
    <w:p w14:paraId="4AF9E6CC" w14:textId="77777777" w:rsidR="009D550A" w:rsidRDefault="00E075F6" w:rsidP="007C2AC8">
      <w:pPr>
        <w:pStyle w:val="ECCParBulleted"/>
        <w:numPr>
          <w:ilvl w:val="0"/>
          <w:numId w:val="12"/>
        </w:numPr>
      </w:pPr>
      <w:r w:rsidRPr="00E075F6">
        <w:t>TV receivers as they evolve over time</w:t>
      </w:r>
      <w:r>
        <w:t>;</w:t>
      </w:r>
    </w:p>
    <w:p w14:paraId="7017F7C6" w14:textId="77777777" w:rsidR="009D550A" w:rsidRDefault="00E075F6" w:rsidP="007C2AC8">
      <w:pPr>
        <w:pStyle w:val="ECCParBulleted"/>
        <w:numPr>
          <w:ilvl w:val="0"/>
          <w:numId w:val="12"/>
        </w:numPr>
      </w:pPr>
      <w:r w:rsidRPr="00E075F6">
        <w:t>Other devices, including portable and mobile terminals capable of receiving via terrestrial broadcast networks</w:t>
      </w:r>
      <w:r>
        <w:t>.</w:t>
      </w:r>
    </w:p>
    <w:p w14:paraId="628954B3" w14:textId="77777777" w:rsidR="0037079D" w:rsidRPr="008F0070" w:rsidRDefault="0037079D" w:rsidP="00E075F6">
      <w:pPr>
        <w:pStyle w:val="ECCParagraph"/>
        <w:rPr>
          <w:lang w:val="en-US"/>
        </w:rPr>
      </w:pPr>
    </w:p>
    <w:p w14:paraId="498334EA" w14:textId="77777777" w:rsidR="00E075F6" w:rsidRPr="00E075F6" w:rsidRDefault="00E075F6" w:rsidP="00E075F6">
      <w:pPr>
        <w:pStyle w:val="ECCParagraph"/>
        <w:rPr>
          <w:b/>
        </w:rPr>
      </w:pPr>
      <w:r w:rsidRPr="00E075F6">
        <w:rPr>
          <w:b/>
        </w:rPr>
        <w:t>Usage environment</w:t>
      </w:r>
    </w:p>
    <w:p w14:paraId="4991BF56" w14:textId="77777777" w:rsidR="009D550A" w:rsidRDefault="00E075F6" w:rsidP="007C2AC8">
      <w:pPr>
        <w:pStyle w:val="ECCParBulleted"/>
        <w:numPr>
          <w:ilvl w:val="0"/>
          <w:numId w:val="12"/>
        </w:numPr>
      </w:pPr>
      <w:r w:rsidRPr="00E075F6">
        <w:t>Primarily the home environment including in urban, sub-urban and rural areas</w:t>
      </w:r>
      <w:r w:rsidR="00E92235">
        <w:t>;</w:t>
      </w:r>
    </w:p>
    <w:p w14:paraId="77662745" w14:textId="77777777" w:rsidR="009D550A" w:rsidRDefault="00E075F6" w:rsidP="007C2AC8">
      <w:pPr>
        <w:pStyle w:val="ECCParBulleted"/>
        <w:numPr>
          <w:ilvl w:val="0"/>
          <w:numId w:val="12"/>
        </w:numPr>
      </w:pPr>
      <w:r w:rsidRPr="00E075F6">
        <w:t xml:space="preserve">Public places and </w:t>
      </w:r>
      <w:r w:rsidR="00B43508" w:rsidRPr="00E075F6">
        <w:t>vehicles</w:t>
      </w:r>
      <w:r w:rsidRPr="00E075F6">
        <w:t xml:space="preserve"> provided that the networks are designed to ensure the required coverage</w:t>
      </w:r>
      <w:r w:rsidR="00E92235">
        <w:t>.</w:t>
      </w:r>
    </w:p>
    <w:p w14:paraId="24FD8AE3" w14:textId="77777777" w:rsidR="0037079D" w:rsidRPr="0037079D" w:rsidRDefault="0037079D" w:rsidP="00C339B7">
      <w:pPr>
        <w:pStyle w:val="ECCParagraph"/>
        <w:rPr>
          <w:lang w:val="en-US"/>
        </w:rPr>
      </w:pPr>
    </w:p>
    <w:p w14:paraId="2DC5F404" w14:textId="77777777" w:rsidR="005108E3" w:rsidRDefault="00E075F6" w:rsidP="00C339B7">
      <w:pPr>
        <w:pStyle w:val="ECCParagraph"/>
      </w:pPr>
      <w:r w:rsidRPr="00E075F6">
        <w:rPr>
          <w:b/>
          <w:lang w:val="en-US"/>
        </w:rPr>
        <w:t>Delivery</w:t>
      </w:r>
    </w:p>
    <w:p w14:paraId="1E2F1738" w14:textId="77777777" w:rsidR="00E075F6" w:rsidRPr="008F0070" w:rsidRDefault="00E075F6" w:rsidP="00E075F6">
      <w:pPr>
        <w:pStyle w:val="ECCParagraph"/>
        <w:rPr>
          <w:lang w:val="en-US"/>
        </w:rPr>
      </w:pPr>
      <w:r w:rsidRPr="008F0070">
        <w:rPr>
          <w:lang w:val="en-US"/>
        </w:rPr>
        <w:t>The DTT networks would remain a mix of high-power-high-tower (HPHT) and low-power-low-tower (LPLT) transmitters, as well as a mix of MFN and SFN configuration.</w:t>
      </w:r>
    </w:p>
    <w:p w14:paraId="0F9A8A0D" w14:textId="77777777" w:rsidR="00E075F6" w:rsidRPr="008F0070" w:rsidRDefault="00E075F6" w:rsidP="00E075F6">
      <w:pPr>
        <w:pStyle w:val="ECCParagraph"/>
        <w:rPr>
          <w:lang w:val="en-US"/>
        </w:rPr>
      </w:pPr>
      <w:r w:rsidRPr="008F0070">
        <w:rPr>
          <w:lang w:val="en-US"/>
        </w:rPr>
        <w:t>Transmission technology would be upgraded, including:</w:t>
      </w:r>
    </w:p>
    <w:p w14:paraId="36AECBDF" w14:textId="77777777" w:rsidR="009D550A" w:rsidRDefault="00E075F6" w:rsidP="007C2AC8">
      <w:pPr>
        <w:pStyle w:val="ECCParBulleted"/>
        <w:numPr>
          <w:ilvl w:val="0"/>
          <w:numId w:val="12"/>
        </w:numPr>
      </w:pPr>
      <w:proofErr w:type="gramStart"/>
      <w:r w:rsidRPr="009E0EFF">
        <w:t>migration</w:t>
      </w:r>
      <w:proofErr w:type="gramEnd"/>
      <w:r w:rsidRPr="009E0EFF">
        <w:t xml:space="preserve"> from DVB-T towards DVB-T2 and beyond</w:t>
      </w:r>
      <w:r w:rsidR="00E92235">
        <w:t>.</w:t>
      </w:r>
    </w:p>
    <w:p w14:paraId="6ACFF7DC" w14:textId="77777777" w:rsidR="0043766E" w:rsidRDefault="0043766E" w:rsidP="007C2AC8">
      <w:pPr>
        <w:pStyle w:val="ECCParBulleted"/>
        <w:numPr>
          <w:ilvl w:val="0"/>
          <w:numId w:val="12"/>
        </w:numPr>
      </w:pPr>
      <w:r>
        <w:t>Migration from MPEG-2 to MPEG-4 and, eventually, HEVC</w:t>
      </w:r>
    </w:p>
    <w:p w14:paraId="4764A88F" w14:textId="77777777" w:rsidR="005B77EF" w:rsidRDefault="0043766E" w:rsidP="003E3295">
      <w:pPr>
        <w:pStyle w:val="Titre3"/>
      </w:pPr>
      <w:bookmarkStart w:id="80" w:name="_Toc381782618"/>
      <w:r>
        <w:t>Assessment</w:t>
      </w:r>
      <w:bookmarkEnd w:id="80"/>
    </w:p>
    <w:p w14:paraId="7BA356AE" w14:textId="77777777" w:rsidR="003E3295" w:rsidRPr="003E3295" w:rsidRDefault="003E3295" w:rsidP="003E3295">
      <w:pPr>
        <w:pStyle w:val="ECCParagraph"/>
        <w:rPr>
          <w:lang w:val="en-US"/>
        </w:rPr>
      </w:pPr>
      <w:r w:rsidRPr="0021390A">
        <w:rPr>
          <w:lang w:val="en-US"/>
        </w:rPr>
        <w:t>This scenario foresees a natural development and evolution of DTT in a stable regulatory environment and in response to the market demand of a universally accessible, free to view high quality broadcast platform. It represents continuation of the current use of the UHF band, preserves the economic social and cultural benefits currently provided via the terrestrial broadcast platform, and requires minimum or no regulatory intervention.</w:t>
      </w:r>
    </w:p>
    <w:p w14:paraId="44413E28" w14:textId="77777777" w:rsidR="00E76AFA" w:rsidRDefault="00E76AFA" w:rsidP="00E76AFA">
      <w:pPr>
        <w:pStyle w:val="Titre4"/>
      </w:pPr>
      <w:bookmarkStart w:id="81" w:name="_Toc381782619"/>
      <w:r>
        <w:t>T</w:t>
      </w:r>
      <w:r w:rsidRPr="00697007">
        <w:t>echnical/feasibility studies</w:t>
      </w:r>
      <w:bookmarkEnd w:id="81"/>
    </w:p>
    <w:p w14:paraId="15FA6292" w14:textId="77777777" w:rsidR="003E3295" w:rsidRPr="006D2DAE" w:rsidRDefault="003E3295" w:rsidP="0021390A">
      <w:pPr>
        <w:pStyle w:val="ECCParagraph"/>
        <w:rPr>
          <w:lang w:val="en-US"/>
        </w:rPr>
      </w:pPr>
      <w:r w:rsidRPr="006D2DAE">
        <w:rPr>
          <w:lang w:val="en-US"/>
        </w:rPr>
        <w:t xml:space="preserve">In this scenario quality of service for large audiences and the integrity of broadcast services are ensured. Further technical developments and </w:t>
      </w:r>
      <w:proofErr w:type="spellStart"/>
      <w:r w:rsidRPr="006D2DAE">
        <w:rPr>
          <w:lang w:val="en-US"/>
        </w:rPr>
        <w:t>standardisation</w:t>
      </w:r>
      <w:proofErr w:type="spellEnd"/>
      <w:r w:rsidRPr="006D2DAE">
        <w:rPr>
          <w:lang w:val="en-US"/>
        </w:rPr>
        <w:t xml:space="preserve"> of DTT technology are ongoing in the DVB-Project. In addition, there are global </w:t>
      </w:r>
      <w:proofErr w:type="spellStart"/>
      <w:r w:rsidRPr="006D2DAE">
        <w:rPr>
          <w:lang w:val="en-US"/>
        </w:rPr>
        <w:t>harmonisations</w:t>
      </w:r>
      <w:proofErr w:type="spellEnd"/>
      <w:r w:rsidRPr="006D2DAE">
        <w:rPr>
          <w:lang w:val="en-US"/>
        </w:rPr>
        <w:t xml:space="preserve"> efforts within </w:t>
      </w:r>
      <w:proofErr w:type="spellStart"/>
      <w:r w:rsidRPr="006D2DAE">
        <w:rPr>
          <w:lang w:val="en-US"/>
        </w:rPr>
        <w:t>FoBTV</w:t>
      </w:r>
      <w:proofErr w:type="spellEnd"/>
      <w:r w:rsidRPr="00EB057E">
        <w:rPr>
          <w:vertAlign w:val="superscript"/>
          <w:lang w:val="en-US"/>
        </w:rPr>
        <w:footnoteReference w:id="19"/>
      </w:r>
      <w:r w:rsidRPr="006D2DAE">
        <w:rPr>
          <w:lang w:val="en-US"/>
        </w:rPr>
        <w:t xml:space="preserve"> with a goal to develop future ecosystem models for terrestrial broadcasting taking into account business, regulatory and technical environments.</w:t>
      </w:r>
    </w:p>
    <w:p w14:paraId="41A42CF1" w14:textId="77777777" w:rsidR="003E3295" w:rsidRPr="006D2DAE" w:rsidRDefault="003E3295" w:rsidP="0021390A">
      <w:pPr>
        <w:pStyle w:val="ECCParagraph"/>
        <w:rPr>
          <w:lang w:val="en-US"/>
        </w:rPr>
      </w:pPr>
      <w:r w:rsidRPr="006D2DAE">
        <w:rPr>
          <w:lang w:val="en-US"/>
        </w:rPr>
        <w:t xml:space="preserve">In Europe most countries switched off analogue terrestrial TV transmissions. DVB-T has been widely rolled out across Europe and constitutes the de-facto standard of terrestrial TV delivery. Some countries in Europe already started to operate DVB-T2 thereby being able to offer more </w:t>
      </w:r>
      <w:proofErr w:type="spellStart"/>
      <w:r w:rsidRPr="006D2DAE">
        <w:rPr>
          <w:lang w:val="en-US"/>
        </w:rPr>
        <w:t>programmes</w:t>
      </w:r>
      <w:proofErr w:type="spellEnd"/>
      <w:r w:rsidRPr="006D2DAE">
        <w:rPr>
          <w:lang w:val="en-US"/>
        </w:rPr>
        <w:t xml:space="preserve"> including HDTV.</w:t>
      </w:r>
    </w:p>
    <w:p w14:paraId="525CF257" w14:textId="77777777" w:rsidR="003E3295" w:rsidRPr="006D2DAE" w:rsidRDefault="003E3295" w:rsidP="0021390A">
      <w:pPr>
        <w:pStyle w:val="ECCParagraph"/>
        <w:rPr>
          <w:lang w:val="en-US"/>
        </w:rPr>
      </w:pPr>
      <w:r w:rsidRPr="006D2DAE">
        <w:rPr>
          <w:lang w:val="en-US"/>
        </w:rPr>
        <w:t>Under this scenario DTT would increasingly be integrated into the hybrid delivery ecosystem that enables provision of the whole range of linear and nonlinear audiovisual media services.</w:t>
      </w:r>
    </w:p>
    <w:p w14:paraId="52C9D6CF" w14:textId="77777777" w:rsidR="0066193C" w:rsidRPr="006D2DAE" w:rsidRDefault="003E3295" w:rsidP="0021390A">
      <w:pPr>
        <w:pStyle w:val="ECCParagraph"/>
        <w:rPr>
          <w:lang w:val="en-US"/>
        </w:rPr>
      </w:pPr>
      <w:r w:rsidRPr="006D2DAE">
        <w:rPr>
          <w:lang w:val="en-US"/>
        </w:rPr>
        <w:t xml:space="preserve">This scenario is therefore technically feasible, provided that enough </w:t>
      </w:r>
      <w:proofErr w:type="gramStart"/>
      <w:r w:rsidRPr="006D2DAE">
        <w:rPr>
          <w:lang w:val="en-US"/>
        </w:rPr>
        <w:t>spectrum</w:t>
      </w:r>
      <w:proofErr w:type="gramEnd"/>
      <w:r w:rsidRPr="006D2DAE">
        <w:rPr>
          <w:lang w:val="en-US"/>
        </w:rPr>
        <w:t xml:space="preserve"> is available to sustain a viable platform and its development.</w:t>
      </w:r>
    </w:p>
    <w:p w14:paraId="2442AFEC" w14:textId="77777777" w:rsidR="00BE41DA" w:rsidRPr="00697007" w:rsidRDefault="00E76AFA">
      <w:pPr>
        <w:pStyle w:val="Titre4"/>
      </w:pPr>
      <w:bookmarkStart w:id="82" w:name="_Toc381782620"/>
      <w:r w:rsidRPr="00697007">
        <w:t>Cross-border coordination and coexistence</w:t>
      </w:r>
      <w:bookmarkEnd w:id="82"/>
    </w:p>
    <w:p w14:paraId="2D63B9B7" w14:textId="77777777" w:rsidR="0066193C" w:rsidRPr="006D2DAE" w:rsidRDefault="003E3295" w:rsidP="006D2DAE">
      <w:pPr>
        <w:pStyle w:val="ECCParagraph"/>
        <w:rPr>
          <w:lang w:val="en-US"/>
        </w:rPr>
      </w:pPr>
      <w:r w:rsidRPr="006D2DAE">
        <w:rPr>
          <w:lang w:val="en-US"/>
        </w:rPr>
        <w:lastRenderedPageBreak/>
        <w:t xml:space="preserve">Cross-border coordination is governed by the provisions of the GE06 Agreement. Co-existence with PMSE could continue. </w:t>
      </w:r>
      <w:r w:rsidR="006A30C6" w:rsidRPr="006D2DAE">
        <w:rPr>
          <w:highlight w:val="yellow"/>
          <w:lang w:val="en-US"/>
        </w:rPr>
        <w:t>[</w:t>
      </w:r>
      <w:r w:rsidRPr="006D2DAE">
        <w:rPr>
          <w:lang w:val="en-US"/>
        </w:rPr>
        <w:t>In addition, cognitive devices could be introduced in the white spaces.</w:t>
      </w:r>
      <w:r w:rsidR="006A30C6" w:rsidRPr="006D2DAE">
        <w:rPr>
          <w:highlight w:val="yellow"/>
          <w:lang w:val="en-US"/>
        </w:rPr>
        <w:t>]</w:t>
      </w:r>
    </w:p>
    <w:p w14:paraId="65D8782C" w14:textId="77777777" w:rsidR="00BE41DA" w:rsidRPr="00697007" w:rsidRDefault="00E76AFA">
      <w:pPr>
        <w:pStyle w:val="Titre4"/>
      </w:pPr>
      <w:bookmarkStart w:id="83" w:name="_Toc381782621"/>
      <w:r w:rsidRPr="00697007">
        <w:t>Economic, social and cultural issues</w:t>
      </w:r>
      <w:bookmarkEnd w:id="83"/>
    </w:p>
    <w:p w14:paraId="3C870FE5" w14:textId="77777777" w:rsidR="003E3295" w:rsidRPr="00BF14BA" w:rsidRDefault="003E3295" w:rsidP="00BF14BA">
      <w:pPr>
        <w:pStyle w:val="ECCParagraph"/>
        <w:rPr>
          <w:i/>
          <w:u w:val="single"/>
          <w:lang w:val="en-US"/>
        </w:rPr>
      </w:pPr>
      <w:r w:rsidRPr="00BF14BA">
        <w:rPr>
          <w:i/>
          <w:u w:val="single"/>
          <w:lang w:val="en-US"/>
        </w:rPr>
        <w:t>Social and Cultural Benefits</w:t>
      </w:r>
    </w:p>
    <w:p w14:paraId="24798ADA" w14:textId="77777777" w:rsidR="003E3295" w:rsidRPr="00EB057E" w:rsidRDefault="003E3295" w:rsidP="00EB057E">
      <w:pPr>
        <w:pStyle w:val="ECCParagraph"/>
        <w:rPr>
          <w:lang w:val="en-US"/>
        </w:rPr>
      </w:pPr>
      <w:r w:rsidRPr="00EB057E">
        <w:rPr>
          <w:lang w:val="en-US"/>
        </w:rPr>
        <w:t>The economic, social and cultural benefits currently delivered by DTT would be preserved and possibly further amplified. Audiovisual media policy objectives associated with DTT would continue to be met (see also section 3.3 above).</w:t>
      </w:r>
    </w:p>
    <w:p w14:paraId="65D08BAF" w14:textId="77777777" w:rsidR="003E3295" w:rsidRPr="00EB057E" w:rsidRDefault="003E3295" w:rsidP="00EB057E">
      <w:pPr>
        <w:pStyle w:val="ECCParagraph"/>
        <w:rPr>
          <w:lang w:val="en-US"/>
        </w:rPr>
      </w:pPr>
      <w:r w:rsidRPr="00EB057E">
        <w:rPr>
          <w:lang w:val="en-US"/>
        </w:rPr>
        <w:t>User expectations would be met in terms of</w:t>
      </w:r>
    </w:p>
    <w:p w14:paraId="0C8BA526" w14:textId="77777777" w:rsidR="003E3295" w:rsidRPr="00EB057E" w:rsidRDefault="003E3295" w:rsidP="007C2AC8">
      <w:pPr>
        <w:pStyle w:val="ECCParBulleted"/>
        <w:numPr>
          <w:ilvl w:val="0"/>
          <w:numId w:val="12"/>
        </w:numPr>
      </w:pPr>
      <w:r w:rsidRPr="00EB057E">
        <w:t>universal availability of TV services;</w:t>
      </w:r>
    </w:p>
    <w:p w14:paraId="644B5DD9" w14:textId="77777777" w:rsidR="003E3295" w:rsidRPr="00EB057E" w:rsidRDefault="003E3295" w:rsidP="007C2AC8">
      <w:pPr>
        <w:pStyle w:val="ECCParBulleted"/>
        <w:numPr>
          <w:ilvl w:val="0"/>
          <w:numId w:val="12"/>
        </w:numPr>
      </w:pPr>
      <w:r w:rsidRPr="00EB057E">
        <w:t xml:space="preserve">ever increasing quality of services, e.g. SD to HD, at an affordable cost; and </w:t>
      </w:r>
    </w:p>
    <w:p w14:paraId="3A5C2CC4" w14:textId="77777777" w:rsidR="003E3295" w:rsidRDefault="003E3295" w:rsidP="007C2AC8">
      <w:pPr>
        <w:pStyle w:val="ECCParBulleted"/>
        <w:numPr>
          <w:ilvl w:val="0"/>
          <w:numId w:val="12"/>
        </w:numPr>
      </w:pPr>
      <w:proofErr w:type="gramStart"/>
      <w:r w:rsidRPr="00EB057E">
        <w:t>minimum</w:t>
      </w:r>
      <w:proofErr w:type="gramEnd"/>
      <w:r w:rsidRPr="00EB057E">
        <w:t xml:space="preserve"> or no interruption caused by the technological upgrades.</w:t>
      </w:r>
    </w:p>
    <w:p w14:paraId="15F36B24" w14:textId="77777777" w:rsidR="00EB057E" w:rsidRPr="00EB057E" w:rsidRDefault="00EB057E" w:rsidP="00EB057E">
      <w:pPr>
        <w:pStyle w:val="ECCParagraph"/>
        <w:rPr>
          <w:lang w:val="en-US"/>
        </w:rPr>
      </w:pPr>
    </w:p>
    <w:p w14:paraId="7D2E3A5C" w14:textId="77777777" w:rsidR="003E3295" w:rsidRPr="00EB057E" w:rsidRDefault="003E3295" w:rsidP="00EB057E">
      <w:pPr>
        <w:pStyle w:val="ECCParagraph"/>
        <w:rPr>
          <w:i/>
          <w:u w:val="single"/>
          <w:lang w:val="en-US"/>
        </w:rPr>
      </w:pPr>
      <w:r w:rsidRPr="00EB057E">
        <w:rPr>
          <w:i/>
          <w:u w:val="single"/>
          <w:lang w:val="en-US"/>
        </w:rPr>
        <w:t>Economic – Costs &amp; Benefits</w:t>
      </w:r>
    </w:p>
    <w:p w14:paraId="7181CF7C" w14:textId="77777777" w:rsidR="003E3295" w:rsidRPr="00EB057E" w:rsidRDefault="003E3295" w:rsidP="00EB057E">
      <w:pPr>
        <w:pStyle w:val="ECCParagraph"/>
        <w:rPr>
          <w:lang w:val="en-US"/>
        </w:rPr>
      </w:pPr>
      <w:r w:rsidRPr="00EB057E">
        <w:rPr>
          <w:lang w:val="en-US"/>
        </w:rPr>
        <w:t>The existing broadcast network infrastructure would continue to be used.</w:t>
      </w:r>
    </w:p>
    <w:p w14:paraId="1C01AFD3" w14:textId="77777777" w:rsidR="003E3295" w:rsidRPr="00EB057E" w:rsidRDefault="003E3295" w:rsidP="00EB057E">
      <w:pPr>
        <w:pStyle w:val="ECCParagraph"/>
        <w:rPr>
          <w:lang w:val="en-US"/>
        </w:rPr>
      </w:pPr>
      <w:r w:rsidRPr="00EB057E">
        <w:rPr>
          <w:lang w:val="en-US"/>
        </w:rPr>
        <w:t>The impact of this scenario on other users of the UHF band would be minimal, i.e. PMSE and other white space users would continue to have access to the spectrum.</w:t>
      </w:r>
    </w:p>
    <w:p w14:paraId="07C2FB29" w14:textId="77777777" w:rsidR="00C339B7" w:rsidRPr="00EB057E" w:rsidRDefault="006D2EA1" w:rsidP="003E3295">
      <w:pPr>
        <w:pStyle w:val="ECCParagraph"/>
        <w:rPr>
          <w:lang w:val="en-US"/>
        </w:rPr>
      </w:pPr>
      <w:r w:rsidRPr="00EB057E">
        <w:rPr>
          <w:highlight w:val="yellow"/>
          <w:lang w:val="en-US"/>
        </w:rPr>
        <w:t>[</w:t>
      </w:r>
      <w:r w:rsidR="003E3295" w:rsidRPr="00EB057E">
        <w:rPr>
          <w:lang w:val="en-US"/>
        </w:rPr>
        <w:t>Furthermore, the existing business models, in particular the free-to-air model supporting co-existence of public and commercial services, would continue to evolve</w:t>
      </w:r>
      <w:r w:rsidR="003E3295" w:rsidRPr="00EB057E">
        <w:rPr>
          <w:highlight w:val="yellow"/>
          <w:lang w:val="en-US"/>
        </w:rPr>
        <w:t>.</w:t>
      </w:r>
      <w:r w:rsidRPr="00EB057E">
        <w:rPr>
          <w:highlight w:val="yellow"/>
          <w:lang w:val="en-US"/>
        </w:rPr>
        <w:t>][Ed. note: clarification is required regarding the business models used for DTT delivery]</w:t>
      </w:r>
    </w:p>
    <w:p w14:paraId="5E2A0EA3" w14:textId="77777777" w:rsidR="00BE41DA" w:rsidRPr="00697007" w:rsidRDefault="00E76AFA">
      <w:pPr>
        <w:pStyle w:val="Titre4"/>
      </w:pPr>
      <w:bookmarkStart w:id="84" w:name="_Toc381782622"/>
      <w:r w:rsidRPr="00697007">
        <w:t>Regulatory impact</w:t>
      </w:r>
      <w:bookmarkEnd w:id="84"/>
    </w:p>
    <w:p w14:paraId="0E806CA4" w14:textId="77777777" w:rsidR="00C339B7" w:rsidRPr="00C339B7" w:rsidRDefault="003E3295" w:rsidP="00C339B7">
      <w:pPr>
        <w:pStyle w:val="ECCParagraph"/>
        <w:rPr>
          <w:lang w:val="en-US"/>
        </w:rPr>
      </w:pPr>
      <w:r w:rsidRPr="00EB057E">
        <w:rPr>
          <w:lang w:val="en-US"/>
        </w:rPr>
        <w:t>Minimum or no change to the current regulation would be required as the GE06 Agreement and the relevant national regulatory regimes would remain in place.</w:t>
      </w:r>
    </w:p>
    <w:p w14:paraId="6FD498DB" w14:textId="77777777" w:rsidR="00BE41DA" w:rsidRPr="00697007" w:rsidRDefault="00E76AFA">
      <w:pPr>
        <w:pStyle w:val="Titre4"/>
      </w:pPr>
      <w:bookmarkStart w:id="85" w:name="_Toc381782623"/>
      <w:r w:rsidRPr="00697007">
        <w:t>Migration issues</w:t>
      </w:r>
      <w:bookmarkEnd w:id="85"/>
    </w:p>
    <w:p w14:paraId="49F8FC20" w14:textId="77777777" w:rsidR="003E3295" w:rsidRPr="00EB057E" w:rsidRDefault="003E3295" w:rsidP="00EB057E">
      <w:pPr>
        <w:pStyle w:val="ECCParagraph"/>
        <w:rPr>
          <w:lang w:val="en-US"/>
        </w:rPr>
      </w:pPr>
      <w:r w:rsidRPr="00EB057E">
        <w:rPr>
          <w:lang w:val="en-US"/>
        </w:rPr>
        <w:t>For this scenario, as it is based on natural evolution of the platform, there are no real migration issues.  Migration will include technological upgrade from one variant of DTT to another, which normally implies replacement of hardware both on the network side as well as on the side of receivers, which is to be expected.</w:t>
      </w:r>
    </w:p>
    <w:p w14:paraId="6FED271F" w14:textId="77777777" w:rsidR="003E3295" w:rsidRPr="00EB057E" w:rsidRDefault="003E3295" w:rsidP="00EB057E">
      <w:pPr>
        <w:pStyle w:val="ECCParagraph"/>
        <w:rPr>
          <w:lang w:val="en-US"/>
        </w:rPr>
      </w:pPr>
      <w:r w:rsidRPr="00EB057E">
        <w:rPr>
          <w:lang w:val="en-US"/>
        </w:rPr>
        <w:t>Upgrading from one DTT variant to another calls for more or less extended simulcast phases. To this end, the spectrum used during simulcasting would be used after a switch-over to offer more or higher quality content.</w:t>
      </w:r>
    </w:p>
    <w:p w14:paraId="7802C5BF" w14:textId="77777777" w:rsidR="005B77EF" w:rsidRDefault="003E3295" w:rsidP="009B278D">
      <w:pPr>
        <w:pStyle w:val="ECCParagraph"/>
        <w:rPr>
          <w:lang w:val="en-US"/>
        </w:rPr>
      </w:pPr>
      <w:r w:rsidRPr="00EB057E">
        <w:rPr>
          <w:lang w:val="en-US"/>
        </w:rPr>
        <w:t>In this scenario the risk of audience erosion on the terrestrial platform is relatively small.</w:t>
      </w:r>
    </w:p>
    <w:p w14:paraId="1D692966" w14:textId="77777777" w:rsidR="00C339B7" w:rsidRDefault="00E92235" w:rsidP="00095A75">
      <w:pPr>
        <w:pStyle w:val="Titre2"/>
      </w:pPr>
      <w:bookmarkStart w:id="86" w:name="_SCENARIO_2_[from"/>
      <w:bookmarkStart w:id="87" w:name="_Toc381782624"/>
      <w:bookmarkEnd w:id="86"/>
      <w:r w:rsidRPr="00E92235">
        <w:rPr>
          <w:lang w:val="en-GB"/>
        </w:rPr>
        <w:t>SCENARIO 2 [from Doc. 25, EBU]</w:t>
      </w:r>
      <w:bookmarkEnd w:id="87"/>
    </w:p>
    <w:p w14:paraId="6665EF04" w14:textId="77777777" w:rsidR="00C339B7" w:rsidRPr="00EB057E" w:rsidRDefault="00E92235" w:rsidP="00C339B7">
      <w:pPr>
        <w:pStyle w:val="ECCParagraph"/>
        <w:rPr>
          <w:lang w:val="en-US"/>
        </w:rPr>
      </w:pPr>
      <w:r w:rsidRPr="00E92235">
        <w:rPr>
          <w:lang w:val="en-US"/>
        </w:rPr>
        <w:t>In this scenario DTT remains the primary technology for the delivery of broadcast services</w:t>
      </w:r>
      <w:r>
        <w:rPr>
          <w:lang w:val="en-US"/>
        </w:rPr>
        <w:t xml:space="preserve"> </w:t>
      </w:r>
      <w:r w:rsidRPr="00E92235">
        <w:rPr>
          <w:lang w:val="en-US"/>
        </w:rPr>
        <w:t>in the band 470-694 MHz (Scenario 1) + DTT network topology evolves towards low-power-low-tower configuration.</w:t>
      </w:r>
    </w:p>
    <w:p w14:paraId="6F8F58CC" w14:textId="77777777" w:rsidR="00E92235" w:rsidRPr="00EB057E" w:rsidRDefault="00E92235" w:rsidP="00C339B7">
      <w:pPr>
        <w:pStyle w:val="ECCParagraph"/>
        <w:rPr>
          <w:lang w:val="en-US"/>
        </w:rPr>
      </w:pPr>
      <w:r w:rsidRPr="00E92235">
        <w:rPr>
          <w:lang w:val="en-US"/>
        </w:rPr>
        <w:t>This scenario assumes a natural evolution of the DTT platform taking into account the ongoing technological and service developments, and assuming a stable regulatory environment and access to the spectrum.</w:t>
      </w:r>
    </w:p>
    <w:p w14:paraId="694E7CF9" w14:textId="77777777" w:rsidR="00C339B7" w:rsidRDefault="00E76AFA" w:rsidP="00C339B7">
      <w:pPr>
        <w:pStyle w:val="Titre3"/>
      </w:pPr>
      <w:bookmarkStart w:id="88" w:name="_Toc381782625"/>
      <w:r>
        <w:t>Description</w:t>
      </w:r>
      <w:bookmarkEnd w:id="88"/>
    </w:p>
    <w:p w14:paraId="031D47D5" w14:textId="77777777" w:rsidR="00134BFF" w:rsidRPr="00134BFF" w:rsidRDefault="00134BFF" w:rsidP="00E92235">
      <w:pPr>
        <w:pStyle w:val="ECCParagraph"/>
      </w:pPr>
    </w:p>
    <w:p w14:paraId="15597506" w14:textId="77777777" w:rsidR="00E92235" w:rsidRPr="00E92235" w:rsidRDefault="00E92235" w:rsidP="00E92235">
      <w:pPr>
        <w:pStyle w:val="ECCParagraph"/>
        <w:rPr>
          <w:b/>
        </w:rPr>
      </w:pPr>
      <w:r w:rsidRPr="00E92235">
        <w:rPr>
          <w:b/>
        </w:rPr>
        <w:lastRenderedPageBreak/>
        <w:t>Services</w:t>
      </w:r>
    </w:p>
    <w:p w14:paraId="23EB14F7" w14:textId="77777777" w:rsidR="009D550A" w:rsidRDefault="00E92235" w:rsidP="007C2AC8">
      <w:pPr>
        <w:pStyle w:val="ECCParBulleted"/>
        <w:numPr>
          <w:ilvl w:val="0"/>
          <w:numId w:val="12"/>
        </w:numPr>
      </w:pPr>
      <w:r w:rsidRPr="00E92235">
        <w:t>Linear and non-linear TV services, as they evolve over time</w:t>
      </w:r>
      <w:r>
        <w:t>;</w:t>
      </w:r>
    </w:p>
    <w:p w14:paraId="0C90118A" w14:textId="77777777" w:rsidR="009D550A" w:rsidRDefault="00E92235" w:rsidP="007C2AC8">
      <w:pPr>
        <w:pStyle w:val="ECCParBulleted"/>
        <w:numPr>
          <w:ilvl w:val="0"/>
          <w:numId w:val="12"/>
        </w:numPr>
      </w:pPr>
      <w:r w:rsidRPr="00E92235">
        <w:t>Migration of TV services, both linear and non-linear, from SDTV to HDTV and, eventually, UHDTV</w:t>
      </w:r>
      <w:r>
        <w:t>;</w:t>
      </w:r>
    </w:p>
    <w:p w14:paraId="0DFD8B64" w14:textId="77777777" w:rsidR="009D550A" w:rsidRDefault="00E92235" w:rsidP="007C2AC8">
      <w:pPr>
        <w:pStyle w:val="ECCParBulleted"/>
        <w:numPr>
          <w:ilvl w:val="0"/>
          <w:numId w:val="12"/>
        </w:numPr>
      </w:pPr>
      <w:r w:rsidRPr="00E92235">
        <w:t>Progressive introduction of hybrid TV services, integration of the mainstream linear TV services delivered over DTT with catch-up and on-demand services delivered via broadband networks</w:t>
      </w:r>
      <w:r>
        <w:t>;</w:t>
      </w:r>
    </w:p>
    <w:p w14:paraId="52D92DE7" w14:textId="77777777" w:rsidR="009D550A" w:rsidRDefault="0092202A" w:rsidP="007C2AC8">
      <w:pPr>
        <w:pStyle w:val="ECCParBulleted"/>
        <w:numPr>
          <w:ilvl w:val="0"/>
          <w:numId w:val="12"/>
        </w:numPr>
      </w:pPr>
      <w:r w:rsidRPr="00D00464">
        <w:t>The interleaved spectrum (white spaces) would continue to be used for secondary services such as</w:t>
      </w:r>
      <w:r>
        <w:t>, for example,</w:t>
      </w:r>
      <w:r w:rsidRPr="00D00464">
        <w:t xml:space="preserve"> PMSE.</w:t>
      </w:r>
    </w:p>
    <w:p w14:paraId="70C2E80F" w14:textId="77777777" w:rsidR="00CA1E0F" w:rsidRPr="00CA1E0F" w:rsidRDefault="00CA1E0F" w:rsidP="00E92235">
      <w:pPr>
        <w:pStyle w:val="ECCParagraph"/>
      </w:pPr>
    </w:p>
    <w:p w14:paraId="004D6BEF" w14:textId="77777777" w:rsidR="00E92235" w:rsidRPr="00E92235" w:rsidRDefault="00E92235" w:rsidP="00E92235">
      <w:pPr>
        <w:pStyle w:val="ECCParagraph"/>
        <w:rPr>
          <w:b/>
        </w:rPr>
      </w:pPr>
      <w:r w:rsidRPr="00E92235">
        <w:rPr>
          <w:b/>
        </w:rPr>
        <w:t>Terminal / user devices</w:t>
      </w:r>
    </w:p>
    <w:p w14:paraId="35325344" w14:textId="77777777" w:rsidR="009D550A" w:rsidRDefault="00E92235" w:rsidP="007C2AC8">
      <w:pPr>
        <w:pStyle w:val="ECCParBulleted"/>
        <w:numPr>
          <w:ilvl w:val="0"/>
          <w:numId w:val="12"/>
        </w:numPr>
      </w:pPr>
      <w:r w:rsidRPr="00E92235">
        <w:t>TV receivers as they evolve over time, with a focus on the on large flat screens</w:t>
      </w:r>
      <w:r>
        <w:t>;</w:t>
      </w:r>
    </w:p>
    <w:p w14:paraId="66B12E52" w14:textId="77777777" w:rsidR="009D550A" w:rsidRDefault="00E92235" w:rsidP="007C2AC8">
      <w:pPr>
        <w:pStyle w:val="ECCParBulleted"/>
        <w:numPr>
          <w:ilvl w:val="0"/>
          <w:numId w:val="12"/>
        </w:numPr>
      </w:pPr>
      <w:r w:rsidRPr="00E92235">
        <w:t>Other devices, including portable and mobile terminals capable of receiving via terrestrial broadcast networks</w:t>
      </w:r>
      <w:r>
        <w:t>.</w:t>
      </w:r>
    </w:p>
    <w:p w14:paraId="364AE71E" w14:textId="77777777" w:rsidR="00CA1E0F" w:rsidRPr="00CA1E0F" w:rsidRDefault="00CA1E0F" w:rsidP="00E92235">
      <w:pPr>
        <w:pStyle w:val="ECCParagraph"/>
      </w:pPr>
    </w:p>
    <w:p w14:paraId="72912FE1" w14:textId="77777777" w:rsidR="00E92235" w:rsidRPr="00E92235" w:rsidRDefault="00E92235" w:rsidP="00E92235">
      <w:pPr>
        <w:pStyle w:val="ECCParagraph"/>
        <w:rPr>
          <w:b/>
        </w:rPr>
      </w:pPr>
      <w:r w:rsidRPr="00E92235">
        <w:rPr>
          <w:b/>
        </w:rPr>
        <w:t>Usage environment</w:t>
      </w:r>
    </w:p>
    <w:p w14:paraId="46E6BD9A" w14:textId="77777777" w:rsidR="009D550A" w:rsidRDefault="00E92235" w:rsidP="007C2AC8">
      <w:pPr>
        <w:pStyle w:val="ECCParBulleted"/>
        <w:numPr>
          <w:ilvl w:val="0"/>
          <w:numId w:val="12"/>
        </w:numPr>
      </w:pPr>
      <w:r w:rsidRPr="00E92235">
        <w:t>Primarily the home environment including in urban, sub-urban and rural areas</w:t>
      </w:r>
      <w:r>
        <w:t>;</w:t>
      </w:r>
    </w:p>
    <w:p w14:paraId="1D04A852" w14:textId="77777777" w:rsidR="009D550A" w:rsidRDefault="00B43508" w:rsidP="007C2AC8">
      <w:pPr>
        <w:pStyle w:val="ECCParBulleted"/>
        <w:numPr>
          <w:ilvl w:val="0"/>
          <w:numId w:val="12"/>
        </w:numPr>
      </w:pPr>
      <w:r>
        <w:t>Public places and vehicles</w:t>
      </w:r>
      <w:r w:rsidR="00E92235" w:rsidRPr="00E92235">
        <w:t xml:space="preserve"> provided that the networks are designed to ensure the required coverage</w:t>
      </w:r>
      <w:r w:rsidR="00E92235">
        <w:t>.</w:t>
      </w:r>
    </w:p>
    <w:p w14:paraId="56BA106E" w14:textId="77777777" w:rsidR="00CA1E0F" w:rsidRPr="00CA1E0F" w:rsidRDefault="00CA1E0F" w:rsidP="00E92235">
      <w:pPr>
        <w:pStyle w:val="ECCParagraph"/>
      </w:pPr>
    </w:p>
    <w:p w14:paraId="3B15201B" w14:textId="77777777" w:rsidR="00E92235" w:rsidRPr="00E92235" w:rsidRDefault="00E92235" w:rsidP="00E92235">
      <w:pPr>
        <w:pStyle w:val="ECCParagraph"/>
        <w:rPr>
          <w:b/>
        </w:rPr>
      </w:pPr>
      <w:r w:rsidRPr="00E92235">
        <w:rPr>
          <w:b/>
        </w:rPr>
        <w:t>Delivery</w:t>
      </w:r>
    </w:p>
    <w:p w14:paraId="347D84F9" w14:textId="77777777" w:rsidR="00E92235" w:rsidRPr="00E92235" w:rsidRDefault="00E92235" w:rsidP="00E92235">
      <w:pPr>
        <w:pStyle w:val="ECCParagraph"/>
      </w:pPr>
      <w:r w:rsidRPr="00E92235">
        <w:t>The DTT network configuration would evolve from the current mix of high-power-high-tower (HPHT) and low-power-low-tower (LPLT) transmitters towards LPLT topology. Synergies with the cellular network infrastructure should be sought.</w:t>
      </w:r>
    </w:p>
    <w:p w14:paraId="4E632424" w14:textId="77777777" w:rsidR="00E92235" w:rsidRPr="00E92235" w:rsidRDefault="00E92235" w:rsidP="00E92235">
      <w:pPr>
        <w:pStyle w:val="ECCParagraph"/>
      </w:pPr>
      <w:r w:rsidRPr="00E92235">
        <w:t>Transmission technology would be upgraded, including:</w:t>
      </w:r>
    </w:p>
    <w:p w14:paraId="4C6E5132" w14:textId="77777777" w:rsidR="009D550A" w:rsidRDefault="00E92235" w:rsidP="007C2AC8">
      <w:pPr>
        <w:pStyle w:val="ECCParBulleted"/>
        <w:numPr>
          <w:ilvl w:val="0"/>
          <w:numId w:val="12"/>
        </w:numPr>
      </w:pPr>
      <w:r w:rsidRPr="00E92235">
        <w:t>migration from DVB-T towards DVB-T2 and beyond</w:t>
      </w:r>
      <w:r>
        <w:t>;</w:t>
      </w:r>
    </w:p>
    <w:p w14:paraId="3F2DB605" w14:textId="77777777" w:rsidR="009D550A" w:rsidRDefault="00E92235" w:rsidP="007C2AC8">
      <w:pPr>
        <w:pStyle w:val="ECCParBulleted"/>
        <w:numPr>
          <w:ilvl w:val="0"/>
          <w:numId w:val="12"/>
        </w:numPr>
      </w:pPr>
      <w:proofErr w:type="gramStart"/>
      <w:r w:rsidRPr="00E92235">
        <w:t>migration</w:t>
      </w:r>
      <w:proofErr w:type="gramEnd"/>
      <w:r w:rsidRPr="00E92235">
        <w:t xml:space="preserve"> from MPEG-2 to MPEG-4 and, eventually, HEVC</w:t>
      </w:r>
      <w:r>
        <w:t>.</w:t>
      </w:r>
    </w:p>
    <w:p w14:paraId="57ACA2E6" w14:textId="77777777" w:rsidR="00E92235" w:rsidRDefault="00E92235" w:rsidP="00C339B7">
      <w:pPr>
        <w:pStyle w:val="ECCParagraph"/>
      </w:pPr>
    </w:p>
    <w:p w14:paraId="14F23D88" w14:textId="77777777" w:rsidR="00C339B7" w:rsidRDefault="00E76AFA" w:rsidP="00C339B7">
      <w:pPr>
        <w:pStyle w:val="Titre3"/>
      </w:pPr>
      <w:bookmarkStart w:id="89" w:name="_Toc381782626"/>
      <w:r>
        <w:t>Assessment</w:t>
      </w:r>
      <w:bookmarkEnd w:id="89"/>
    </w:p>
    <w:p w14:paraId="2C2F3411" w14:textId="77777777" w:rsidR="00313AAA" w:rsidRPr="00EB057E" w:rsidRDefault="00261868" w:rsidP="00EB057E">
      <w:pPr>
        <w:pStyle w:val="ECCParagraph"/>
      </w:pPr>
      <w:r w:rsidRPr="00EB057E">
        <w:rPr>
          <w:highlight w:val="yellow"/>
        </w:rPr>
        <w:t xml:space="preserve">[Ed. note: The text in yellow has been agreed between EBU and F] </w:t>
      </w:r>
      <w:r w:rsidR="00766FE4" w:rsidRPr="00EB057E">
        <w:rPr>
          <w:highlight w:val="yellow"/>
        </w:rPr>
        <w:t>In addition to the evolution assumed in the Scenario 1 the DTT networks would migrate towards LPLT configuration.</w:t>
      </w:r>
      <w:r w:rsidR="00313AAA" w:rsidRPr="00EB057E">
        <w:t xml:space="preserve"> It should be noted that most DTT networks already today include a mix of high, medium and low power transmitters where the latter mainly serve as gap fillers to ensure continuous network coverage.</w:t>
      </w:r>
    </w:p>
    <w:p w14:paraId="29ED49B7" w14:textId="77777777" w:rsidR="00313AAA" w:rsidRPr="00EB057E" w:rsidRDefault="00313AAA" w:rsidP="00EB057E">
      <w:pPr>
        <w:pStyle w:val="ECCParagraph"/>
      </w:pPr>
      <w:r w:rsidRPr="00EB057E">
        <w:t>The main advantages of this scenario include:</w:t>
      </w:r>
    </w:p>
    <w:p w14:paraId="0F31CDA5" w14:textId="77777777" w:rsidR="00313AAA" w:rsidRPr="00EB057E" w:rsidRDefault="00313AAA" w:rsidP="007C2AC8">
      <w:pPr>
        <w:pStyle w:val="ECCParBulleted"/>
        <w:numPr>
          <w:ilvl w:val="0"/>
          <w:numId w:val="12"/>
        </w:numPr>
      </w:pPr>
      <w:r w:rsidRPr="00EB057E">
        <w:t>The interference range of DTT networks can be reduced, which would facilitate cross-border coordination, in particular easier co-channel operation.</w:t>
      </w:r>
    </w:p>
    <w:p w14:paraId="04AAF675" w14:textId="77777777" w:rsidR="00313AAA" w:rsidRPr="00EB057E" w:rsidRDefault="00313AAA" w:rsidP="007C2AC8">
      <w:pPr>
        <w:pStyle w:val="ECCParBulleted"/>
        <w:numPr>
          <w:ilvl w:val="0"/>
          <w:numId w:val="12"/>
        </w:numPr>
      </w:pPr>
      <w:r w:rsidRPr="00EB057E">
        <w:t>Improved coverage for mobile and handheld reception of DTT signals</w:t>
      </w:r>
    </w:p>
    <w:p w14:paraId="2DBD8CDE" w14:textId="77777777" w:rsidR="00313AAA" w:rsidRPr="00EB057E" w:rsidRDefault="00313AAA" w:rsidP="007C2AC8">
      <w:pPr>
        <w:pStyle w:val="ECCParBulleted"/>
        <w:numPr>
          <w:ilvl w:val="0"/>
          <w:numId w:val="12"/>
        </w:numPr>
      </w:pPr>
      <w:r w:rsidRPr="00EB057E">
        <w:t>Potential synergies between DTT and existing cellular sites and network infrastructure in terms of site sharing.</w:t>
      </w:r>
    </w:p>
    <w:p w14:paraId="3A5C5F61" w14:textId="77777777" w:rsidR="00EB057E" w:rsidRDefault="00EB057E" w:rsidP="00EB057E">
      <w:pPr>
        <w:pStyle w:val="ECCParagraph"/>
      </w:pPr>
    </w:p>
    <w:p w14:paraId="5BD1FA7C" w14:textId="77777777" w:rsidR="00313AAA" w:rsidRPr="00EB057E" w:rsidRDefault="00313AAA" w:rsidP="00EB057E">
      <w:pPr>
        <w:pStyle w:val="ECCParagraph"/>
      </w:pPr>
      <w:r w:rsidRPr="00EB057E">
        <w:t>The main constrains are related to:</w:t>
      </w:r>
    </w:p>
    <w:p w14:paraId="21835F16" w14:textId="77777777" w:rsidR="00313AAA" w:rsidRPr="00EB057E" w:rsidRDefault="00313AAA" w:rsidP="007C2AC8">
      <w:pPr>
        <w:pStyle w:val="ECCParBulleted"/>
        <w:numPr>
          <w:ilvl w:val="0"/>
          <w:numId w:val="12"/>
        </w:numPr>
      </w:pPr>
      <w:r w:rsidRPr="00EB057E">
        <w:t xml:space="preserve">Increased network costs, both </w:t>
      </w:r>
      <w:proofErr w:type="spellStart"/>
      <w:r w:rsidRPr="00EB057E">
        <w:t>capex</w:t>
      </w:r>
      <w:proofErr w:type="spellEnd"/>
      <w:r w:rsidRPr="00EB057E">
        <w:t xml:space="preserve"> and </w:t>
      </w:r>
      <w:proofErr w:type="spellStart"/>
      <w:r w:rsidRPr="00EB057E">
        <w:t>opex</w:t>
      </w:r>
      <w:proofErr w:type="spellEnd"/>
      <w:r w:rsidRPr="00EB057E">
        <w:t>.</w:t>
      </w:r>
    </w:p>
    <w:p w14:paraId="47E38205" w14:textId="77777777" w:rsidR="00313AAA" w:rsidRPr="00EB057E" w:rsidRDefault="00313AAA" w:rsidP="007C2AC8">
      <w:pPr>
        <w:pStyle w:val="ECCParBulleted"/>
        <w:numPr>
          <w:ilvl w:val="0"/>
          <w:numId w:val="12"/>
        </w:numPr>
      </w:pPr>
      <w:r w:rsidRPr="00EB057E">
        <w:t>The users relying on fixed reception would need to re-align their roof top aerial towards the nearest transmitter to ensure a robust and stable signal.</w:t>
      </w:r>
    </w:p>
    <w:p w14:paraId="63B1CB92" w14:textId="77777777" w:rsidR="00EB057E" w:rsidRDefault="00EB057E" w:rsidP="00313AAA">
      <w:pPr>
        <w:pStyle w:val="ECCParagraph"/>
      </w:pPr>
    </w:p>
    <w:p w14:paraId="7DFFC80A" w14:textId="77777777" w:rsidR="00C339B7" w:rsidRDefault="00313AAA" w:rsidP="00313AAA">
      <w:pPr>
        <w:pStyle w:val="ECCParagraph"/>
      </w:pPr>
      <w:proofErr w:type="gramStart"/>
      <w:r w:rsidRPr="00EB057E">
        <w:t>Non-ionising radiation limits that may prohibit the site sharing with cellular networks or transmitting the required DTT power in some cases.</w:t>
      </w:r>
      <w:proofErr w:type="gramEnd"/>
    </w:p>
    <w:p w14:paraId="58AA19BF" w14:textId="77777777" w:rsidR="00C339B7" w:rsidRPr="00697007" w:rsidRDefault="00E76AFA" w:rsidP="00C339B7">
      <w:pPr>
        <w:pStyle w:val="Titre4"/>
      </w:pPr>
      <w:bookmarkStart w:id="90" w:name="_Toc381782627"/>
      <w:r w:rsidRPr="00697007">
        <w:lastRenderedPageBreak/>
        <w:t>Technical/feasibility studies</w:t>
      </w:r>
      <w:bookmarkEnd w:id="90"/>
    </w:p>
    <w:p w14:paraId="10AAA6CE" w14:textId="77777777" w:rsidR="00313AAA" w:rsidRPr="00EB057E" w:rsidRDefault="00313AAA" w:rsidP="00EB057E">
      <w:pPr>
        <w:pStyle w:val="ECCParagraph"/>
      </w:pPr>
      <w:r w:rsidRPr="00EB057E">
        <w:t>This scenario is technically feasible as both DVB-T and DVB-T2 allow for a dense network configuration. In some countries an average inter-site distance in a DTT network already is as low as 10km, in particular in mountainous areas.</w:t>
      </w:r>
    </w:p>
    <w:p w14:paraId="7DCDEE52" w14:textId="77777777" w:rsidR="00313AAA" w:rsidRPr="00EB057E" w:rsidRDefault="00313AAA" w:rsidP="00EB057E">
      <w:pPr>
        <w:pStyle w:val="ECCParagraph"/>
      </w:pPr>
      <w:r w:rsidRPr="00EB057E">
        <w:t xml:space="preserve">Utilising part of the existing cellular sites would be one possible ways of </w:t>
      </w:r>
      <w:proofErr w:type="spellStart"/>
      <w:r w:rsidRPr="00EB057E">
        <w:t>densifying</w:t>
      </w:r>
      <w:proofErr w:type="spellEnd"/>
      <w:r w:rsidRPr="00EB057E">
        <w:t xml:space="preserve"> DTT networks. </w:t>
      </w:r>
    </w:p>
    <w:p w14:paraId="603CB68C" w14:textId="77777777" w:rsidR="00C339B7" w:rsidRDefault="00313AAA" w:rsidP="00313AAA">
      <w:pPr>
        <w:pStyle w:val="ECCParagraph"/>
      </w:pPr>
      <w:r w:rsidRPr="00EB057E">
        <w:t>Contribution requirements for bringing content to DTT transmitters should be investigated as it could be more difficult than in the case of HPHT configuration.</w:t>
      </w:r>
    </w:p>
    <w:p w14:paraId="14341551" w14:textId="77777777" w:rsidR="00C339B7" w:rsidRPr="00697007" w:rsidRDefault="00E76AFA" w:rsidP="00C339B7">
      <w:pPr>
        <w:pStyle w:val="Titre4"/>
      </w:pPr>
      <w:bookmarkStart w:id="91" w:name="_Toc381782628"/>
      <w:r w:rsidRPr="00697007">
        <w:t>Cross-border coordination and coexistence</w:t>
      </w:r>
      <w:bookmarkEnd w:id="91"/>
    </w:p>
    <w:p w14:paraId="2D2292F4" w14:textId="77777777" w:rsidR="00313AAA" w:rsidRPr="00EB057E" w:rsidRDefault="00313AAA" w:rsidP="00EB057E">
      <w:pPr>
        <w:pStyle w:val="ECCParagraph"/>
      </w:pPr>
      <w:r w:rsidRPr="00EB057E">
        <w:t xml:space="preserve">As in the Scenario 1, cross-border coordination is governed by the GE06 Agreement. Co-existence with PMSE could continue. </w:t>
      </w:r>
      <w:r w:rsidR="006A30C6" w:rsidRPr="00EB057E">
        <w:rPr>
          <w:highlight w:val="yellow"/>
        </w:rPr>
        <w:t>[</w:t>
      </w:r>
      <w:r w:rsidRPr="00EB057E">
        <w:t>In addition, cognitive devices could be introduced in the white spaces.</w:t>
      </w:r>
      <w:r w:rsidR="006A30C6" w:rsidRPr="00EB057E">
        <w:rPr>
          <w:highlight w:val="yellow"/>
        </w:rPr>
        <w:t>]</w:t>
      </w:r>
    </w:p>
    <w:p w14:paraId="226C5BE8" w14:textId="77777777" w:rsidR="00313AAA" w:rsidRPr="00EB057E" w:rsidRDefault="00313AAA" w:rsidP="00EB057E">
      <w:pPr>
        <w:pStyle w:val="ECCParagraph"/>
      </w:pPr>
      <w:r w:rsidRPr="00EB057E">
        <w:t xml:space="preserve">Furthermore, this scenario allows </w:t>
      </w:r>
      <w:proofErr w:type="gramStart"/>
      <w:r w:rsidRPr="00EB057E">
        <w:t>an easier</w:t>
      </w:r>
      <w:proofErr w:type="gramEnd"/>
      <w:r w:rsidRPr="00EB057E">
        <w:t xml:space="preserve"> cross-border coordination because the DTT transmitting power would be lower than in HPHT configuration.</w:t>
      </w:r>
    </w:p>
    <w:p w14:paraId="320E8EC7" w14:textId="77777777" w:rsidR="00C339B7" w:rsidRDefault="00313AAA" w:rsidP="00313AAA">
      <w:pPr>
        <w:pStyle w:val="ECCParagraph"/>
      </w:pPr>
      <w:r w:rsidRPr="00EB057E">
        <w:t>Site sharing between DTT and mobile networks would facilitate the co-existence between the two services as it helps to minimise the impact of adjacent channel interference. However, the scope for site sharing may be limited because of non-ionising radiation limits.</w:t>
      </w:r>
    </w:p>
    <w:p w14:paraId="7388244F" w14:textId="77777777" w:rsidR="00C339B7" w:rsidRPr="005D4661" w:rsidRDefault="00766FE4" w:rsidP="00C339B7">
      <w:pPr>
        <w:pStyle w:val="Titre4"/>
      </w:pPr>
      <w:bookmarkStart w:id="92" w:name="_Toc381782629"/>
      <w:r>
        <w:t>Economic, social and cultural issues</w:t>
      </w:r>
      <w:bookmarkEnd w:id="92"/>
    </w:p>
    <w:p w14:paraId="48E5D77F" w14:textId="77777777" w:rsidR="00313AAA" w:rsidRPr="0003443C" w:rsidRDefault="00313AAA" w:rsidP="0003443C">
      <w:pPr>
        <w:pStyle w:val="ECCParagraph"/>
        <w:rPr>
          <w:i/>
          <w:u w:val="single"/>
        </w:rPr>
      </w:pPr>
      <w:r w:rsidRPr="0003443C">
        <w:rPr>
          <w:i/>
          <w:u w:val="single"/>
        </w:rPr>
        <w:t>Social and Cultural Benefits</w:t>
      </w:r>
    </w:p>
    <w:p w14:paraId="3488F316" w14:textId="77777777" w:rsidR="00313AAA" w:rsidRPr="0003443C" w:rsidRDefault="00313AAA" w:rsidP="0003443C">
      <w:pPr>
        <w:pStyle w:val="ECCParagraph"/>
      </w:pPr>
      <w:r w:rsidRPr="0003443C">
        <w:t xml:space="preserve">The social and cultural benefits currently delivered by DTT would be preserved and possibly further amplified. </w:t>
      </w:r>
      <w:proofErr w:type="spellStart"/>
      <w:r w:rsidRPr="0003443C">
        <w:t>Audiovisual</w:t>
      </w:r>
      <w:proofErr w:type="spellEnd"/>
      <w:r w:rsidRPr="0003443C">
        <w:t xml:space="preserve"> media policy objectives would continue to be met by DTT (see also section 3.3 above).</w:t>
      </w:r>
    </w:p>
    <w:p w14:paraId="04E26591" w14:textId="77777777" w:rsidR="00313AAA" w:rsidRPr="0003443C" w:rsidRDefault="00313AAA" w:rsidP="0003443C">
      <w:pPr>
        <w:pStyle w:val="ECCParagraph"/>
      </w:pPr>
      <w:r w:rsidRPr="0003443C">
        <w:t>User expectations would be met in terms of:</w:t>
      </w:r>
    </w:p>
    <w:p w14:paraId="7C5F2598" w14:textId="77777777" w:rsidR="00313AAA" w:rsidRPr="007B3F06" w:rsidRDefault="00313AAA" w:rsidP="007C2AC8">
      <w:pPr>
        <w:pStyle w:val="ECCParBulleted"/>
        <w:numPr>
          <w:ilvl w:val="0"/>
          <w:numId w:val="12"/>
        </w:numPr>
      </w:pPr>
      <w:r w:rsidRPr="007B3F06">
        <w:t>universal availability of TV services;</w:t>
      </w:r>
    </w:p>
    <w:p w14:paraId="693221B7" w14:textId="77777777" w:rsidR="00313AAA" w:rsidRPr="007B3F06" w:rsidRDefault="00313AAA" w:rsidP="007C2AC8">
      <w:pPr>
        <w:pStyle w:val="ECCParBulleted"/>
        <w:numPr>
          <w:ilvl w:val="0"/>
          <w:numId w:val="12"/>
        </w:numPr>
      </w:pPr>
      <w:r w:rsidRPr="007B3F06">
        <w:t xml:space="preserve">ever increasing quality of services, e.g. SD to HD, at an affordable cost; and </w:t>
      </w:r>
    </w:p>
    <w:p w14:paraId="43446018" w14:textId="77777777" w:rsidR="00313AAA" w:rsidRPr="007B3F06" w:rsidRDefault="00313AAA" w:rsidP="007C2AC8">
      <w:pPr>
        <w:pStyle w:val="ECCParBulleted"/>
        <w:numPr>
          <w:ilvl w:val="0"/>
          <w:numId w:val="12"/>
        </w:numPr>
      </w:pPr>
      <w:proofErr w:type="gramStart"/>
      <w:r w:rsidRPr="007B3F06">
        <w:t>minimum</w:t>
      </w:r>
      <w:proofErr w:type="gramEnd"/>
      <w:r w:rsidRPr="007B3F06">
        <w:t xml:space="preserve"> or no interruption caused by the technological upgrades.</w:t>
      </w:r>
    </w:p>
    <w:p w14:paraId="71B24FD2" w14:textId="77777777" w:rsidR="004751A0" w:rsidRPr="004751A0" w:rsidRDefault="004751A0" w:rsidP="004751A0">
      <w:pPr>
        <w:pStyle w:val="ECCParagraph"/>
      </w:pPr>
    </w:p>
    <w:p w14:paraId="312740CD" w14:textId="77777777" w:rsidR="0061347D" w:rsidRPr="004751A0" w:rsidRDefault="00B43508" w:rsidP="004751A0">
      <w:pPr>
        <w:pStyle w:val="ECCParagraph"/>
      </w:pPr>
      <w:r w:rsidRPr="004751A0">
        <w:rPr>
          <w:highlight w:val="yellow"/>
        </w:rPr>
        <w:t>[</w:t>
      </w:r>
      <w:r w:rsidR="00313AAA" w:rsidRPr="004751A0">
        <w:t>The impact on other users of the UHF band would be minimal, i.e. PMSE and other white space users would continue to have access to the spectrum</w:t>
      </w:r>
      <w:r w:rsidR="00313AAA" w:rsidRPr="004751A0">
        <w:rPr>
          <w:highlight w:val="yellow"/>
        </w:rPr>
        <w:t>.</w:t>
      </w:r>
      <w:r w:rsidRPr="004751A0">
        <w:rPr>
          <w:highlight w:val="yellow"/>
        </w:rPr>
        <w:t>]</w:t>
      </w:r>
      <w:r w:rsidR="0061347D" w:rsidRPr="004751A0">
        <w:rPr>
          <w:highlight w:val="yellow"/>
        </w:rPr>
        <w:t xml:space="preserve"> [Ed. note: The impact of this scenario on the spectrum available for other users (PMSE and other white space users) will need to be further assessed]</w:t>
      </w:r>
    </w:p>
    <w:p w14:paraId="49EDC845" w14:textId="77777777" w:rsidR="00313AAA" w:rsidRDefault="00313AAA" w:rsidP="00313AAA">
      <w:pPr>
        <w:spacing w:before="120"/>
        <w:rPr>
          <w:rFonts w:cs="Arial"/>
          <w:lang w:val="en-GB"/>
        </w:rPr>
      </w:pPr>
    </w:p>
    <w:p w14:paraId="4228EA10" w14:textId="77777777" w:rsidR="00313AAA" w:rsidRPr="002A4048" w:rsidRDefault="00313AAA" w:rsidP="00313AAA">
      <w:pPr>
        <w:spacing w:before="120"/>
        <w:rPr>
          <w:rFonts w:cs="Arial"/>
          <w:bCs/>
          <w:i/>
          <w:iCs/>
          <w:u w:val="single"/>
          <w:lang w:val="en-GB"/>
        </w:rPr>
      </w:pPr>
      <w:r w:rsidRPr="002A4048">
        <w:rPr>
          <w:rFonts w:cs="Arial"/>
          <w:bCs/>
          <w:i/>
          <w:iCs/>
          <w:u w:val="single"/>
          <w:lang w:val="en-GB"/>
        </w:rPr>
        <w:t>Economic – Costs &amp; Benefits</w:t>
      </w:r>
    </w:p>
    <w:p w14:paraId="36A85057" w14:textId="77777777" w:rsidR="005D4661" w:rsidRPr="007D60E4" w:rsidRDefault="005D4661" w:rsidP="007D60E4">
      <w:pPr>
        <w:pStyle w:val="ECCParagraph"/>
      </w:pPr>
      <w:r w:rsidRPr="007D60E4">
        <w:t>Many viewers would need to make changes to their antenna installation and a significant number of them would need assistance.</w:t>
      </w:r>
    </w:p>
    <w:p w14:paraId="721EDBFD" w14:textId="77777777" w:rsidR="00313AAA" w:rsidRPr="007D60E4" w:rsidRDefault="00766FE4" w:rsidP="007D60E4">
      <w:pPr>
        <w:pStyle w:val="ECCParagraph"/>
      </w:pPr>
      <w:r w:rsidRPr="007D60E4">
        <w:rPr>
          <w:highlight w:val="yellow"/>
        </w:rPr>
        <w:t>[</w:t>
      </w:r>
      <w:r w:rsidR="00313AAA" w:rsidRPr="007D60E4">
        <w:t>Furthermore, existing business models, in particular the free-to-air model supporting co-existence of public and commercial services, would continue to evolve. New market models might emerge, in particular in relation to synergies between DTT and the cellular network infrastructure.</w:t>
      </w:r>
      <w:r w:rsidRPr="007D60E4">
        <w:rPr>
          <w:highlight w:val="yellow"/>
        </w:rPr>
        <w:t>]</w:t>
      </w:r>
      <w:r w:rsidR="00B43508" w:rsidRPr="007D60E4">
        <w:rPr>
          <w:highlight w:val="yellow"/>
        </w:rPr>
        <w:t>[Ed. note: clarification is required regarding the business models used for DTT delivery]</w:t>
      </w:r>
    </w:p>
    <w:p w14:paraId="24EA7691" w14:textId="77777777" w:rsidR="00313AAA" w:rsidRPr="007D60E4" w:rsidRDefault="00313AAA" w:rsidP="007D60E4">
      <w:pPr>
        <w:pStyle w:val="ECCParagraph"/>
      </w:pPr>
      <w:r w:rsidRPr="007D60E4">
        <w:t xml:space="preserve">Investments would be required to </w:t>
      </w:r>
      <w:proofErr w:type="spellStart"/>
      <w:r w:rsidRPr="007D60E4">
        <w:t>densify</w:t>
      </w:r>
      <w:proofErr w:type="spellEnd"/>
      <w:r w:rsidRPr="007D60E4">
        <w:t xml:space="preserve"> the DTT networks</w:t>
      </w:r>
      <w:r w:rsidR="005D4661" w:rsidRPr="007D60E4">
        <w:t>, which would also impact the operational costs</w:t>
      </w:r>
      <w:r w:rsidRPr="007D60E4">
        <w:t>.</w:t>
      </w:r>
    </w:p>
    <w:p w14:paraId="51D363AE" w14:textId="77777777" w:rsidR="00313AAA" w:rsidRPr="007D60E4" w:rsidRDefault="00313AAA" w:rsidP="007D60E4">
      <w:pPr>
        <w:pStyle w:val="ECCParagraph"/>
      </w:pPr>
      <w:r w:rsidRPr="007D60E4">
        <w:t>Long term return on investments made into HPHT network infrastructure would be lost because the HPHT networks would be abandoned before the end of the depreciation period.</w:t>
      </w:r>
    </w:p>
    <w:p w14:paraId="35A3DD3C" w14:textId="77777777" w:rsidR="00C339B7" w:rsidRDefault="00313AAA" w:rsidP="00313AAA">
      <w:pPr>
        <w:pStyle w:val="ECCParagraph"/>
      </w:pPr>
      <w:r w:rsidRPr="007D60E4">
        <w:lastRenderedPageBreak/>
        <w:t>In totality, the benefits of this scenario, taking account the associated costs, should be compared with Scenario 1. This scenario can be considered for the future only if it can deliver overall benefits that are equal or higher than those delivered in Scenario 1.</w:t>
      </w:r>
    </w:p>
    <w:p w14:paraId="6A6B0429" w14:textId="77777777" w:rsidR="00C339B7" w:rsidRPr="00697007" w:rsidRDefault="00E76AFA" w:rsidP="00C339B7">
      <w:pPr>
        <w:pStyle w:val="Titre4"/>
      </w:pPr>
      <w:bookmarkStart w:id="93" w:name="_Toc381782630"/>
      <w:r w:rsidRPr="00697007">
        <w:t>Regulatory impact</w:t>
      </w:r>
      <w:bookmarkEnd w:id="93"/>
    </w:p>
    <w:p w14:paraId="268B9008" w14:textId="77777777" w:rsidR="00313AAA" w:rsidRPr="007D60E4" w:rsidRDefault="00313AAA" w:rsidP="007D60E4">
      <w:pPr>
        <w:pStyle w:val="ECCParagraph"/>
      </w:pPr>
      <w:r w:rsidRPr="007D60E4">
        <w:t>Minimum or no change to the current regulation would be required as the GE06 Agreement and the relevant national regulatory regimes would remain in place.</w:t>
      </w:r>
    </w:p>
    <w:p w14:paraId="53215567" w14:textId="77777777" w:rsidR="00C339B7" w:rsidRPr="007D60E4" w:rsidRDefault="00313AAA" w:rsidP="00313AAA">
      <w:pPr>
        <w:pStyle w:val="ECCParagraph"/>
      </w:pPr>
      <w:r w:rsidRPr="007D60E4">
        <w:t>Additional regulation may be required to enable introduction of LPLT DTT networks by means of access to cellular sites and site sharing.</w:t>
      </w:r>
    </w:p>
    <w:p w14:paraId="40D629BC" w14:textId="77777777" w:rsidR="00C339B7" w:rsidRPr="00697007" w:rsidRDefault="00E76AFA" w:rsidP="00C339B7">
      <w:pPr>
        <w:pStyle w:val="Titre4"/>
      </w:pPr>
      <w:bookmarkStart w:id="94" w:name="_Toc381782631"/>
      <w:r w:rsidRPr="00697007">
        <w:t>Migration issues</w:t>
      </w:r>
      <w:bookmarkEnd w:id="94"/>
    </w:p>
    <w:p w14:paraId="730BD88D" w14:textId="77777777" w:rsidR="00313AAA" w:rsidRPr="007D60E4" w:rsidRDefault="00313AAA" w:rsidP="007D60E4">
      <w:pPr>
        <w:pStyle w:val="ECCParagraph"/>
      </w:pPr>
      <w:r w:rsidRPr="007D60E4">
        <w:t>In this scenario migration refers to a substantial re-planning and changes to the DTT networks including additional transmission sites. Proper funding would be required to cover all associated costs.</w:t>
      </w:r>
    </w:p>
    <w:p w14:paraId="287F8F76" w14:textId="77777777" w:rsidR="00313AAA" w:rsidRPr="007D60E4" w:rsidRDefault="00313AAA" w:rsidP="007D60E4">
      <w:pPr>
        <w:pStyle w:val="ECCParagraph"/>
      </w:pPr>
      <w:r w:rsidRPr="007D60E4">
        <w:t xml:space="preserve">No change to the transmission system </w:t>
      </w:r>
      <w:proofErr w:type="gramStart"/>
      <w:r w:rsidRPr="007D60E4">
        <w:t>nor</w:t>
      </w:r>
      <w:proofErr w:type="gramEnd"/>
      <w:r w:rsidRPr="007D60E4">
        <w:t xml:space="preserve"> to the use of the spectrum</w:t>
      </w:r>
      <w:r w:rsidR="00987A99" w:rsidRPr="007D60E4">
        <w:t>, in terms of allotments,</w:t>
      </w:r>
      <w:r w:rsidRPr="007D60E4">
        <w:t xml:space="preserve"> would be required.</w:t>
      </w:r>
    </w:p>
    <w:p w14:paraId="40AF6D9F" w14:textId="77777777" w:rsidR="00313AAA" w:rsidRPr="007D60E4" w:rsidRDefault="00766FE4" w:rsidP="007D60E4">
      <w:pPr>
        <w:pStyle w:val="ECCParagraph"/>
      </w:pPr>
      <w:r w:rsidRPr="007D60E4">
        <w:rPr>
          <w:highlight w:val="yellow"/>
        </w:rPr>
        <w:t>[</w:t>
      </w:r>
      <w:r w:rsidR="00313AAA" w:rsidRPr="007D60E4">
        <w:t>Many viewers using fixed reception would need to re-align their roof top aerial and a large number of them may need assistance.</w:t>
      </w:r>
      <w:r w:rsidRPr="007D60E4">
        <w:rPr>
          <w:highlight w:val="yellow"/>
        </w:rPr>
        <w:t>]</w:t>
      </w:r>
    </w:p>
    <w:p w14:paraId="250D38BE" w14:textId="0DBBEB20" w:rsidR="00C339B7" w:rsidRPr="007D60E4" w:rsidRDefault="00CF5190" w:rsidP="00313AAA">
      <w:pPr>
        <w:pStyle w:val="ECCParagraph"/>
      </w:pPr>
      <w:r w:rsidRPr="007D60E4">
        <w:t>Some efforts might be required regarding the co-siting the broadcasting and mobile transmitters.</w:t>
      </w:r>
    </w:p>
    <w:p w14:paraId="07468B8C" w14:textId="77777777" w:rsidR="00D00464" w:rsidRDefault="00D00464" w:rsidP="00095A75">
      <w:pPr>
        <w:pStyle w:val="Titre2"/>
      </w:pPr>
      <w:bookmarkStart w:id="95" w:name="_SCENARIO_3_[from"/>
      <w:bookmarkStart w:id="96" w:name="_Toc381782632"/>
      <w:bookmarkEnd w:id="95"/>
      <w:r w:rsidRPr="00D00464">
        <w:rPr>
          <w:lang w:val="en-GB"/>
        </w:rPr>
        <w:t>SCENARIO 3 [from Doc. 25, EBU]</w:t>
      </w:r>
      <w:bookmarkEnd w:id="96"/>
    </w:p>
    <w:p w14:paraId="38642804" w14:textId="77777777" w:rsidR="00E92235" w:rsidRPr="007D60E4" w:rsidRDefault="00D00464" w:rsidP="00C339B7">
      <w:pPr>
        <w:pStyle w:val="ECCParagraph"/>
      </w:pPr>
      <w:r w:rsidRPr="007D60E4">
        <w:t xml:space="preserve">In this scenario DTT remains the primary technology for the delivery of broadcast services in the band 470-694 MHz (Scenario1) + DTT networks are designed for </w:t>
      </w:r>
      <w:r w:rsidR="00026645" w:rsidRPr="007D60E4">
        <w:t>fixed reception</w:t>
      </w:r>
      <w:r w:rsidRPr="007D60E4">
        <w:t xml:space="preserve"> and coupled with other means </w:t>
      </w:r>
      <w:r w:rsidR="00026645" w:rsidRPr="007D60E4">
        <w:t xml:space="preserve">(e.g. using </w:t>
      </w:r>
      <w:proofErr w:type="spellStart"/>
      <w:r w:rsidR="00026645" w:rsidRPr="007D60E4">
        <w:t>WiFi</w:t>
      </w:r>
      <w:proofErr w:type="spellEnd"/>
      <w:r w:rsidR="00026645" w:rsidRPr="007D60E4">
        <w:t xml:space="preserve">) </w:t>
      </w:r>
      <w:r w:rsidRPr="007D60E4">
        <w:t xml:space="preserve">for indoor </w:t>
      </w:r>
      <w:r w:rsidR="00294FEC" w:rsidRPr="007D60E4">
        <w:t>[</w:t>
      </w:r>
      <w:r w:rsidRPr="007D60E4">
        <w:t>coverage</w:t>
      </w:r>
      <w:r w:rsidR="00026645" w:rsidRPr="007D60E4">
        <w:t>]</w:t>
      </w:r>
      <w:r w:rsidR="00026645">
        <w:t xml:space="preserve"> </w:t>
      </w:r>
      <w:r w:rsidR="00052565">
        <w:t xml:space="preserve">and </w:t>
      </w:r>
      <w:r w:rsidR="00294FEC">
        <w:t>reception in public places and vehicles</w:t>
      </w:r>
      <w:r w:rsidR="009629C6" w:rsidRPr="007D60E4">
        <w:t>.</w:t>
      </w:r>
    </w:p>
    <w:p w14:paraId="755FF718" w14:textId="77777777" w:rsidR="00E92235" w:rsidRPr="007D60E4" w:rsidRDefault="00D00464" w:rsidP="00C339B7">
      <w:pPr>
        <w:pStyle w:val="ECCParagraph"/>
      </w:pPr>
      <w:r w:rsidRPr="007D60E4">
        <w:t xml:space="preserve">This scenario assumes a natural evolution of the DTT platform taking into account the ongoing technological and service developments, </w:t>
      </w:r>
      <w:r w:rsidR="00635598" w:rsidRPr="007D60E4">
        <w:rPr>
          <w:highlight w:val="yellow"/>
        </w:rPr>
        <w:t>[</w:t>
      </w:r>
      <w:r w:rsidRPr="007D60E4">
        <w:t>and assuming a stable regulatory environment and access to the spectrum</w:t>
      </w:r>
      <w:r w:rsidR="00766FE4" w:rsidRPr="007D60E4">
        <w:rPr>
          <w:highlight w:val="yellow"/>
        </w:rPr>
        <w:t>]</w:t>
      </w:r>
      <w:r w:rsidRPr="007D60E4">
        <w:rPr>
          <w:highlight w:val="yellow"/>
        </w:rPr>
        <w:t>.</w:t>
      </w:r>
      <w:r w:rsidR="00635598" w:rsidRPr="007D60E4">
        <w:rPr>
          <w:highlight w:val="yellow"/>
        </w:rPr>
        <w:t xml:space="preserve"> </w:t>
      </w:r>
      <w:r w:rsidR="00766FE4" w:rsidRPr="007D60E4">
        <w:rPr>
          <w:highlight w:val="yellow"/>
        </w:rPr>
        <w:t>[Ed. note: Some elaborated text will need to be provided in order to clarify the original intention for the last part of the sentence]</w:t>
      </w:r>
    </w:p>
    <w:p w14:paraId="7D974528" w14:textId="77777777" w:rsidR="00D00464" w:rsidRDefault="00E76AFA" w:rsidP="00D00464">
      <w:pPr>
        <w:pStyle w:val="Titre3"/>
      </w:pPr>
      <w:bookmarkStart w:id="97" w:name="_Toc381782633"/>
      <w:r>
        <w:t>Description</w:t>
      </w:r>
      <w:bookmarkEnd w:id="97"/>
    </w:p>
    <w:p w14:paraId="2F451009" w14:textId="77777777" w:rsidR="00D00464" w:rsidRPr="00D00464" w:rsidRDefault="00D00464" w:rsidP="00D00464">
      <w:pPr>
        <w:pStyle w:val="ECCParagraph"/>
        <w:rPr>
          <w:b/>
        </w:rPr>
      </w:pPr>
      <w:r w:rsidRPr="00D00464">
        <w:rPr>
          <w:b/>
        </w:rPr>
        <w:t>Services</w:t>
      </w:r>
    </w:p>
    <w:p w14:paraId="0784F088" w14:textId="77777777" w:rsidR="009D550A" w:rsidRDefault="00766FE4" w:rsidP="007C2AC8">
      <w:pPr>
        <w:pStyle w:val="ECCParBulleted"/>
        <w:numPr>
          <w:ilvl w:val="0"/>
          <w:numId w:val="12"/>
        </w:numPr>
      </w:pPr>
      <w:r w:rsidRPr="00766FE4">
        <w:rPr>
          <w:highlight w:val="yellow"/>
        </w:rPr>
        <w:t>[</w:t>
      </w:r>
      <w:r w:rsidR="00D00464" w:rsidRPr="00D00464">
        <w:t>Linear and non-linear TV services, as they evolve over time</w:t>
      </w:r>
      <w:r w:rsidR="009629C6">
        <w:t xml:space="preserve">. </w:t>
      </w:r>
      <w:r w:rsidR="00D057E7">
        <w:t>This assumes that the DTT technology will evolve such that the non-linear TV services will be enabled in the band</w:t>
      </w:r>
      <w:r w:rsidR="00D00464">
        <w:t>;</w:t>
      </w:r>
      <w:r w:rsidRPr="00766FE4">
        <w:rPr>
          <w:highlight w:val="yellow"/>
        </w:rPr>
        <w:t>][Ed. note: further clarification is required on provision of non-linear TV services in the band 470-694 MHz]</w:t>
      </w:r>
    </w:p>
    <w:p w14:paraId="120C3AEB" w14:textId="77777777" w:rsidR="009D550A" w:rsidRDefault="00D00464" w:rsidP="007C2AC8">
      <w:pPr>
        <w:pStyle w:val="ECCParBulleted"/>
        <w:numPr>
          <w:ilvl w:val="0"/>
          <w:numId w:val="12"/>
        </w:numPr>
      </w:pPr>
      <w:r w:rsidRPr="00D00464">
        <w:t>Migration of TV services, both linear and non-linear, from SDTV to HDTV and, eventually, UHDTV</w:t>
      </w:r>
      <w:r>
        <w:t>;</w:t>
      </w:r>
    </w:p>
    <w:p w14:paraId="7A3D14F8" w14:textId="77777777" w:rsidR="009D550A" w:rsidRDefault="00D00464" w:rsidP="007C2AC8">
      <w:pPr>
        <w:pStyle w:val="ECCParBulleted"/>
        <w:numPr>
          <w:ilvl w:val="0"/>
          <w:numId w:val="12"/>
        </w:numPr>
      </w:pPr>
      <w:r w:rsidRPr="00D00464">
        <w:t>Progressive introduction of hybrid TV services, integration of the mainstream linear TV services delivered over DTT with catch-up and on-demand services delivered via broadband networks</w:t>
      </w:r>
      <w:r>
        <w:t>;</w:t>
      </w:r>
    </w:p>
    <w:p w14:paraId="145A78DD" w14:textId="77777777" w:rsidR="009D550A" w:rsidRDefault="00D00464" w:rsidP="007C2AC8">
      <w:pPr>
        <w:pStyle w:val="ECCParBulleted"/>
        <w:numPr>
          <w:ilvl w:val="0"/>
          <w:numId w:val="12"/>
        </w:numPr>
      </w:pPr>
      <w:r w:rsidRPr="00D00464">
        <w:t>The interleaved spectrum (white spaces) would continue to be used for secondary services such as</w:t>
      </w:r>
      <w:r w:rsidR="008C0A55">
        <w:t>, for example,</w:t>
      </w:r>
      <w:r w:rsidRPr="00D00464">
        <w:t xml:space="preserve"> PMSE.</w:t>
      </w:r>
    </w:p>
    <w:p w14:paraId="6DDB790B" w14:textId="77777777" w:rsidR="00134BFF" w:rsidRPr="00134BFF" w:rsidRDefault="00134BFF" w:rsidP="00D00464">
      <w:pPr>
        <w:pStyle w:val="ECCParagraph"/>
      </w:pPr>
    </w:p>
    <w:p w14:paraId="17BF9522" w14:textId="77777777" w:rsidR="00D00464" w:rsidRPr="00D00464" w:rsidRDefault="00D00464" w:rsidP="00D00464">
      <w:pPr>
        <w:pStyle w:val="ECCParagraph"/>
        <w:rPr>
          <w:b/>
        </w:rPr>
      </w:pPr>
      <w:r w:rsidRPr="00D00464">
        <w:rPr>
          <w:b/>
        </w:rPr>
        <w:t>Terminal / user devices</w:t>
      </w:r>
    </w:p>
    <w:p w14:paraId="2BC8EFD3" w14:textId="77777777" w:rsidR="009D550A" w:rsidRDefault="00D00464" w:rsidP="007C2AC8">
      <w:pPr>
        <w:pStyle w:val="ECCParBulleted"/>
        <w:numPr>
          <w:ilvl w:val="0"/>
          <w:numId w:val="12"/>
        </w:numPr>
      </w:pPr>
      <w:r w:rsidRPr="00D00464">
        <w:t>TV receivers as they evolve over time, with a focus on the on large flat screens</w:t>
      </w:r>
      <w:r>
        <w:t>;</w:t>
      </w:r>
    </w:p>
    <w:p w14:paraId="56A54D83" w14:textId="77777777" w:rsidR="009D550A" w:rsidRDefault="00D00464" w:rsidP="007C2AC8">
      <w:pPr>
        <w:pStyle w:val="ECCParBulleted"/>
        <w:numPr>
          <w:ilvl w:val="0"/>
          <w:numId w:val="12"/>
        </w:numPr>
      </w:pPr>
      <w:r w:rsidRPr="00D00464">
        <w:t>Other devices, including portable and mobile terminals capable of receiving via terrestrial broadcast networks</w:t>
      </w:r>
      <w:r>
        <w:t>;</w:t>
      </w:r>
    </w:p>
    <w:p w14:paraId="1E9B8EF5" w14:textId="77777777" w:rsidR="009D550A" w:rsidRDefault="00D00464" w:rsidP="007C2AC8">
      <w:pPr>
        <w:pStyle w:val="ECCParBulleted"/>
        <w:numPr>
          <w:ilvl w:val="0"/>
          <w:numId w:val="12"/>
        </w:numPr>
      </w:pPr>
      <w:r w:rsidRPr="00D00464">
        <w:t xml:space="preserve">Any indoor device </w:t>
      </w:r>
      <w:r w:rsidR="00052565">
        <w:t xml:space="preserve">or outdoor mobile terminals </w:t>
      </w:r>
      <w:r w:rsidRPr="00D00464">
        <w:t xml:space="preserve">that can be connected to the complementary technology to DTT (e.g. </w:t>
      </w:r>
      <w:proofErr w:type="spellStart"/>
      <w:r w:rsidRPr="00D00464">
        <w:t>WiFi</w:t>
      </w:r>
      <w:proofErr w:type="spellEnd"/>
      <w:r w:rsidRPr="00D00464">
        <w:t>)</w:t>
      </w:r>
      <w:r>
        <w:t>.</w:t>
      </w:r>
    </w:p>
    <w:p w14:paraId="50C803DA" w14:textId="77777777" w:rsidR="00134BFF" w:rsidRPr="00134BFF" w:rsidRDefault="00134BFF" w:rsidP="00D00464">
      <w:pPr>
        <w:pStyle w:val="ECCParagraph"/>
      </w:pPr>
    </w:p>
    <w:p w14:paraId="24489A8A" w14:textId="77777777" w:rsidR="00D00464" w:rsidRPr="00D00464" w:rsidRDefault="00D00464" w:rsidP="00D00464">
      <w:pPr>
        <w:pStyle w:val="ECCParagraph"/>
        <w:rPr>
          <w:b/>
        </w:rPr>
      </w:pPr>
      <w:r w:rsidRPr="00D00464">
        <w:rPr>
          <w:b/>
        </w:rPr>
        <w:lastRenderedPageBreak/>
        <w:t>Usage environment</w:t>
      </w:r>
    </w:p>
    <w:p w14:paraId="105D5988" w14:textId="77777777" w:rsidR="009D550A" w:rsidRDefault="00D00464" w:rsidP="007C2AC8">
      <w:pPr>
        <w:pStyle w:val="ECCParBulleted"/>
        <w:numPr>
          <w:ilvl w:val="0"/>
          <w:numId w:val="12"/>
        </w:numPr>
      </w:pPr>
      <w:r w:rsidRPr="00D00464">
        <w:t>Primarily the home environment including in urban, sub-urban and rural areas</w:t>
      </w:r>
      <w:r>
        <w:t>;</w:t>
      </w:r>
    </w:p>
    <w:p w14:paraId="68406F20" w14:textId="77777777" w:rsidR="009D550A" w:rsidRDefault="00D00464" w:rsidP="007C2AC8">
      <w:pPr>
        <w:pStyle w:val="ECCParBulleted"/>
        <w:numPr>
          <w:ilvl w:val="0"/>
          <w:numId w:val="12"/>
        </w:numPr>
      </w:pPr>
      <w:r w:rsidRPr="00D00464">
        <w:t xml:space="preserve">Enhanced indoor coverage would be provided through a complementary technology (e.g. </w:t>
      </w:r>
      <w:proofErr w:type="spellStart"/>
      <w:r w:rsidRPr="00D00464">
        <w:t>WiFi</w:t>
      </w:r>
      <w:proofErr w:type="spellEnd"/>
      <w:r w:rsidRPr="00D00464">
        <w:t>)</w:t>
      </w:r>
      <w:r>
        <w:t>;</w:t>
      </w:r>
    </w:p>
    <w:p w14:paraId="0AF40BB9" w14:textId="77777777" w:rsidR="009D550A" w:rsidRDefault="00D00464" w:rsidP="007C2AC8">
      <w:pPr>
        <w:pStyle w:val="ECCParBulleted"/>
        <w:numPr>
          <w:ilvl w:val="0"/>
          <w:numId w:val="12"/>
        </w:numPr>
      </w:pPr>
      <w:r w:rsidRPr="00D00464">
        <w:t xml:space="preserve">Public places and </w:t>
      </w:r>
      <w:proofErr w:type="gramStart"/>
      <w:r w:rsidRPr="00D00464">
        <w:t>vehicles,</w:t>
      </w:r>
      <w:proofErr w:type="gramEnd"/>
      <w:r w:rsidRPr="00D00464">
        <w:t xml:space="preserve"> provided that the networks are designed to ensure the required coverage</w:t>
      </w:r>
      <w:r w:rsidR="00052565" w:rsidRPr="00052565">
        <w:t xml:space="preserve"> </w:t>
      </w:r>
      <w:r w:rsidR="00052565">
        <w:t xml:space="preserve">or would be provided through a complementary technology (e.g. </w:t>
      </w:r>
      <w:proofErr w:type="spellStart"/>
      <w:r w:rsidR="00052565">
        <w:t>WiFi</w:t>
      </w:r>
      <w:proofErr w:type="spellEnd"/>
      <w:r w:rsidR="00052565">
        <w:t>)</w:t>
      </w:r>
      <w:r>
        <w:t>.</w:t>
      </w:r>
    </w:p>
    <w:p w14:paraId="4F727DAA" w14:textId="77777777" w:rsidR="00134BFF" w:rsidRPr="00134BFF" w:rsidRDefault="00134BFF" w:rsidP="00D00464">
      <w:pPr>
        <w:pStyle w:val="ECCParagraph"/>
      </w:pPr>
    </w:p>
    <w:p w14:paraId="764BCB34" w14:textId="77777777" w:rsidR="00D00464" w:rsidRPr="00D00464" w:rsidRDefault="00D00464" w:rsidP="00D00464">
      <w:pPr>
        <w:pStyle w:val="ECCParagraph"/>
        <w:rPr>
          <w:b/>
        </w:rPr>
      </w:pPr>
      <w:r w:rsidRPr="00D00464">
        <w:rPr>
          <w:b/>
        </w:rPr>
        <w:t>Delivery</w:t>
      </w:r>
    </w:p>
    <w:p w14:paraId="54BF9209" w14:textId="77777777" w:rsidR="00D00464" w:rsidRPr="00D00464" w:rsidRDefault="00D00464" w:rsidP="00D00464">
      <w:pPr>
        <w:pStyle w:val="ECCParagraph"/>
      </w:pPr>
      <w:r w:rsidRPr="00D00464">
        <w:t xml:space="preserve">The DTT networks are designed for outdoor coverage (both fixed and mobile) and combined with other means to ensure indoor coverage </w:t>
      </w:r>
      <w:r w:rsidR="00052565">
        <w:t>and inside transportation systems</w:t>
      </w:r>
      <w:r w:rsidR="00052565" w:rsidRPr="00D00464">
        <w:t xml:space="preserve"> </w:t>
      </w:r>
      <w:r w:rsidRPr="00D00464">
        <w:t xml:space="preserve">(e.g. transcoding to </w:t>
      </w:r>
      <w:proofErr w:type="spellStart"/>
      <w:r w:rsidRPr="00D00464">
        <w:t>WiFi</w:t>
      </w:r>
      <w:proofErr w:type="spellEnd"/>
      <w:r w:rsidRPr="00D00464">
        <w:t>).</w:t>
      </w:r>
    </w:p>
    <w:p w14:paraId="54523EC2" w14:textId="77777777" w:rsidR="00D00464" w:rsidRPr="00D00464" w:rsidRDefault="00D00464" w:rsidP="00D00464">
      <w:pPr>
        <w:pStyle w:val="ECCParagraph"/>
      </w:pPr>
      <w:r w:rsidRPr="00D00464">
        <w:t>The network configuration could remain a mix of high-power-high-tower (HPHT) and low-power-low-tower (LPLT) transmitters (as in Scenario 1) or could evolve towards LPLT (as in Scenario 2).</w:t>
      </w:r>
    </w:p>
    <w:p w14:paraId="723E69FF" w14:textId="77777777" w:rsidR="00D00464" w:rsidRPr="00D00464" w:rsidRDefault="00D00464" w:rsidP="00D00464">
      <w:pPr>
        <w:pStyle w:val="ECCParagraph"/>
      </w:pPr>
      <w:r w:rsidRPr="00D00464">
        <w:t>Transmission technology would be upgraded, including:</w:t>
      </w:r>
    </w:p>
    <w:p w14:paraId="5F754D74" w14:textId="77777777" w:rsidR="009D550A" w:rsidRDefault="00D00464" w:rsidP="007C2AC8">
      <w:pPr>
        <w:pStyle w:val="ECCParBulleted"/>
        <w:numPr>
          <w:ilvl w:val="0"/>
          <w:numId w:val="12"/>
        </w:numPr>
      </w:pPr>
      <w:r w:rsidRPr="00D00464">
        <w:t>migration from DVB-T towards DVB-T2 and beyond</w:t>
      </w:r>
      <w:r>
        <w:t>;</w:t>
      </w:r>
    </w:p>
    <w:p w14:paraId="322931AF" w14:textId="77777777" w:rsidR="009D550A" w:rsidRDefault="00D00464" w:rsidP="007C2AC8">
      <w:pPr>
        <w:pStyle w:val="ECCParBulleted"/>
        <w:numPr>
          <w:ilvl w:val="0"/>
          <w:numId w:val="12"/>
        </w:numPr>
      </w:pPr>
      <w:proofErr w:type="gramStart"/>
      <w:r w:rsidRPr="00D00464">
        <w:t>migration</w:t>
      </w:r>
      <w:proofErr w:type="gramEnd"/>
      <w:r w:rsidRPr="00D00464">
        <w:t xml:space="preserve"> from MPEG-2 to MPEG-4 and, eventually, HEVC</w:t>
      </w:r>
      <w:r>
        <w:t>.</w:t>
      </w:r>
    </w:p>
    <w:p w14:paraId="7163D88B" w14:textId="77777777" w:rsidR="00D00464" w:rsidRDefault="00D00464" w:rsidP="00C339B7">
      <w:pPr>
        <w:pStyle w:val="ECCParagraph"/>
        <w:rPr>
          <w:lang w:val="en-US"/>
        </w:rPr>
      </w:pPr>
    </w:p>
    <w:p w14:paraId="1E7741C3" w14:textId="12847EAE" w:rsidR="00052565" w:rsidRDefault="00052565" w:rsidP="00CD7505">
      <w:pPr>
        <w:pStyle w:val="ECCParagraph"/>
      </w:pPr>
      <w:r>
        <w:t xml:space="preserve">The principle of the delivery for transportation systems and public places by a complementary technology is illustrated in the figure </w:t>
      </w:r>
      <w:r w:rsidRPr="00CD7505">
        <w:rPr>
          <w:highlight w:val="yellow"/>
        </w:rPr>
        <w:t>below</w:t>
      </w:r>
      <w:r w:rsidR="00404C18" w:rsidRPr="00CD7505">
        <w:rPr>
          <w:highlight w:val="yellow"/>
        </w:rPr>
        <w:t xml:space="preserve"> </w:t>
      </w:r>
      <w:r w:rsidR="00766FE4" w:rsidRPr="00CD7505">
        <w:rPr>
          <w:highlight w:val="yellow"/>
        </w:rPr>
        <w:t xml:space="preserve">[Ed. note: the </w:t>
      </w:r>
      <w:proofErr w:type="gramStart"/>
      <w:r w:rsidR="00766FE4" w:rsidRPr="00CD7505">
        <w:rPr>
          <w:highlight w:val="yellow"/>
        </w:rPr>
        <w:t>figures needs</w:t>
      </w:r>
      <w:proofErr w:type="gramEnd"/>
      <w:r w:rsidR="00766FE4" w:rsidRPr="00CD7505">
        <w:rPr>
          <w:highlight w:val="yellow"/>
        </w:rPr>
        <w:t xml:space="preserve"> to include the indoor situation</w:t>
      </w:r>
      <w:r w:rsidR="00E06F05" w:rsidRPr="00CD7505">
        <w:rPr>
          <w:highlight w:val="yellow"/>
        </w:rPr>
        <w:t>, the case of plane needs to be removed</w:t>
      </w:r>
      <w:r w:rsidR="00766FE4" w:rsidRPr="00CD7505">
        <w:rPr>
          <w:highlight w:val="yellow"/>
        </w:rPr>
        <w:t>]</w:t>
      </w:r>
      <w:r w:rsidR="00CD7505">
        <w:t>:</w:t>
      </w:r>
    </w:p>
    <w:p w14:paraId="602293A7" w14:textId="77777777" w:rsidR="00052565" w:rsidRDefault="00501811" w:rsidP="00052565">
      <w:pPr>
        <w:rPr>
          <w:lang w:val="en-GB"/>
        </w:rPr>
      </w:pPr>
      <w:r>
        <w:rPr>
          <w:noProof/>
          <w:sz w:val="24"/>
          <w:lang w:val="fr-FR" w:eastAsia="fr-FR"/>
        </w:rPr>
        <w:drawing>
          <wp:inline distT="0" distB="0" distL="0" distR="0" wp14:anchorId="0230E08D" wp14:editId="282335E6">
            <wp:extent cx="5760720" cy="2772205"/>
            <wp:effectExtent l="0" t="0" r="0" b="9525"/>
            <wp:docPr id="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2772205"/>
                    </a:xfrm>
                    <a:prstGeom prst="rect">
                      <a:avLst/>
                    </a:prstGeom>
                    <a:noFill/>
                    <a:ln>
                      <a:noFill/>
                    </a:ln>
                  </pic:spPr>
                </pic:pic>
              </a:graphicData>
            </a:graphic>
          </wp:inline>
        </w:drawing>
      </w:r>
    </w:p>
    <w:p w14:paraId="1A7A90B9" w14:textId="6B0EBDCE" w:rsidR="009C2055" w:rsidRDefault="009C2055" w:rsidP="009C2055">
      <w:pPr>
        <w:pStyle w:val="Lgende"/>
      </w:pPr>
      <w:r>
        <w:t xml:space="preserve">Figure </w:t>
      </w:r>
      <w:r>
        <w:fldChar w:fldCharType="begin"/>
      </w:r>
      <w:r>
        <w:instrText xml:space="preserve"> SEQ Figure \* ARABIC </w:instrText>
      </w:r>
      <w:r>
        <w:fldChar w:fldCharType="separate"/>
      </w:r>
      <w:r>
        <w:rPr>
          <w:noProof/>
        </w:rPr>
        <w:t>9</w:t>
      </w:r>
      <w:r>
        <w:rPr>
          <w:noProof/>
        </w:rPr>
        <w:fldChar w:fldCharType="end"/>
      </w:r>
      <w:r>
        <w:t xml:space="preserve">: </w:t>
      </w:r>
      <w:r w:rsidRPr="009C2055">
        <w:rPr>
          <w:highlight w:val="yellow"/>
        </w:rPr>
        <w:t>Title</w:t>
      </w:r>
      <w:r>
        <w:t xml:space="preserve"> </w:t>
      </w:r>
    </w:p>
    <w:p w14:paraId="0709F3FD" w14:textId="77777777" w:rsidR="009C2055" w:rsidRDefault="009C2055" w:rsidP="00C339B7">
      <w:pPr>
        <w:pStyle w:val="ECCParagraph"/>
        <w:rPr>
          <w:highlight w:val="yellow"/>
          <w:lang w:val="en-US"/>
        </w:rPr>
      </w:pPr>
    </w:p>
    <w:p w14:paraId="29876841" w14:textId="1600FD68" w:rsidR="00052565" w:rsidRPr="007C46FA" w:rsidRDefault="007E666C" w:rsidP="00C339B7">
      <w:pPr>
        <w:pStyle w:val="ECCParagraph"/>
        <w:rPr>
          <w:lang w:val="en-US"/>
        </w:rPr>
      </w:pPr>
      <w:r w:rsidRPr="007C46FA">
        <w:rPr>
          <w:highlight w:val="yellow"/>
          <w:lang w:val="en-US"/>
        </w:rPr>
        <w:t>[</w:t>
      </w:r>
      <w:r w:rsidR="00766FE4" w:rsidRPr="007C46FA">
        <w:rPr>
          <w:lang w:val="en-US"/>
        </w:rPr>
        <w:t xml:space="preserve">It is well understood that the complementary technology supporting the Additional Content is not the main topic to be addressed by TG6 but it is worth mentioning it as it could play the same major role as the broadband network connection in the home </w:t>
      </w:r>
      <w:r w:rsidR="00DB5CE6" w:rsidRPr="007C46FA">
        <w:rPr>
          <w:lang w:val="en-US"/>
        </w:rPr>
        <w:t>hybrid</w:t>
      </w:r>
      <w:r w:rsidR="00766FE4" w:rsidRPr="007C46FA">
        <w:rPr>
          <w:lang w:val="en-US"/>
        </w:rPr>
        <w:t xml:space="preserve"> solution. Obviously it will be supported by a cellular link paired with the broadcast link. This cellular link, most probably an LTE one, could be located in </w:t>
      </w:r>
      <w:r w:rsidR="00DB5CE6" w:rsidRPr="007C46FA">
        <w:rPr>
          <w:lang w:val="en-US"/>
        </w:rPr>
        <w:t>any suitable frequency bands</w:t>
      </w:r>
      <w:r w:rsidR="00766FE4" w:rsidRPr="007C46FA">
        <w:rPr>
          <w:lang w:val="en-US"/>
        </w:rPr>
        <w:t>.</w:t>
      </w:r>
      <w:r w:rsidRPr="007C46FA">
        <w:rPr>
          <w:highlight w:val="yellow"/>
          <w:lang w:val="en-US"/>
        </w:rPr>
        <w:t>]</w:t>
      </w:r>
      <w:r w:rsidR="00404C18" w:rsidRPr="007C46FA">
        <w:rPr>
          <w:highlight w:val="yellow"/>
          <w:lang w:val="en-US"/>
        </w:rPr>
        <w:t>[Ed. note: consider the removal of the above paragraph].</w:t>
      </w:r>
    </w:p>
    <w:p w14:paraId="4AB73F62" w14:textId="77777777" w:rsidR="000261A7" w:rsidRDefault="00E76AFA" w:rsidP="000261A7">
      <w:pPr>
        <w:pStyle w:val="Titre3"/>
      </w:pPr>
      <w:bookmarkStart w:id="98" w:name="_Toc381782634"/>
      <w:r>
        <w:lastRenderedPageBreak/>
        <w:t>Assessment</w:t>
      </w:r>
      <w:bookmarkEnd w:id="98"/>
    </w:p>
    <w:p w14:paraId="73076E29" w14:textId="77777777" w:rsidR="00313AAA" w:rsidRPr="00562FAD" w:rsidRDefault="00313AAA" w:rsidP="00562FAD">
      <w:pPr>
        <w:pStyle w:val="ECCParagraph"/>
      </w:pPr>
      <w:r w:rsidRPr="00562FAD">
        <w:t xml:space="preserve">This scenario is a possible </w:t>
      </w:r>
      <w:r w:rsidR="00766FE4" w:rsidRPr="00562FAD">
        <w:t>complement to</w:t>
      </w:r>
      <w:r w:rsidRPr="00562FAD">
        <w:t xml:space="preserve"> the </w:t>
      </w:r>
      <w:r w:rsidRPr="00562FAD">
        <w:rPr>
          <w:i/>
        </w:rPr>
        <w:t>Scenario 1</w:t>
      </w:r>
      <w:r w:rsidRPr="00562FAD">
        <w:t xml:space="preserve"> or </w:t>
      </w:r>
      <w:r w:rsidRPr="00562FAD">
        <w:rPr>
          <w:i/>
        </w:rPr>
        <w:t>Scenario 2</w:t>
      </w:r>
      <w:r w:rsidRPr="00562FAD">
        <w:t xml:space="preserve"> above. In most countries in Europe DTT networks are planned for near-universal coverage and fixed reception. Even in those countries which target portable and mobile DTT reception the networks would ensure fixed reception, too.</w:t>
      </w:r>
    </w:p>
    <w:p w14:paraId="7F1A19BF" w14:textId="1A6F5F28" w:rsidR="00313AAA" w:rsidRPr="00562FAD" w:rsidRDefault="00313AAA" w:rsidP="00562FAD">
      <w:pPr>
        <w:pStyle w:val="ECCParagraph"/>
      </w:pPr>
      <w:r w:rsidRPr="00562FAD">
        <w:t xml:space="preserve">An increasing number of households is already equipped with a </w:t>
      </w:r>
      <w:proofErr w:type="spellStart"/>
      <w:r w:rsidRPr="00562FAD">
        <w:t>WiFi</w:t>
      </w:r>
      <w:proofErr w:type="spellEnd"/>
      <w:r w:rsidRPr="00562FAD">
        <w:t xml:space="preserve"> access points and therefore familiar with this technology. Most user devices, including new TV sets, are already capable of receiving </w:t>
      </w:r>
      <w:proofErr w:type="spellStart"/>
      <w:r w:rsidRPr="00562FAD">
        <w:t>WiFi</w:t>
      </w:r>
      <w:proofErr w:type="spellEnd"/>
      <w:r w:rsidRPr="00562FAD">
        <w:t xml:space="preserve"> signals, therefo</w:t>
      </w:r>
      <w:r w:rsidR="00562FAD" w:rsidRPr="00562FAD">
        <w:t>re can be targeted immediately.</w:t>
      </w:r>
    </w:p>
    <w:p w14:paraId="275AA229" w14:textId="77777777" w:rsidR="00313AAA" w:rsidRPr="00562FAD" w:rsidRDefault="00313AAA" w:rsidP="00562FAD">
      <w:pPr>
        <w:pStyle w:val="ECCParagraph"/>
      </w:pPr>
      <w:r w:rsidRPr="00562FAD">
        <w:t xml:space="preserve">In this scenario indoor coverage of DTT services would be provided by receiving DTT signals via roof-top antennas and re-distributing the content inside the buildings by means of </w:t>
      </w:r>
      <w:proofErr w:type="spellStart"/>
      <w:r w:rsidRPr="00562FAD">
        <w:t>WiFi</w:t>
      </w:r>
      <w:proofErr w:type="spellEnd"/>
      <w:r w:rsidRPr="00562FAD">
        <w:t>. As a consequence, there would be no need to implement DTT networks providing indoor coverage, thus optimising the spectrum use. Furthermore, in-home distribution of services would have no impact on the use of the UHF spectrum.</w:t>
      </w:r>
    </w:p>
    <w:p w14:paraId="5B0BB66A" w14:textId="77777777" w:rsidR="000261A7" w:rsidRDefault="00313AAA" w:rsidP="00313AAA">
      <w:pPr>
        <w:pStyle w:val="ECCParagraph"/>
      </w:pPr>
      <w:r w:rsidRPr="00562FAD">
        <w:t>Furthermore, some services currently delivered over broadband connections could be offloaded onto DTT networks.</w:t>
      </w:r>
    </w:p>
    <w:p w14:paraId="6B61F133" w14:textId="77777777" w:rsidR="000261A7" w:rsidRPr="00697007" w:rsidRDefault="00E76AFA" w:rsidP="000261A7">
      <w:pPr>
        <w:pStyle w:val="Titre4"/>
      </w:pPr>
      <w:bookmarkStart w:id="99" w:name="_Toc381782635"/>
      <w:r w:rsidRPr="00697007">
        <w:t>Technical/feasibility studies</w:t>
      </w:r>
      <w:bookmarkEnd w:id="99"/>
    </w:p>
    <w:p w14:paraId="276F1290" w14:textId="77777777" w:rsidR="00313AAA" w:rsidRPr="00341FEA" w:rsidRDefault="00313AAA" w:rsidP="00341FEA">
      <w:pPr>
        <w:pStyle w:val="ECCParagraph"/>
      </w:pPr>
      <w:r w:rsidRPr="00341FEA">
        <w:t>Broadcast-to-</w:t>
      </w:r>
      <w:proofErr w:type="spellStart"/>
      <w:r w:rsidRPr="00341FEA">
        <w:t>WiFi</w:t>
      </w:r>
      <w:proofErr w:type="spellEnd"/>
      <w:r w:rsidRPr="00341FEA">
        <w:t xml:space="preserve"> converters are already available on the market. However, further technical developments and standardisation would be required to address </w:t>
      </w:r>
      <w:proofErr w:type="spellStart"/>
      <w:r w:rsidRPr="00341FEA">
        <w:t>QoS</w:t>
      </w:r>
      <w:proofErr w:type="spellEnd"/>
      <w:r w:rsidRPr="00341FEA">
        <w:t xml:space="preserve"> and interoperability issues in order to facilitate mass market adoption.</w:t>
      </w:r>
    </w:p>
    <w:p w14:paraId="6B27DA7A" w14:textId="77777777" w:rsidR="000261A7" w:rsidRDefault="00313AAA" w:rsidP="00313AAA">
      <w:pPr>
        <w:pStyle w:val="ECCParagraph"/>
      </w:pPr>
      <w:r w:rsidRPr="00341FEA">
        <w:t xml:space="preserve">In some cases bandwidth limits, especially in multi-dwelling units, may occur. Quality of service and integrity of DTT services after the conversion to </w:t>
      </w:r>
      <w:proofErr w:type="spellStart"/>
      <w:r w:rsidRPr="00341FEA">
        <w:t>WiFi</w:t>
      </w:r>
      <w:proofErr w:type="spellEnd"/>
      <w:r w:rsidRPr="00341FEA">
        <w:t xml:space="preserve"> would need to be ensured.</w:t>
      </w:r>
    </w:p>
    <w:p w14:paraId="72F5750D" w14:textId="77777777" w:rsidR="000261A7" w:rsidRPr="00697007" w:rsidRDefault="00E76AFA" w:rsidP="000261A7">
      <w:pPr>
        <w:pStyle w:val="Titre4"/>
      </w:pPr>
      <w:bookmarkStart w:id="100" w:name="_Toc381782636"/>
      <w:r w:rsidRPr="00697007">
        <w:t>Cross-border coordination and coexistence</w:t>
      </w:r>
      <w:bookmarkEnd w:id="100"/>
    </w:p>
    <w:p w14:paraId="4D9861F1" w14:textId="77777777" w:rsidR="00313AAA" w:rsidRPr="00341FEA" w:rsidRDefault="00313AAA" w:rsidP="00341FEA">
      <w:pPr>
        <w:pStyle w:val="ECCParagraph"/>
      </w:pPr>
      <w:r w:rsidRPr="00341FEA">
        <w:t>As in the Scenario 1 and Scenario 2, cross-border coordination is governed by the provisions of the GE06 Agreement. DTT networks would need to be coordinated only for fixed reception.</w:t>
      </w:r>
    </w:p>
    <w:p w14:paraId="69F23BE1" w14:textId="3C1FA51E" w:rsidR="000261A7" w:rsidRDefault="00313AAA" w:rsidP="00313AAA">
      <w:pPr>
        <w:pStyle w:val="ECCParagraph"/>
      </w:pPr>
      <w:r w:rsidRPr="00341FEA">
        <w:t xml:space="preserve">Co-existence with PMSE could continue. </w:t>
      </w:r>
      <w:r w:rsidR="00C801DD" w:rsidRPr="00341FEA">
        <w:rPr>
          <w:highlight w:val="yellow"/>
        </w:rPr>
        <w:t>[</w:t>
      </w:r>
      <w:r w:rsidRPr="00341FEA">
        <w:t>In addition, cognitive devices could be introduced in the white spaces.</w:t>
      </w:r>
      <w:r w:rsidR="00C801DD" w:rsidRPr="00341FEA">
        <w:rPr>
          <w:highlight w:val="yellow"/>
        </w:rPr>
        <w:t>]</w:t>
      </w:r>
    </w:p>
    <w:p w14:paraId="0CF02512" w14:textId="77777777" w:rsidR="000261A7" w:rsidRPr="00697007" w:rsidRDefault="00E76AFA" w:rsidP="000261A7">
      <w:pPr>
        <w:pStyle w:val="Titre4"/>
      </w:pPr>
      <w:bookmarkStart w:id="101" w:name="_Toc381782637"/>
      <w:r w:rsidRPr="00697007">
        <w:t>Economic, social and cultural issues</w:t>
      </w:r>
      <w:bookmarkEnd w:id="101"/>
    </w:p>
    <w:p w14:paraId="73CAE074" w14:textId="77777777" w:rsidR="00313AAA" w:rsidRPr="00341FEA" w:rsidRDefault="00313AAA" w:rsidP="00341FEA">
      <w:pPr>
        <w:pStyle w:val="ECCParagraph"/>
        <w:rPr>
          <w:i/>
          <w:u w:val="single"/>
        </w:rPr>
      </w:pPr>
      <w:r w:rsidRPr="00341FEA">
        <w:rPr>
          <w:i/>
          <w:u w:val="single"/>
        </w:rPr>
        <w:t>Social and Cultural Benefits</w:t>
      </w:r>
    </w:p>
    <w:p w14:paraId="4911B5D4" w14:textId="77777777" w:rsidR="00313AAA" w:rsidRPr="00341FEA" w:rsidRDefault="00313AAA" w:rsidP="00341FEA">
      <w:pPr>
        <w:pStyle w:val="ECCParagraph"/>
      </w:pPr>
      <w:r w:rsidRPr="00341FEA">
        <w:t xml:space="preserve">The social and cultural benefits currently delivered by DTT would be preserved and possibly further amplified. </w:t>
      </w:r>
      <w:proofErr w:type="spellStart"/>
      <w:r w:rsidRPr="00341FEA">
        <w:t>Audiovisual</w:t>
      </w:r>
      <w:proofErr w:type="spellEnd"/>
      <w:r w:rsidRPr="00341FEA">
        <w:t xml:space="preserve"> media policy objectives would continue to be met by DTT (see also section 3.3 above).</w:t>
      </w:r>
    </w:p>
    <w:p w14:paraId="4779713D" w14:textId="77777777" w:rsidR="00313AAA" w:rsidRPr="00341FEA" w:rsidRDefault="00313AAA" w:rsidP="00341FEA">
      <w:pPr>
        <w:pStyle w:val="ECCParagraph"/>
      </w:pPr>
      <w:r w:rsidRPr="00341FEA">
        <w:t>User expectations would be met in terms of</w:t>
      </w:r>
    </w:p>
    <w:p w14:paraId="436B7055" w14:textId="0BC14B4B" w:rsidR="00341FEA" w:rsidRDefault="00313AAA" w:rsidP="007C2AC8">
      <w:pPr>
        <w:pStyle w:val="ECCParBulleted"/>
        <w:numPr>
          <w:ilvl w:val="0"/>
          <w:numId w:val="12"/>
        </w:numPr>
      </w:pPr>
      <w:r w:rsidRPr="00341FEA">
        <w:t>availability of TV services, including indoors and on personal devices such as tablets and smartphones</w:t>
      </w:r>
      <w:r w:rsidR="00741741" w:rsidRPr="00341FEA">
        <w:t xml:space="preserve"> provided the DTT-</w:t>
      </w:r>
      <w:proofErr w:type="spellStart"/>
      <w:r w:rsidR="00741741" w:rsidRPr="00341FEA">
        <w:t>WiF</w:t>
      </w:r>
      <w:r w:rsidR="00C801DD" w:rsidRPr="00341FEA">
        <w:t>i</w:t>
      </w:r>
      <w:proofErr w:type="spellEnd"/>
      <w:r w:rsidR="00741741" w:rsidRPr="00341FEA">
        <w:t xml:space="preserve"> converter is acquired</w:t>
      </w:r>
      <w:r w:rsidR="00C801DD" w:rsidRPr="00341FEA">
        <w:t xml:space="preserve"> (if not already embedded in the DTT receiving equipment)</w:t>
      </w:r>
      <w:r w:rsidRPr="00341FEA">
        <w:t>;</w:t>
      </w:r>
      <w:r w:rsidR="00341FEA" w:rsidRPr="00341FEA">
        <w:t xml:space="preserve"> </w:t>
      </w:r>
    </w:p>
    <w:p w14:paraId="44C2D585" w14:textId="77777777" w:rsidR="00341FEA" w:rsidRDefault="00313AAA" w:rsidP="007C2AC8">
      <w:pPr>
        <w:pStyle w:val="ECCParBulleted"/>
        <w:numPr>
          <w:ilvl w:val="0"/>
          <w:numId w:val="12"/>
        </w:numPr>
      </w:pPr>
      <w:r w:rsidRPr="00341FEA">
        <w:t xml:space="preserve">ever increasing quality of service at an affordable cost; and </w:t>
      </w:r>
    </w:p>
    <w:p w14:paraId="354B0357" w14:textId="3FE4580A" w:rsidR="00341FEA" w:rsidRDefault="00E6231A" w:rsidP="007C2AC8">
      <w:pPr>
        <w:pStyle w:val="ECCParBulleted"/>
        <w:numPr>
          <w:ilvl w:val="0"/>
          <w:numId w:val="12"/>
        </w:numPr>
      </w:pPr>
      <w:r w:rsidRPr="00341FEA">
        <w:rPr>
          <w:highlight w:val="yellow"/>
        </w:rPr>
        <w:t>[</w:t>
      </w:r>
      <w:proofErr w:type="gramStart"/>
      <w:r w:rsidR="00313AAA" w:rsidRPr="00341FEA">
        <w:t>minimum</w:t>
      </w:r>
      <w:proofErr w:type="gramEnd"/>
      <w:r w:rsidR="00313AAA" w:rsidRPr="00341FEA">
        <w:t xml:space="preserve"> or no interruption caused by the technological upgrades.</w:t>
      </w:r>
      <w:r w:rsidRPr="00341FEA">
        <w:rPr>
          <w:highlight w:val="yellow"/>
        </w:rPr>
        <w:t>]</w:t>
      </w:r>
      <w:r w:rsidR="00341FEA" w:rsidRPr="00341FEA">
        <w:t xml:space="preserve"> </w:t>
      </w:r>
    </w:p>
    <w:p w14:paraId="41FA7196" w14:textId="77777777" w:rsidR="00341FEA" w:rsidRPr="00341FEA" w:rsidRDefault="00341FEA" w:rsidP="00341FEA">
      <w:pPr>
        <w:pStyle w:val="ECCParagraph"/>
      </w:pPr>
    </w:p>
    <w:p w14:paraId="429FDB19" w14:textId="77777777" w:rsidR="000A6870" w:rsidRPr="00341FEA" w:rsidRDefault="000A6870" w:rsidP="00341FEA">
      <w:pPr>
        <w:pStyle w:val="ECCParagraph"/>
      </w:pPr>
      <w:r w:rsidRPr="00341FEA">
        <w:rPr>
          <w:highlight w:val="yellow"/>
        </w:rPr>
        <w:t>[</w:t>
      </w:r>
      <w:r w:rsidRPr="00341FEA">
        <w:t>The impact on other users of the UHF band would be minimal, i.e. PMSE and other white space users would continue to have access to the spectrum.</w:t>
      </w:r>
      <w:r w:rsidRPr="00341FEA">
        <w:rPr>
          <w:highlight w:val="yellow"/>
        </w:rPr>
        <w:t>][Ed. note: The impact of this scenario on the spectrum available for other users (PMSE and other white space users) will need to be further assessed]</w:t>
      </w:r>
    </w:p>
    <w:p w14:paraId="09A5290C" w14:textId="77777777" w:rsidR="00313AAA" w:rsidRPr="00341FEA" w:rsidRDefault="00313AAA" w:rsidP="00341FEA">
      <w:pPr>
        <w:pStyle w:val="ECCParagraph"/>
        <w:rPr>
          <w:i/>
          <w:u w:val="single"/>
        </w:rPr>
      </w:pPr>
      <w:r w:rsidRPr="00341FEA">
        <w:rPr>
          <w:i/>
          <w:u w:val="single"/>
        </w:rPr>
        <w:t>Economic – Costs &amp; Benefits</w:t>
      </w:r>
    </w:p>
    <w:p w14:paraId="20247878" w14:textId="375C484E" w:rsidR="00313AAA" w:rsidRPr="00341FEA" w:rsidRDefault="00766FE4" w:rsidP="00341FEA">
      <w:pPr>
        <w:pStyle w:val="ECCParagraph"/>
      </w:pPr>
      <w:r w:rsidRPr="00341FEA">
        <w:rPr>
          <w:highlight w:val="yellow"/>
        </w:rPr>
        <w:t>[</w:t>
      </w:r>
      <w:r w:rsidR="00313AAA" w:rsidRPr="00341FEA">
        <w:t xml:space="preserve">The existing business models, in particular the free-to-air model supporting co-existence of public and commercial services, would continue to evolve. New market models might emerge, in particular in terms of </w:t>
      </w:r>
      <w:r w:rsidR="00313AAA" w:rsidRPr="00341FEA">
        <w:lastRenderedPageBreak/>
        <w:t>cooperation between DTT and broadband service providers</w:t>
      </w:r>
      <w:r w:rsidRPr="00341FEA">
        <w:t>.</w:t>
      </w:r>
      <w:r w:rsidRPr="00341FEA">
        <w:rPr>
          <w:highlight w:val="yellow"/>
        </w:rPr>
        <w:t>][Ed. note: clarification is required regarding the business models used for DTT delivery]</w:t>
      </w:r>
    </w:p>
    <w:p w14:paraId="322E5588" w14:textId="77777777" w:rsidR="00313AAA" w:rsidRPr="00341FEA" w:rsidRDefault="00313AAA" w:rsidP="00341FEA">
      <w:pPr>
        <w:pStyle w:val="ECCParagraph"/>
      </w:pPr>
      <w:r w:rsidRPr="00341FEA">
        <w:t>Investments would be required to ensure a wide adoption of the required devices and services.</w:t>
      </w:r>
    </w:p>
    <w:p w14:paraId="36941640" w14:textId="77777777" w:rsidR="00313AAA" w:rsidRPr="00341FEA" w:rsidRDefault="00313AAA" w:rsidP="00341FEA">
      <w:pPr>
        <w:pStyle w:val="ECCParagraph"/>
      </w:pPr>
      <w:r w:rsidRPr="00341FEA">
        <w:t>By focusing on outdoor coverage the DTT networks could be operated more cost efficiently.</w:t>
      </w:r>
    </w:p>
    <w:p w14:paraId="6A2678E7" w14:textId="77777777" w:rsidR="000261A7" w:rsidRDefault="00313AAA" w:rsidP="00313AAA">
      <w:pPr>
        <w:pStyle w:val="ECCParagraph"/>
      </w:pPr>
      <w:r w:rsidRPr="00341FEA">
        <w:t>In totality, the benefits of this scenario, taking account the associated costs, should be compared with Scenario 1. This scenario can be considered for the future only if it can deliver overall benefits that are equal or higher than those delivered in Scenario 1.</w:t>
      </w:r>
    </w:p>
    <w:p w14:paraId="60F92615" w14:textId="77777777" w:rsidR="000261A7" w:rsidRPr="00697007" w:rsidRDefault="00E76AFA" w:rsidP="000261A7">
      <w:pPr>
        <w:pStyle w:val="Titre4"/>
      </w:pPr>
      <w:bookmarkStart w:id="102" w:name="_Toc381782638"/>
      <w:r w:rsidRPr="00697007">
        <w:t>Regulatory impact</w:t>
      </w:r>
      <w:bookmarkEnd w:id="102"/>
    </w:p>
    <w:p w14:paraId="5136F09C" w14:textId="77777777" w:rsidR="000261A7" w:rsidRPr="00341FEA" w:rsidRDefault="00313AAA" w:rsidP="000261A7">
      <w:pPr>
        <w:pStyle w:val="ECCParagraph"/>
      </w:pPr>
      <w:r w:rsidRPr="00341FEA">
        <w:t>Minimum or no change to the current regulation would be required as the GE06 Agreement and the relevant national regulatory regimes would remain in place.</w:t>
      </w:r>
    </w:p>
    <w:p w14:paraId="43B9699D" w14:textId="77777777" w:rsidR="000261A7" w:rsidRPr="00697007" w:rsidRDefault="00E76AFA" w:rsidP="000261A7">
      <w:pPr>
        <w:pStyle w:val="Titre4"/>
      </w:pPr>
      <w:bookmarkStart w:id="103" w:name="_Toc381782639"/>
      <w:r w:rsidRPr="00697007">
        <w:t>Migration issues</w:t>
      </w:r>
      <w:bookmarkEnd w:id="103"/>
    </w:p>
    <w:p w14:paraId="3B1576D0" w14:textId="77777777" w:rsidR="00D00464" w:rsidRPr="00341FEA" w:rsidRDefault="00313AAA" w:rsidP="00C339B7">
      <w:pPr>
        <w:pStyle w:val="ECCParagraph"/>
      </w:pPr>
      <w:r w:rsidRPr="00341FEA">
        <w:t>In this scenario no significant migration issues have been identified. DTT-to-</w:t>
      </w:r>
      <w:proofErr w:type="spellStart"/>
      <w:r w:rsidRPr="00341FEA">
        <w:t>WiFi</w:t>
      </w:r>
      <w:proofErr w:type="spellEnd"/>
      <w:r w:rsidRPr="00341FEA">
        <w:t xml:space="preserve"> converters would be installed and used at the discretion of the user without involvement of the network operators.</w:t>
      </w:r>
    </w:p>
    <w:p w14:paraId="417BEE0B" w14:textId="77777777" w:rsidR="00F91B79" w:rsidRPr="0049438B" w:rsidRDefault="00766FE4" w:rsidP="00095A75">
      <w:pPr>
        <w:pStyle w:val="Titre2"/>
      </w:pPr>
      <w:bookmarkStart w:id="104" w:name="_SCENARIO_4_[from"/>
      <w:bookmarkStart w:id="105" w:name="_Toc381782640"/>
      <w:bookmarkEnd w:id="104"/>
      <w:r w:rsidRPr="0049438B">
        <w:rPr>
          <w:lang w:val="en-GB"/>
        </w:rPr>
        <w:t>SCENARIO 4 [from Doc. 25, EBU]</w:t>
      </w:r>
      <w:bookmarkEnd w:id="105"/>
    </w:p>
    <w:p w14:paraId="4A67E5BA" w14:textId="77777777" w:rsidR="000261A7" w:rsidRPr="00341FEA" w:rsidRDefault="00F91B79" w:rsidP="00C339B7">
      <w:pPr>
        <w:pStyle w:val="ECCParagraph"/>
      </w:pPr>
      <w:r w:rsidRPr="00341FEA">
        <w:t>In this scenario DTT remains the primary technology for the delivery of broadcast services in the band 470-694 MHz (Scenario 1) + DTT receivers are included in mobile devices.</w:t>
      </w:r>
    </w:p>
    <w:p w14:paraId="0EE4E039" w14:textId="77777777" w:rsidR="000261A7" w:rsidRPr="00341FEA" w:rsidRDefault="00F91B79" w:rsidP="00C339B7">
      <w:pPr>
        <w:pStyle w:val="ECCParagraph"/>
      </w:pPr>
      <w:r w:rsidRPr="00341FEA">
        <w:t>This scenario assumes a natural evolution of the DTT platform taking into account the ongoing technological and service developments, and assuming a stable regulatory environment and access to the spectrum.</w:t>
      </w:r>
    </w:p>
    <w:p w14:paraId="7D7AA167" w14:textId="77777777" w:rsidR="00F91B79" w:rsidRDefault="00E76AFA" w:rsidP="00F91B79">
      <w:pPr>
        <w:pStyle w:val="Titre3"/>
      </w:pPr>
      <w:bookmarkStart w:id="106" w:name="_Toc381782641"/>
      <w:r>
        <w:t>Description</w:t>
      </w:r>
      <w:bookmarkEnd w:id="106"/>
    </w:p>
    <w:p w14:paraId="648EDD2F" w14:textId="77777777" w:rsidR="00134BFF" w:rsidRPr="00134BFF" w:rsidRDefault="00134BFF" w:rsidP="00F91B79">
      <w:pPr>
        <w:pStyle w:val="ECCParagraph"/>
      </w:pPr>
    </w:p>
    <w:p w14:paraId="57C83C26" w14:textId="77777777" w:rsidR="00F91B79" w:rsidRPr="00F91B79" w:rsidRDefault="00F91B79" w:rsidP="00F91B79">
      <w:pPr>
        <w:pStyle w:val="ECCParagraph"/>
        <w:rPr>
          <w:b/>
        </w:rPr>
      </w:pPr>
      <w:r w:rsidRPr="00F91B79">
        <w:rPr>
          <w:b/>
        </w:rPr>
        <w:t>Services</w:t>
      </w:r>
    </w:p>
    <w:p w14:paraId="37B8631C" w14:textId="77777777" w:rsidR="009D550A" w:rsidRDefault="00F91B79" w:rsidP="007C2AC8">
      <w:pPr>
        <w:pStyle w:val="ECCParBulleted"/>
        <w:numPr>
          <w:ilvl w:val="0"/>
          <w:numId w:val="12"/>
        </w:numPr>
      </w:pPr>
      <w:r w:rsidRPr="00F91B79">
        <w:t>Linear and non-linear TV services, as they evolve over time</w:t>
      </w:r>
      <w:r>
        <w:t>;</w:t>
      </w:r>
    </w:p>
    <w:p w14:paraId="37BEF2D4" w14:textId="77777777" w:rsidR="009D550A" w:rsidRDefault="00F91B79" w:rsidP="007C2AC8">
      <w:pPr>
        <w:pStyle w:val="ECCParBulleted"/>
        <w:numPr>
          <w:ilvl w:val="0"/>
          <w:numId w:val="12"/>
        </w:numPr>
      </w:pPr>
      <w:r w:rsidRPr="00F91B79">
        <w:t>Migration of TV services, both linear and non-linear, from SDTV to HDTV and, eventually, UHDTV</w:t>
      </w:r>
      <w:r>
        <w:t>;</w:t>
      </w:r>
    </w:p>
    <w:p w14:paraId="337677B2" w14:textId="77777777" w:rsidR="009D550A" w:rsidRDefault="00F91B79" w:rsidP="007C2AC8">
      <w:pPr>
        <w:pStyle w:val="ECCParBulleted"/>
        <w:numPr>
          <w:ilvl w:val="0"/>
          <w:numId w:val="12"/>
        </w:numPr>
      </w:pPr>
      <w:r w:rsidRPr="00F91B79">
        <w:t>Progressive introduction of hybrid TV services, integration of the mainstream linear TV services delivered over DTT with catch-up and on-demand services delivered via broadband networks</w:t>
      </w:r>
      <w:r>
        <w:t>;</w:t>
      </w:r>
    </w:p>
    <w:p w14:paraId="62DAC8D8" w14:textId="77777777" w:rsidR="009D550A" w:rsidRDefault="00F91B79" w:rsidP="007C2AC8">
      <w:pPr>
        <w:pStyle w:val="ECCParBulleted"/>
        <w:numPr>
          <w:ilvl w:val="0"/>
          <w:numId w:val="12"/>
        </w:numPr>
      </w:pPr>
      <w:r w:rsidRPr="00F91B79">
        <w:t>The interleaved spectrum (white spaces) would continue to be used for secondary services such as PMSE and, potentially, white space devices, possibly under LSA regime.</w:t>
      </w:r>
    </w:p>
    <w:p w14:paraId="7E57F6DC" w14:textId="77777777" w:rsidR="00F91B79" w:rsidRPr="00F91B79" w:rsidRDefault="00F91B79" w:rsidP="00F91B79">
      <w:pPr>
        <w:pStyle w:val="ECCParagraph"/>
      </w:pPr>
      <w:r w:rsidRPr="00F91B79">
        <w:t xml:space="preserve">As all user devices would eventually be capable of connecting to both, broadcast as well as broadband networks, including wireless broadband in another frequency band (e.g. via LTE, or </w:t>
      </w:r>
      <w:proofErr w:type="spellStart"/>
      <w:r w:rsidRPr="00F91B79">
        <w:t>WiFi</w:t>
      </w:r>
      <w:proofErr w:type="spellEnd"/>
      <w:r w:rsidRPr="00F91B79">
        <w:t>) this would offer additional possibilities, such as:</w:t>
      </w:r>
    </w:p>
    <w:p w14:paraId="0FA64172" w14:textId="77777777" w:rsidR="009D550A" w:rsidRDefault="00F91B79" w:rsidP="007C2AC8">
      <w:pPr>
        <w:pStyle w:val="ECCParBulleted"/>
        <w:numPr>
          <w:ilvl w:val="0"/>
          <w:numId w:val="12"/>
        </w:numPr>
      </w:pPr>
      <w:r w:rsidRPr="00F91B79">
        <w:t>a readily available return channel for interactive and on-demand broadcast services</w:t>
      </w:r>
      <w:r w:rsidR="00E27BBC">
        <w:t>;</w:t>
      </w:r>
    </w:p>
    <w:p w14:paraId="78297F10" w14:textId="77777777" w:rsidR="009D550A" w:rsidRDefault="00F91B79" w:rsidP="007C2AC8">
      <w:pPr>
        <w:pStyle w:val="ECCParBulleted"/>
        <w:numPr>
          <w:ilvl w:val="0"/>
          <w:numId w:val="12"/>
        </w:numPr>
      </w:pPr>
      <w:proofErr w:type="gramStart"/>
      <w:r w:rsidRPr="00F91B79">
        <w:t>traffic</w:t>
      </w:r>
      <w:proofErr w:type="gramEnd"/>
      <w:r w:rsidRPr="00F91B79">
        <w:t xml:space="preserve"> off-loading from mobile broadband networks onto DTT (e.g. for linear services, large file downloads, software and application upgrades)</w:t>
      </w:r>
      <w:r w:rsidR="00E27BBC">
        <w:t>.</w:t>
      </w:r>
    </w:p>
    <w:p w14:paraId="6AFC820B" w14:textId="77777777" w:rsidR="00134BFF" w:rsidRPr="00134BFF" w:rsidRDefault="00134BFF" w:rsidP="00F91B79">
      <w:pPr>
        <w:pStyle w:val="ECCParagraph"/>
      </w:pPr>
    </w:p>
    <w:p w14:paraId="7415DC4D" w14:textId="77777777" w:rsidR="00F91B79" w:rsidRPr="00F91B79" w:rsidRDefault="00F91B79" w:rsidP="00F91B79">
      <w:pPr>
        <w:pStyle w:val="ECCParagraph"/>
        <w:rPr>
          <w:b/>
        </w:rPr>
      </w:pPr>
      <w:r w:rsidRPr="00F91B79">
        <w:rPr>
          <w:b/>
        </w:rPr>
        <w:t>Terminal / user devices</w:t>
      </w:r>
    </w:p>
    <w:p w14:paraId="05B15D01" w14:textId="77777777" w:rsidR="009D550A" w:rsidRDefault="00F91B79" w:rsidP="007C2AC8">
      <w:pPr>
        <w:pStyle w:val="ECCParBulleted"/>
        <w:numPr>
          <w:ilvl w:val="0"/>
          <w:numId w:val="12"/>
        </w:numPr>
      </w:pPr>
      <w:r w:rsidRPr="00F91B79">
        <w:t>TV receivers as they evolve over time, with a focus on the on large flat screens</w:t>
      </w:r>
      <w:r w:rsidR="00E27BBC">
        <w:t>;</w:t>
      </w:r>
    </w:p>
    <w:p w14:paraId="0049998D" w14:textId="77777777" w:rsidR="009D550A" w:rsidRDefault="00F91B79" w:rsidP="007C2AC8">
      <w:pPr>
        <w:pStyle w:val="ECCParBulleted"/>
        <w:numPr>
          <w:ilvl w:val="0"/>
          <w:numId w:val="12"/>
        </w:numPr>
      </w:pPr>
      <w:r w:rsidRPr="00F91B79">
        <w:t>DTT receiving capabilities would be included in other devices, including portable and mobile terminals in order to make them capable of receiving via terrestrial broadcast networks in the UHF band.</w:t>
      </w:r>
    </w:p>
    <w:p w14:paraId="229473D1" w14:textId="77777777" w:rsidR="00134BFF" w:rsidRPr="00134BFF" w:rsidRDefault="00134BFF" w:rsidP="00F91B79">
      <w:pPr>
        <w:pStyle w:val="ECCParagraph"/>
      </w:pPr>
    </w:p>
    <w:p w14:paraId="342BD83E" w14:textId="77777777" w:rsidR="00F91B79" w:rsidRPr="00F91B79" w:rsidRDefault="00F91B79" w:rsidP="00F91B79">
      <w:pPr>
        <w:pStyle w:val="ECCParagraph"/>
        <w:rPr>
          <w:b/>
        </w:rPr>
      </w:pPr>
      <w:r w:rsidRPr="00F91B79">
        <w:rPr>
          <w:b/>
        </w:rPr>
        <w:t>Usage environment</w:t>
      </w:r>
    </w:p>
    <w:p w14:paraId="1113970C" w14:textId="77777777" w:rsidR="009D550A" w:rsidRDefault="00F91B79" w:rsidP="007C2AC8">
      <w:pPr>
        <w:pStyle w:val="ECCParBulleted"/>
        <w:numPr>
          <w:ilvl w:val="0"/>
          <w:numId w:val="12"/>
        </w:numPr>
      </w:pPr>
      <w:r w:rsidRPr="00F91B79">
        <w:lastRenderedPageBreak/>
        <w:t>Primarily the home environment including in urban, sub-urban and rural areas</w:t>
      </w:r>
      <w:r w:rsidR="00E27BBC">
        <w:t>;</w:t>
      </w:r>
    </w:p>
    <w:p w14:paraId="379656A4" w14:textId="77777777" w:rsidR="009D550A" w:rsidRDefault="00F91B79" w:rsidP="007C2AC8">
      <w:pPr>
        <w:pStyle w:val="ECCParBulleted"/>
        <w:numPr>
          <w:ilvl w:val="0"/>
          <w:numId w:val="12"/>
        </w:numPr>
      </w:pPr>
      <w:r w:rsidRPr="00F91B79">
        <w:t xml:space="preserve">Enhanced indoor coverage would be provided through a complementary technology (e.g. </w:t>
      </w:r>
      <w:proofErr w:type="spellStart"/>
      <w:r w:rsidRPr="00F91B79">
        <w:t>WiFi</w:t>
      </w:r>
      <w:proofErr w:type="spellEnd"/>
      <w:r w:rsidRPr="00F91B79">
        <w:t>)</w:t>
      </w:r>
      <w:r w:rsidR="00E27BBC">
        <w:t>;</w:t>
      </w:r>
    </w:p>
    <w:p w14:paraId="1D869CA9" w14:textId="77777777" w:rsidR="009D550A" w:rsidRDefault="00F91B79" w:rsidP="007C2AC8">
      <w:pPr>
        <w:pStyle w:val="ECCParBulleted"/>
        <w:numPr>
          <w:ilvl w:val="0"/>
          <w:numId w:val="12"/>
        </w:numPr>
      </w:pPr>
      <w:r w:rsidRPr="00F91B79">
        <w:t xml:space="preserve">Public places and </w:t>
      </w:r>
      <w:proofErr w:type="gramStart"/>
      <w:r w:rsidRPr="00F91B79">
        <w:t>vehicles,</w:t>
      </w:r>
      <w:proofErr w:type="gramEnd"/>
      <w:r w:rsidRPr="00F91B79">
        <w:t xml:space="preserve"> provided that the networks are designed to ensure the required coverage</w:t>
      </w:r>
      <w:r w:rsidR="00E27BBC">
        <w:t>.</w:t>
      </w:r>
    </w:p>
    <w:p w14:paraId="5034B305" w14:textId="77777777" w:rsidR="00134BFF" w:rsidRPr="00134BFF" w:rsidRDefault="00134BFF" w:rsidP="00F91B79">
      <w:pPr>
        <w:pStyle w:val="ECCParagraph"/>
      </w:pPr>
    </w:p>
    <w:p w14:paraId="10C4A66E" w14:textId="77777777" w:rsidR="00F91B79" w:rsidRPr="00F91B79" w:rsidRDefault="00F91B79" w:rsidP="00F91B79">
      <w:pPr>
        <w:pStyle w:val="ECCParagraph"/>
        <w:rPr>
          <w:b/>
        </w:rPr>
      </w:pPr>
      <w:r w:rsidRPr="00F91B79">
        <w:rPr>
          <w:b/>
        </w:rPr>
        <w:t>Delivery</w:t>
      </w:r>
    </w:p>
    <w:p w14:paraId="633174BE" w14:textId="77777777" w:rsidR="00F91B79" w:rsidRPr="00F91B79" w:rsidRDefault="00F91B79" w:rsidP="00F91B79">
      <w:pPr>
        <w:pStyle w:val="ECCParagraph"/>
      </w:pPr>
      <w:r w:rsidRPr="00F91B79">
        <w:t>The DTT network configuration could remain a mix of high-power-high-tower (HPHT) and low-power-low-tower (LPLT) transmitters (as in Scenario 1) or could evolve towards LPLT (as in Scenario 2). The broadcast networks could be designed for any reception mode, including fixed roof-top, portable and mobile) or could be combined with complementary means for indoor coverage (as in Scenario 3).</w:t>
      </w:r>
    </w:p>
    <w:p w14:paraId="7B58925C" w14:textId="77777777" w:rsidR="00F91B79" w:rsidRPr="00F91B79" w:rsidRDefault="00F91B79" w:rsidP="00F91B79">
      <w:pPr>
        <w:pStyle w:val="ECCParagraph"/>
      </w:pPr>
      <w:r w:rsidRPr="00F91B79">
        <w:t>Transmission technology would be upgraded, including:</w:t>
      </w:r>
    </w:p>
    <w:p w14:paraId="0FF3BE7F" w14:textId="77777777" w:rsidR="009D550A" w:rsidRDefault="00F91B79" w:rsidP="007C2AC8">
      <w:pPr>
        <w:pStyle w:val="ECCParBulleted"/>
        <w:numPr>
          <w:ilvl w:val="0"/>
          <w:numId w:val="12"/>
        </w:numPr>
      </w:pPr>
      <w:r w:rsidRPr="00F91B79">
        <w:t>migration from DVB-T towards DVB-T2 and beyond</w:t>
      </w:r>
    </w:p>
    <w:p w14:paraId="14DFD758" w14:textId="77777777" w:rsidR="009D550A" w:rsidRDefault="00F91B79" w:rsidP="007C2AC8">
      <w:pPr>
        <w:pStyle w:val="ECCParBulleted"/>
        <w:numPr>
          <w:ilvl w:val="0"/>
          <w:numId w:val="12"/>
        </w:numPr>
      </w:pPr>
      <w:r w:rsidRPr="00F91B79">
        <w:t>migration from MPEG-2 to MPEG-4 and, eventually, HEVC</w:t>
      </w:r>
    </w:p>
    <w:p w14:paraId="6A551033" w14:textId="77777777" w:rsidR="000261A7" w:rsidRPr="00F91B79" w:rsidRDefault="000261A7" w:rsidP="00C339B7">
      <w:pPr>
        <w:pStyle w:val="ECCParagraph"/>
      </w:pPr>
    </w:p>
    <w:p w14:paraId="5C5B6E6F" w14:textId="77777777" w:rsidR="00EF4DA6" w:rsidRDefault="00E76AFA" w:rsidP="00EF4DA6">
      <w:pPr>
        <w:pStyle w:val="Titre3"/>
      </w:pPr>
      <w:bookmarkStart w:id="107" w:name="_Toc381782642"/>
      <w:r>
        <w:t>Assessment</w:t>
      </w:r>
      <w:bookmarkEnd w:id="107"/>
    </w:p>
    <w:p w14:paraId="3AA88678" w14:textId="77777777" w:rsidR="0049438B" w:rsidRPr="00904990" w:rsidRDefault="0049438B" w:rsidP="00904990">
      <w:pPr>
        <w:pStyle w:val="ECCParagraph"/>
      </w:pPr>
      <w:r w:rsidRPr="00904990">
        <w:rPr>
          <w:highlight w:val="red"/>
        </w:rPr>
        <w:t>[Ed. note: The text in § 5.5.2 was not considered by the meeting]</w:t>
      </w:r>
      <w:r w:rsidRPr="00904990">
        <w:t xml:space="preserve"> </w:t>
      </w:r>
    </w:p>
    <w:p w14:paraId="6E3B83E1" w14:textId="77777777" w:rsidR="00313AAA" w:rsidRPr="00904990" w:rsidRDefault="00261868" w:rsidP="00904990">
      <w:pPr>
        <w:pStyle w:val="ECCParagraph"/>
      </w:pPr>
      <w:r w:rsidRPr="00904990">
        <w:rPr>
          <w:highlight w:val="yellow"/>
        </w:rPr>
        <w:t>[Ed. note: The text in yellow has been agreed between EBU and F]</w:t>
      </w:r>
      <w:r w:rsidRPr="00904990">
        <w:t xml:space="preserve"> </w:t>
      </w:r>
      <w:r w:rsidR="00313AAA" w:rsidRPr="00904990">
        <w:t xml:space="preserve">This scenario is a possible </w:t>
      </w:r>
      <w:r w:rsidR="00293C7A" w:rsidRPr="00904990">
        <w:rPr>
          <w:highlight w:val="yellow"/>
        </w:rPr>
        <w:t>compliment to</w:t>
      </w:r>
      <w:r w:rsidR="00313AAA" w:rsidRPr="00904990">
        <w:t xml:space="preserve"> the </w:t>
      </w:r>
      <w:r w:rsidR="00313AAA" w:rsidRPr="00904990">
        <w:rPr>
          <w:i/>
        </w:rPr>
        <w:t>Scenario 1</w:t>
      </w:r>
      <w:r w:rsidR="00313AAA" w:rsidRPr="00904990">
        <w:t xml:space="preserve"> or </w:t>
      </w:r>
      <w:r w:rsidR="00313AAA" w:rsidRPr="00904990">
        <w:rPr>
          <w:i/>
        </w:rPr>
        <w:t>Scenario 2</w:t>
      </w:r>
      <w:r w:rsidR="00313AAA" w:rsidRPr="00904990">
        <w:t xml:space="preserve"> above provided that the networks are built for mobile or portable coverage. </w:t>
      </w:r>
      <w:proofErr w:type="gramStart"/>
      <w:r w:rsidR="00313AAA" w:rsidRPr="00904990">
        <w:t>The networks that currently provide only fixed reception would need to be upgraded and the associated costs taken into consideration.</w:t>
      </w:r>
      <w:proofErr w:type="gramEnd"/>
    </w:p>
    <w:p w14:paraId="7C3F4A37" w14:textId="77777777" w:rsidR="00313AAA" w:rsidRPr="00904990" w:rsidRDefault="00313AAA" w:rsidP="00904990">
      <w:pPr>
        <w:pStyle w:val="ECCParagraph"/>
      </w:pPr>
      <w:r w:rsidRPr="00904990">
        <w:t xml:space="preserve">Personal devices such as smartphones and tablets are increasingly popular and the users expect them to be able to access any kind of </w:t>
      </w:r>
      <w:proofErr w:type="spellStart"/>
      <w:r w:rsidRPr="00904990">
        <w:t>audiovisual</w:t>
      </w:r>
      <w:proofErr w:type="spellEnd"/>
      <w:r w:rsidRPr="00904990">
        <w:t xml:space="preserve"> content or service, including linear broadcast programmes. In this scenario they would be capable of receiving directly via DTT networks, i.e. without prior authentication on a broadband network.</w:t>
      </w:r>
    </w:p>
    <w:p w14:paraId="230F2D5F" w14:textId="77777777" w:rsidR="00313AAA" w:rsidRPr="00904990" w:rsidRDefault="00313AAA" w:rsidP="00904990">
      <w:pPr>
        <w:pStyle w:val="ECCParagraph"/>
      </w:pPr>
      <w:r w:rsidRPr="00904990">
        <w:t>TV services that are available on the DTT platform would not need to be delivered over mobile broadband networks. In addition, other services currently delivered over broadband connections could be offloaded onto DTT networks (e.g. software updates, push services). Consequently, the overall mobile traffic load and the required amount of spectrum would be reduced.</w:t>
      </w:r>
    </w:p>
    <w:p w14:paraId="184C6610" w14:textId="77777777" w:rsidR="00EF4DA6" w:rsidRDefault="00313AAA" w:rsidP="00313AAA">
      <w:pPr>
        <w:pStyle w:val="ECCParagraph"/>
      </w:pPr>
      <w:r w:rsidRPr="00904990">
        <w:t>Quality of service for large audiences and integrity of TV services would be ensured.</w:t>
      </w:r>
    </w:p>
    <w:p w14:paraId="45F43167" w14:textId="77777777" w:rsidR="00EF4DA6" w:rsidRPr="00697007" w:rsidRDefault="00E76AFA" w:rsidP="00EF4DA6">
      <w:pPr>
        <w:pStyle w:val="Titre4"/>
      </w:pPr>
      <w:bookmarkStart w:id="108" w:name="_Toc381782643"/>
      <w:r w:rsidRPr="00697007">
        <w:t>Technical/feasibility studies</w:t>
      </w:r>
      <w:bookmarkEnd w:id="108"/>
    </w:p>
    <w:p w14:paraId="44182219" w14:textId="19CCEEB0" w:rsidR="00313AAA" w:rsidRPr="00904990" w:rsidRDefault="00313AAA" w:rsidP="00904990">
      <w:pPr>
        <w:pStyle w:val="ECCParagraph"/>
      </w:pPr>
      <w:r w:rsidRPr="00904990">
        <w:t>Portable and mobile devices with an integrated broadcast receiver are already available on the market, in particular in Japan, South Korea and the USA. Therefore, this scenario can be considered technically feasible.</w:t>
      </w:r>
    </w:p>
    <w:p w14:paraId="6CE0DF36" w14:textId="77777777" w:rsidR="00501811" w:rsidRDefault="00313AAA" w:rsidP="00904990">
      <w:pPr>
        <w:pStyle w:val="ECCParagraph"/>
      </w:pPr>
      <w:r w:rsidRPr="00904990">
        <w:t>DTT networks would need to be implemented for portable and mobile reception.</w:t>
      </w:r>
    </w:p>
    <w:p w14:paraId="09E01B6C" w14:textId="77777777" w:rsidR="00EF4DA6" w:rsidRPr="00697007" w:rsidRDefault="00E76AFA" w:rsidP="00EF4DA6">
      <w:pPr>
        <w:pStyle w:val="Titre4"/>
      </w:pPr>
      <w:bookmarkStart w:id="109" w:name="_Toc381782644"/>
      <w:r w:rsidRPr="00697007">
        <w:t>Cross-border coordination and coexistence</w:t>
      </w:r>
      <w:bookmarkEnd w:id="109"/>
    </w:p>
    <w:p w14:paraId="7588BB00" w14:textId="77777777" w:rsidR="00501811" w:rsidRPr="00904990" w:rsidRDefault="00313AAA" w:rsidP="00904990">
      <w:pPr>
        <w:pStyle w:val="ECCParagraph"/>
      </w:pPr>
      <w:r w:rsidRPr="00904990">
        <w:t>As in the Scenario 1 and Scenario 2, cross-border coordination is governed by the provisions of the GE06 Agreement. DTT networks would need to be coordinated for portable and mobile reception entailing higher demand for spectrum compared to fixed reception only.</w:t>
      </w:r>
    </w:p>
    <w:p w14:paraId="197AD4C1" w14:textId="77777777" w:rsidR="00501811" w:rsidRDefault="00313AAA" w:rsidP="00904990">
      <w:pPr>
        <w:pStyle w:val="ECCParagraph"/>
      </w:pPr>
      <w:r w:rsidRPr="00904990">
        <w:t xml:space="preserve">Co-existence with PMSE could continue. </w:t>
      </w:r>
      <w:r w:rsidR="00293C7A" w:rsidRPr="00904990">
        <w:rPr>
          <w:highlight w:val="yellow"/>
        </w:rPr>
        <w:t>[</w:t>
      </w:r>
      <w:r w:rsidRPr="00904990">
        <w:t>In addition, cognitive devices could be introduced in the white spaces.</w:t>
      </w:r>
      <w:r w:rsidR="00293C7A" w:rsidRPr="00904990">
        <w:rPr>
          <w:highlight w:val="yellow"/>
        </w:rPr>
        <w:t>]</w:t>
      </w:r>
    </w:p>
    <w:p w14:paraId="1840BD5E" w14:textId="77777777" w:rsidR="00EF4DA6" w:rsidRPr="00697007" w:rsidRDefault="00E76AFA" w:rsidP="00EF4DA6">
      <w:pPr>
        <w:pStyle w:val="Titre4"/>
      </w:pPr>
      <w:bookmarkStart w:id="110" w:name="_Toc381782645"/>
      <w:r w:rsidRPr="00697007">
        <w:t>Economic, social and cultural issues</w:t>
      </w:r>
      <w:bookmarkEnd w:id="110"/>
    </w:p>
    <w:p w14:paraId="06AD7D0B" w14:textId="77777777" w:rsidR="00313AAA" w:rsidRPr="00904990" w:rsidRDefault="00313AAA" w:rsidP="00904990">
      <w:pPr>
        <w:pStyle w:val="ECCParagraph"/>
        <w:rPr>
          <w:i/>
          <w:u w:val="single"/>
        </w:rPr>
      </w:pPr>
      <w:r w:rsidRPr="00904990">
        <w:rPr>
          <w:i/>
          <w:u w:val="single"/>
        </w:rPr>
        <w:t>Social and Cultural Benefits</w:t>
      </w:r>
    </w:p>
    <w:p w14:paraId="48A2C3D2" w14:textId="77777777" w:rsidR="00313AAA" w:rsidRPr="00904990" w:rsidRDefault="00313AAA" w:rsidP="00904990">
      <w:pPr>
        <w:pStyle w:val="ECCParagraph"/>
      </w:pPr>
      <w:r w:rsidRPr="00904990">
        <w:lastRenderedPageBreak/>
        <w:t xml:space="preserve">The social and cultural benefits currently delivered by DTT would be preserved and possibly further amplified. </w:t>
      </w:r>
      <w:proofErr w:type="spellStart"/>
      <w:r w:rsidRPr="00904990">
        <w:t>Audiovisual</w:t>
      </w:r>
      <w:proofErr w:type="spellEnd"/>
      <w:r w:rsidRPr="00904990">
        <w:t xml:space="preserve"> media policy objectives would continue to be met by DTT (see also section 3.3 above).</w:t>
      </w:r>
    </w:p>
    <w:p w14:paraId="273F2B4E" w14:textId="77777777" w:rsidR="00313AAA" w:rsidRPr="00904990" w:rsidRDefault="00313AAA" w:rsidP="00904990">
      <w:pPr>
        <w:pStyle w:val="ECCParagraph"/>
      </w:pPr>
      <w:r w:rsidRPr="00904990">
        <w:t>User expectations would be met in terms of</w:t>
      </w:r>
    </w:p>
    <w:p w14:paraId="5B1B01A6" w14:textId="361B1100" w:rsidR="00904990" w:rsidRDefault="00313AAA" w:rsidP="007C2AC8">
      <w:pPr>
        <w:pStyle w:val="ECCParBulleted"/>
        <w:numPr>
          <w:ilvl w:val="0"/>
          <w:numId w:val="12"/>
        </w:numPr>
      </w:pPr>
      <w:r w:rsidRPr="00904990">
        <w:t>universal availability of TV services, including on personal devices such as tablets and smartphones;</w:t>
      </w:r>
      <w:r w:rsidR="00904990" w:rsidRPr="00904990">
        <w:t xml:space="preserve"> </w:t>
      </w:r>
    </w:p>
    <w:p w14:paraId="19439D02" w14:textId="77777777" w:rsidR="00904990" w:rsidRDefault="00313AAA" w:rsidP="007C2AC8">
      <w:pPr>
        <w:pStyle w:val="ECCParBulleted"/>
        <w:numPr>
          <w:ilvl w:val="0"/>
          <w:numId w:val="12"/>
        </w:numPr>
      </w:pPr>
      <w:r w:rsidRPr="00904990">
        <w:t>ever increasing quality of service at an affordable cost; and</w:t>
      </w:r>
    </w:p>
    <w:p w14:paraId="77B5A388" w14:textId="0E4F97CA" w:rsidR="00904990" w:rsidRDefault="00313AAA" w:rsidP="007C2AC8">
      <w:pPr>
        <w:pStyle w:val="ECCParBulleted"/>
        <w:numPr>
          <w:ilvl w:val="0"/>
          <w:numId w:val="12"/>
        </w:numPr>
      </w:pPr>
      <w:proofErr w:type="gramStart"/>
      <w:r w:rsidRPr="00904990">
        <w:t>minimum</w:t>
      </w:r>
      <w:proofErr w:type="gramEnd"/>
      <w:r w:rsidRPr="00904990">
        <w:t xml:space="preserve"> or no interruption caused by the technological upgrades.</w:t>
      </w:r>
      <w:r w:rsidR="00904990" w:rsidRPr="00904990">
        <w:t xml:space="preserve"> </w:t>
      </w:r>
    </w:p>
    <w:p w14:paraId="473E12F6" w14:textId="5527ECD6" w:rsidR="00904990" w:rsidRPr="00904990" w:rsidRDefault="00904990" w:rsidP="00904990">
      <w:pPr>
        <w:pStyle w:val="ECCParagraph"/>
      </w:pPr>
    </w:p>
    <w:p w14:paraId="21498F58" w14:textId="77777777" w:rsidR="00F9383E" w:rsidRPr="00904990" w:rsidRDefault="00293C7A" w:rsidP="00904990">
      <w:pPr>
        <w:pStyle w:val="ECCParagraph"/>
      </w:pPr>
      <w:r w:rsidRPr="00904990">
        <w:rPr>
          <w:highlight w:val="yellow"/>
        </w:rPr>
        <w:t>[</w:t>
      </w:r>
      <w:r w:rsidR="00313AAA" w:rsidRPr="00904990">
        <w:t>The impact on other users of the UHF band would be minimal, i.e. PMSE and other white space users would continue to have access to the spectrum.</w:t>
      </w:r>
      <w:r w:rsidRPr="00904990">
        <w:rPr>
          <w:highlight w:val="yellow"/>
        </w:rPr>
        <w:t>]</w:t>
      </w:r>
      <w:r w:rsidR="00F9383E" w:rsidRPr="00904990">
        <w:rPr>
          <w:highlight w:val="yellow"/>
        </w:rPr>
        <w:t>[Ed. note: The impact of this scenario on the spectrum available for other users (PMSE and other white space users) will need to be further assessed]</w:t>
      </w:r>
    </w:p>
    <w:p w14:paraId="1E0CD8D8" w14:textId="77777777" w:rsidR="00313AAA" w:rsidRPr="00904990" w:rsidRDefault="00313AAA" w:rsidP="00904990">
      <w:pPr>
        <w:pStyle w:val="ECCParagraph"/>
      </w:pPr>
    </w:p>
    <w:p w14:paraId="6DE7A0F2" w14:textId="77777777" w:rsidR="00313AAA" w:rsidRPr="00904990" w:rsidRDefault="00313AAA" w:rsidP="00904990">
      <w:pPr>
        <w:pStyle w:val="ECCParagraph"/>
        <w:rPr>
          <w:i/>
          <w:u w:val="single"/>
        </w:rPr>
      </w:pPr>
      <w:r w:rsidRPr="00904990">
        <w:rPr>
          <w:i/>
          <w:u w:val="single"/>
        </w:rPr>
        <w:t>Economic – Costs &amp; Benefits</w:t>
      </w:r>
    </w:p>
    <w:p w14:paraId="6A1652E1" w14:textId="77777777" w:rsidR="00313AAA" w:rsidRPr="00904990" w:rsidRDefault="00293C7A" w:rsidP="00904990">
      <w:pPr>
        <w:pStyle w:val="ECCParagraph"/>
      </w:pPr>
      <w:r w:rsidRPr="00904990">
        <w:rPr>
          <w:highlight w:val="yellow"/>
        </w:rPr>
        <w:t>[</w:t>
      </w:r>
      <w:r w:rsidR="00313AAA" w:rsidRPr="00904990">
        <w:t>The existing business models, in particular the free-to-air model supporting co-existence of public and commercial services, would continue to evolve. New market models might emerge, in particular in terms of cooperation between DTT and broadband service providers</w:t>
      </w:r>
      <w:r w:rsidR="00313AAA" w:rsidRPr="00904990">
        <w:rPr>
          <w:highlight w:val="yellow"/>
        </w:rPr>
        <w:t>.</w:t>
      </w:r>
      <w:r w:rsidRPr="00904990">
        <w:rPr>
          <w:highlight w:val="yellow"/>
        </w:rPr>
        <w:t>]</w:t>
      </w:r>
      <w:r w:rsidR="00466A18" w:rsidRPr="00904990">
        <w:rPr>
          <w:highlight w:val="yellow"/>
        </w:rPr>
        <w:t>[Ed. note: clarification is required regarding the business models used for DTT delivery]</w:t>
      </w:r>
    </w:p>
    <w:p w14:paraId="75768263" w14:textId="77777777" w:rsidR="00313AAA" w:rsidRPr="00904990" w:rsidRDefault="00313AAA" w:rsidP="00904990">
      <w:pPr>
        <w:pStyle w:val="ECCParagraph"/>
      </w:pPr>
      <w:r w:rsidRPr="00904990">
        <w:t>Investments would be required to upgrade the DTT networks for portable and mobile reception.</w:t>
      </w:r>
    </w:p>
    <w:p w14:paraId="5E750B72" w14:textId="77777777" w:rsidR="00EF4DA6" w:rsidRDefault="00313AAA" w:rsidP="00313AAA">
      <w:pPr>
        <w:pStyle w:val="ECCParagraph"/>
      </w:pPr>
      <w:r w:rsidRPr="00904990">
        <w:t>In totality, the benefits of this scenario, taking account the associated costs, should be compared with Scenario 1. This scenario can be considered for the future only if it can deliver overall benefits that are equal or higher than those delivered in Scenario 1.</w:t>
      </w:r>
    </w:p>
    <w:p w14:paraId="4B44FB71" w14:textId="77777777" w:rsidR="00EF4DA6" w:rsidRPr="00697007" w:rsidRDefault="00E76AFA" w:rsidP="00EF4DA6">
      <w:pPr>
        <w:pStyle w:val="Titre4"/>
      </w:pPr>
      <w:bookmarkStart w:id="111" w:name="_Toc381782646"/>
      <w:r w:rsidRPr="00697007">
        <w:t>Regulatory impact</w:t>
      </w:r>
      <w:bookmarkEnd w:id="111"/>
    </w:p>
    <w:p w14:paraId="306EEE86" w14:textId="77777777" w:rsidR="00EF4DA6" w:rsidRPr="00904990" w:rsidRDefault="00313AAA" w:rsidP="00EF4DA6">
      <w:pPr>
        <w:pStyle w:val="ECCParagraph"/>
      </w:pPr>
      <w:r w:rsidRPr="00904990">
        <w:t>Minimum or no change to the current regulation would be required as the GE06 Agreement and the relevant national regulatory regimes would remain in place.</w:t>
      </w:r>
    </w:p>
    <w:p w14:paraId="2AC167AB" w14:textId="77777777" w:rsidR="00EF4DA6" w:rsidRPr="00697007" w:rsidRDefault="00E76AFA" w:rsidP="00EF4DA6">
      <w:pPr>
        <w:pStyle w:val="Titre4"/>
      </w:pPr>
      <w:bookmarkStart w:id="112" w:name="_Toc381782647"/>
      <w:r w:rsidRPr="00697007">
        <w:t>Migration issues</w:t>
      </w:r>
      <w:bookmarkEnd w:id="112"/>
    </w:p>
    <w:p w14:paraId="58B2CE8E" w14:textId="77777777" w:rsidR="00501811" w:rsidRPr="00904990" w:rsidRDefault="00313AAA" w:rsidP="00904990">
      <w:pPr>
        <w:pStyle w:val="ECCParagraph"/>
      </w:pPr>
      <w:r w:rsidRPr="00011684">
        <w:rPr>
          <w:rFonts w:cs="Arial"/>
        </w:rPr>
        <w:t xml:space="preserve">In this scenario migration issues are related to the required upgrade of DTT networks to enable portable and </w:t>
      </w:r>
      <w:r w:rsidRPr="00904990">
        <w:t>mobile reception. This may require additional frequency coordination unless it is combined with a migration of DTT to LPLT configuration as outlined in the Scenario 2.</w:t>
      </w:r>
    </w:p>
    <w:p w14:paraId="5EAB09B5" w14:textId="77777777" w:rsidR="00501811" w:rsidRPr="00904990" w:rsidRDefault="00313AAA" w:rsidP="00904990">
      <w:pPr>
        <w:pStyle w:val="ECCParagraph"/>
      </w:pPr>
      <w:r w:rsidRPr="00904990">
        <w:t>In addition, the manufacturers of smartphones and tablets would need to produce and bring to the market the devices with integrated DTT receivers.</w:t>
      </w:r>
    </w:p>
    <w:p w14:paraId="62A042B6" w14:textId="77777777" w:rsidR="0049438B" w:rsidRPr="00904990" w:rsidRDefault="0049438B" w:rsidP="00904990">
      <w:pPr>
        <w:pStyle w:val="ECCParagraph"/>
      </w:pPr>
      <w:r w:rsidRPr="00904990">
        <w:rPr>
          <w:highlight w:val="red"/>
        </w:rPr>
        <w:t>[Ed. note: The above text was not considered by the meeting]</w:t>
      </w:r>
      <w:r w:rsidRPr="00904990">
        <w:t xml:space="preserve"> </w:t>
      </w:r>
    </w:p>
    <w:p w14:paraId="392C37C7" w14:textId="77777777" w:rsidR="0049438B" w:rsidRPr="0049438B" w:rsidRDefault="0049438B" w:rsidP="00904990">
      <w:pPr>
        <w:pStyle w:val="ECCParagraph"/>
      </w:pPr>
    </w:p>
    <w:p w14:paraId="7064AA34" w14:textId="77777777" w:rsidR="00F52BF8" w:rsidRDefault="00F52BF8" w:rsidP="00095A75">
      <w:pPr>
        <w:pStyle w:val="Titre2"/>
      </w:pPr>
      <w:bookmarkStart w:id="113" w:name="_SCENARIO_5_[from"/>
      <w:bookmarkStart w:id="114" w:name="_Toc381782648"/>
      <w:bookmarkEnd w:id="113"/>
      <w:r w:rsidRPr="00F52BF8">
        <w:rPr>
          <w:lang w:val="en-GB"/>
        </w:rPr>
        <w:t>SCENARIO 5 [from Doc. 25, EBU]</w:t>
      </w:r>
      <w:bookmarkEnd w:id="114"/>
    </w:p>
    <w:p w14:paraId="60E26FB8" w14:textId="77777777" w:rsidR="00F91B79" w:rsidRPr="00904990" w:rsidRDefault="00F52BF8" w:rsidP="00C339B7">
      <w:pPr>
        <w:pStyle w:val="ECCParagraph"/>
      </w:pPr>
      <w:r w:rsidRPr="00904990">
        <w:t xml:space="preserve">In this scenario linear and non-linear broadcast services are delivered using the LTE </w:t>
      </w:r>
      <w:proofErr w:type="spellStart"/>
      <w:r w:rsidRPr="00904990">
        <w:t>eMBMS</w:t>
      </w:r>
      <w:proofErr w:type="spellEnd"/>
      <w:r w:rsidRPr="00904990">
        <w:t xml:space="preserve"> specification with high-power-high-tower (HPHT) topology.</w:t>
      </w:r>
    </w:p>
    <w:p w14:paraId="69E4D629" w14:textId="77777777" w:rsidR="00F91B79" w:rsidRPr="00904990" w:rsidRDefault="00F52BF8" w:rsidP="00C339B7">
      <w:pPr>
        <w:pStyle w:val="ECCParagraph"/>
      </w:pPr>
      <w:r w:rsidRPr="00904990">
        <w:t xml:space="preserve">This scenario assumes that the broadcast services in the UHF band would in the future be delivered via LTE </w:t>
      </w:r>
      <w:proofErr w:type="spellStart"/>
      <w:r w:rsidRPr="00904990">
        <w:t>eMBMS</w:t>
      </w:r>
      <w:proofErr w:type="spellEnd"/>
      <w:r w:rsidRPr="00904990">
        <w:t xml:space="preserve"> HPHT networks. Service requirements, the types of user devices and usage environments are assumed to be similar as in the scenarios described above.</w:t>
      </w:r>
    </w:p>
    <w:p w14:paraId="0AF8C774" w14:textId="77777777" w:rsidR="006D46EE" w:rsidRDefault="00E76AFA" w:rsidP="006D46EE">
      <w:pPr>
        <w:pStyle w:val="Titre3"/>
      </w:pPr>
      <w:bookmarkStart w:id="115" w:name="_Toc381782649"/>
      <w:r>
        <w:lastRenderedPageBreak/>
        <w:t>Description</w:t>
      </w:r>
      <w:bookmarkEnd w:id="115"/>
    </w:p>
    <w:p w14:paraId="0508577B" w14:textId="77777777" w:rsidR="004864A7" w:rsidRPr="004864A7" w:rsidRDefault="004864A7" w:rsidP="006D46EE">
      <w:pPr>
        <w:pStyle w:val="ECCParagraph"/>
      </w:pPr>
    </w:p>
    <w:p w14:paraId="2C10AED9" w14:textId="77777777" w:rsidR="006D46EE" w:rsidRPr="006D46EE" w:rsidRDefault="006D46EE" w:rsidP="006D46EE">
      <w:pPr>
        <w:pStyle w:val="ECCParagraph"/>
        <w:rPr>
          <w:b/>
        </w:rPr>
      </w:pPr>
      <w:r w:rsidRPr="006D46EE">
        <w:rPr>
          <w:b/>
        </w:rPr>
        <w:t>Services</w:t>
      </w:r>
    </w:p>
    <w:p w14:paraId="17109845" w14:textId="77777777" w:rsidR="009D550A" w:rsidRDefault="006D46EE" w:rsidP="007C2AC8">
      <w:pPr>
        <w:pStyle w:val="ECCParBulleted"/>
        <w:numPr>
          <w:ilvl w:val="0"/>
          <w:numId w:val="12"/>
        </w:numPr>
      </w:pPr>
      <w:r w:rsidRPr="006D46EE">
        <w:t>Linear and non-linear TV services, as they evolve over time</w:t>
      </w:r>
      <w:r>
        <w:t>;</w:t>
      </w:r>
    </w:p>
    <w:p w14:paraId="72AE55F2" w14:textId="77777777" w:rsidR="009D550A" w:rsidRDefault="006D46EE" w:rsidP="007C2AC8">
      <w:pPr>
        <w:pStyle w:val="ECCParBulleted"/>
        <w:numPr>
          <w:ilvl w:val="0"/>
          <w:numId w:val="12"/>
        </w:numPr>
      </w:pPr>
      <w:r w:rsidRPr="006D46EE">
        <w:t>Migration of TV services, both linear and non-linear, from SDTV to HDTV and, eventually, UHDTV</w:t>
      </w:r>
      <w:r>
        <w:t>;</w:t>
      </w:r>
    </w:p>
    <w:p w14:paraId="25241EAD" w14:textId="77777777" w:rsidR="009D550A" w:rsidRDefault="006D46EE" w:rsidP="007C2AC8">
      <w:pPr>
        <w:pStyle w:val="ECCParBulleted"/>
        <w:numPr>
          <w:ilvl w:val="0"/>
          <w:numId w:val="12"/>
        </w:numPr>
      </w:pPr>
      <w:r w:rsidRPr="006D46EE">
        <w:t>Progressive introduction of hybrid TV services, integration of the mainstream linear TV services with catch-up and on-demand services</w:t>
      </w:r>
      <w:r>
        <w:t>;</w:t>
      </w:r>
    </w:p>
    <w:p w14:paraId="75B98CC4" w14:textId="77777777" w:rsidR="009D550A" w:rsidRDefault="006D46EE" w:rsidP="007C2AC8">
      <w:pPr>
        <w:pStyle w:val="ECCParBulleted"/>
        <w:numPr>
          <w:ilvl w:val="0"/>
          <w:numId w:val="12"/>
        </w:numPr>
      </w:pPr>
      <w:r w:rsidRPr="006D46EE">
        <w:t>The interleaved spectrum (white spaces) would continue to be used for secondary services such as PMSE and, potentially, white space devices, possibly under LSA regime.</w:t>
      </w:r>
    </w:p>
    <w:p w14:paraId="1F3EDDA4" w14:textId="77777777" w:rsidR="006D46EE" w:rsidRPr="006D46EE" w:rsidRDefault="006D46EE" w:rsidP="006D46EE">
      <w:pPr>
        <w:pStyle w:val="ECCParagraph"/>
        <w:rPr>
          <w:b/>
        </w:rPr>
      </w:pPr>
      <w:r w:rsidRPr="006D46EE">
        <w:rPr>
          <w:b/>
        </w:rPr>
        <w:t>Terminal / user devices</w:t>
      </w:r>
    </w:p>
    <w:p w14:paraId="49C9A4A9" w14:textId="77777777" w:rsidR="009D550A" w:rsidRDefault="006D46EE" w:rsidP="007C2AC8">
      <w:pPr>
        <w:pStyle w:val="ECCParBulleted"/>
        <w:numPr>
          <w:ilvl w:val="0"/>
          <w:numId w:val="12"/>
        </w:numPr>
      </w:pPr>
      <w:r w:rsidRPr="006D46EE">
        <w:t>TV receivers as they evolve over time, with a focus on the on large flat screens</w:t>
      </w:r>
      <w:r w:rsidR="00501811">
        <w:t xml:space="preserve">, </w:t>
      </w:r>
      <w:r w:rsidR="00501811" w:rsidRPr="006D46EE">
        <w:t xml:space="preserve">capable of receiving LTE </w:t>
      </w:r>
      <w:proofErr w:type="spellStart"/>
      <w:r w:rsidR="00501811" w:rsidRPr="006D46EE">
        <w:t>eMBMS</w:t>
      </w:r>
      <w:proofErr w:type="spellEnd"/>
      <w:r>
        <w:t>;</w:t>
      </w:r>
    </w:p>
    <w:p w14:paraId="57BEB731" w14:textId="77777777" w:rsidR="009D550A" w:rsidRDefault="006D46EE" w:rsidP="007C2AC8">
      <w:pPr>
        <w:pStyle w:val="ECCParBulleted"/>
        <w:numPr>
          <w:ilvl w:val="0"/>
          <w:numId w:val="12"/>
        </w:numPr>
      </w:pPr>
      <w:r w:rsidRPr="006D46EE">
        <w:t xml:space="preserve">Other devices, including portable and mobile terminals capable of receiving LTE </w:t>
      </w:r>
      <w:proofErr w:type="spellStart"/>
      <w:r w:rsidRPr="006D46EE">
        <w:t>eMBMS</w:t>
      </w:r>
      <w:proofErr w:type="spellEnd"/>
      <w:r>
        <w:t>.</w:t>
      </w:r>
    </w:p>
    <w:p w14:paraId="4A86BDCC" w14:textId="77777777" w:rsidR="004864A7" w:rsidRPr="004864A7" w:rsidRDefault="004864A7" w:rsidP="006D46EE">
      <w:pPr>
        <w:pStyle w:val="ECCParagraph"/>
      </w:pPr>
    </w:p>
    <w:p w14:paraId="2E2C23A3" w14:textId="77777777" w:rsidR="006D46EE" w:rsidRPr="006D46EE" w:rsidRDefault="006D46EE" w:rsidP="006D46EE">
      <w:pPr>
        <w:pStyle w:val="ECCParagraph"/>
        <w:rPr>
          <w:b/>
        </w:rPr>
      </w:pPr>
      <w:r w:rsidRPr="006D46EE">
        <w:rPr>
          <w:b/>
        </w:rPr>
        <w:t>Usage environment</w:t>
      </w:r>
    </w:p>
    <w:p w14:paraId="6E5FE699" w14:textId="77777777" w:rsidR="009D550A" w:rsidRDefault="006D46EE" w:rsidP="007C2AC8">
      <w:pPr>
        <w:pStyle w:val="ECCParBulleted"/>
        <w:numPr>
          <w:ilvl w:val="0"/>
          <w:numId w:val="12"/>
        </w:numPr>
      </w:pPr>
      <w:r w:rsidRPr="006D46EE">
        <w:t>Primarily the home environment including in urban, sub-urban and rural areas</w:t>
      </w:r>
      <w:r>
        <w:t>;</w:t>
      </w:r>
    </w:p>
    <w:p w14:paraId="701E793C" w14:textId="77777777" w:rsidR="009D550A" w:rsidRDefault="006D46EE" w:rsidP="007C2AC8">
      <w:pPr>
        <w:pStyle w:val="ECCParBulleted"/>
        <w:numPr>
          <w:ilvl w:val="0"/>
          <w:numId w:val="12"/>
        </w:numPr>
      </w:pPr>
      <w:r w:rsidRPr="006D46EE">
        <w:t xml:space="preserve">Public places and </w:t>
      </w:r>
      <w:proofErr w:type="gramStart"/>
      <w:r w:rsidRPr="006D46EE">
        <w:t>vehicles,</w:t>
      </w:r>
      <w:proofErr w:type="gramEnd"/>
      <w:r w:rsidRPr="006D46EE">
        <w:t xml:space="preserve"> provided that the networks are designed to ensure the required coverage</w:t>
      </w:r>
      <w:r>
        <w:t>.</w:t>
      </w:r>
    </w:p>
    <w:p w14:paraId="5C1DE429" w14:textId="77777777" w:rsidR="004864A7" w:rsidRPr="004864A7" w:rsidRDefault="004864A7" w:rsidP="006D46EE">
      <w:pPr>
        <w:pStyle w:val="ECCParagraph"/>
      </w:pPr>
    </w:p>
    <w:p w14:paraId="01C6F25B" w14:textId="77777777" w:rsidR="006D46EE" w:rsidRPr="006D46EE" w:rsidRDefault="006D46EE" w:rsidP="006D46EE">
      <w:pPr>
        <w:pStyle w:val="ECCParagraph"/>
        <w:rPr>
          <w:b/>
        </w:rPr>
      </w:pPr>
      <w:r w:rsidRPr="006D46EE">
        <w:rPr>
          <w:b/>
        </w:rPr>
        <w:t>Delivery</w:t>
      </w:r>
    </w:p>
    <w:p w14:paraId="484C5165" w14:textId="77777777" w:rsidR="006D46EE" w:rsidRPr="006D46EE" w:rsidRDefault="006D46EE" w:rsidP="006D46EE">
      <w:pPr>
        <w:pStyle w:val="ECCParagraph"/>
      </w:pPr>
      <w:r w:rsidRPr="006D46EE">
        <w:t xml:space="preserve">The LTE </w:t>
      </w:r>
      <w:proofErr w:type="spellStart"/>
      <w:r w:rsidRPr="006D46EE">
        <w:t>eMBMS</w:t>
      </w:r>
      <w:proofErr w:type="spellEnd"/>
      <w:r w:rsidRPr="006D46EE">
        <w:t xml:space="preserve"> networks would be deployed on the basis of a high-power-high-tower (HPHT) architecture utilising the current DTT network infrastructure to minimise changes required to the </w:t>
      </w:r>
      <w:proofErr w:type="gramStart"/>
      <w:r w:rsidRPr="006D46EE">
        <w:t>consumers</w:t>
      </w:r>
      <w:proofErr w:type="gramEnd"/>
      <w:r w:rsidRPr="006D46EE">
        <w:t xml:space="preserve"> fixed aerial installations. The networks would be built for fixed roof-top reception, or could be extended to provide a stable robust signal indoors for stationary devices and outdoor coverage for mobile devices.</w:t>
      </w:r>
    </w:p>
    <w:p w14:paraId="32DB5C59" w14:textId="77777777" w:rsidR="00F91B79" w:rsidRPr="00904990" w:rsidRDefault="006D46EE" w:rsidP="006D46EE">
      <w:pPr>
        <w:pStyle w:val="ECCParagraph"/>
      </w:pPr>
      <w:r w:rsidRPr="00904990">
        <w:t xml:space="preserve">The UHF band would be used only for </w:t>
      </w:r>
      <w:proofErr w:type="spellStart"/>
      <w:r w:rsidRPr="00904990">
        <w:t>eMBMS</w:t>
      </w:r>
      <w:proofErr w:type="spellEnd"/>
      <w:r w:rsidRPr="00904990">
        <w:t xml:space="preserve"> (downlink-only) while bi-directional (unicast) mobile broadband traffic would be carried in another spectrum (i.e. IMT frequency bands).</w:t>
      </w:r>
    </w:p>
    <w:p w14:paraId="247285D8" w14:textId="77777777" w:rsidR="00501811" w:rsidRPr="00904990" w:rsidRDefault="00313AAA" w:rsidP="00904990">
      <w:pPr>
        <w:pStyle w:val="ECCParagraph"/>
      </w:pPr>
      <w:r w:rsidRPr="00904990">
        <w:t xml:space="preserve">Near universal population coverage would be required and free-to-air reception would need to be possible in order to support general interest </w:t>
      </w:r>
      <w:proofErr w:type="spellStart"/>
      <w:r w:rsidRPr="00904990">
        <w:t>audiovisual</w:t>
      </w:r>
      <w:proofErr w:type="spellEnd"/>
      <w:r w:rsidRPr="00904990">
        <w:t xml:space="preserve"> policy objectives, including provision of public service media content, and to meet user expectations.</w:t>
      </w:r>
    </w:p>
    <w:p w14:paraId="58857C32" w14:textId="77777777" w:rsidR="00AE3580" w:rsidRDefault="00E76AFA" w:rsidP="00AE3580">
      <w:pPr>
        <w:pStyle w:val="Titre3"/>
      </w:pPr>
      <w:bookmarkStart w:id="116" w:name="_Toc381782650"/>
      <w:r>
        <w:t>Assessment</w:t>
      </w:r>
      <w:bookmarkEnd w:id="116"/>
    </w:p>
    <w:p w14:paraId="13FA6402" w14:textId="77777777" w:rsidR="002B66FA" w:rsidRPr="00A663D6" w:rsidRDefault="002B66FA" w:rsidP="00A663D6">
      <w:pPr>
        <w:pStyle w:val="ECCParagraph"/>
      </w:pPr>
      <w:r w:rsidRPr="00A663D6">
        <w:rPr>
          <w:highlight w:val="red"/>
        </w:rPr>
        <w:t>[Ed. note: The text in § 5.6.2 was not considered by the meeting]</w:t>
      </w:r>
      <w:r w:rsidRPr="00A663D6">
        <w:t xml:space="preserve"> </w:t>
      </w:r>
    </w:p>
    <w:p w14:paraId="07DB4C0A" w14:textId="77777777" w:rsidR="002B66FA" w:rsidRPr="00A663D6" w:rsidRDefault="002B66FA" w:rsidP="00A663D6">
      <w:pPr>
        <w:pStyle w:val="ECCParagraph"/>
      </w:pPr>
    </w:p>
    <w:p w14:paraId="0300CEAA" w14:textId="77777777" w:rsidR="00957E29" w:rsidRPr="00A663D6" w:rsidRDefault="00957E29" w:rsidP="00957E29">
      <w:pPr>
        <w:pStyle w:val="ECCParagraph"/>
        <w:rPr>
          <w:i/>
        </w:rPr>
      </w:pPr>
      <w:r w:rsidRPr="00A663D6">
        <w:t>[</w:t>
      </w:r>
      <w:r w:rsidRPr="00A663D6">
        <w:rPr>
          <w:highlight w:val="yellow"/>
        </w:rPr>
        <w:t>Comment from Doc. 23, BNE</w:t>
      </w:r>
      <w:r w:rsidRPr="00A663D6">
        <w:rPr>
          <w:i/>
        </w:rPr>
        <w:t xml:space="preserve">: For this scenario to deliver an equivalent service to that provided in the reference scenario ‘scenario 1’ this scenario would require modification of the 3GPPP specifications of LTE </w:t>
      </w:r>
      <w:proofErr w:type="spellStart"/>
      <w:r w:rsidRPr="00A663D6">
        <w:rPr>
          <w:i/>
        </w:rPr>
        <w:t>eMBMS</w:t>
      </w:r>
      <w:proofErr w:type="spellEnd"/>
      <w:r w:rsidRPr="00A663D6">
        <w:rPr>
          <w:i/>
        </w:rPr>
        <w:t xml:space="preserve"> in order to allow for SFNs with larger inter-site distances (larger guard interval, increase of the number of OFDM carriers). It is unclear if these modifications will be accepted by the 3GPPP and how CEPT administrations can achieve such a change.</w:t>
      </w:r>
    </w:p>
    <w:p w14:paraId="5104F79E" w14:textId="77777777" w:rsidR="00957E29" w:rsidRPr="00A663D6" w:rsidRDefault="00957E29" w:rsidP="00957E29">
      <w:pPr>
        <w:pStyle w:val="ECCParagraph"/>
      </w:pPr>
      <w:r w:rsidRPr="00A663D6">
        <w:rPr>
          <w:i/>
        </w:rPr>
        <w:t>Moreover, even if such modifications were to be achieved experience would suggest that manufacturers will not include such receivers in smartphones or tablets. DTT/DVB-H receivers have not been included in devices to date as there has not been a demand from the Mobile Operators for such functionality, even though portable / nomadic reception is possible in countries such as Germany.</w:t>
      </w:r>
      <w:r w:rsidRPr="00A663D6">
        <w:t>]</w:t>
      </w:r>
    </w:p>
    <w:p w14:paraId="469C5A84" w14:textId="77777777" w:rsidR="00313AAA" w:rsidRPr="00A663D6" w:rsidRDefault="00313AAA" w:rsidP="00A663D6">
      <w:pPr>
        <w:pStyle w:val="ECCParagraph"/>
      </w:pPr>
      <w:r w:rsidRPr="00A663D6">
        <w:t xml:space="preserve">The main advantage of this scenario stems from the fact that a single global standard such as LTE would be used for all services, including linear and nonlinear media services, utilising the existing base of mobile user devices (smart phones and tablets </w:t>
      </w:r>
      <w:proofErr w:type="spellStart"/>
      <w:r w:rsidRPr="00A663D6">
        <w:t>etc</w:t>
      </w:r>
      <w:proofErr w:type="spellEnd"/>
      <w:r w:rsidRPr="00A663D6">
        <w:t>) and the associated economies of scale. However, typical broadcast receivers (e.g. TV sets, Set Top Boxes etc.) would need to be equipped for LTE access.</w:t>
      </w:r>
    </w:p>
    <w:p w14:paraId="77495CEE" w14:textId="77777777" w:rsidR="00313AAA" w:rsidRPr="00A663D6" w:rsidRDefault="00313AAA" w:rsidP="00A663D6">
      <w:pPr>
        <w:pStyle w:val="ECCParagraph"/>
      </w:pPr>
      <w:r w:rsidRPr="00A663D6">
        <w:lastRenderedPageBreak/>
        <w:t>The main concerns are:</w:t>
      </w:r>
    </w:p>
    <w:p w14:paraId="2AE6CE72" w14:textId="77777777" w:rsidR="00071CDE" w:rsidRDefault="00313AAA" w:rsidP="007C2AC8">
      <w:pPr>
        <w:pStyle w:val="ECCParBulleted"/>
        <w:numPr>
          <w:ilvl w:val="0"/>
          <w:numId w:val="12"/>
        </w:numPr>
      </w:pPr>
      <w:r w:rsidRPr="00071CDE">
        <w:t xml:space="preserve">The current LTE </w:t>
      </w:r>
      <w:proofErr w:type="spellStart"/>
      <w:r w:rsidRPr="00071CDE">
        <w:t>eMBMS</w:t>
      </w:r>
      <w:proofErr w:type="spellEnd"/>
      <w:r w:rsidRPr="00071CDE">
        <w:t xml:space="preserve"> specification does not allow for HPHT deployment</w:t>
      </w:r>
    </w:p>
    <w:p w14:paraId="40AB10F3" w14:textId="7DB61EC1" w:rsidR="00071CDE" w:rsidRDefault="00313AAA" w:rsidP="007C2AC8">
      <w:pPr>
        <w:pStyle w:val="ECCParBulleted"/>
        <w:numPr>
          <w:ilvl w:val="0"/>
          <w:numId w:val="12"/>
        </w:numPr>
      </w:pPr>
      <w:r w:rsidRPr="00071CDE">
        <w:t xml:space="preserve">Significant investments would be required to roll-out </w:t>
      </w:r>
      <w:proofErr w:type="spellStart"/>
      <w:r w:rsidRPr="00071CDE">
        <w:t>eMBMS</w:t>
      </w:r>
      <w:proofErr w:type="spellEnd"/>
      <w:r w:rsidRPr="00071CDE">
        <w:t xml:space="preserve"> networks with a coverage equivalent to the current DTT networks. These investments should be compared to the costs of upgrading the current DTT networks to be able to provide equivalent level of service to </w:t>
      </w:r>
      <w:proofErr w:type="spellStart"/>
      <w:r w:rsidRPr="00071CDE">
        <w:t>eMBMS</w:t>
      </w:r>
      <w:proofErr w:type="spellEnd"/>
      <w:r w:rsidRPr="00071CDE">
        <w:t>, e.g. migration from DVB-T to DVB-T2 and beyond.</w:t>
      </w:r>
      <w:r w:rsidR="00071CDE" w:rsidRPr="00071CDE">
        <w:t xml:space="preserve"> </w:t>
      </w:r>
    </w:p>
    <w:p w14:paraId="31AD62D5" w14:textId="77777777" w:rsidR="00071CDE" w:rsidRDefault="00313AAA" w:rsidP="007C2AC8">
      <w:pPr>
        <w:pStyle w:val="ECCParBulleted"/>
        <w:numPr>
          <w:ilvl w:val="0"/>
          <w:numId w:val="12"/>
        </w:numPr>
      </w:pPr>
      <w:r w:rsidRPr="00071CDE">
        <w:t xml:space="preserve">It is unclear whether </w:t>
      </w:r>
      <w:proofErr w:type="spellStart"/>
      <w:r w:rsidRPr="00071CDE">
        <w:t>eMBMS</w:t>
      </w:r>
      <w:proofErr w:type="spellEnd"/>
      <w:r w:rsidRPr="00071CDE">
        <w:t xml:space="preserve"> networks could deliver the </w:t>
      </w:r>
      <w:proofErr w:type="spellStart"/>
      <w:r w:rsidRPr="00071CDE">
        <w:t>QoS</w:t>
      </w:r>
      <w:proofErr w:type="spellEnd"/>
      <w:r w:rsidRPr="00071CDE">
        <w:t xml:space="preserve"> comparable to that of DTT</w:t>
      </w:r>
    </w:p>
    <w:p w14:paraId="01B12D7D" w14:textId="052AD1DB" w:rsidR="00071CDE" w:rsidRDefault="00313AAA" w:rsidP="007C2AC8">
      <w:pPr>
        <w:pStyle w:val="ECCParBulleted"/>
        <w:numPr>
          <w:ilvl w:val="0"/>
          <w:numId w:val="12"/>
        </w:numPr>
      </w:pPr>
      <w:r w:rsidRPr="00071CDE">
        <w:t xml:space="preserve">There is currently no business model for </w:t>
      </w:r>
      <w:proofErr w:type="spellStart"/>
      <w:r w:rsidRPr="00071CDE">
        <w:t>eMBMS</w:t>
      </w:r>
      <w:proofErr w:type="spellEnd"/>
      <w:r w:rsidRPr="00071CDE">
        <w:t xml:space="preserve"> deployment that would ensure free-to-air delivery, which is a core value for public service media and the consumers.</w:t>
      </w:r>
      <w:r w:rsidR="00071CDE" w:rsidRPr="00071CDE">
        <w:t xml:space="preserve"> </w:t>
      </w:r>
    </w:p>
    <w:p w14:paraId="334F7366" w14:textId="0A0AD73D" w:rsidR="00071CDE" w:rsidRDefault="00313AAA" w:rsidP="007C2AC8">
      <w:pPr>
        <w:pStyle w:val="ECCParBulleted"/>
        <w:numPr>
          <w:ilvl w:val="0"/>
          <w:numId w:val="12"/>
        </w:numPr>
      </w:pPr>
      <w:r w:rsidRPr="00071CDE">
        <w:t>The current DTT services and audience would need to migrate to the new platform. Such migration would incur costs for the content providers and the consumers.</w:t>
      </w:r>
      <w:r w:rsidR="00071CDE" w:rsidRPr="00071CDE">
        <w:t xml:space="preserve"> </w:t>
      </w:r>
    </w:p>
    <w:p w14:paraId="360A756C" w14:textId="4F0CA62A" w:rsidR="00071CDE" w:rsidRPr="00071CDE" w:rsidRDefault="00071CDE" w:rsidP="00071CDE">
      <w:pPr>
        <w:pStyle w:val="ECCParagraph"/>
      </w:pPr>
    </w:p>
    <w:p w14:paraId="5A6BB9EA" w14:textId="77777777" w:rsidR="00AE3580" w:rsidRDefault="00313AAA" w:rsidP="00313AAA">
      <w:pPr>
        <w:pStyle w:val="ECCParagraph"/>
      </w:pPr>
      <w:r w:rsidRPr="00071CDE">
        <w:t>There would be a risk of service interruption and erosion of audience on terrestrial platforms.</w:t>
      </w:r>
    </w:p>
    <w:p w14:paraId="71C81AAD" w14:textId="77777777" w:rsidR="00AE3580" w:rsidRPr="00697007" w:rsidRDefault="00E76AFA" w:rsidP="00AE3580">
      <w:pPr>
        <w:pStyle w:val="Titre4"/>
      </w:pPr>
      <w:bookmarkStart w:id="117" w:name="_Toc381782651"/>
      <w:r w:rsidRPr="00697007">
        <w:t>Technical/feasibility studies</w:t>
      </w:r>
      <w:bookmarkEnd w:id="117"/>
    </w:p>
    <w:p w14:paraId="24B4426E" w14:textId="77777777" w:rsidR="00313AAA" w:rsidRPr="00071CDE" w:rsidRDefault="00313AAA" w:rsidP="00071CDE">
      <w:pPr>
        <w:pStyle w:val="ECCParagraph"/>
      </w:pPr>
      <w:r w:rsidRPr="00071CDE">
        <w:t xml:space="preserve">An extension of the LTE </w:t>
      </w:r>
      <w:proofErr w:type="spellStart"/>
      <w:r w:rsidRPr="00071CDE">
        <w:t>eMBMS</w:t>
      </w:r>
      <w:proofErr w:type="spellEnd"/>
      <w:r w:rsidRPr="00071CDE">
        <w:t xml:space="preserve"> specification would be required to make a HPHT deployment possible (e.g. dedicated carrier, extended cyclic prefix).</w:t>
      </w:r>
    </w:p>
    <w:p w14:paraId="326538E0" w14:textId="77777777" w:rsidR="00313AAA" w:rsidRPr="00071CDE" w:rsidRDefault="00313AAA" w:rsidP="00071CDE">
      <w:pPr>
        <w:pStyle w:val="ECCParagraph"/>
      </w:pPr>
      <w:r w:rsidRPr="00071CDE">
        <w:t xml:space="preserve">The capability of LTE </w:t>
      </w:r>
      <w:proofErr w:type="spellStart"/>
      <w:r w:rsidRPr="00071CDE">
        <w:t>eMBMS</w:t>
      </w:r>
      <w:proofErr w:type="spellEnd"/>
      <w:r w:rsidRPr="00071CDE">
        <w:t xml:space="preserve"> is yet to be verified in terms of:</w:t>
      </w:r>
    </w:p>
    <w:p w14:paraId="7043A4B7" w14:textId="77777777" w:rsidR="00313AAA" w:rsidRPr="00071CDE" w:rsidRDefault="00313AAA" w:rsidP="007C2AC8">
      <w:pPr>
        <w:pStyle w:val="ECCParBulleted"/>
        <w:numPr>
          <w:ilvl w:val="0"/>
          <w:numId w:val="12"/>
        </w:numPr>
      </w:pPr>
      <w:r w:rsidRPr="00071CDE">
        <w:t>the provision of linear TV services to large audiences, while meeting the coverage and quality requirements for broadcast services;</w:t>
      </w:r>
    </w:p>
    <w:p w14:paraId="6E12FB49" w14:textId="77777777" w:rsidR="00313AAA" w:rsidRPr="00071CDE" w:rsidRDefault="00313AAA" w:rsidP="007C2AC8">
      <w:pPr>
        <w:pStyle w:val="ECCParBulleted"/>
        <w:numPr>
          <w:ilvl w:val="0"/>
          <w:numId w:val="12"/>
        </w:numPr>
      </w:pPr>
      <w:r w:rsidRPr="00071CDE">
        <w:t xml:space="preserve">free-to-air delivery of linear and nonlinear </w:t>
      </w:r>
      <w:proofErr w:type="spellStart"/>
      <w:r w:rsidRPr="00071CDE">
        <w:t>audiovisual</w:t>
      </w:r>
      <w:proofErr w:type="spellEnd"/>
      <w:r w:rsidRPr="00071CDE">
        <w:t xml:space="preserve"> services</w:t>
      </w:r>
    </w:p>
    <w:p w14:paraId="693F14A1" w14:textId="77777777" w:rsidR="00313AAA" w:rsidRPr="00071CDE" w:rsidRDefault="00313AAA" w:rsidP="007C2AC8">
      <w:pPr>
        <w:pStyle w:val="ECCParBulleted"/>
        <w:numPr>
          <w:ilvl w:val="0"/>
          <w:numId w:val="12"/>
        </w:numPr>
      </w:pPr>
      <w:r w:rsidRPr="00071CDE">
        <w:t>seamless access to broadcast programmes across different networks</w:t>
      </w:r>
    </w:p>
    <w:p w14:paraId="741E826D" w14:textId="77777777" w:rsidR="00071CDE" w:rsidRDefault="00071CDE" w:rsidP="00313AAA">
      <w:pPr>
        <w:pStyle w:val="ECCParagraph"/>
      </w:pPr>
    </w:p>
    <w:p w14:paraId="34076118" w14:textId="77777777" w:rsidR="00AE3580" w:rsidRDefault="00313AAA" w:rsidP="00313AAA">
      <w:pPr>
        <w:pStyle w:val="ECCParagraph"/>
      </w:pPr>
      <w:r w:rsidRPr="00071CDE">
        <w:t xml:space="preserve">If LTE </w:t>
      </w:r>
      <w:proofErr w:type="spellStart"/>
      <w:r w:rsidRPr="00071CDE">
        <w:t>eMBMS</w:t>
      </w:r>
      <w:proofErr w:type="spellEnd"/>
      <w:r w:rsidRPr="00071CDE">
        <w:t xml:space="preserve"> is to be deployed within the current DTT channelling arrangement then an 8 MHz variant would be required.</w:t>
      </w:r>
    </w:p>
    <w:p w14:paraId="1A24B22F" w14:textId="77777777" w:rsidR="00AE3580" w:rsidRPr="00697007" w:rsidRDefault="00E76AFA" w:rsidP="00AE3580">
      <w:pPr>
        <w:pStyle w:val="Titre4"/>
      </w:pPr>
      <w:bookmarkStart w:id="118" w:name="_Toc381782652"/>
      <w:r w:rsidRPr="00697007">
        <w:t>Cross-border coordination and coexistence</w:t>
      </w:r>
      <w:bookmarkEnd w:id="118"/>
    </w:p>
    <w:p w14:paraId="0CD46E19" w14:textId="77777777" w:rsidR="00313AAA" w:rsidRPr="00071CDE" w:rsidRDefault="00313AAA" w:rsidP="00071CDE">
      <w:pPr>
        <w:pStyle w:val="ECCParagraph"/>
      </w:pPr>
      <w:r w:rsidRPr="00071CDE">
        <w:t xml:space="preserve">This scenario could be introduced under the Article 5.1.3. </w:t>
      </w:r>
      <w:proofErr w:type="gramStart"/>
      <w:r w:rsidRPr="00071CDE">
        <w:t>of</w:t>
      </w:r>
      <w:proofErr w:type="gramEnd"/>
      <w:r w:rsidRPr="00071CDE">
        <w:t xml:space="preserve"> the GE06 Agreement if an 8 MHz variant of LTE is available. Doing so would not provide any advantage in terms of cross-border coordination efforts nor in terms of the interference levels to be expected, compared to a DVB-T network with similar coverage and capacity.</w:t>
      </w:r>
    </w:p>
    <w:p w14:paraId="4C907153" w14:textId="77777777" w:rsidR="00313AAA" w:rsidRPr="00071CDE" w:rsidRDefault="00313AAA" w:rsidP="00071CDE">
      <w:pPr>
        <w:pStyle w:val="ECCParagraph"/>
      </w:pPr>
      <w:r w:rsidRPr="00071CDE">
        <w:t xml:space="preserve">Co-existence with PMSE could continue. </w:t>
      </w:r>
      <w:r w:rsidR="00293C7A" w:rsidRPr="00071CDE">
        <w:rPr>
          <w:highlight w:val="yellow"/>
        </w:rPr>
        <w:t>[</w:t>
      </w:r>
      <w:r w:rsidRPr="00071CDE">
        <w:t>In addition, cognitive devices could be introduced in the white spaces.</w:t>
      </w:r>
      <w:r w:rsidR="00293C7A" w:rsidRPr="00071CDE">
        <w:rPr>
          <w:highlight w:val="yellow"/>
        </w:rPr>
        <w:t>]</w:t>
      </w:r>
    </w:p>
    <w:p w14:paraId="5C58587D" w14:textId="77777777" w:rsidR="00AE3580" w:rsidRDefault="00313AAA" w:rsidP="00313AAA">
      <w:pPr>
        <w:pStyle w:val="ECCParagraph"/>
      </w:pPr>
      <w:r w:rsidRPr="00071CDE">
        <w:t xml:space="preserve">No spectrum savings can be expected if the same transmission capacity is assumed as in Scenario 1. Depending on specific regulatory and technical requirements, more </w:t>
      </w:r>
      <w:proofErr w:type="gramStart"/>
      <w:r w:rsidRPr="00071CDE">
        <w:t>spectrum</w:t>
      </w:r>
      <w:proofErr w:type="gramEnd"/>
      <w:r w:rsidRPr="00071CDE">
        <w:t xml:space="preserve"> may be needed to provide the same level of service as in Scenario 1.</w:t>
      </w:r>
    </w:p>
    <w:p w14:paraId="44479D5C" w14:textId="77777777" w:rsidR="00AE3580" w:rsidRPr="00697007" w:rsidRDefault="00E76AFA" w:rsidP="00AE3580">
      <w:pPr>
        <w:pStyle w:val="Titre4"/>
      </w:pPr>
      <w:bookmarkStart w:id="119" w:name="_Toc381782653"/>
      <w:r w:rsidRPr="00697007">
        <w:t>Economic, social and cultural issues</w:t>
      </w:r>
      <w:bookmarkEnd w:id="119"/>
    </w:p>
    <w:p w14:paraId="0A6CA61F" w14:textId="77777777" w:rsidR="00313AAA" w:rsidRPr="00B073E2" w:rsidRDefault="00313AAA" w:rsidP="00B073E2">
      <w:pPr>
        <w:pStyle w:val="ECCParagraph"/>
        <w:rPr>
          <w:i/>
          <w:u w:val="single"/>
        </w:rPr>
      </w:pPr>
      <w:r w:rsidRPr="00B073E2">
        <w:rPr>
          <w:i/>
          <w:u w:val="single"/>
        </w:rPr>
        <w:t>Social and Cultural Benefits</w:t>
      </w:r>
    </w:p>
    <w:p w14:paraId="052DA29F" w14:textId="77777777" w:rsidR="00313AAA" w:rsidRPr="00B073E2" w:rsidRDefault="00313AAA" w:rsidP="00B073E2">
      <w:pPr>
        <w:pStyle w:val="ECCParagraph"/>
      </w:pPr>
      <w:r w:rsidRPr="00B073E2">
        <w:t xml:space="preserve">The social and cultural benefits currently delivered by the DTT platform could be preserved in this scenario if the same service requirements are to be applied on HPHT </w:t>
      </w:r>
      <w:proofErr w:type="spellStart"/>
      <w:r w:rsidRPr="00B073E2">
        <w:t>eMBMS</w:t>
      </w:r>
      <w:proofErr w:type="spellEnd"/>
      <w:r w:rsidRPr="00B073E2">
        <w:t xml:space="preserve"> platform as is currently the case for DTT. If so, </w:t>
      </w:r>
      <w:proofErr w:type="spellStart"/>
      <w:r w:rsidRPr="00B073E2">
        <w:t>audiovisual</w:t>
      </w:r>
      <w:proofErr w:type="spellEnd"/>
      <w:r w:rsidRPr="00B073E2">
        <w:t xml:space="preserve"> media policy objectives would continue to be fulfilled (see also section 3.3 above).</w:t>
      </w:r>
    </w:p>
    <w:p w14:paraId="42C45972" w14:textId="5499B204" w:rsidR="00313AAA" w:rsidRPr="00B073E2" w:rsidRDefault="00313AAA" w:rsidP="00B073E2">
      <w:pPr>
        <w:pStyle w:val="ECCParagraph"/>
      </w:pPr>
      <w:r w:rsidRPr="00B073E2">
        <w:t>User expectations would be met in terms of availability of TV services, including on personal devices s</w:t>
      </w:r>
      <w:r w:rsidR="00B073E2">
        <w:t>uch as tablets and smartphones.</w:t>
      </w:r>
    </w:p>
    <w:p w14:paraId="01A84049" w14:textId="77777777" w:rsidR="000A2565" w:rsidRPr="00B073E2" w:rsidRDefault="00293C7A" w:rsidP="00B073E2">
      <w:pPr>
        <w:pStyle w:val="ECCParagraph"/>
      </w:pPr>
      <w:r w:rsidRPr="00B073E2">
        <w:rPr>
          <w:highlight w:val="yellow"/>
        </w:rPr>
        <w:t>[</w:t>
      </w:r>
      <w:r w:rsidR="000A2565" w:rsidRPr="00B073E2">
        <w:t>The impact on other users of the UHF band would be minimal, i.e. PMSE and other white space users would continue to have access to the spectrum.</w:t>
      </w:r>
      <w:r w:rsidRPr="00B073E2">
        <w:rPr>
          <w:highlight w:val="yellow"/>
        </w:rPr>
        <w:t>]</w:t>
      </w:r>
      <w:r w:rsidR="000A2565" w:rsidRPr="00B073E2">
        <w:rPr>
          <w:highlight w:val="yellow"/>
        </w:rPr>
        <w:t>[Ed. note: The impact of this scenario on the spectrum available for other users (PMSE and other white space users) will need to be further assessed]</w:t>
      </w:r>
    </w:p>
    <w:p w14:paraId="2EB6EA24" w14:textId="77777777" w:rsidR="00313AAA" w:rsidRPr="00B073E2" w:rsidRDefault="00313AAA" w:rsidP="00B073E2">
      <w:pPr>
        <w:pStyle w:val="ECCParagraph"/>
        <w:rPr>
          <w:i/>
          <w:u w:val="single"/>
        </w:rPr>
      </w:pPr>
      <w:r w:rsidRPr="00B073E2">
        <w:rPr>
          <w:i/>
          <w:u w:val="single"/>
        </w:rPr>
        <w:lastRenderedPageBreak/>
        <w:t>Economic – Costs &amp; Benefits</w:t>
      </w:r>
    </w:p>
    <w:p w14:paraId="3A4134B5" w14:textId="77777777" w:rsidR="00313AAA" w:rsidRPr="00B073E2" w:rsidRDefault="00313AAA" w:rsidP="00B073E2">
      <w:pPr>
        <w:pStyle w:val="ECCParagraph"/>
      </w:pPr>
      <w:r w:rsidRPr="00B073E2">
        <w:t xml:space="preserve">Investments would be required to implement HPHT LTE networks with a coverage and capacity equivalent to the current DTT networks. These investments may be lower if the current DTT network infrastructure were to be reused. The HPHT </w:t>
      </w:r>
      <w:proofErr w:type="spellStart"/>
      <w:r w:rsidRPr="00B073E2">
        <w:t>eMBMS</w:t>
      </w:r>
      <w:proofErr w:type="spellEnd"/>
      <w:r w:rsidRPr="00B073E2">
        <w:t xml:space="preserve"> networks could be deployed by e.g. the current DTT network operators or the mobile network operators, or both. However, viable business models for network deployment would need to be found.</w:t>
      </w:r>
    </w:p>
    <w:p w14:paraId="728FC99F" w14:textId="77777777" w:rsidR="00313AAA" w:rsidRPr="00B073E2" w:rsidRDefault="00313AAA" w:rsidP="00B073E2">
      <w:pPr>
        <w:pStyle w:val="ECCParagraph"/>
      </w:pPr>
      <w:r w:rsidRPr="00B073E2">
        <w:t>Users would need to invest in new TV receivers that are LTE enabled. External LTE tuners would be required for existing TV-receivers, e.g. integrated in set-top boxes or 'dongles'.</w:t>
      </w:r>
    </w:p>
    <w:p w14:paraId="1136D466" w14:textId="77777777" w:rsidR="00313AAA" w:rsidRPr="00B073E2" w:rsidRDefault="00313AAA" w:rsidP="00B073E2">
      <w:pPr>
        <w:pStyle w:val="ECCParagraph"/>
      </w:pPr>
      <w:r w:rsidRPr="00B073E2">
        <w:t>Costs associated with de-commissioning of the DTT platform, including early licence termination and knock on costs to remaining users on HPHT sites (e.g. radio broadcasters) would need to be taken into account.</w:t>
      </w:r>
    </w:p>
    <w:p w14:paraId="7F7EF570" w14:textId="77777777" w:rsidR="00313AAA" w:rsidRPr="00B073E2" w:rsidRDefault="00313AAA" w:rsidP="00B073E2">
      <w:pPr>
        <w:pStyle w:val="ECCParagraph"/>
      </w:pPr>
      <w:r w:rsidRPr="00B073E2">
        <w:t>It would be essential to ensure that the free-to-air delivery model is retained, supporting co-existence of public and commercial services.</w:t>
      </w:r>
    </w:p>
    <w:p w14:paraId="449AC638" w14:textId="77777777" w:rsidR="00AE3580" w:rsidRDefault="00313AAA" w:rsidP="00313AAA">
      <w:pPr>
        <w:pStyle w:val="ECCParagraph"/>
      </w:pPr>
      <w:r w:rsidRPr="00B073E2">
        <w:t>In totality, the benefits of this scenario, taking account the associated costs, should be compared with Scenario 1. This scenario can be considered for the future only if it can deliver overall benefits that are equal or higher than those delivered in Scenario 1.</w:t>
      </w:r>
    </w:p>
    <w:p w14:paraId="00B327FE" w14:textId="77777777" w:rsidR="00AE3580" w:rsidRPr="00697007" w:rsidRDefault="00E76AFA" w:rsidP="00AE3580">
      <w:pPr>
        <w:pStyle w:val="Titre4"/>
      </w:pPr>
      <w:bookmarkStart w:id="120" w:name="_Toc381782654"/>
      <w:r w:rsidRPr="00697007">
        <w:t>Regulatory impact</w:t>
      </w:r>
      <w:bookmarkEnd w:id="120"/>
    </w:p>
    <w:p w14:paraId="7411DFFC" w14:textId="77777777" w:rsidR="00313AAA" w:rsidRPr="00B073E2" w:rsidRDefault="00313AAA" w:rsidP="00B073E2">
      <w:pPr>
        <w:pStyle w:val="ECCParagraph"/>
      </w:pPr>
      <w:r w:rsidRPr="00B073E2">
        <w:t>Implementation of this scenario could take place within the framework of the GE06 Agreement, by application of the spectrum mask concept as defined in Article 5.1.3 provided that an 8 MHz variant of LTE becomes available. In this scenario LTE Broadcast may be seen as a Broadcasting Service.</w:t>
      </w:r>
    </w:p>
    <w:p w14:paraId="6CCAC6E6" w14:textId="77777777" w:rsidR="00313AAA" w:rsidRPr="00B073E2" w:rsidRDefault="00313AAA" w:rsidP="00B073E2">
      <w:pPr>
        <w:pStyle w:val="ECCParagraph"/>
      </w:pPr>
      <w:r w:rsidRPr="00B073E2">
        <w:t>Alternatively, if LTE would not support the 8 MHz channel raster this scenario could be based on either:</w:t>
      </w:r>
    </w:p>
    <w:p w14:paraId="3A3D50C7" w14:textId="5B732940" w:rsidR="00313AAA" w:rsidRPr="005D65FC" w:rsidRDefault="00313AAA" w:rsidP="007C2AC8">
      <w:pPr>
        <w:pStyle w:val="ECCParBulleted"/>
        <w:numPr>
          <w:ilvl w:val="0"/>
          <w:numId w:val="19"/>
        </w:numPr>
      </w:pPr>
      <w:r w:rsidRPr="005D65FC">
        <w:t>amending the GE06 rules to enable adjacent channel aggregation (i.e. similar to the provisions in the Ma02revCo07); or</w:t>
      </w:r>
    </w:p>
    <w:p w14:paraId="5D50B96F" w14:textId="1000F95C" w:rsidR="00313AAA" w:rsidRPr="005D65FC" w:rsidRDefault="00313AAA" w:rsidP="007C2AC8">
      <w:pPr>
        <w:pStyle w:val="ECCParBulleted"/>
        <w:numPr>
          <w:ilvl w:val="0"/>
          <w:numId w:val="19"/>
        </w:numPr>
      </w:pPr>
      <w:proofErr w:type="gramStart"/>
      <w:r w:rsidRPr="005D65FC">
        <w:t>bi-</w:t>
      </w:r>
      <w:proofErr w:type="gramEnd"/>
      <w:r w:rsidRPr="005D65FC">
        <w:t xml:space="preserve"> and multilateral coordination outside the scope of the GE06 Agreement, based on the principle of equitable access to the spectrum. In that case the Agreement itself may need to be abrogated.</w:t>
      </w:r>
    </w:p>
    <w:p w14:paraId="7CE6BAAD" w14:textId="77777777" w:rsidR="00313AAA" w:rsidRPr="00900813" w:rsidRDefault="00313AAA" w:rsidP="00900813">
      <w:pPr>
        <w:pStyle w:val="ECCParagraph"/>
      </w:pPr>
    </w:p>
    <w:p w14:paraId="3A947982" w14:textId="77777777" w:rsidR="00313AAA" w:rsidRPr="00900813" w:rsidRDefault="00313AAA" w:rsidP="00900813">
      <w:pPr>
        <w:pStyle w:val="ECCParagraph"/>
      </w:pPr>
      <w:r w:rsidRPr="00900813">
        <w:t xml:space="preserve">Regulatory conditions for a free-to-air provision of </w:t>
      </w:r>
      <w:proofErr w:type="spellStart"/>
      <w:r w:rsidRPr="00900813">
        <w:t>audiovisual</w:t>
      </w:r>
      <w:proofErr w:type="spellEnd"/>
      <w:r w:rsidRPr="00900813">
        <w:t xml:space="preserve"> services over LTE </w:t>
      </w:r>
      <w:proofErr w:type="spellStart"/>
      <w:r w:rsidRPr="00900813">
        <w:t>eMBMS</w:t>
      </w:r>
      <w:proofErr w:type="spellEnd"/>
      <w:r w:rsidRPr="00900813">
        <w:t xml:space="preserve"> networks must be established, including the appropriate coverage and quality obligations. In particular:</w:t>
      </w:r>
    </w:p>
    <w:p w14:paraId="6D06310A" w14:textId="77777777" w:rsidR="00313AAA" w:rsidRDefault="00313AAA" w:rsidP="007C2AC8">
      <w:pPr>
        <w:pStyle w:val="ECCParBulleted"/>
        <w:numPr>
          <w:ilvl w:val="0"/>
          <w:numId w:val="12"/>
        </w:numPr>
      </w:pPr>
      <w:proofErr w:type="spellStart"/>
      <w:r w:rsidRPr="00900813">
        <w:t>Audiovisual</w:t>
      </w:r>
      <w:proofErr w:type="spellEnd"/>
      <w:r w:rsidRPr="00900813">
        <w:t xml:space="preserve"> service providers such as public service media organisations need to have legally secured access to the delivery capacity, bearing the associated costs, while the end-user can receive content fully free of charge</w:t>
      </w:r>
    </w:p>
    <w:p w14:paraId="1B8C958E" w14:textId="77777777" w:rsidR="00900813" w:rsidRPr="00900813" w:rsidRDefault="00900813" w:rsidP="00900813">
      <w:pPr>
        <w:pStyle w:val="ECCParagraph"/>
      </w:pPr>
    </w:p>
    <w:p w14:paraId="21942B0B" w14:textId="77777777" w:rsidR="00AE3580" w:rsidRPr="00900813" w:rsidRDefault="00313AAA" w:rsidP="00313AAA">
      <w:pPr>
        <w:pStyle w:val="ECCParagraph"/>
      </w:pPr>
      <w:r w:rsidRPr="00900813">
        <w:t>The current Must Carry rules in favour of citizens would need to be extended to cover also the LTE networks used for the delivery of public service media.</w:t>
      </w:r>
    </w:p>
    <w:p w14:paraId="4C4419BD" w14:textId="77777777" w:rsidR="00AE3580" w:rsidRPr="00697007" w:rsidRDefault="00E76AFA" w:rsidP="00AE3580">
      <w:pPr>
        <w:pStyle w:val="Titre4"/>
      </w:pPr>
      <w:bookmarkStart w:id="121" w:name="_Toc381782655"/>
      <w:r w:rsidRPr="00697007">
        <w:t>Migration issues</w:t>
      </w:r>
      <w:bookmarkEnd w:id="121"/>
    </w:p>
    <w:p w14:paraId="6B9C5235" w14:textId="77777777" w:rsidR="00313AAA" w:rsidRPr="002D4F39" w:rsidRDefault="00313AAA" w:rsidP="002D4F39">
      <w:pPr>
        <w:pStyle w:val="ECCParagraph"/>
      </w:pPr>
      <w:r w:rsidRPr="002D4F39">
        <w:t>Migration issues are caused by the substitution of DVB technology with LTE. The impact would be significant across the whole DTT ecosystem, including transmission equipment manufacturers, network and multiplex operators, broadcasters and the consumers.</w:t>
      </w:r>
    </w:p>
    <w:p w14:paraId="670AA055" w14:textId="77777777" w:rsidR="00313AAA" w:rsidRPr="002D4F39" w:rsidRDefault="00313AAA" w:rsidP="002D4F39">
      <w:pPr>
        <w:pStyle w:val="ECCParagraph"/>
      </w:pPr>
      <w:r w:rsidRPr="002D4F39">
        <w:t xml:space="preserve">It can be expected that an extended transitional period would be required, including simultaneous provision of services on both DTT and LTE </w:t>
      </w:r>
      <w:proofErr w:type="spellStart"/>
      <w:r w:rsidRPr="002D4F39">
        <w:t>eMBMS</w:t>
      </w:r>
      <w:proofErr w:type="spellEnd"/>
      <w:r w:rsidRPr="002D4F39">
        <w:t xml:space="preserve"> platforms, in order to minimise the adverse impact on the viewers and interruptions of services. During this period the amount of the required spectrum would effectively be doubled.</w:t>
      </w:r>
    </w:p>
    <w:p w14:paraId="1DB5B812" w14:textId="77777777" w:rsidR="00AE3580" w:rsidRPr="002D4F39" w:rsidRDefault="00313AAA" w:rsidP="00313AAA">
      <w:pPr>
        <w:pStyle w:val="ECCParagraph"/>
      </w:pPr>
      <w:r w:rsidRPr="002D4F39">
        <w:t>An agreed road map for the migration and coordinated efforts by all relevant stakeholders would be required. Cost implications of the migration would need to be foreseen and compensated.</w:t>
      </w:r>
    </w:p>
    <w:p w14:paraId="5F634030" w14:textId="77777777" w:rsidR="002B66FA" w:rsidRPr="002D4F39" w:rsidRDefault="002B66FA" w:rsidP="002D4F39">
      <w:pPr>
        <w:pStyle w:val="ECCParagraph"/>
      </w:pPr>
      <w:r w:rsidRPr="002D4F39">
        <w:rPr>
          <w:highlight w:val="red"/>
        </w:rPr>
        <w:lastRenderedPageBreak/>
        <w:t>[Ed. note: The above text was not considered by the meeting]</w:t>
      </w:r>
      <w:r w:rsidRPr="002D4F39">
        <w:t xml:space="preserve"> </w:t>
      </w:r>
    </w:p>
    <w:p w14:paraId="7DA24D5F" w14:textId="77777777" w:rsidR="002B66FA" w:rsidRPr="002B66FA" w:rsidRDefault="002B66FA" w:rsidP="00313AAA">
      <w:pPr>
        <w:pStyle w:val="ECCParagraph"/>
      </w:pPr>
    </w:p>
    <w:p w14:paraId="567F30D8" w14:textId="77777777" w:rsidR="00AE3580" w:rsidRPr="00CC1A11" w:rsidRDefault="00AE3580" w:rsidP="00095A75">
      <w:pPr>
        <w:pStyle w:val="Titre2"/>
        <w:rPr>
          <w:lang w:val="it-IT"/>
        </w:rPr>
      </w:pPr>
      <w:bookmarkStart w:id="122" w:name="_SCENARIO_6_[from"/>
      <w:bookmarkStart w:id="123" w:name="_Toc381782656"/>
      <w:bookmarkEnd w:id="122"/>
      <w:r w:rsidRPr="00AE3580">
        <w:rPr>
          <w:lang w:val="it-IT"/>
        </w:rPr>
        <w:t>SCENARIO 6 [from Docs. 25 (EBU), 38 (Qualcomm)]</w:t>
      </w:r>
      <w:bookmarkEnd w:id="123"/>
    </w:p>
    <w:p w14:paraId="6881A7B5" w14:textId="77777777" w:rsidR="00E77342" w:rsidRDefault="00E77342" w:rsidP="00E77342">
      <w:pPr>
        <w:pStyle w:val="ECCParagraph"/>
        <w:rPr>
          <w:lang w:val="en-US"/>
        </w:rPr>
      </w:pPr>
      <w:r w:rsidRPr="00663CD4">
        <w:rPr>
          <w:lang w:val="en-US"/>
        </w:rPr>
        <w:t xml:space="preserve">In this scenario linear and non-linear broadcast services are delivered using the LTE </w:t>
      </w:r>
      <w:proofErr w:type="spellStart"/>
      <w:r w:rsidRPr="00663CD4">
        <w:rPr>
          <w:lang w:val="en-US"/>
        </w:rPr>
        <w:t>eMBMS</w:t>
      </w:r>
      <w:proofErr w:type="spellEnd"/>
      <w:r w:rsidRPr="00663CD4">
        <w:rPr>
          <w:lang w:val="en-US"/>
        </w:rPr>
        <w:t xml:space="preserve"> specification with a cellular low-power network topology.</w:t>
      </w:r>
    </w:p>
    <w:p w14:paraId="510BB168" w14:textId="77777777" w:rsidR="00E77342" w:rsidRDefault="00E77342" w:rsidP="00E77342">
      <w:pPr>
        <w:pStyle w:val="ECCParagraph"/>
        <w:rPr>
          <w:lang w:val="en-US"/>
        </w:rPr>
      </w:pPr>
      <w:r w:rsidRPr="00663CD4">
        <w:rPr>
          <w:lang w:val="en-US"/>
        </w:rPr>
        <w:t xml:space="preserve">This scenario assumes that the broadcast services in the UHF band would in the future be delivered via LTE </w:t>
      </w:r>
      <w:proofErr w:type="spellStart"/>
      <w:r w:rsidRPr="00663CD4">
        <w:rPr>
          <w:lang w:val="en-US"/>
        </w:rPr>
        <w:t>eMBMS</w:t>
      </w:r>
      <w:proofErr w:type="spellEnd"/>
      <w:r w:rsidRPr="00663CD4">
        <w:rPr>
          <w:lang w:val="en-US"/>
        </w:rPr>
        <w:t xml:space="preserve"> LPLT networks. </w:t>
      </w:r>
      <w:r w:rsidR="00211FA7">
        <w:rPr>
          <w:lang w:val="en-US"/>
        </w:rPr>
        <w:t>[</w:t>
      </w:r>
      <w:r w:rsidRPr="00663CD4">
        <w:rPr>
          <w:lang w:val="en-US"/>
        </w:rPr>
        <w:t>Service requirements, the types of user devices and usage environments are assumed to be similar as in the scenarios described above.</w:t>
      </w:r>
      <w:r w:rsidR="00211FA7">
        <w:rPr>
          <w:lang w:val="en-US"/>
        </w:rPr>
        <w:t>]</w:t>
      </w:r>
    </w:p>
    <w:p w14:paraId="48A1B6C7" w14:textId="77777777" w:rsidR="00501811" w:rsidRDefault="003F6EA1" w:rsidP="003F6EA1">
      <w:pPr>
        <w:pStyle w:val="ECCParagraph"/>
      </w:pPr>
      <w:r w:rsidRPr="003F6EA1">
        <w:rPr>
          <w:highlight w:val="yellow"/>
        </w:rPr>
        <w:t>[Ed. note: more explanation is required on this scenario]</w:t>
      </w:r>
    </w:p>
    <w:p w14:paraId="7EEDBB84" w14:textId="77777777" w:rsidR="00663CD4" w:rsidRDefault="00E76AFA" w:rsidP="00663CD4">
      <w:pPr>
        <w:pStyle w:val="Titre3"/>
      </w:pPr>
      <w:bookmarkStart w:id="124" w:name="_Toc381782657"/>
      <w:r>
        <w:t>Description</w:t>
      </w:r>
      <w:bookmarkEnd w:id="124"/>
    </w:p>
    <w:p w14:paraId="013FC53F" w14:textId="77777777" w:rsidR="0068431B" w:rsidRPr="0068431B" w:rsidRDefault="0068431B" w:rsidP="00E0661C">
      <w:pPr>
        <w:pStyle w:val="ECCParagraph"/>
      </w:pPr>
    </w:p>
    <w:p w14:paraId="067EB2F8" w14:textId="77777777" w:rsidR="00E0661C" w:rsidRPr="00E0661C" w:rsidRDefault="00E0661C" w:rsidP="00E0661C">
      <w:pPr>
        <w:pStyle w:val="ECCParagraph"/>
        <w:rPr>
          <w:b/>
        </w:rPr>
      </w:pPr>
      <w:r w:rsidRPr="00E0661C">
        <w:rPr>
          <w:b/>
        </w:rPr>
        <w:t>Services</w:t>
      </w:r>
    </w:p>
    <w:p w14:paraId="45A48699" w14:textId="77777777" w:rsidR="008A03B8" w:rsidRPr="0068431B" w:rsidRDefault="008A03B8" w:rsidP="008A03B8">
      <w:pPr>
        <w:pStyle w:val="ECCParagraph"/>
      </w:pPr>
      <w:proofErr w:type="gramStart"/>
      <w:r w:rsidRPr="00140AD4">
        <w:rPr>
          <w:highlight w:val="yellow"/>
        </w:rPr>
        <w:t>[Ed. note.</w:t>
      </w:r>
      <w:proofErr w:type="gramEnd"/>
      <w:r w:rsidRPr="00140AD4">
        <w:rPr>
          <w:highlight w:val="yellow"/>
        </w:rPr>
        <w:t xml:space="preserve"> To check whether </w:t>
      </w:r>
      <w:r>
        <w:rPr>
          <w:highlight w:val="yellow"/>
        </w:rPr>
        <w:t xml:space="preserve">these </w:t>
      </w:r>
      <w:r w:rsidRPr="00140AD4">
        <w:rPr>
          <w:highlight w:val="yellow"/>
        </w:rPr>
        <w:t>bullets should be also copied into Scenario 5]</w:t>
      </w:r>
    </w:p>
    <w:p w14:paraId="53CC6AE3" w14:textId="77777777" w:rsidR="00E77342" w:rsidRDefault="00E77342" w:rsidP="007C2AC8">
      <w:pPr>
        <w:pStyle w:val="ECCParBulleted"/>
        <w:numPr>
          <w:ilvl w:val="0"/>
          <w:numId w:val="12"/>
        </w:numPr>
      </w:pPr>
      <w:r w:rsidRPr="00E0661C">
        <w:t xml:space="preserve">Linear and non-linear TV services, </w:t>
      </w:r>
      <w:r>
        <w:t xml:space="preserve">including free-to-air, </w:t>
      </w:r>
      <w:r w:rsidRPr="00E0661C">
        <w:t>as they evolve over time</w:t>
      </w:r>
      <w:r w:rsidR="00236B71">
        <w:t xml:space="preserve"> (</w:t>
      </w:r>
      <w:r w:rsidR="00236B71" w:rsidRPr="00E0661C">
        <w:t>SDTV</w:t>
      </w:r>
      <w:r w:rsidR="00236B71">
        <w:t>,</w:t>
      </w:r>
      <w:r w:rsidR="00236B71" w:rsidRPr="00E0661C">
        <w:t xml:space="preserve"> HDTV and, eventually, UHDTV</w:t>
      </w:r>
      <w:r w:rsidR="00236B71">
        <w:t>)</w:t>
      </w:r>
      <w:r>
        <w:t>;</w:t>
      </w:r>
      <w:r w:rsidRPr="00CF486E">
        <w:t xml:space="preserve">  </w:t>
      </w:r>
    </w:p>
    <w:p w14:paraId="642D761B" w14:textId="77777777" w:rsidR="00E77342" w:rsidRDefault="00C726E7" w:rsidP="007C2AC8">
      <w:pPr>
        <w:pStyle w:val="ECCParBulleted"/>
        <w:numPr>
          <w:ilvl w:val="0"/>
          <w:numId w:val="12"/>
        </w:numPr>
      </w:pPr>
      <w:r w:rsidRPr="002B66FA">
        <w:rPr>
          <w:highlight w:val="yellow"/>
        </w:rPr>
        <w:t>[</w:t>
      </w:r>
      <w:r w:rsidR="00E77342">
        <w:t xml:space="preserve">For terminals with </w:t>
      </w:r>
      <w:r>
        <w:t xml:space="preserve">unicast connection </w:t>
      </w:r>
      <w:r w:rsidR="00E77342" w:rsidRPr="00CF486E">
        <w:t>(e.g. an LTE connection)</w:t>
      </w:r>
      <w:r w:rsidR="00E77342">
        <w:t>:</w:t>
      </w:r>
      <w:r w:rsidRPr="002B66FA">
        <w:rPr>
          <w:highlight w:val="yellow"/>
        </w:rPr>
        <w:t>]</w:t>
      </w:r>
      <w:r>
        <w:t xml:space="preserve"> </w:t>
      </w:r>
      <w:r w:rsidRPr="00C726E7">
        <w:rPr>
          <w:highlight w:val="yellow"/>
        </w:rPr>
        <w:t>[Ed. note: further considerations are required regarding the place for this bullet]</w:t>
      </w:r>
    </w:p>
    <w:p w14:paraId="3F18DC60" w14:textId="77777777" w:rsidR="00501811" w:rsidRDefault="00F64897" w:rsidP="007C2AC8">
      <w:pPr>
        <w:pStyle w:val="ECCParBulleted"/>
        <w:numPr>
          <w:ilvl w:val="1"/>
          <w:numId w:val="12"/>
        </w:numPr>
      </w:pPr>
      <w:r>
        <w:t>H</w:t>
      </w:r>
      <w:r w:rsidR="00E77342" w:rsidRPr="00E0661C">
        <w:t>ybrid TV services, integration of the mainstream linear TV services with catch-up and on-demand services</w:t>
      </w:r>
      <w:r w:rsidR="00E77342">
        <w:t>;</w:t>
      </w:r>
    </w:p>
    <w:p w14:paraId="37CB1E4D" w14:textId="77777777" w:rsidR="00501811" w:rsidRDefault="00F64897" w:rsidP="007C2AC8">
      <w:pPr>
        <w:pStyle w:val="ECCParBulleted"/>
        <w:numPr>
          <w:ilvl w:val="1"/>
          <w:numId w:val="12"/>
        </w:numPr>
      </w:pPr>
      <w:r>
        <w:t>T</w:t>
      </w:r>
      <w:r w:rsidR="00E77342" w:rsidRPr="00CF486E">
        <w:t>ypical LTE functionalities such as access control, billing, emergency calls.</w:t>
      </w:r>
    </w:p>
    <w:p w14:paraId="06563822" w14:textId="77777777" w:rsidR="009D550A" w:rsidRDefault="00E77342" w:rsidP="007C2AC8">
      <w:pPr>
        <w:pStyle w:val="ECCParBulleted"/>
        <w:numPr>
          <w:ilvl w:val="0"/>
          <w:numId w:val="12"/>
        </w:numPr>
      </w:pPr>
      <w:r w:rsidRPr="00E0661C">
        <w:t>The interleaved spectrum (white spaces) would no longer be available. Therefore, neither the current secondary services such as PMSE would be able to operate in the 470-694 MHz band nor it would be possible to introduce white space devices.</w:t>
      </w:r>
    </w:p>
    <w:p w14:paraId="34B420C2" w14:textId="77777777" w:rsidR="0068431B" w:rsidRDefault="0068431B" w:rsidP="00E0661C">
      <w:pPr>
        <w:pStyle w:val="ECCParagraph"/>
      </w:pPr>
    </w:p>
    <w:p w14:paraId="7D5972FD" w14:textId="77777777" w:rsidR="00E0661C" w:rsidRPr="00E0661C" w:rsidRDefault="00E0661C" w:rsidP="00E0661C">
      <w:pPr>
        <w:pStyle w:val="ECCParagraph"/>
        <w:rPr>
          <w:b/>
        </w:rPr>
      </w:pPr>
      <w:r w:rsidRPr="00E0661C">
        <w:rPr>
          <w:b/>
        </w:rPr>
        <w:t>Terminal / user devices</w:t>
      </w:r>
    </w:p>
    <w:p w14:paraId="6B9D3CCF" w14:textId="77777777" w:rsidR="00E77342" w:rsidRDefault="00E77342" w:rsidP="007C2AC8">
      <w:pPr>
        <w:pStyle w:val="ECCParBulleted"/>
        <w:numPr>
          <w:ilvl w:val="0"/>
          <w:numId w:val="12"/>
        </w:numPr>
      </w:pPr>
      <w:r w:rsidRPr="00E0661C">
        <w:t>TV receivers as they evolve over time</w:t>
      </w:r>
      <w:r w:rsidR="003A442A">
        <w:t xml:space="preserve"> and </w:t>
      </w:r>
      <w:r w:rsidR="003A442A" w:rsidRPr="006D46EE">
        <w:t xml:space="preserve">capable of receiving LTE </w:t>
      </w:r>
      <w:proofErr w:type="spellStart"/>
      <w:r w:rsidR="003A442A" w:rsidRPr="006D46EE">
        <w:t>eMBMS</w:t>
      </w:r>
      <w:proofErr w:type="spellEnd"/>
      <w:r>
        <w:t>;</w:t>
      </w:r>
    </w:p>
    <w:p w14:paraId="0A32B66E" w14:textId="77777777" w:rsidR="00E77342" w:rsidRDefault="00E77342" w:rsidP="007C2AC8">
      <w:pPr>
        <w:pStyle w:val="ECCParBulleted"/>
        <w:numPr>
          <w:ilvl w:val="0"/>
          <w:numId w:val="12"/>
        </w:numPr>
      </w:pPr>
      <w:r w:rsidRPr="00E0661C">
        <w:t xml:space="preserve">Other devices, including portable and mobile terminals capable of receiving LTE </w:t>
      </w:r>
      <w:proofErr w:type="spellStart"/>
      <w:r w:rsidRPr="00E0661C">
        <w:t>eMBMS</w:t>
      </w:r>
      <w:proofErr w:type="spellEnd"/>
      <w:r>
        <w:t>.</w:t>
      </w:r>
    </w:p>
    <w:p w14:paraId="568D5CB9" w14:textId="77777777" w:rsidR="0068431B" w:rsidRPr="0068431B" w:rsidRDefault="0068431B" w:rsidP="00E0661C">
      <w:pPr>
        <w:pStyle w:val="ECCParagraph"/>
      </w:pPr>
    </w:p>
    <w:p w14:paraId="082AF8FB" w14:textId="77777777" w:rsidR="00E0661C" w:rsidRPr="00E0661C" w:rsidRDefault="00E0661C" w:rsidP="00E0661C">
      <w:pPr>
        <w:pStyle w:val="ECCParagraph"/>
        <w:rPr>
          <w:b/>
        </w:rPr>
      </w:pPr>
      <w:r w:rsidRPr="00E0661C">
        <w:rPr>
          <w:b/>
        </w:rPr>
        <w:t>Usage environment</w:t>
      </w:r>
    </w:p>
    <w:p w14:paraId="739E6B81" w14:textId="77777777" w:rsidR="00E77342" w:rsidRDefault="00E77342" w:rsidP="007C2AC8">
      <w:pPr>
        <w:pStyle w:val="ECCParBulleted"/>
        <w:numPr>
          <w:ilvl w:val="0"/>
          <w:numId w:val="12"/>
        </w:numPr>
      </w:pPr>
      <w:r>
        <w:t>H</w:t>
      </w:r>
      <w:r w:rsidRPr="00E0661C">
        <w:t>ome environment including in urban, sub-urban and rural areas</w:t>
      </w:r>
      <w:r w:rsidR="00140AD4">
        <w:t xml:space="preserve"> </w:t>
      </w:r>
      <w:r>
        <w:t>through fixed rooftop reception;</w:t>
      </w:r>
    </w:p>
    <w:p w14:paraId="1F8F2827" w14:textId="77777777" w:rsidR="00E77342" w:rsidRDefault="00905425" w:rsidP="007C2AC8">
      <w:pPr>
        <w:pStyle w:val="ECCParBulleted"/>
        <w:numPr>
          <w:ilvl w:val="0"/>
          <w:numId w:val="12"/>
        </w:numPr>
      </w:pPr>
      <w:r>
        <w:t>[</w:t>
      </w:r>
      <w:r w:rsidR="00E77342">
        <w:t>Mobile environment (indoor, outdoor, p</w:t>
      </w:r>
      <w:r w:rsidR="00E77342" w:rsidRPr="00E0661C">
        <w:t>ublic places and vehicles</w:t>
      </w:r>
      <w:r w:rsidR="00E77342">
        <w:t>)</w:t>
      </w:r>
      <w:r w:rsidR="00E77342" w:rsidRPr="00E0661C">
        <w:t xml:space="preserve">, </w:t>
      </w:r>
      <w:r w:rsidR="00E77342">
        <w:t xml:space="preserve">in areas where </w:t>
      </w:r>
      <w:r w:rsidR="00E77342" w:rsidRPr="00E0661C">
        <w:t xml:space="preserve">the networks </w:t>
      </w:r>
      <w:r w:rsidR="00E77342">
        <w:t xml:space="preserve">provide </w:t>
      </w:r>
      <w:r w:rsidR="00E77342" w:rsidRPr="00E0661C">
        <w:t>the required coverage</w:t>
      </w:r>
      <w:r w:rsidR="00E77342">
        <w:t>.</w:t>
      </w:r>
      <w:r>
        <w:t>]</w:t>
      </w:r>
      <w:r w:rsidRPr="00905425">
        <w:rPr>
          <w:highlight w:val="yellow"/>
        </w:rPr>
        <w:t>[Ed. note: the text needs to be made clear]</w:t>
      </w:r>
    </w:p>
    <w:p w14:paraId="52043669" w14:textId="77777777" w:rsidR="0068431B" w:rsidRPr="0068431B" w:rsidRDefault="0068431B" w:rsidP="00E0661C">
      <w:pPr>
        <w:pStyle w:val="ECCParagraph"/>
      </w:pPr>
    </w:p>
    <w:p w14:paraId="06A8369C" w14:textId="77777777" w:rsidR="00E0661C" w:rsidRPr="00E0661C" w:rsidRDefault="00E0661C" w:rsidP="00E0661C">
      <w:pPr>
        <w:pStyle w:val="ECCParagraph"/>
        <w:rPr>
          <w:b/>
        </w:rPr>
      </w:pPr>
      <w:r w:rsidRPr="00E0661C">
        <w:rPr>
          <w:b/>
        </w:rPr>
        <w:t>Delivery</w:t>
      </w:r>
    </w:p>
    <w:p w14:paraId="7E43B7B0" w14:textId="77777777" w:rsidR="00E77342" w:rsidRPr="00E0661C" w:rsidRDefault="00E77342" w:rsidP="00E77342">
      <w:pPr>
        <w:pStyle w:val="ECCParagraph"/>
      </w:pPr>
      <w:r w:rsidRPr="00E0661C">
        <w:t xml:space="preserve">In this scenario, the LTE </w:t>
      </w:r>
      <w:proofErr w:type="spellStart"/>
      <w:r w:rsidRPr="00E0661C">
        <w:t>eMBMS</w:t>
      </w:r>
      <w:proofErr w:type="spellEnd"/>
      <w:r w:rsidRPr="00E0661C">
        <w:t xml:space="preserve"> </w:t>
      </w:r>
      <w:proofErr w:type="gramStart"/>
      <w:r w:rsidRPr="00E0661C">
        <w:t xml:space="preserve">networks </w:t>
      </w:r>
      <w:r w:rsidR="00582C39">
        <w:t>is</w:t>
      </w:r>
      <w:proofErr w:type="gramEnd"/>
      <w:r w:rsidRPr="00E0661C">
        <w:t xml:space="preserve"> deployed in a low-power-low-tower (LPLT) configuration. The existing cellular network architecture could be used.</w:t>
      </w:r>
    </w:p>
    <w:p w14:paraId="06EAE3E9" w14:textId="77777777" w:rsidR="00E77342" w:rsidRDefault="00E77342" w:rsidP="00E77342">
      <w:pPr>
        <w:pStyle w:val="ECCParagraph"/>
      </w:pPr>
      <w:r>
        <w:t xml:space="preserve">The LTE-Broadcast platform delivers its services over a large Downlink (DL) standalone channel. </w:t>
      </w:r>
      <w:r w:rsidR="00734812">
        <w:t>The</w:t>
      </w:r>
      <w:r>
        <w:t xml:space="preserve"> network delivers content to all users.</w:t>
      </w:r>
    </w:p>
    <w:p w14:paraId="7C36169E" w14:textId="77777777" w:rsidR="00E77342" w:rsidRDefault="00501811" w:rsidP="00E77342">
      <w:pPr>
        <w:pStyle w:val="ECCParagraph"/>
        <w:jc w:val="center"/>
      </w:pPr>
      <w:r>
        <w:rPr>
          <w:noProof/>
          <w:lang w:val="fr-FR" w:eastAsia="fr-FR"/>
        </w:rPr>
        <w:lastRenderedPageBreak/>
        <w:drawing>
          <wp:inline distT="0" distB="0" distL="0" distR="0" wp14:anchorId="69D786A1" wp14:editId="0C54C9AD">
            <wp:extent cx="2838450" cy="8096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8450" cy="809625"/>
                    </a:xfrm>
                    <a:prstGeom prst="rect">
                      <a:avLst/>
                    </a:prstGeom>
                    <a:noFill/>
                    <a:ln>
                      <a:noFill/>
                    </a:ln>
                  </pic:spPr>
                </pic:pic>
              </a:graphicData>
            </a:graphic>
          </wp:inline>
        </w:drawing>
      </w:r>
    </w:p>
    <w:p w14:paraId="420E9559" w14:textId="77777777" w:rsidR="00E77342" w:rsidRDefault="00E77342" w:rsidP="00E77342">
      <w:pPr>
        <w:pStyle w:val="Lgende"/>
      </w:pPr>
      <w:r>
        <w:t xml:space="preserve">Figure </w:t>
      </w:r>
      <w:r w:rsidR="00293C7A">
        <w:fldChar w:fldCharType="begin"/>
      </w:r>
      <w:r>
        <w:instrText xml:space="preserve"> SEQ Figure \* ARABIC </w:instrText>
      </w:r>
      <w:r w:rsidR="00293C7A">
        <w:fldChar w:fldCharType="separate"/>
      </w:r>
      <w:r w:rsidR="009C2055">
        <w:rPr>
          <w:noProof/>
        </w:rPr>
        <w:t>10</w:t>
      </w:r>
      <w:r w:rsidR="00293C7A">
        <w:fldChar w:fldCharType="end"/>
      </w:r>
      <w:r>
        <w:t>: Adaptive LTE-Broadcast platform (excluding UL) scenario.</w:t>
      </w:r>
    </w:p>
    <w:p w14:paraId="44844B2D" w14:textId="77777777" w:rsidR="00734812" w:rsidRDefault="00CD0CBC" w:rsidP="00E77342">
      <w:pPr>
        <w:pStyle w:val="ECCParagraph"/>
      </w:pPr>
      <w:r>
        <w:t>[</w:t>
      </w:r>
      <w:r w:rsidR="00582C39">
        <w:t>The</w:t>
      </w:r>
      <w:r w:rsidR="00734812">
        <w:t xml:space="preserve"> uplink</w:t>
      </w:r>
      <w:r>
        <w:t>, if required,</w:t>
      </w:r>
      <w:r w:rsidR="00734812">
        <w:t xml:space="preserve"> </w:t>
      </w:r>
      <w:r w:rsidR="00582C39">
        <w:t xml:space="preserve">will be in a separate </w:t>
      </w:r>
      <w:r w:rsidR="00734812">
        <w:t xml:space="preserve">band. </w:t>
      </w:r>
    </w:p>
    <w:p w14:paraId="2244E101" w14:textId="77777777" w:rsidR="00CD0CBC" w:rsidRDefault="00CD0CBC" w:rsidP="00E77342">
      <w:pPr>
        <w:pStyle w:val="ECCParagraph"/>
      </w:pPr>
      <w:r>
        <w:t>If necessary the uplink will be implemented in another LTE frequency band.]</w:t>
      </w:r>
    </w:p>
    <w:p w14:paraId="4778AD2B" w14:textId="77777777" w:rsidR="00E77342" w:rsidRDefault="00E77342" w:rsidP="00E77342">
      <w:pPr>
        <w:pStyle w:val="ECCParagraph"/>
      </w:pPr>
      <w:r>
        <w:t>The LTE-Broadcast platform delivers most services over a large Supplemental Downlink (SDL) channel operated as a Secondary Component Carrier (SCC). A single network delivers content to all users.</w:t>
      </w:r>
    </w:p>
    <w:p w14:paraId="7B98213C" w14:textId="77777777" w:rsidR="00B0600D" w:rsidRDefault="00E76AFA" w:rsidP="00B0600D">
      <w:pPr>
        <w:pStyle w:val="Titre3"/>
      </w:pPr>
      <w:bookmarkStart w:id="125" w:name="_Toc381782658"/>
      <w:r>
        <w:t>Assessment</w:t>
      </w:r>
      <w:bookmarkEnd w:id="125"/>
    </w:p>
    <w:p w14:paraId="163FFA1A" w14:textId="77777777" w:rsidR="002B66FA" w:rsidRPr="00D95FD7" w:rsidRDefault="002B66FA" w:rsidP="00D95FD7">
      <w:pPr>
        <w:pStyle w:val="ECCParagraph"/>
      </w:pPr>
      <w:r w:rsidRPr="00D95FD7">
        <w:rPr>
          <w:highlight w:val="red"/>
        </w:rPr>
        <w:t>[Ed. note: The text in § 5.7.2 was not considered by the meeting]</w:t>
      </w:r>
      <w:r w:rsidRPr="00D95FD7">
        <w:t xml:space="preserve"> </w:t>
      </w:r>
    </w:p>
    <w:p w14:paraId="2F6A824D" w14:textId="77777777" w:rsidR="002B66FA" w:rsidRPr="002B66FA" w:rsidRDefault="002B66FA" w:rsidP="002B66FA">
      <w:pPr>
        <w:pStyle w:val="ECCParagraph"/>
      </w:pPr>
    </w:p>
    <w:p w14:paraId="2415890F" w14:textId="77777777" w:rsidR="00CC176D" w:rsidRPr="00875E08" w:rsidRDefault="00CC176D" w:rsidP="00CC176D">
      <w:pPr>
        <w:pStyle w:val="ECCParagraph"/>
        <w:rPr>
          <w:rFonts w:cs="Arial"/>
          <w:i/>
          <w:szCs w:val="20"/>
        </w:rPr>
      </w:pPr>
      <w:r w:rsidRPr="002E6CCD">
        <w:rPr>
          <w:rFonts w:cs="Arial"/>
          <w:szCs w:val="20"/>
          <w:lang w:val="en-US"/>
        </w:rPr>
        <w:t>[</w:t>
      </w:r>
      <w:r w:rsidRPr="002E6CCD">
        <w:rPr>
          <w:rFonts w:cs="Arial"/>
          <w:szCs w:val="20"/>
          <w:highlight w:val="yellow"/>
          <w:lang w:val="en-US"/>
        </w:rPr>
        <w:t>Comment from Doc. 23, BNE:</w:t>
      </w:r>
      <w:r w:rsidRPr="00293C7A">
        <w:rPr>
          <w:rFonts w:cs="Arial"/>
          <w:i/>
          <w:szCs w:val="20"/>
        </w:rPr>
        <w:t xml:space="preserve"> The relationship between the inter site distance and the spectrum efficiency has to be clearly described as it will determine the overall network layout and e.g. the number of sites. An inter site distance of 10km as given in the scenario description cannot achieve the spectrum efficiency required to support this scenario. </w:t>
      </w:r>
    </w:p>
    <w:p w14:paraId="6937CA0E" w14:textId="77777777" w:rsidR="00CC176D" w:rsidRPr="004163F9" w:rsidRDefault="00CC176D" w:rsidP="00CC176D">
      <w:pPr>
        <w:pStyle w:val="ECCParagraph"/>
        <w:rPr>
          <w:rFonts w:asciiTheme="minorHAnsi" w:hAnsiTheme="minorHAnsi"/>
          <w:sz w:val="24"/>
        </w:rPr>
      </w:pPr>
      <w:r w:rsidRPr="00293C7A">
        <w:rPr>
          <w:rFonts w:cs="Arial"/>
          <w:i/>
          <w:szCs w:val="20"/>
        </w:rPr>
        <w:t xml:space="preserve">The evolution of the current LTE </w:t>
      </w:r>
      <w:proofErr w:type="spellStart"/>
      <w:r w:rsidRPr="00293C7A">
        <w:rPr>
          <w:rFonts w:cs="Arial"/>
          <w:i/>
          <w:szCs w:val="20"/>
        </w:rPr>
        <w:t>eMBMS</w:t>
      </w:r>
      <w:proofErr w:type="spellEnd"/>
      <w:r w:rsidRPr="00293C7A">
        <w:rPr>
          <w:rFonts w:cs="Arial"/>
          <w:i/>
          <w:szCs w:val="20"/>
        </w:rPr>
        <w:t xml:space="preserve"> technology to allow larger SFNs with a similar bitrate is the introduction of additional carriers to compensate the loss due to the larger guard interval. Such modification may imply a degradation of the ability to work in vehicles due to the Doppler Effect and/or result in higher power consumption for the user devices. Furthermore, additional spectrum resources will be needed at country borders and in the case of regions.</w:t>
      </w:r>
      <w:r w:rsidRPr="002E6CCD">
        <w:rPr>
          <w:rFonts w:cs="Arial"/>
          <w:i/>
          <w:szCs w:val="20"/>
          <w:lang w:val="en-US"/>
        </w:rPr>
        <w:t>]</w:t>
      </w:r>
    </w:p>
    <w:p w14:paraId="1C4F717A" w14:textId="77777777" w:rsidR="00313AAA" w:rsidRPr="00322E79" w:rsidRDefault="00313AAA" w:rsidP="00322E79">
      <w:pPr>
        <w:pStyle w:val="ECCParagraph"/>
      </w:pPr>
      <w:r w:rsidRPr="00322E79">
        <w:t>The main advantage of this scenario stems from the fact that a single global standard such as LTE would be used for all services, including linear and nonlinear media services, utilising the existing base of mobile user devices (e.g. smartphones and tablets) and the associated economies of scale. However, typical broadcast receivers (e.g. TV sets, Set Top Boxes etc.) would need to be equipped for LTE access.</w:t>
      </w:r>
    </w:p>
    <w:p w14:paraId="2EC1087F" w14:textId="77777777" w:rsidR="00313AAA" w:rsidRPr="00322E79" w:rsidRDefault="00313AAA" w:rsidP="00322E79">
      <w:pPr>
        <w:pStyle w:val="ECCParagraph"/>
      </w:pPr>
      <w:r w:rsidRPr="00322E79">
        <w:t>The main concerns are:</w:t>
      </w:r>
    </w:p>
    <w:p w14:paraId="3E6FCC4D" w14:textId="77777777" w:rsidR="00313AAA" w:rsidRPr="00322E79" w:rsidRDefault="00313AAA" w:rsidP="007C2AC8">
      <w:pPr>
        <w:pStyle w:val="ECCParBulleted"/>
        <w:numPr>
          <w:ilvl w:val="0"/>
          <w:numId w:val="12"/>
        </w:numPr>
      </w:pPr>
      <w:r w:rsidRPr="00322E79">
        <w:t xml:space="preserve">Significant investments would be required to roll-out LPLT </w:t>
      </w:r>
      <w:proofErr w:type="spellStart"/>
      <w:r w:rsidRPr="00322E79">
        <w:t>eMBMS</w:t>
      </w:r>
      <w:proofErr w:type="spellEnd"/>
      <w:r w:rsidRPr="00322E79">
        <w:t xml:space="preserve"> networks with a coverage equivalent to the current DTT networks</w:t>
      </w:r>
    </w:p>
    <w:p w14:paraId="61FD697B" w14:textId="77777777" w:rsidR="00313AAA" w:rsidRPr="00322E79" w:rsidRDefault="00313AAA" w:rsidP="007C2AC8">
      <w:pPr>
        <w:pStyle w:val="ECCParBulleted"/>
        <w:numPr>
          <w:ilvl w:val="0"/>
          <w:numId w:val="12"/>
        </w:numPr>
      </w:pPr>
      <w:r w:rsidRPr="00322E79">
        <w:t xml:space="preserve">It is unclear whether </w:t>
      </w:r>
      <w:proofErr w:type="spellStart"/>
      <w:r w:rsidRPr="00322E79">
        <w:t>eMBMS</w:t>
      </w:r>
      <w:proofErr w:type="spellEnd"/>
      <w:r w:rsidRPr="00322E79">
        <w:t xml:space="preserve"> networks could deliver the </w:t>
      </w:r>
      <w:proofErr w:type="spellStart"/>
      <w:r w:rsidRPr="00322E79">
        <w:t>QoS</w:t>
      </w:r>
      <w:proofErr w:type="spellEnd"/>
      <w:r w:rsidRPr="00322E79">
        <w:t xml:space="preserve"> comparable to that of DTT</w:t>
      </w:r>
    </w:p>
    <w:p w14:paraId="51C486C6" w14:textId="77777777" w:rsidR="00313AAA" w:rsidRPr="00322E79" w:rsidRDefault="00313AAA" w:rsidP="007C2AC8">
      <w:pPr>
        <w:pStyle w:val="ECCParBulleted"/>
        <w:numPr>
          <w:ilvl w:val="0"/>
          <w:numId w:val="12"/>
        </w:numPr>
      </w:pPr>
      <w:r w:rsidRPr="00322E79">
        <w:t xml:space="preserve">There is currently no business model for </w:t>
      </w:r>
      <w:proofErr w:type="spellStart"/>
      <w:r w:rsidRPr="00322E79">
        <w:t>eMBMS</w:t>
      </w:r>
      <w:proofErr w:type="spellEnd"/>
      <w:r w:rsidRPr="00322E79">
        <w:t xml:space="preserve"> deployment that would ensure free-to-air delivery, which is a core value for public service media and the consumers</w:t>
      </w:r>
    </w:p>
    <w:p w14:paraId="7B7333C4" w14:textId="77777777" w:rsidR="00313AAA" w:rsidRPr="00322E79" w:rsidRDefault="00313AAA" w:rsidP="007C2AC8">
      <w:pPr>
        <w:pStyle w:val="ECCParBulleted"/>
        <w:numPr>
          <w:ilvl w:val="0"/>
          <w:numId w:val="12"/>
        </w:numPr>
      </w:pPr>
      <w:r w:rsidRPr="00322E79">
        <w:t>The current DTT services and audience would need to migrate to the new platform. Such migration would incur costs for the content providers and the consumers.</w:t>
      </w:r>
    </w:p>
    <w:p w14:paraId="0D95DE3E" w14:textId="77777777" w:rsidR="00313AAA" w:rsidRPr="00322E79" w:rsidRDefault="00313AAA" w:rsidP="007C2AC8">
      <w:pPr>
        <w:pStyle w:val="ECCParBulleted"/>
        <w:numPr>
          <w:ilvl w:val="0"/>
          <w:numId w:val="12"/>
        </w:numPr>
      </w:pPr>
      <w:r w:rsidRPr="00322E79">
        <w:t>There would be a risk of service interruption and erosion of audience on the terrestrial platform.</w:t>
      </w:r>
    </w:p>
    <w:p w14:paraId="497BA3B3" w14:textId="77777777" w:rsidR="00313AAA" w:rsidRPr="00322E79" w:rsidRDefault="00313AAA" w:rsidP="007C2AC8">
      <w:pPr>
        <w:pStyle w:val="ECCParBulleted"/>
        <w:numPr>
          <w:ilvl w:val="0"/>
          <w:numId w:val="12"/>
        </w:numPr>
      </w:pPr>
      <w:r w:rsidRPr="00322E79">
        <w:t>Fixed reception consumers would need to re-align their roof top aerial towards the nearest transmitter to ensure a robust and stable signal.</w:t>
      </w:r>
    </w:p>
    <w:p w14:paraId="2743E631" w14:textId="77777777" w:rsidR="00313AAA" w:rsidRPr="00011684" w:rsidRDefault="00313AAA" w:rsidP="007C2AC8">
      <w:pPr>
        <w:pStyle w:val="ECCParBulleted"/>
        <w:numPr>
          <w:ilvl w:val="0"/>
          <w:numId w:val="12"/>
        </w:numPr>
        <w:rPr>
          <w:rFonts w:cs="Arial"/>
        </w:rPr>
      </w:pPr>
      <w:r w:rsidRPr="00322E79">
        <w:t>The potential of this scenario in the UHF band may be limited in some countries due to the non-ionising radiation limits</w:t>
      </w:r>
      <w:r>
        <w:rPr>
          <w:rFonts w:cs="Arial"/>
          <w:lang w:val="en-US"/>
        </w:rPr>
        <w:t>.</w:t>
      </w:r>
    </w:p>
    <w:p w14:paraId="0960CA5F" w14:textId="77777777" w:rsidR="00322E79" w:rsidRDefault="00322E79" w:rsidP="00313AAA">
      <w:pPr>
        <w:pStyle w:val="ECCParagraph"/>
      </w:pPr>
    </w:p>
    <w:p w14:paraId="72E2A94F" w14:textId="77777777" w:rsidR="00B0600D" w:rsidRDefault="00313AAA" w:rsidP="00313AAA">
      <w:pPr>
        <w:pStyle w:val="ECCParagraph"/>
      </w:pPr>
      <w:r w:rsidRPr="00322E79">
        <w:t>In addition, this scenario implies that PMSE and white space devices would no longer have access to the UHF band.</w:t>
      </w:r>
    </w:p>
    <w:p w14:paraId="7C862EC9" w14:textId="77777777" w:rsidR="00B0600D" w:rsidRPr="00697007" w:rsidRDefault="00E76AFA" w:rsidP="00B0600D">
      <w:pPr>
        <w:pStyle w:val="Titre4"/>
      </w:pPr>
      <w:bookmarkStart w:id="126" w:name="_Toc381782659"/>
      <w:r w:rsidRPr="00697007">
        <w:t>Technical/feasibility studies</w:t>
      </w:r>
      <w:bookmarkEnd w:id="126"/>
    </w:p>
    <w:p w14:paraId="42BDD539" w14:textId="77777777" w:rsidR="00E77342" w:rsidRPr="00322E79" w:rsidRDefault="00E77342" w:rsidP="00E77342">
      <w:pPr>
        <w:pStyle w:val="ECCParagraph"/>
        <w:rPr>
          <w:i/>
        </w:rPr>
      </w:pPr>
      <w:r w:rsidRPr="00322E79">
        <w:rPr>
          <w:i/>
        </w:rPr>
        <w:t>Longer Cyclic Prefix for nationwide SFN</w:t>
      </w:r>
    </w:p>
    <w:p w14:paraId="07A9BD75" w14:textId="77777777" w:rsidR="00E77342" w:rsidRDefault="00E77342" w:rsidP="00E77342">
      <w:pPr>
        <w:pStyle w:val="ECCParagraph"/>
      </w:pPr>
      <w:r>
        <w:lastRenderedPageBreak/>
        <w:t xml:space="preserve">The current LTE carrier design uses large </w:t>
      </w:r>
      <w:proofErr w:type="spellStart"/>
      <w:r>
        <w:t>intercarrier</w:t>
      </w:r>
      <w:proofErr w:type="spellEnd"/>
      <w:r>
        <w:t xml:space="preserve"> frequency separation to support high speed mobility in high frequency bands (e.g. 2.5 GHz). On the other hand, the cyclic prefix is currently limited to 33.3 </w:t>
      </w:r>
      <w:proofErr w:type="spellStart"/>
      <w:r>
        <w:t>μs</w:t>
      </w:r>
      <w:proofErr w:type="spellEnd"/>
      <w:r>
        <w:t xml:space="preserve"> as in a traditional LTE network the different version of the wanted signal correspond to multipath coming from a single base station.</w:t>
      </w:r>
    </w:p>
    <w:p w14:paraId="15D5EB80" w14:textId="77777777" w:rsidR="00E77342" w:rsidRDefault="00E77342" w:rsidP="00E77342">
      <w:pPr>
        <w:pStyle w:val="ECCParagraph"/>
      </w:pPr>
      <w:r>
        <w:t>In order to support nationwide SFN with large cell range, it is necessary to extend the cyclic prefix. In order to ensure that the modified standard can be implemented in a straightforward manner, the following requirements should be maintained:</w:t>
      </w:r>
    </w:p>
    <w:p w14:paraId="4AB8579B" w14:textId="77777777" w:rsidR="00E77342" w:rsidRDefault="00E77342" w:rsidP="00322E79">
      <w:pPr>
        <w:pStyle w:val="ECCParagraph"/>
      </w:pPr>
      <w:r>
        <w:t>Cyclic prefix should remain limited to maximum 20% of the symbol length,</w:t>
      </w:r>
    </w:p>
    <w:p w14:paraId="1D05A170" w14:textId="77777777" w:rsidR="00E77342" w:rsidRDefault="00E77342" w:rsidP="00322E79">
      <w:pPr>
        <w:pStyle w:val="ECCParagraph"/>
      </w:pPr>
      <w:r>
        <w:t>12.5% of pilot symbols should be kept to support mobile reception,</w:t>
      </w:r>
    </w:p>
    <w:p w14:paraId="7C0F0E24" w14:textId="77777777" w:rsidR="00E77342" w:rsidRDefault="00E77342" w:rsidP="00322E79">
      <w:pPr>
        <w:pStyle w:val="ECCParagraph"/>
      </w:pPr>
      <w:r>
        <w:t>Performance should remain similar to existing LTE Broadcast modes</w:t>
      </w:r>
    </w:p>
    <w:p w14:paraId="689E6DB7" w14:textId="77777777" w:rsidR="00E77342" w:rsidRDefault="00E77342" w:rsidP="00322E79">
      <w:pPr>
        <w:pStyle w:val="ECCParagraph"/>
      </w:pPr>
      <w:r>
        <w:t>The symbol and frame design should maintain integer hierarchy relative to existing LTE modes in time and frequency spacing</w:t>
      </w:r>
    </w:p>
    <w:p w14:paraId="20E40263" w14:textId="77777777" w:rsidR="00E77342" w:rsidRDefault="00E77342" w:rsidP="00322E79">
      <w:pPr>
        <w:pStyle w:val="ECCParagraph"/>
      </w:pPr>
      <w:r>
        <w:t>The air interface should support mobile reception in 470-694 MHz band without interference cancellation.</w:t>
      </w:r>
    </w:p>
    <w:p w14:paraId="663C61EF" w14:textId="77777777" w:rsidR="00E77342" w:rsidRDefault="00E77342" w:rsidP="00322E79">
      <w:pPr>
        <w:pStyle w:val="ECCParagraph"/>
      </w:pPr>
      <w:r>
        <w:t>The FFT transform size should not exceed 16k.</w:t>
      </w:r>
    </w:p>
    <w:p w14:paraId="35860317" w14:textId="77777777" w:rsidR="00E77342" w:rsidRDefault="00E77342" w:rsidP="00E77342">
      <w:pPr>
        <w:pStyle w:val="ECCParagraph"/>
      </w:pPr>
    </w:p>
    <w:p w14:paraId="71314718" w14:textId="17C40934" w:rsidR="00E77342" w:rsidRDefault="00E77342" w:rsidP="00E77342">
      <w:pPr>
        <w:pStyle w:val="ECCParagraph"/>
      </w:pPr>
      <w:r>
        <w:t xml:space="preserve">The two additional reception modes defined in </w:t>
      </w:r>
      <w:r w:rsidR="00293C7A">
        <w:fldChar w:fldCharType="begin"/>
      </w:r>
      <w:r>
        <w:instrText xml:space="preserve"> REF _Ref372808680 \h </w:instrText>
      </w:r>
      <w:r w:rsidR="00322E79">
        <w:instrText xml:space="preserve"> \* MERGEFORMAT </w:instrText>
      </w:r>
      <w:r w:rsidR="00293C7A">
        <w:fldChar w:fldCharType="separate"/>
      </w:r>
      <w:r w:rsidR="00322E79">
        <w:t>Table 2</w:t>
      </w:r>
      <w:r w:rsidR="00293C7A">
        <w:fldChar w:fldCharType="end"/>
      </w:r>
      <w:r>
        <w:t xml:space="preserve"> fulfil the criteria detailed above.</w:t>
      </w:r>
    </w:p>
    <w:p w14:paraId="0A815756" w14:textId="77777777" w:rsidR="00E77342" w:rsidRDefault="00E77342" w:rsidP="00E77342">
      <w:pPr>
        <w:pStyle w:val="Lgende"/>
      </w:pPr>
      <w:bookmarkStart w:id="127" w:name="_Ref372808680"/>
      <w:r>
        <w:t xml:space="preserve">Table </w:t>
      </w:r>
      <w:r w:rsidR="00293C7A">
        <w:fldChar w:fldCharType="begin"/>
      </w:r>
      <w:r>
        <w:instrText xml:space="preserve"> SEQ Table \* ARABIC </w:instrText>
      </w:r>
      <w:r w:rsidR="00293C7A">
        <w:fldChar w:fldCharType="separate"/>
      </w:r>
      <w:r w:rsidR="009C2055">
        <w:rPr>
          <w:noProof/>
        </w:rPr>
        <w:t>5</w:t>
      </w:r>
      <w:r w:rsidR="00293C7A">
        <w:fldChar w:fldCharType="end"/>
      </w:r>
      <w:bookmarkEnd w:id="127"/>
      <w:r>
        <w:t>: Definition of 2 new LTE-B modes for fixed rooftop reception</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97"/>
        <w:gridCol w:w="1369"/>
        <w:gridCol w:w="1039"/>
        <w:gridCol w:w="1005"/>
        <w:gridCol w:w="1008"/>
        <w:gridCol w:w="1105"/>
        <w:gridCol w:w="1257"/>
        <w:gridCol w:w="1375"/>
      </w:tblGrid>
      <w:tr w:rsidR="00E77342" w14:paraId="2FB25FD9" w14:textId="77777777" w:rsidTr="00501811">
        <w:trPr>
          <w:tblHeader/>
        </w:trPr>
        <w:tc>
          <w:tcPr>
            <w:tcW w:w="1697" w:type="dxa"/>
            <w:tcBorders>
              <w:top w:val="single" w:sz="4" w:space="0" w:color="D2232A"/>
              <w:left w:val="single" w:sz="4" w:space="0" w:color="D2232A"/>
              <w:bottom w:val="single" w:sz="4" w:space="0" w:color="D2232A"/>
              <w:right w:val="single" w:sz="8" w:space="0" w:color="FFFFFF"/>
            </w:tcBorders>
            <w:shd w:val="clear" w:color="auto" w:fill="D2232A"/>
            <w:vAlign w:val="center"/>
            <w:hideMark/>
          </w:tcPr>
          <w:p w14:paraId="1F003C36" w14:textId="77777777" w:rsidR="00E77342" w:rsidRDefault="00E77342" w:rsidP="00501811">
            <w:pPr>
              <w:spacing w:line="288" w:lineRule="auto"/>
              <w:jc w:val="center"/>
              <w:rPr>
                <w:b/>
                <w:color w:val="FFFFFF"/>
                <w:lang w:val="da-DK"/>
              </w:rPr>
            </w:pPr>
            <w:r>
              <w:rPr>
                <w:b/>
                <w:color w:val="FFFFFF"/>
                <w:lang w:val="da-DK"/>
              </w:rPr>
              <w:t xml:space="preserve"># </w:t>
            </w:r>
          </w:p>
        </w:tc>
        <w:tc>
          <w:tcPr>
            <w:tcW w:w="1369" w:type="dxa"/>
            <w:tcBorders>
              <w:top w:val="single" w:sz="4" w:space="0" w:color="D2232A"/>
              <w:left w:val="single" w:sz="8" w:space="0" w:color="FFFFFF"/>
              <w:bottom w:val="single" w:sz="4" w:space="0" w:color="D2232A"/>
              <w:right w:val="single" w:sz="8" w:space="0" w:color="FFFFFF"/>
            </w:tcBorders>
            <w:shd w:val="clear" w:color="auto" w:fill="D2232A"/>
            <w:vAlign w:val="center"/>
            <w:hideMark/>
          </w:tcPr>
          <w:p w14:paraId="67129F68" w14:textId="77777777" w:rsidR="00E77342" w:rsidRDefault="00E77342" w:rsidP="00501811">
            <w:pPr>
              <w:spacing w:line="288" w:lineRule="auto"/>
              <w:jc w:val="center"/>
              <w:rPr>
                <w:b/>
                <w:color w:val="FFFFFF"/>
                <w:lang w:val="da-DK"/>
              </w:rPr>
            </w:pPr>
            <w:r>
              <w:rPr>
                <w:b/>
                <w:color w:val="FFFFFF"/>
                <w:lang w:val="da-DK"/>
              </w:rPr>
              <w:t>Number of Symbols /Subframe</w:t>
            </w:r>
          </w:p>
        </w:tc>
        <w:tc>
          <w:tcPr>
            <w:tcW w:w="1039" w:type="dxa"/>
            <w:tcBorders>
              <w:top w:val="single" w:sz="4" w:space="0" w:color="D2232A"/>
              <w:left w:val="single" w:sz="8" w:space="0" w:color="FFFFFF"/>
              <w:bottom w:val="single" w:sz="4" w:space="0" w:color="D2232A"/>
              <w:right w:val="single" w:sz="8" w:space="0" w:color="FFFFFF"/>
            </w:tcBorders>
            <w:shd w:val="clear" w:color="auto" w:fill="D2232A"/>
            <w:hideMark/>
          </w:tcPr>
          <w:p w14:paraId="507A5709" w14:textId="77777777" w:rsidR="00E77342" w:rsidRDefault="00E77342" w:rsidP="00501811">
            <w:pPr>
              <w:spacing w:line="288" w:lineRule="auto"/>
              <w:jc w:val="center"/>
              <w:rPr>
                <w:b/>
                <w:color w:val="FFFFFF"/>
                <w:lang w:val="da-DK"/>
              </w:rPr>
            </w:pPr>
            <w:r>
              <w:rPr>
                <w:b/>
                <w:color w:val="FFFFFF"/>
                <w:lang w:val="da-DK"/>
              </w:rPr>
              <w:t>Duration (msec)</w:t>
            </w:r>
          </w:p>
        </w:tc>
        <w:tc>
          <w:tcPr>
            <w:tcW w:w="1005" w:type="dxa"/>
            <w:tcBorders>
              <w:top w:val="single" w:sz="4" w:space="0" w:color="D2232A"/>
              <w:left w:val="single" w:sz="8" w:space="0" w:color="FFFFFF"/>
              <w:bottom w:val="single" w:sz="4" w:space="0" w:color="D2232A"/>
              <w:right w:val="single" w:sz="8" w:space="0" w:color="FFFFFF"/>
            </w:tcBorders>
            <w:shd w:val="clear" w:color="auto" w:fill="D2232A"/>
            <w:hideMark/>
          </w:tcPr>
          <w:p w14:paraId="0069D096" w14:textId="77777777" w:rsidR="00E77342" w:rsidRDefault="00E77342" w:rsidP="00501811">
            <w:pPr>
              <w:spacing w:line="288" w:lineRule="auto"/>
              <w:jc w:val="center"/>
              <w:rPr>
                <w:b/>
                <w:color w:val="FFFFFF"/>
                <w:lang w:val="da-DK"/>
              </w:rPr>
            </w:pPr>
            <w:r>
              <w:rPr>
                <w:b/>
                <w:color w:val="FFFFFF"/>
                <w:lang w:val="da-DK"/>
              </w:rPr>
              <w:t>Fraction CP (%)</w:t>
            </w:r>
          </w:p>
        </w:tc>
        <w:tc>
          <w:tcPr>
            <w:tcW w:w="1008" w:type="dxa"/>
            <w:tcBorders>
              <w:top w:val="single" w:sz="4" w:space="0" w:color="D2232A"/>
              <w:left w:val="single" w:sz="8" w:space="0" w:color="FFFFFF"/>
              <w:bottom w:val="single" w:sz="4" w:space="0" w:color="D2232A"/>
              <w:right w:val="single" w:sz="8" w:space="0" w:color="FFFFFF"/>
            </w:tcBorders>
            <w:shd w:val="clear" w:color="auto" w:fill="D2232A"/>
            <w:hideMark/>
          </w:tcPr>
          <w:p w14:paraId="7673B593" w14:textId="77777777" w:rsidR="00E77342" w:rsidRDefault="00E77342" w:rsidP="00501811">
            <w:pPr>
              <w:spacing w:line="288" w:lineRule="auto"/>
              <w:jc w:val="center"/>
              <w:rPr>
                <w:b/>
                <w:color w:val="FFFFFF"/>
                <w:lang w:val="da-DK"/>
              </w:rPr>
            </w:pPr>
            <w:r>
              <w:rPr>
                <w:b/>
                <w:color w:val="FFFFFF"/>
                <w:lang w:val="da-DK"/>
              </w:rPr>
              <w:t>CP (μs)</w:t>
            </w:r>
          </w:p>
        </w:tc>
        <w:tc>
          <w:tcPr>
            <w:tcW w:w="1105" w:type="dxa"/>
            <w:tcBorders>
              <w:top w:val="single" w:sz="4" w:space="0" w:color="D2232A"/>
              <w:left w:val="single" w:sz="8" w:space="0" w:color="FFFFFF"/>
              <w:bottom w:val="single" w:sz="4" w:space="0" w:color="D2232A"/>
              <w:right w:val="single" w:sz="8" w:space="0" w:color="FFFFFF"/>
            </w:tcBorders>
            <w:shd w:val="clear" w:color="auto" w:fill="D2232A"/>
            <w:hideMark/>
          </w:tcPr>
          <w:p w14:paraId="5009B340" w14:textId="77777777" w:rsidR="00E77342" w:rsidRDefault="00E77342" w:rsidP="00501811">
            <w:pPr>
              <w:spacing w:line="288" w:lineRule="auto"/>
              <w:jc w:val="center"/>
              <w:rPr>
                <w:b/>
                <w:color w:val="FFFFFF"/>
                <w:lang w:val="da-DK"/>
              </w:rPr>
            </w:pPr>
            <w:r>
              <w:rPr>
                <w:b/>
                <w:color w:val="FFFFFF"/>
                <w:lang w:val="da-DK"/>
              </w:rPr>
              <w:t>Per RB</w:t>
            </w:r>
          </w:p>
        </w:tc>
        <w:tc>
          <w:tcPr>
            <w:tcW w:w="1257" w:type="dxa"/>
            <w:tcBorders>
              <w:top w:val="single" w:sz="4" w:space="0" w:color="D2232A"/>
              <w:left w:val="single" w:sz="8" w:space="0" w:color="FFFFFF"/>
              <w:bottom w:val="single" w:sz="4" w:space="0" w:color="D2232A"/>
              <w:right w:val="single" w:sz="8" w:space="0" w:color="FFFFFF"/>
            </w:tcBorders>
            <w:shd w:val="clear" w:color="auto" w:fill="D2232A"/>
            <w:hideMark/>
          </w:tcPr>
          <w:p w14:paraId="1F2E873A" w14:textId="77777777" w:rsidR="00E77342" w:rsidRDefault="00E77342" w:rsidP="00501811">
            <w:pPr>
              <w:spacing w:line="288" w:lineRule="auto"/>
              <w:jc w:val="center"/>
              <w:rPr>
                <w:b/>
                <w:color w:val="FFFFFF"/>
                <w:lang w:val="da-DK"/>
              </w:rPr>
            </w:pPr>
            <w:r>
              <w:rPr>
                <w:b/>
                <w:color w:val="FFFFFF"/>
                <w:lang w:val="da-DK"/>
              </w:rPr>
              <w:t>Carrier Spacing (Hz)</w:t>
            </w:r>
          </w:p>
        </w:tc>
        <w:tc>
          <w:tcPr>
            <w:tcW w:w="1375" w:type="dxa"/>
            <w:tcBorders>
              <w:top w:val="single" w:sz="4" w:space="0" w:color="D2232A"/>
              <w:left w:val="single" w:sz="8" w:space="0" w:color="FFFFFF"/>
              <w:bottom w:val="single" w:sz="4" w:space="0" w:color="D2232A"/>
              <w:right w:val="single" w:sz="4" w:space="0" w:color="D2232A"/>
            </w:tcBorders>
            <w:shd w:val="clear" w:color="auto" w:fill="D2232A"/>
            <w:vAlign w:val="center"/>
            <w:hideMark/>
          </w:tcPr>
          <w:p w14:paraId="570681E7" w14:textId="77777777" w:rsidR="00E77342" w:rsidRDefault="00E77342" w:rsidP="00501811">
            <w:pPr>
              <w:spacing w:line="288" w:lineRule="auto"/>
              <w:jc w:val="center"/>
              <w:rPr>
                <w:b/>
                <w:color w:val="FFFFFF"/>
                <w:lang w:val="da-DK"/>
              </w:rPr>
            </w:pPr>
            <w:r>
              <w:rPr>
                <w:b/>
                <w:color w:val="FFFFFF"/>
                <w:lang w:val="da-DK"/>
              </w:rPr>
              <w:t>FFT for 20 MHz</w:t>
            </w:r>
            <w:r>
              <w:rPr>
                <w:b/>
                <w:color w:val="FFFFFF"/>
                <w:vertAlign w:val="superscript"/>
                <w:lang w:val="da-DK"/>
              </w:rPr>
              <w:t>1</w:t>
            </w:r>
          </w:p>
        </w:tc>
      </w:tr>
      <w:tr w:rsidR="00E77342" w14:paraId="040E0C24" w14:textId="77777777" w:rsidTr="00501811">
        <w:tc>
          <w:tcPr>
            <w:tcW w:w="1697" w:type="dxa"/>
            <w:tcBorders>
              <w:top w:val="single" w:sz="4" w:space="0" w:color="D2232A"/>
              <w:left w:val="single" w:sz="4" w:space="0" w:color="D2232A"/>
              <w:bottom w:val="single" w:sz="4" w:space="0" w:color="D2232A"/>
              <w:right w:val="single" w:sz="4" w:space="0" w:color="D2232A"/>
            </w:tcBorders>
            <w:hideMark/>
          </w:tcPr>
          <w:p w14:paraId="6913D502" w14:textId="77777777" w:rsidR="00E77342" w:rsidRDefault="00E77342" w:rsidP="00501811">
            <w:pPr>
              <w:spacing w:line="288" w:lineRule="auto"/>
              <w:rPr>
                <w:lang w:val="da-DK"/>
              </w:rPr>
            </w:pPr>
            <w:r>
              <w:rPr>
                <w:lang w:val="da-DK"/>
              </w:rPr>
              <w:t>1</w:t>
            </w:r>
          </w:p>
        </w:tc>
        <w:tc>
          <w:tcPr>
            <w:tcW w:w="1369" w:type="dxa"/>
            <w:tcBorders>
              <w:top w:val="single" w:sz="4" w:space="0" w:color="D2232A"/>
              <w:left w:val="single" w:sz="4" w:space="0" w:color="D2232A"/>
              <w:bottom w:val="single" w:sz="4" w:space="0" w:color="D2232A"/>
              <w:right w:val="single" w:sz="4" w:space="0" w:color="D2232A"/>
            </w:tcBorders>
            <w:hideMark/>
          </w:tcPr>
          <w:p w14:paraId="38DF8B03" w14:textId="77777777" w:rsidR="00E77342" w:rsidRDefault="00E77342" w:rsidP="00501811">
            <w:pPr>
              <w:spacing w:line="288" w:lineRule="auto"/>
              <w:rPr>
                <w:lang w:val="da-DK"/>
              </w:rPr>
            </w:pPr>
            <w:r>
              <w:rPr>
                <w:lang w:val="da-DK"/>
              </w:rPr>
              <w:t>12</w:t>
            </w:r>
          </w:p>
        </w:tc>
        <w:tc>
          <w:tcPr>
            <w:tcW w:w="1039" w:type="dxa"/>
            <w:tcBorders>
              <w:top w:val="single" w:sz="4" w:space="0" w:color="D2232A"/>
              <w:left w:val="single" w:sz="4" w:space="0" w:color="D2232A"/>
              <w:bottom w:val="single" w:sz="4" w:space="0" w:color="D2232A"/>
              <w:right w:val="single" w:sz="4" w:space="0" w:color="D2232A"/>
            </w:tcBorders>
            <w:hideMark/>
          </w:tcPr>
          <w:p w14:paraId="72E4D165" w14:textId="77777777" w:rsidR="00E77342" w:rsidRDefault="00E77342" w:rsidP="00501811">
            <w:pPr>
              <w:spacing w:line="288" w:lineRule="auto"/>
              <w:rPr>
                <w:lang w:val="da-DK"/>
              </w:rPr>
            </w:pPr>
            <w:r>
              <w:rPr>
                <w:lang w:val="da-DK"/>
              </w:rPr>
              <w:t>0.08</w:t>
            </w:r>
          </w:p>
        </w:tc>
        <w:tc>
          <w:tcPr>
            <w:tcW w:w="1005" w:type="dxa"/>
            <w:tcBorders>
              <w:top w:val="single" w:sz="4" w:space="0" w:color="D2232A"/>
              <w:left w:val="single" w:sz="4" w:space="0" w:color="D2232A"/>
              <w:bottom w:val="single" w:sz="4" w:space="0" w:color="D2232A"/>
              <w:right w:val="single" w:sz="4" w:space="0" w:color="D2232A"/>
            </w:tcBorders>
            <w:hideMark/>
          </w:tcPr>
          <w:p w14:paraId="4F4211B1" w14:textId="77777777" w:rsidR="00E77342" w:rsidRDefault="00E77342" w:rsidP="00501811">
            <w:pPr>
              <w:spacing w:line="288" w:lineRule="auto"/>
              <w:rPr>
                <w:lang w:val="da-DK"/>
              </w:rPr>
            </w:pPr>
            <w:r>
              <w:rPr>
                <w:lang w:val="da-DK"/>
              </w:rPr>
              <w:t>20</w:t>
            </w:r>
          </w:p>
        </w:tc>
        <w:tc>
          <w:tcPr>
            <w:tcW w:w="1008" w:type="dxa"/>
            <w:tcBorders>
              <w:top w:val="single" w:sz="4" w:space="0" w:color="D2232A"/>
              <w:left w:val="single" w:sz="4" w:space="0" w:color="D2232A"/>
              <w:bottom w:val="single" w:sz="4" w:space="0" w:color="D2232A"/>
              <w:right w:val="single" w:sz="4" w:space="0" w:color="D2232A"/>
            </w:tcBorders>
            <w:hideMark/>
          </w:tcPr>
          <w:p w14:paraId="34AD92D6" w14:textId="77777777" w:rsidR="00E77342" w:rsidRDefault="00E77342" w:rsidP="00501811">
            <w:pPr>
              <w:spacing w:line="288" w:lineRule="auto"/>
              <w:rPr>
                <w:lang w:val="da-DK"/>
              </w:rPr>
            </w:pPr>
            <w:r>
              <w:rPr>
                <w:lang w:val="da-DK"/>
              </w:rPr>
              <w:t>16.7</w:t>
            </w:r>
          </w:p>
        </w:tc>
        <w:tc>
          <w:tcPr>
            <w:tcW w:w="1105" w:type="dxa"/>
            <w:tcBorders>
              <w:top w:val="single" w:sz="4" w:space="0" w:color="D2232A"/>
              <w:left w:val="single" w:sz="4" w:space="0" w:color="D2232A"/>
              <w:bottom w:val="single" w:sz="4" w:space="0" w:color="D2232A"/>
              <w:right w:val="single" w:sz="4" w:space="0" w:color="D2232A"/>
            </w:tcBorders>
            <w:hideMark/>
          </w:tcPr>
          <w:p w14:paraId="01E6E5ED" w14:textId="77777777" w:rsidR="00E77342" w:rsidRDefault="00E77342" w:rsidP="00501811">
            <w:pPr>
              <w:spacing w:line="288" w:lineRule="auto"/>
              <w:rPr>
                <w:lang w:val="da-DK"/>
              </w:rPr>
            </w:pPr>
            <w:r>
              <w:rPr>
                <w:lang w:val="da-DK"/>
              </w:rPr>
              <w:t>12</w:t>
            </w:r>
          </w:p>
        </w:tc>
        <w:tc>
          <w:tcPr>
            <w:tcW w:w="1257" w:type="dxa"/>
            <w:tcBorders>
              <w:top w:val="single" w:sz="4" w:space="0" w:color="D2232A"/>
              <w:left w:val="single" w:sz="4" w:space="0" w:color="D2232A"/>
              <w:bottom w:val="single" w:sz="4" w:space="0" w:color="D2232A"/>
              <w:right w:val="single" w:sz="4" w:space="0" w:color="D2232A"/>
            </w:tcBorders>
            <w:hideMark/>
          </w:tcPr>
          <w:p w14:paraId="120F61D5" w14:textId="77777777" w:rsidR="00E77342" w:rsidRDefault="00E77342" w:rsidP="00501811">
            <w:pPr>
              <w:spacing w:line="288" w:lineRule="auto"/>
              <w:rPr>
                <w:lang w:val="da-DK"/>
              </w:rPr>
            </w:pPr>
            <w:r>
              <w:rPr>
                <w:lang w:val="da-DK"/>
              </w:rPr>
              <w:t>15000</w:t>
            </w:r>
          </w:p>
        </w:tc>
        <w:tc>
          <w:tcPr>
            <w:tcW w:w="1375" w:type="dxa"/>
            <w:tcBorders>
              <w:top w:val="single" w:sz="4" w:space="0" w:color="D2232A"/>
              <w:left w:val="single" w:sz="4" w:space="0" w:color="D2232A"/>
              <w:bottom w:val="single" w:sz="4" w:space="0" w:color="D2232A"/>
              <w:right w:val="single" w:sz="4" w:space="0" w:color="D2232A"/>
            </w:tcBorders>
            <w:hideMark/>
          </w:tcPr>
          <w:p w14:paraId="7328ECB7" w14:textId="77777777" w:rsidR="00E77342" w:rsidRDefault="00E77342" w:rsidP="00501811">
            <w:pPr>
              <w:spacing w:line="288" w:lineRule="auto"/>
              <w:rPr>
                <w:lang w:val="da-DK"/>
              </w:rPr>
            </w:pPr>
            <w:r>
              <w:rPr>
                <w:lang w:val="da-DK"/>
              </w:rPr>
              <w:t>2048</w:t>
            </w:r>
          </w:p>
        </w:tc>
      </w:tr>
      <w:tr w:rsidR="00E77342" w14:paraId="1D8F9497" w14:textId="77777777" w:rsidTr="00501811">
        <w:tc>
          <w:tcPr>
            <w:tcW w:w="1697" w:type="dxa"/>
            <w:tcBorders>
              <w:top w:val="single" w:sz="4" w:space="0" w:color="D2232A"/>
              <w:left w:val="single" w:sz="4" w:space="0" w:color="D2232A"/>
              <w:bottom w:val="single" w:sz="4" w:space="0" w:color="D2232A"/>
              <w:right w:val="single" w:sz="4" w:space="0" w:color="D2232A"/>
            </w:tcBorders>
            <w:hideMark/>
          </w:tcPr>
          <w:p w14:paraId="29F464AC" w14:textId="77777777" w:rsidR="00E77342" w:rsidRDefault="00E77342" w:rsidP="00501811">
            <w:pPr>
              <w:spacing w:line="288" w:lineRule="auto"/>
              <w:rPr>
                <w:lang w:val="da-DK"/>
              </w:rPr>
            </w:pPr>
            <w:r>
              <w:rPr>
                <w:lang w:val="da-DK"/>
              </w:rPr>
              <w:t>2</w:t>
            </w:r>
          </w:p>
        </w:tc>
        <w:tc>
          <w:tcPr>
            <w:tcW w:w="1369" w:type="dxa"/>
            <w:tcBorders>
              <w:top w:val="single" w:sz="4" w:space="0" w:color="D2232A"/>
              <w:left w:val="single" w:sz="4" w:space="0" w:color="D2232A"/>
              <w:bottom w:val="single" w:sz="4" w:space="0" w:color="D2232A"/>
              <w:right w:val="single" w:sz="4" w:space="0" w:color="D2232A"/>
            </w:tcBorders>
            <w:hideMark/>
          </w:tcPr>
          <w:p w14:paraId="1FC6D8AD" w14:textId="77777777" w:rsidR="00E77342" w:rsidRDefault="00E77342" w:rsidP="00501811">
            <w:pPr>
              <w:spacing w:line="288" w:lineRule="auto"/>
              <w:rPr>
                <w:lang w:val="da-DK"/>
              </w:rPr>
            </w:pPr>
            <w:r>
              <w:rPr>
                <w:lang w:val="da-DK"/>
              </w:rPr>
              <w:t>6</w:t>
            </w:r>
          </w:p>
        </w:tc>
        <w:tc>
          <w:tcPr>
            <w:tcW w:w="1039" w:type="dxa"/>
            <w:tcBorders>
              <w:top w:val="single" w:sz="4" w:space="0" w:color="D2232A"/>
              <w:left w:val="single" w:sz="4" w:space="0" w:color="D2232A"/>
              <w:bottom w:val="single" w:sz="4" w:space="0" w:color="D2232A"/>
              <w:right w:val="single" w:sz="4" w:space="0" w:color="D2232A"/>
            </w:tcBorders>
            <w:hideMark/>
          </w:tcPr>
          <w:p w14:paraId="2A73358C" w14:textId="77777777" w:rsidR="00E77342" w:rsidRDefault="00E77342" w:rsidP="00501811">
            <w:pPr>
              <w:spacing w:line="288" w:lineRule="auto"/>
              <w:rPr>
                <w:lang w:val="da-DK"/>
              </w:rPr>
            </w:pPr>
            <w:r>
              <w:rPr>
                <w:lang w:val="da-DK"/>
              </w:rPr>
              <w:t>0.17</w:t>
            </w:r>
          </w:p>
        </w:tc>
        <w:tc>
          <w:tcPr>
            <w:tcW w:w="1005" w:type="dxa"/>
            <w:tcBorders>
              <w:top w:val="single" w:sz="4" w:space="0" w:color="D2232A"/>
              <w:left w:val="single" w:sz="4" w:space="0" w:color="D2232A"/>
              <w:bottom w:val="single" w:sz="4" w:space="0" w:color="D2232A"/>
              <w:right w:val="single" w:sz="4" w:space="0" w:color="D2232A"/>
            </w:tcBorders>
            <w:hideMark/>
          </w:tcPr>
          <w:p w14:paraId="20DA0764" w14:textId="77777777" w:rsidR="00E77342" w:rsidRDefault="00E77342" w:rsidP="00501811">
            <w:pPr>
              <w:spacing w:line="288" w:lineRule="auto"/>
              <w:rPr>
                <w:lang w:val="da-DK"/>
              </w:rPr>
            </w:pPr>
            <w:r>
              <w:rPr>
                <w:lang w:val="da-DK"/>
              </w:rPr>
              <w:t>20</w:t>
            </w:r>
          </w:p>
        </w:tc>
        <w:tc>
          <w:tcPr>
            <w:tcW w:w="1008" w:type="dxa"/>
            <w:tcBorders>
              <w:top w:val="single" w:sz="4" w:space="0" w:color="D2232A"/>
              <w:left w:val="single" w:sz="4" w:space="0" w:color="D2232A"/>
              <w:bottom w:val="single" w:sz="4" w:space="0" w:color="D2232A"/>
              <w:right w:val="single" w:sz="4" w:space="0" w:color="D2232A"/>
            </w:tcBorders>
            <w:hideMark/>
          </w:tcPr>
          <w:p w14:paraId="675A3E66" w14:textId="77777777" w:rsidR="00E77342" w:rsidRDefault="00E77342" w:rsidP="00501811">
            <w:pPr>
              <w:spacing w:line="288" w:lineRule="auto"/>
              <w:rPr>
                <w:lang w:val="da-DK"/>
              </w:rPr>
            </w:pPr>
            <w:r>
              <w:rPr>
                <w:lang w:val="da-DK"/>
              </w:rPr>
              <w:t>33.3</w:t>
            </w:r>
          </w:p>
        </w:tc>
        <w:tc>
          <w:tcPr>
            <w:tcW w:w="1105" w:type="dxa"/>
            <w:tcBorders>
              <w:top w:val="single" w:sz="4" w:space="0" w:color="D2232A"/>
              <w:left w:val="single" w:sz="4" w:space="0" w:color="D2232A"/>
              <w:bottom w:val="single" w:sz="4" w:space="0" w:color="D2232A"/>
              <w:right w:val="single" w:sz="4" w:space="0" w:color="D2232A"/>
            </w:tcBorders>
            <w:hideMark/>
          </w:tcPr>
          <w:p w14:paraId="0C18BC4E" w14:textId="77777777" w:rsidR="00E77342" w:rsidRDefault="00E77342" w:rsidP="00501811">
            <w:pPr>
              <w:spacing w:line="288" w:lineRule="auto"/>
              <w:rPr>
                <w:lang w:val="da-DK"/>
              </w:rPr>
            </w:pPr>
            <w:r>
              <w:rPr>
                <w:lang w:val="da-DK"/>
              </w:rPr>
              <w:t>24</w:t>
            </w:r>
          </w:p>
        </w:tc>
        <w:tc>
          <w:tcPr>
            <w:tcW w:w="1257" w:type="dxa"/>
            <w:tcBorders>
              <w:top w:val="single" w:sz="4" w:space="0" w:color="D2232A"/>
              <w:left w:val="single" w:sz="4" w:space="0" w:color="D2232A"/>
              <w:bottom w:val="single" w:sz="4" w:space="0" w:color="D2232A"/>
              <w:right w:val="single" w:sz="4" w:space="0" w:color="D2232A"/>
            </w:tcBorders>
            <w:hideMark/>
          </w:tcPr>
          <w:p w14:paraId="2BFCA95F" w14:textId="77777777" w:rsidR="00E77342" w:rsidRDefault="00E77342" w:rsidP="00501811">
            <w:pPr>
              <w:spacing w:line="288" w:lineRule="auto"/>
              <w:rPr>
                <w:lang w:val="da-DK"/>
              </w:rPr>
            </w:pPr>
            <w:r>
              <w:rPr>
                <w:lang w:val="da-DK"/>
              </w:rPr>
              <w:t>7500</w:t>
            </w:r>
          </w:p>
        </w:tc>
        <w:tc>
          <w:tcPr>
            <w:tcW w:w="1375" w:type="dxa"/>
            <w:tcBorders>
              <w:top w:val="single" w:sz="4" w:space="0" w:color="D2232A"/>
              <w:left w:val="single" w:sz="4" w:space="0" w:color="D2232A"/>
              <w:bottom w:val="single" w:sz="4" w:space="0" w:color="D2232A"/>
              <w:right w:val="single" w:sz="4" w:space="0" w:color="D2232A"/>
            </w:tcBorders>
            <w:hideMark/>
          </w:tcPr>
          <w:p w14:paraId="16FA5B5C" w14:textId="77777777" w:rsidR="00E77342" w:rsidRDefault="00E77342" w:rsidP="00501811">
            <w:pPr>
              <w:spacing w:line="288" w:lineRule="auto"/>
              <w:rPr>
                <w:lang w:val="da-DK"/>
              </w:rPr>
            </w:pPr>
            <w:r>
              <w:rPr>
                <w:lang w:val="da-DK"/>
              </w:rPr>
              <w:t>4096</w:t>
            </w:r>
          </w:p>
        </w:tc>
      </w:tr>
      <w:tr w:rsidR="00E77342" w14:paraId="2B8A24E4" w14:textId="77777777" w:rsidTr="00501811">
        <w:tc>
          <w:tcPr>
            <w:tcW w:w="1697" w:type="dxa"/>
            <w:tcBorders>
              <w:top w:val="single" w:sz="4" w:space="0" w:color="D2232A"/>
              <w:left w:val="single" w:sz="4" w:space="0" w:color="D2232A"/>
              <w:bottom w:val="single" w:sz="4" w:space="0" w:color="D2232A"/>
              <w:right w:val="single" w:sz="4" w:space="0" w:color="D2232A"/>
            </w:tcBorders>
            <w:hideMark/>
          </w:tcPr>
          <w:p w14:paraId="2844393A" w14:textId="77777777" w:rsidR="00E77342" w:rsidRDefault="00E77342" w:rsidP="00501811">
            <w:pPr>
              <w:spacing w:line="288" w:lineRule="auto"/>
              <w:rPr>
                <w:lang w:val="da-DK"/>
              </w:rPr>
            </w:pPr>
            <w:r>
              <w:rPr>
                <w:lang w:val="da-DK"/>
              </w:rPr>
              <w:t>3 (New)</w:t>
            </w:r>
          </w:p>
        </w:tc>
        <w:tc>
          <w:tcPr>
            <w:tcW w:w="1369" w:type="dxa"/>
            <w:tcBorders>
              <w:top w:val="single" w:sz="4" w:space="0" w:color="D2232A"/>
              <w:left w:val="single" w:sz="4" w:space="0" w:color="D2232A"/>
              <w:bottom w:val="single" w:sz="4" w:space="0" w:color="D2232A"/>
              <w:right w:val="single" w:sz="4" w:space="0" w:color="D2232A"/>
            </w:tcBorders>
            <w:hideMark/>
          </w:tcPr>
          <w:p w14:paraId="5C542DC6" w14:textId="77777777" w:rsidR="00E77342" w:rsidRDefault="00E77342" w:rsidP="00501811">
            <w:pPr>
              <w:spacing w:line="288" w:lineRule="auto"/>
              <w:rPr>
                <w:lang w:val="da-DK"/>
              </w:rPr>
            </w:pPr>
            <w:r>
              <w:rPr>
                <w:lang w:val="da-DK"/>
              </w:rPr>
              <w:t>3</w:t>
            </w:r>
          </w:p>
        </w:tc>
        <w:tc>
          <w:tcPr>
            <w:tcW w:w="1039" w:type="dxa"/>
            <w:tcBorders>
              <w:top w:val="single" w:sz="4" w:space="0" w:color="D2232A"/>
              <w:left w:val="single" w:sz="4" w:space="0" w:color="D2232A"/>
              <w:bottom w:val="single" w:sz="4" w:space="0" w:color="D2232A"/>
              <w:right w:val="single" w:sz="4" w:space="0" w:color="D2232A"/>
            </w:tcBorders>
            <w:hideMark/>
          </w:tcPr>
          <w:p w14:paraId="246CFE9E" w14:textId="77777777" w:rsidR="00E77342" w:rsidRDefault="00E77342" w:rsidP="00501811">
            <w:pPr>
              <w:spacing w:line="288" w:lineRule="auto"/>
              <w:rPr>
                <w:lang w:val="da-DK"/>
              </w:rPr>
            </w:pPr>
            <w:r>
              <w:rPr>
                <w:lang w:val="da-DK"/>
              </w:rPr>
              <w:t>0.33</w:t>
            </w:r>
          </w:p>
        </w:tc>
        <w:tc>
          <w:tcPr>
            <w:tcW w:w="1005" w:type="dxa"/>
            <w:tcBorders>
              <w:top w:val="single" w:sz="4" w:space="0" w:color="D2232A"/>
              <w:left w:val="single" w:sz="4" w:space="0" w:color="D2232A"/>
              <w:bottom w:val="single" w:sz="4" w:space="0" w:color="D2232A"/>
              <w:right w:val="single" w:sz="4" w:space="0" w:color="D2232A"/>
            </w:tcBorders>
            <w:hideMark/>
          </w:tcPr>
          <w:p w14:paraId="0470A647" w14:textId="77777777" w:rsidR="00E77342" w:rsidRDefault="00E77342" w:rsidP="00501811">
            <w:pPr>
              <w:spacing w:line="288" w:lineRule="auto"/>
              <w:rPr>
                <w:lang w:val="da-DK"/>
              </w:rPr>
            </w:pPr>
            <w:r>
              <w:rPr>
                <w:lang w:val="da-DK"/>
              </w:rPr>
              <w:t>20</w:t>
            </w:r>
          </w:p>
        </w:tc>
        <w:tc>
          <w:tcPr>
            <w:tcW w:w="1008" w:type="dxa"/>
            <w:tcBorders>
              <w:top w:val="single" w:sz="4" w:space="0" w:color="D2232A"/>
              <w:left w:val="single" w:sz="4" w:space="0" w:color="D2232A"/>
              <w:bottom w:val="single" w:sz="4" w:space="0" w:color="D2232A"/>
              <w:right w:val="single" w:sz="4" w:space="0" w:color="D2232A"/>
            </w:tcBorders>
            <w:hideMark/>
          </w:tcPr>
          <w:p w14:paraId="70A7B214" w14:textId="77777777" w:rsidR="00E77342" w:rsidRDefault="00E77342" w:rsidP="00501811">
            <w:pPr>
              <w:spacing w:line="288" w:lineRule="auto"/>
              <w:rPr>
                <w:lang w:val="da-DK"/>
              </w:rPr>
            </w:pPr>
            <w:r>
              <w:rPr>
                <w:lang w:val="da-DK"/>
              </w:rPr>
              <w:t>66.7</w:t>
            </w:r>
          </w:p>
        </w:tc>
        <w:tc>
          <w:tcPr>
            <w:tcW w:w="1105" w:type="dxa"/>
            <w:tcBorders>
              <w:top w:val="single" w:sz="4" w:space="0" w:color="D2232A"/>
              <w:left w:val="single" w:sz="4" w:space="0" w:color="D2232A"/>
              <w:bottom w:val="single" w:sz="4" w:space="0" w:color="D2232A"/>
              <w:right w:val="single" w:sz="4" w:space="0" w:color="D2232A"/>
            </w:tcBorders>
            <w:hideMark/>
          </w:tcPr>
          <w:p w14:paraId="6C67A39F" w14:textId="77777777" w:rsidR="00E77342" w:rsidRDefault="00E77342" w:rsidP="00501811">
            <w:pPr>
              <w:spacing w:line="288" w:lineRule="auto"/>
              <w:rPr>
                <w:lang w:val="da-DK"/>
              </w:rPr>
            </w:pPr>
            <w:r>
              <w:rPr>
                <w:lang w:val="da-DK"/>
              </w:rPr>
              <w:t>48</w:t>
            </w:r>
          </w:p>
        </w:tc>
        <w:tc>
          <w:tcPr>
            <w:tcW w:w="1257" w:type="dxa"/>
            <w:tcBorders>
              <w:top w:val="single" w:sz="4" w:space="0" w:color="D2232A"/>
              <w:left w:val="single" w:sz="4" w:space="0" w:color="D2232A"/>
              <w:bottom w:val="single" w:sz="4" w:space="0" w:color="D2232A"/>
              <w:right w:val="single" w:sz="4" w:space="0" w:color="D2232A"/>
            </w:tcBorders>
            <w:hideMark/>
          </w:tcPr>
          <w:p w14:paraId="5EFCFC6D" w14:textId="77777777" w:rsidR="00E77342" w:rsidRDefault="00E77342" w:rsidP="00501811">
            <w:pPr>
              <w:spacing w:line="288" w:lineRule="auto"/>
              <w:rPr>
                <w:lang w:val="da-DK"/>
              </w:rPr>
            </w:pPr>
            <w:r>
              <w:rPr>
                <w:lang w:val="da-DK"/>
              </w:rPr>
              <w:t>3750</w:t>
            </w:r>
          </w:p>
        </w:tc>
        <w:tc>
          <w:tcPr>
            <w:tcW w:w="1375" w:type="dxa"/>
            <w:tcBorders>
              <w:top w:val="single" w:sz="4" w:space="0" w:color="D2232A"/>
              <w:left w:val="single" w:sz="4" w:space="0" w:color="D2232A"/>
              <w:bottom w:val="single" w:sz="4" w:space="0" w:color="D2232A"/>
              <w:right w:val="single" w:sz="4" w:space="0" w:color="D2232A"/>
            </w:tcBorders>
            <w:hideMark/>
          </w:tcPr>
          <w:p w14:paraId="2A6CD091" w14:textId="77777777" w:rsidR="00E77342" w:rsidRDefault="00E77342" w:rsidP="00501811">
            <w:pPr>
              <w:spacing w:line="288" w:lineRule="auto"/>
              <w:rPr>
                <w:lang w:val="da-DK"/>
              </w:rPr>
            </w:pPr>
            <w:r>
              <w:rPr>
                <w:lang w:val="da-DK"/>
              </w:rPr>
              <w:t>8192</w:t>
            </w:r>
          </w:p>
        </w:tc>
      </w:tr>
      <w:tr w:rsidR="00E77342" w14:paraId="47682217" w14:textId="77777777" w:rsidTr="00501811">
        <w:tc>
          <w:tcPr>
            <w:tcW w:w="1697" w:type="dxa"/>
            <w:tcBorders>
              <w:top w:val="single" w:sz="4" w:space="0" w:color="D2232A"/>
              <w:left w:val="single" w:sz="4" w:space="0" w:color="D2232A"/>
              <w:bottom w:val="single" w:sz="4" w:space="0" w:color="D2232A"/>
              <w:right w:val="single" w:sz="4" w:space="0" w:color="D2232A"/>
            </w:tcBorders>
            <w:hideMark/>
          </w:tcPr>
          <w:p w14:paraId="6DB60CFA" w14:textId="77777777" w:rsidR="00E77342" w:rsidRDefault="00E77342" w:rsidP="00501811">
            <w:pPr>
              <w:spacing w:line="288" w:lineRule="auto"/>
              <w:rPr>
                <w:lang w:val="da-DK"/>
              </w:rPr>
            </w:pPr>
            <w:r>
              <w:rPr>
                <w:lang w:val="da-DK"/>
              </w:rPr>
              <w:t>4 (New)</w:t>
            </w:r>
          </w:p>
        </w:tc>
        <w:tc>
          <w:tcPr>
            <w:tcW w:w="1369" w:type="dxa"/>
            <w:tcBorders>
              <w:top w:val="single" w:sz="4" w:space="0" w:color="D2232A"/>
              <w:left w:val="single" w:sz="4" w:space="0" w:color="D2232A"/>
              <w:bottom w:val="single" w:sz="4" w:space="0" w:color="D2232A"/>
              <w:right w:val="single" w:sz="4" w:space="0" w:color="D2232A"/>
            </w:tcBorders>
            <w:hideMark/>
          </w:tcPr>
          <w:p w14:paraId="7C1CBDF7" w14:textId="77777777" w:rsidR="00E77342" w:rsidRDefault="00E77342" w:rsidP="00501811">
            <w:pPr>
              <w:spacing w:line="288" w:lineRule="auto"/>
              <w:rPr>
                <w:lang w:val="da-DK"/>
              </w:rPr>
            </w:pPr>
            <w:r>
              <w:rPr>
                <w:lang w:val="da-DK"/>
              </w:rPr>
              <w:t>2</w:t>
            </w:r>
          </w:p>
        </w:tc>
        <w:tc>
          <w:tcPr>
            <w:tcW w:w="1039" w:type="dxa"/>
            <w:tcBorders>
              <w:top w:val="single" w:sz="4" w:space="0" w:color="D2232A"/>
              <w:left w:val="single" w:sz="4" w:space="0" w:color="D2232A"/>
              <w:bottom w:val="single" w:sz="4" w:space="0" w:color="D2232A"/>
              <w:right w:val="single" w:sz="4" w:space="0" w:color="D2232A"/>
            </w:tcBorders>
            <w:hideMark/>
          </w:tcPr>
          <w:p w14:paraId="75B0A357" w14:textId="77777777" w:rsidR="00E77342" w:rsidRDefault="00E77342" w:rsidP="00501811">
            <w:pPr>
              <w:spacing w:line="288" w:lineRule="auto"/>
              <w:rPr>
                <w:lang w:val="da-DK"/>
              </w:rPr>
            </w:pPr>
            <w:r>
              <w:rPr>
                <w:lang w:val="da-DK"/>
              </w:rPr>
              <w:t>0.5</w:t>
            </w:r>
          </w:p>
        </w:tc>
        <w:tc>
          <w:tcPr>
            <w:tcW w:w="1005" w:type="dxa"/>
            <w:tcBorders>
              <w:top w:val="single" w:sz="4" w:space="0" w:color="D2232A"/>
              <w:left w:val="single" w:sz="4" w:space="0" w:color="D2232A"/>
              <w:bottom w:val="single" w:sz="4" w:space="0" w:color="D2232A"/>
              <w:right w:val="single" w:sz="4" w:space="0" w:color="D2232A"/>
            </w:tcBorders>
            <w:hideMark/>
          </w:tcPr>
          <w:p w14:paraId="14772F21" w14:textId="77777777" w:rsidR="00E77342" w:rsidRDefault="00E77342" w:rsidP="00501811">
            <w:pPr>
              <w:spacing w:line="288" w:lineRule="auto"/>
              <w:rPr>
                <w:lang w:val="da-DK"/>
              </w:rPr>
            </w:pPr>
            <w:r>
              <w:rPr>
                <w:lang w:val="da-DK"/>
              </w:rPr>
              <w:t>20</w:t>
            </w:r>
          </w:p>
        </w:tc>
        <w:tc>
          <w:tcPr>
            <w:tcW w:w="1008" w:type="dxa"/>
            <w:tcBorders>
              <w:top w:val="single" w:sz="4" w:space="0" w:color="D2232A"/>
              <w:left w:val="single" w:sz="4" w:space="0" w:color="D2232A"/>
              <w:bottom w:val="single" w:sz="4" w:space="0" w:color="D2232A"/>
              <w:right w:val="single" w:sz="4" w:space="0" w:color="D2232A"/>
            </w:tcBorders>
            <w:hideMark/>
          </w:tcPr>
          <w:p w14:paraId="3B57B578" w14:textId="77777777" w:rsidR="00E77342" w:rsidRDefault="00E77342" w:rsidP="00501811">
            <w:pPr>
              <w:spacing w:line="288" w:lineRule="auto"/>
              <w:rPr>
                <w:lang w:val="da-DK"/>
              </w:rPr>
            </w:pPr>
            <w:r>
              <w:rPr>
                <w:lang w:val="da-DK"/>
              </w:rPr>
              <w:t>100</w:t>
            </w:r>
          </w:p>
        </w:tc>
        <w:tc>
          <w:tcPr>
            <w:tcW w:w="1105" w:type="dxa"/>
            <w:tcBorders>
              <w:top w:val="single" w:sz="4" w:space="0" w:color="D2232A"/>
              <w:left w:val="single" w:sz="4" w:space="0" w:color="D2232A"/>
              <w:bottom w:val="single" w:sz="4" w:space="0" w:color="D2232A"/>
              <w:right w:val="single" w:sz="4" w:space="0" w:color="D2232A"/>
            </w:tcBorders>
            <w:hideMark/>
          </w:tcPr>
          <w:p w14:paraId="2ED98414" w14:textId="77777777" w:rsidR="00E77342" w:rsidRDefault="00E77342" w:rsidP="00501811">
            <w:pPr>
              <w:spacing w:line="288" w:lineRule="auto"/>
              <w:rPr>
                <w:lang w:val="da-DK"/>
              </w:rPr>
            </w:pPr>
            <w:r>
              <w:rPr>
                <w:lang w:val="da-DK"/>
              </w:rPr>
              <w:t>72</w:t>
            </w:r>
          </w:p>
        </w:tc>
        <w:tc>
          <w:tcPr>
            <w:tcW w:w="1257" w:type="dxa"/>
            <w:tcBorders>
              <w:top w:val="single" w:sz="4" w:space="0" w:color="D2232A"/>
              <w:left w:val="single" w:sz="4" w:space="0" w:color="D2232A"/>
              <w:bottom w:val="single" w:sz="4" w:space="0" w:color="D2232A"/>
              <w:right w:val="single" w:sz="4" w:space="0" w:color="D2232A"/>
            </w:tcBorders>
            <w:hideMark/>
          </w:tcPr>
          <w:p w14:paraId="69ACB1AE" w14:textId="77777777" w:rsidR="00E77342" w:rsidRDefault="00E77342" w:rsidP="00501811">
            <w:pPr>
              <w:spacing w:line="288" w:lineRule="auto"/>
              <w:rPr>
                <w:lang w:val="da-DK"/>
              </w:rPr>
            </w:pPr>
            <w:r>
              <w:rPr>
                <w:lang w:val="da-DK"/>
              </w:rPr>
              <w:t>2500</w:t>
            </w:r>
          </w:p>
        </w:tc>
        <w:tc>
          <w:tcPr>
            <w:tcW w:w="1375" w:type="dxa"/>
            <w:tcBorders>
              <w:top w:val="single" w:sz="4" w:space="0" w:color="D2232A"/>
              <w:left w:val="single" w:sz="4" w:space="0" w:color="D2232A"/>
              <w:bottom w:val="single" w:sz="4" w:space="0" w:color="D2232A"/>
              <w:right w:val="single" w:sz="4" w:space="0" w:color="D2232A"/>
            </w:tcBorders>
            <w:hideMark/>
          </w:tcPr>
          <w:p w14:paraId="212945D1" w14:textId="77777777" w:rsidR="00E77342" w:rsidRDefault="00E77342" w:rsidP="00501811">
            <w:pPr>
              <w:spacing w:line="288" w:lineRule="auto"/>
              <w:rPr>
                <w:lang w:val="da-DK"/>
              </w:rPr>
            </w:pPr>
            <w:r>
              <w:rPr>
                <w:lang w:val="da-DK"/>
              </w:rPr>
              <w:t>16384</w:t>
            </w:r>
          </w:p>
        </w:tc>
      </w:tr>
    </w:tbl>
    <w:p w14:paraId="00F0AAEB" w14:textId="77777777" w:rsidR="00E77342" w:rsidRDefault="00E77342" w:rsidP="00E77342">
      <w:pPr>
        <w:pStyle w:val="ECCTablenote"/>
      </w:pPr>
      <w:r>
        <w:rPr>
          <w:vertAlign w:val="superscript"/>
        </w:rPr>
        <w:t>1</w:t>
      </w:r>
      <w:r>
        <w:t>Includes margin for antialiasing and 97% occupancy</w:t>
      </w:r>
    </w:p>
    <w:p w14:paraId="2BD9B5B1" w14:textId="77777777" w:rsidR="00E77342" w:rsidRDefault="00E77342" w:rsidP="00E77342">
      <w:pPr>
        <w:pStyle w:val="ECCParagraph"/>
        <w:rPr>
          <w:i/>
          <w:lang w:val="en-US"/>
        </w:rPr>
      </w:pPr>
    </w:p>
    <w:p w14:paraId="5A1C033E" w14:textId="77777777" w:rsidR="00E77342" w:rsidRPr="003B0DAC" w:rsidRDefault="00E77342" w:rsidP="00E77342">
      <w:pPr>
        <w:pStyle w:val="ECCParagraph"/>
        <w:rPr>
          <w:i/>
        </w:rPr>
      </w:pPr>
      <w:r w:rsidRPr="003B0DAC">
        <w:rPr>
          <w:i/>
        </w:rPr>
        <w:t>Dedicated carrier</w:t>
      </w:r>
    </w:p>
    <w:p w14:paraId="7FB552D9" w14:textId="77777777" w:rsidR="00E77342" w:rsidRDefault="00E77342" w:rsidP="00E77342">
      <w:pPr>
        <w:pStyle w:val="ECCParagraph"/>
      </w:pPr>
      <w:r>
        <w:t>As LTE Broadcast/</w:t>
      </w:r>
      <w:proofErr w:type="spellStart"/>
      <w:r>
        <w:t>eMBMS</w:t>
      </w:r>
      <w:proofErr w:type="spellEnd"/>
      <w:r>
        <w:t xml:space="preserve"> was developed as an incremental revision to current LTE networks, there was no necessity to deploy a separate carrier to achieve broadcast/multicast delivery. For these so called mixed mode carriers the broadcast/multicast information can occupy a maximum of 60% of the total available bandwidth in an FDD format carrier. A maximum of 6 of the 10 </w:t>
      </w:r>
      <w:proofErr w:type="spellStart"/>
      <w:r>
        <w:t>subframes</w:t>
      </w:r>
      <w:proofErr w:type="spellEnd"/>
      <w:r>
        <w:t xml:space="preserve"> of an LTE FDD frame may be allocated to MBSFN. </w:t>
      </w:r>
    </w:p>
    <w:p w14:paraId="6A3857F3" w14:textId="77777777" w:rsidR="00E77342" w:rsidRPr="003B0DAC" w:rsidRDefault="00E77342" w:rsidP="00E77342">
      <w:pPr>
        <w:pStyle w:val="ECCParagraph"/>
      </w:pPr>
      <w:r>
        <w:t>The scenario requires a modification of the standard to support a dedicated carrier. A de</w:t>
      </w:r>
      <w:r w:rsidRPr="003B0DAC">
        <w:t xml:space="preserve">dicated carrier is an LTE carrier where all </w:t>
      </w:r>
      <w:proofErr w:type="spellStart"/>
      <w:r w:rsidRPr="003B0DAC">
        <w:t>subframes</w:t>
      </w:r>
      <w:proofErr w:type="spellEnd"/>
      <w:r w:rsidRPr="003B0DAC">
        <w:t xml:space="preserve"> can be used for broadcast.</w:t>
      </w:r>
    </w:p>
    <w:p w14:paraId="0E92EEB4" w14:textId="77777777" w:rsidR="00E77342" w:rsidRPr="003B0DAC" w:rsidRDefault="00E77342" w:rsidP="00E77342">
      <w:pPr>
        <w:pStyle w:val="ECCParagraph"/>
        <w:rPr>
          <w:i/>
        </w:rPr>
      </w:pPr>
      <w:r w:rsidRPr="003B0DAC">
        <w:rPr>
          <w:i/>
        </w:rPr>
        <w:t>Service without user registration</w:t>
      </w:r>
    </w:p>
    <w:p w14:paraId="35DC38AC" w14:textId="77777777" w:rsidR="00E77342" w:rsidRPr="00425AB1" w:rsidRDefault="00E77342" w:rsidP="00E77342">
      <w:pPr>
        <w:pStyle w:val="ECCParagraph"/>
      </w:pPr>
      <w:r w:rsidRPr="00425AB1">
        <w:t xml:space="preserve">In some countries, </w:t>
      </w:r>
      <w:proofErr w:type="gramStart"/>
      <w:r w:rsidRPr="00425AB1">
        <w:t>regulatory requirements for free-to-air service is</w:t>
      </w:r>
      <w:proofErr w:type="gramEnd"/>
      <w:r w:rsidRPr="00425AB1">
        <w:t xml:space="preserve"> likely to require that the service should be available without user registration.</w:t>
      </w:r>
    </w:p>
    <w:p w14:paraId="5C76EAAF" w14:textId="77777777" w:rsidR="00E77342" w:rsidRPr="00425AB1" w:rsidRDefault="00E77342" w:rsidP="00E77342">
      <w:pPr>
        <w:pStyle w:val="ECCParagraph"/>
      </w:pPr>
      <w:r w:rsidRPr="00425AB1">
        <w:t>Mobile networks already support Limited Service Mode (i.e. access to limited service without SIM registration), e.g. for emergency call. Limited standard modification would be required in order to explicitly enable access to LTE Broadcast service in Limited Service Mode, in order to satisfy specific national requirements for broadcast delivery (e.g. free-to-air).</w:t>
      </w:r>
    </w:p>
    <w:p w14:paraId="5916315C" w14:textId="77777777" w:rsidR="00E77342" w:rsidRPr="00425AB1" w:rsidRDefault="00E77342" w:rsidP="00E77342">
      <w:pPr>
        <w:pStyle w:val="ECCParagraph"/>
        <w:rPr>
          <w:i/>
        </w:rPr>
      </w:pPr>
      <w:r w:rsidRPr="00425AB1">
        <w:rPr>
          <w:i/>
        </w:rPr>
        <w:lastRenderedPageBreak/>
        <w:t>Summary of standard modifications</w:t>
      </w:r>
    </w:p>
    <w:p w14:paraId="437084F1" w14:textId="77777777" w:rsidR="00E77342" w:rsidRDefault="00E77342" w:rsidP="00E77342">
      <w:pPr>
        <w:pStyle w:val="Lgende"/>
      </w:pPr>
      <w:proofErr w:type="gramStart"/>
      <w:r>
        <w:t xml:space="preserve">Table </w:t>
      </w:r>
      <w:r w:rsidR="00293C7A">
        <w:fldChar w:fldCharType="begin"/>
      </w:r>
      <w:r>
        <w:instrText xml:space="preserve"> SEQ Table \* ARABIC </w:instrText>
      </w:r>
      <w:r w:rsidR="00293C7A">
        <w:fldChar w:fldCharType="separate"/>
      </w:r>
      <w:r w:rsidR="009C2055">
        <w:rPr>
          <w:noProof/>
        </w:rPr>
        <w:t>6</w:t>
      </w:r>
      <w:r w:rsidR="00293C7A">
        <w:fldChar w:fldCharType="end"/>
      </w:r>
      <w:r>
        <w:t xml:space="preserve">: Summary of LTE standard modification to enable </w:t>
      </w:r>
      <w:r>
        <w:rPr>
          <w:highlight w:val="yellow"/>
        </w:rPr>
        <w:t>Scenario X</w:t>
      </w:r>
      <w:r>
        <w:t xml:space="preserve"> </w:t>
      </w:r>
      <w:r>
        <w:rPr>
          <w:highlight w:val="yellow"/>
        </w:rPr>
        <w:t>(“Adaptive LTE-Broadcast platform, including UL”)</w:t>
      </w:r>
      <w:r>
        <w:t>.</w:t>
      </w:r>
      <w:proofErr w:type="gramEnd"/>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2"/>
        <w:gridCol w:w="2211"/>
        <w:gridCol w:w="4253"/>
      </w:tblGrid>
      <w:tr w:rsidR="00E77342" w14:paraId="03931C3E" w14:textId="77777777" w:rsidTr="00501811">
        <w:trPr>
          <w:tblHeader/>
          <w:jc w:val="center"/>
        </w:trPr>
        <w:tc>
          <w:tcPr>
            <w:tcW w:w="2232" w:type="dxa"/>
            <w:tcBorders>
              <w:top w:val="single" w:sz="4" w:space="0" w:color="D2232A"/>
              <w:left w:val="single" w:sz="4" w:space="0" w:color="D2232A"/>
              <w:bottom w:val="single" w:sz="4" w:space="0" w:color="D2232A"/>
              <w:right w:val="single" w:sz="8" w:space="0" w:color="FFFFFF"/>
            </w:tcBorders>
            <w:shd w:val="clear" w:color="auto" w:fill="D2232A"/>
            <w:vAlign w:val="center"/>
            <w:hideMark/>
          </w:tcPr>
          <w:p w14:paraId="4EA8E851" w14:textId="77777777" w:rsidR="00E77342" w:rsidRDefault="00E77342" w:rsidP="00501811">
            <w:pPr>
              <w:spacing w:line="288" w:lineRule="auto"/>
              <w:jc w:val="center"/>
              <w:rPr>
                <w:b/>
                <w:color w:val="FFFFFF"/>
                <w:lang w:val="da-DK"/>
              </w:rPr>
            </w:pPr>
            <w:r>
              <w:rPr>
                <w:b/>
                <w:color w:val="FFFFFF"/>
                <w:lang w:val="da-DK"/>
              </w:rPr>
              <w:t>Name</w:t>
            </w:r>
          </w:p>
        </w:tc>
        <w:tc>
          <w:tcPr>
            <w:tcW w:w="2211" w:type="dxa"/>
            <w:tcBorders>
              <w:top w:val="single" w:sz="4" w:space="0" w:color="D2232A"/>
              <w:left w:val="single" w:sz="8" w:space="0" w:color="FFFFFF"/>
              <w:bottom w:val="single" w:sz="4" w:space="0" w:color="D2232A"/>
              <w:right w:val="single" w:sz="8" w:space="0" w:color="FFFFFF"/>
            </w:tcBorders>
            <w:shd w:val="clear" w:color="auto" w:fill="D2232A"/>
            <w:vAlign w:val="center"/>
            <w:hideMark/>
          </w:tcPr>
          <w:p w14:paraId="40E5524D" w14:textId="77777777" w:rsidR="00E77342" w:rsidRDefault="00E77342" w:rsidP="00501811">
            <w:pPr>
              <w:spacing w:line="288" w:lineRule="auto"/>
              <w:jc w:val="center"/>
              <w:rPr>
                <w:b/>
                <w:color w:val="FFFFFF"/>
                <w:lang w:val="da-DK"/>
              </w:rPr>
            </w:pPr>
            <w:r>
              <w:rPr>
                <w:b/>
                <w:color w:val="FFFFFF"/>
                <w:lang w:val="da-DK"/>
              </w:rPr>
              <w:t>Modification</w:t>
            </w:r>
          </w:p>
        </w:tc>
        <w:tc>
          <w:tcPr>
            <w:tcW w:w="4253" w:type="dxa"/>
            <w:tcBorders>
              <w:top w:val="single" w:sz="4" w:space="0" w:color="D2232A"/>
              <w:left w:val="single" w:sz="8" w:space="0" w:color="FFFFFF"/>
              <w:bottom w:val="single" w:sz="4" w:space="0" w:color="D2232A"/>
              <w:right w:val="single" w:sz="4" w:space="0" w:color="D2232A"/>
            </w:tcBorders>
            <w:shd w:val="clear" w:color="auto" w:fill="D2232A"/>
            <w:vAlign w:val="center"/>
            <w:hideMark/>
          </w:tcPr>
          <w:p w14:paraId="38933CDF" w14:textId="77777777" w:rsidR="00E77342" w:rsidRDefault="00E77342" w:rsidP="00501811">
            <w:pPr>
              <w:spacing w:line="288" w:lineRule="auto"/>
              <w:jc w:val="center"/>
              <w:rPr>
                <w:b/>
                <w:color w:val="FFFFFF"/>
                <w:lang w:val="da-DK"/>
              </w:rPr>
            </w:pPr>
            <w:r>
              <w:rPr>
                <w:b/>
                <w:color w:val="FFFFFF"/>
                <w:lang w:val="da-DK"/>
              </w:rPr>
              <w:t>Justification</w:t>
            </w:r>
          </w:p>
        </w:tc>
      </w:tr>
      <w:tr w:rsidR="00E77342" w14:paraId="1EECA6C4" w14:textId="77777777" w:rsidTr="00501811">
        <w:trPr>
          <w:jc w:val="center"/>
        </w:trPr>
        <w:tc>
          <w:tcPr>
            <w:tcW w:w="2232" w:type="dxa"/>
            <w:tcBorders>
              <w:top w:val="single" w:sz="4" w:space="0" w:color="D2232A"/>
              <w:left w:val="single" w:sz="4" w:space="0" w:color="D2232A"/>
              <w:bottom w:val="single" w:sz="4" w:space="0" w:color="D2232A"/>
              <w:right w:val="single" w:sz="4" w:space="0" w:color="D2232A"/>
            </w:tcBorders>
            <w:hideMark/>
          </w:tcPr>
          <w:p w14:paraId="3DAF3936" w14:textId="77777777" w:rsidR="00E77342" w:rsidRDefault="00E77342" w:rsidP="00501811">
            <w:pPr>
              <w:spacing w:line="288" w:lineRule="auto"/>
              <w:rPr>
                <w:lang w:val="da-DK"/>
              </w:rPr>
            </w:pPr>
            <w:r>
              <w:rPr>
                <w:lang w:val="da-DK"/>
              </w:rPr>
              <w:t>Longer Cyclic Prefix for Mobile SFN</w:t>
            </w:r>
          </w:p>
        </w:tc>
        <w:tc>
          <w:tcPr>
            <w:tcW w:w="2211" w:type="dxa"/>
            <w:tcBorders>
              <w:top w:val="single" w:sz="4" w:space="0" w:color="D2232A"/>
              <w:left w:val="single" w:sz="4" w:space="0" w:color="D2232A"/>
              <w:bottom w:val="single" w:sz="4" w:space="0" w:color="D2232A"/>
              <w:right w:val="single" w:sz="4" w:space="0" w:color="D2232A"/>
            </w:tcBorders>
            <w:hideMark/>
          </w:tcPr>
          <w:p w14:paraId="0632996C" w14:textId="77777777" w:rsidR="00E77342" w:rsidRDefault="00E77342" w:rsidP="00501811">
            <w:pPr>
              <w:spacing w:line="288" w:lineRule="auto"/>
              <w:rPr>
                <w:lang w:val="da-DK"/>
              </w:rPr>
            </w:pPr>
            <w:r>
              <w:rPr>
                <w:lang w:val="da-DK"/>
              </w:rPr>
              <w:t>CP = 100 μs</w:t>
            </w:r>
          </w:p>
        </w:tc>
        <w:tc>
          <w:tcPr>
            <w:tcW w:w="4253" w:type="dxa"/>
            <w:tcBorders>
              <w:top w:val="single" w:sz="4" w:space="0" w:color="D2232A"/>
              <w:left w:val="single" w:sz="4" w:space="0" w:color="D2232A"/>
              <w:bottom w:val="single" w:sz="4" w:space="0" w:color="D2232A"/>
              <w:right w:val="single" w:sz="4" w:space="0" w:color="D2232A"/>
            </w:tcBorders>
            <w:hideMark/>
          </w:tcPr>
          <w:p w14:paraId="5E347EAD" w14:textId="77777777" w:rsidR="00E77342" w:rsidRPr="00BA4016" w:rsidRDefault="00E77342" w:rsidP="00501811">
            <w:pPr>
              <w:spacing w:line="288" w:lineRule="auto"/>
            </w:pPr>
            <w:r w:rsidRPr="00BA4016">
              <w:t>Required to enable country wide SFN with fixed rooftop reception</w:t>
            </w:r>
          </w:p>
        </w:tc>
      </w:tr>
      <w:tr w:rsidR="00E77342" w14:paraId="7CB59EAA" w14:textId="77777777" w:rsidTr="00501811">
        <w:trPr>
          <w:jc w:val="center"/>
        </w:trPr>
        <w:tc>
          <w:tcPr>
            <w:tcW w:w="2232" w:type="dxa"/>
            <w:tcBorders>
              <w:top w:val="single" w:sz="4" w:space="0" w:color="D2232A"/>
              <w:left w:val="single" w:sz="4" w:space="0" w:color="D2232A"/>
              <w:bottom w:val="single" w:sz="4" w:space="0" w:color="D2232A"/>
              <w:right w:val="single" w:sz="4" w:space="0" w:color="D2232A"/>
            </w:tcBorders>
            <w:hideMark/>
          </w:tcPr>
          <w:p w14:paraId="77C6609A" w14:textId="77777777" w:rsidR="00E77342" w:rsidRDefault="00E77342" w:rsidP="00501811">
            <w:pPr>
              <w:spacing w:line="288" w:lineRule="auto"/>
              <w:rPr>
                <w:lang w:val="da-DK"/>
              </w:rPr>
            </w:pPr>
            <w:r>
              <w:rPr>
                <w:lang w:val="da-DK"/>
              </w:rPr>
              <w:t>Dedicated carrier</w:t>
            </w:r>
          </w:p>
        </w:tc>
        <w:tc>
          <w:tcPr>
            <w:tcW w:w="2211" w:type="dxa"/>
            <w:tcBorders>
              <w:top w:val="single" w:sz="4" w:space="0" w:color="D2232A"/>
              <w:left w:val="single" w:sz="4" w:space="0" w:color="D2232A"/>
              <w:bottom w:val="single" w:sz="4" w:space="0" w:color="D2232A"/>
              <w:right w:val="single" w:sz="4" w:space="0" w:color="D2232A"/>
            </w:tcBorders>
            <w:hideMark/>
          </w:tcPr>
          <w:p w14:paraId="1074E504" w14:textId="77777777" w:rsidR="00E77342" w:rsidRDefault="00E77342" w:rsidP="00501811">
            <w:pPr>
              <w:spacing w:line="288" w:lineRule="auto"/>
              <w:rPr>
                <w:lang w:val="da-DK"/>
              </w:rPr>
            </w:pPr>
            <w:r>
              <w:rPr>
                <w:lang w:val="da-DK"/>
              </w:rPr>
              <w:t>100% eMBMS frame</w:t>
            </w:r>
          </w:p>
        </w:tc>
        <w:tc>
          <w:tcPr>
            <w:tcW w:w="4253" w:type="dxa"/>
            <w:tcBorders>
              <w:top w:val="single" w:sz="4" w:space="0" w:color="D2232A"/>
              <w:left w:val="single" w:sz="4" w:space="0" w:color="D2232A"/>
              <w:bottom w:val="single" w:sz="4" w:space="0" w:color="D2232A"/>
              <w:right w:val="single" w:sz="4" w:space="0" w:color="D2232A"/>
            </w:tcBorders>
            <w:hideMark/>
          </w:tcPr>
          <w:p w14:paraId="6F8281AC" w14:textId="77777777" w:rsidR="00E77342" w:rsidRPr="00BA4016" w:rsidRDefault="00E77342" w:rsidP="00501811">
            <w:pPr>
              <w:spacing w:line="288" w:lineRule="auto"/>
            </w:pPr>
            <w:r w:rsidRPr="00BA4016">
              <w:t>Required for the delivery of linear terrestrial TV</w:t>
            </w:r>
          </w:p>
        </w:tc>
      </w:tr>
      <w:tr w:rsidR="00E77342" w14:paraId="05A8CD8F" w14:textId="77777777" w:rsidTr="00501811">
        <w:trPr>
          <w:jc w:val="center"/>
        </w:trPr>
        <w:tc>
          <w:tcPr>
            <w:tcW w:w="2232" w:type="dxa"/>
            <w:tcBorders>
              <w:top w:val="single" w:sz="4" w:space="0" w:color="D2232A"/>
              <w:left w:val="single" w:sz="4" w:space="0" w:color="D2232A"/>
              <w:bottom w:val="single" w:sz="4" w:space="0" w:color="D2232A"/>
              <w:right w:val="single" w:sz="4" w:space="0" w:color="D2232A"/>
            </w:tcBorders>
            <w:hideMark/>
          </w:tcPr>
          <w:p w14:paraId="5E94D146" w14:textId="77777777" w:rsidR="00E77342" w:rsidRDefault="00E77342" w:rsidP="00501811">
            <w:pPr>
              <w:spacing w:line="288" w:lineRule="auto"/>
              <w:rPr>
                <w:lang w:val="da-DK"/>
              </w:rPr>
            </w:pPr>
            <w:r>
              <w:rPr>
                <w:lang w:val="da-DK"/>
              </w:rPr>
              <w:t>Service without user registration</w:t>
            </w:r>
          </w:p>
        </w:tc>
        <w:tc>
          <w:tcPr>
            <w:tcW w:w="2211" w:type="dxa"/>
            <w:tcBorders>
              <w:top w:val="single" w:sz="4" w:space="0" w:color="D2232A"/>
              <w:left w:val="single" w:sz="4" w:space="0" w:color="D2232A"/>
              <w:bottom w:val="single" w:sz="4" w:space="0" w:color="D2232A"/>
              <w:right w:val="single" w:sz="4" w:space="0" w:color="D2232A"/>
            </w:tcBorders>
            <w:hideMark/>
          </w:tcPr>
          <w:p w14:paraId="0E2D4B77" w14:textId="77777777" w:rsidR="00E77342" w:rsidRDefault="00E77342" w:rsidP="00501811">
            <w:pPr>
              <w:spacing w:line="288" w:lineRule="auto"/>
              <w:rPr>
                <w:lang w:val="da-DK"/>
              </w:rPr>
            </w:pPr>
            <w:r>
              <w:rPr>
                <w:lang w:val="da-DK"/>
              </w:rPr>
              <w:t>Extend LMS to eMBMS</w:t>
            </w:r>
          </w:p>
        </w:tc>
        <w:tc>
          <w:tcPr>
            <w:tcW w:w="4253" w:type="dxa"/>
            <w:tcBorders>
              <w:top w:val="single" w:sz="4" w:space="0" w:color="D2232A"/>
              <w:left w:val="single" w:sz="4" w:space="0" w:color="D2232A"/>
              <w:bottom w:val="single" w:sz="4" w:space="0" w:color="D2232A"/>
              <w:right w:val="single" w:sz="4" w:space="0" w:color="D2232A"/>
            </w:tcBorders>
            <w:hideMark/>
          </w:tcPr>
          <w:p w14:paraId="7AB4D052" w14:textId="77777777" w:rsidR="00E77342" w:rsidRPr="00BA4016" w:rsidRDefault="00E77342" w:rsidP="00501811">
            <w:pPr>
              <w:spacing w:line="288" w:lineRule="auto"/>
            </w:pPr>
            <w:r w:rsidRPr="00BA4016">
              <w:t>Required to support Free-to-air</w:t>
            </w:r>
          </w:p>
        </w:tc>
      </w:tr>
    </w:tbl>
    <w:p w14:paraId="37E28C7D" w14:textId="77777777" w:rsidR="00E77342" w:rsidRPr="001D0092" w:rsidRDefault="00E77342" w:rsidP="00E77342">
      <w:pPr>
        <w:pStyle w:val="ECCParagraph"/>
      </w:pPr>
    </w:p>
    <w:p w14:paraId="09347154" w14:textId="77777777" w:rsidR="00E77342" w:rsidRPr="001D0092" w:rsidRDefault="00E77342" w:rsidP="001D0092">
      <w:pPr>
        <w:pStyle w:val="ECCParagraph"/>
      </w:pPr>
      <w:r w:rsidRPr="001D0092">
        <w:t xml:space="preserve">The capability of LTE </w:t>
      </w:r>
      <w:proofErr w:type="spellStart"/>
      <w:r w:rsidRPr="001D0092">
        <w:t>eMBMS</w:t>
      </w:r>
      <w:proofErr w:type="spellEnd"/>
      <w:r w:rsidRPr="001D0092">
        <w:t xml:space="preserve"> is yet to be verified in terms of:</w:t>
      </w:r>
    </w:p>
    <w:p w14:paraId="3BEC55CB" w14:textId="77777777" w:rsidR="00E77342" w:rsidRPr="001D0092" w:rsidRDefault="00E77342" w:rsidP="007C2AC8">
      <w:pPr>
        <w:pStyle w:val="ECCParBulleted"/>
        <w:numPr>
          <w:ilvl w:val="0"/>
          <w:numId w:val="12"/>
        </w:numPr>
      </w:pPr>
      <w:proofErr w:type="gramStart"/>
      <w:r w:rsidRPr="001D0092">
        <w:t>the</w:t>
      </w:r>
      <w:proofErr w:type="gramEnd"/>
      <w:r w:rsidRPr="001D0092">
        <w:t xml:space="preserve"> provision of linear TV services to large audiences, while meeting the coverage and quality requirements for broadcast services; It is estimated that a minimum of 20 linear TV channels would have to be broadcast simultaneously which would require substantially large dedicated bandwidth to be provided by LTE </w:t>
      </w:r>
      <w:proofErr w:type="spellStart"/>
      <w:r w:rsidRPr="001D0092">
        <w:t>eMBMS</w:t>
      </w:r>
      <w:proofErr w:type="spellEnd"/>
      <w:r w:rsidRPr="001D0092">
        <w:t>.</w:t>
      </w:r>
    </w:p>
    <w:p w14:paraId="74A42203" w14:textId="77777777" w:rsidR="00E77342" w:rsidRPr="001D0092" w:rsidRDefault="00E77342" w:rsidP="007C2AC8">
      <w:pPr>
        <w:pStyle w:val="ECCParBulleted"/>
        <w:numPr>
          <w:ilvl w:val="0"/>
          <w:numId w:val="12"/>
        </w:numPr>
      </w:pPr>
      <w:r w:rsidRPr="001D0092">
        <w:t xml:space="preserve">free-to-air delivery of linear and nonlinear </w:t>
      </w:r>
      <w:proofErr w:type="spellStart"/>
      <w:r w:rsidRPr="001D0092">
        <w:t>audiovisual</w:t>
      </w:r>
      <w:proofErr w:type="spellEnd"/>
      <w:r w:rsidRPr="001D0092">
        <w:t xml:space="preserve"> services</w:t>
      </w:r>
    </w:p>
    <w:p w14:paraId="57B9C20D" w14:textId="77777777" w:rsidR="00E77342" w:rsidRPr="001D0092" w:rsidRDefault="00E77342" w:rsidP="007C2AC8">
      <w:pPr>
        <w:pStyle w:val="ECCParBulleted"/>
        <w:numPr>
          <w:ilvl w:val="0"/>
          <w:numId w:val="12"/>
        </w:numPr>
      </w:pPr>
      <w:r w:rsidRPr="001D0092">
        <w:t>seamless access to broadcast programmes across different networks</w:t>
      </w:r>
    </w:p>
    <w:p w14:paraId="0C565B65" w14:textId="77777777" w:rsidR="00E77342" w:rsidRPr="001D0092" w:rsidRDefault="00E77342" w:rsidP="007C2AC8">
      <w:pPr>
        <w:pStyle w:val="ECCParBulleted"/>
        <w:numPr>
          <w:ilvl w:val="0"/>
          <w:numId w:val="12"/>
        </w:numPr>
      </w:pPr>
      <w:r w:rsidRPr="001D0092">
        <w:t>meeting the coverage and capacity requirements within the regulatory limits for non-ionising radiation</w:t>
      </w:r>
    </w:p>
    <w:p w14:paraId="6EE65E8C" w14:textId="77777777" w:rsidR="001D0092" w:rsidRDefault="001D0092" w:rsidP="00E77342">
      <w:pPr>
        <w:pStyle w:val="ECCParagraph"/>
      </w:pPr>
    </w:p>
    <w:p w14:paraId="67FCF008" w14:textId="77777777" w:rsidR="00E77342" w:rsidRDefault="00E77342" w:rsidP="00E77342">
      <w:pPr>
        <w:pStyle w:val="ECCParagraph"/>
      </w:pPr>
      <w:proofErr w:type="gramStart"/>
      <w:r w:rsidRPr="001D0092">
        <w:t>how</w:t>
      </w:r>
      <w:proofErr w:type="gramEnd"/>
      <w:r w:rsidRPr="001D0092">
        <w:t xml:space="preserve"> regional TV services and coverage across national borders can be implemented and the implications on spectrum requirements</w:t>
      </w:r>
    </w:p>
    <w:p w14:paraId="6D91418A" w14:textId="77777777" w:rsidR="00B0600D" w:rsidRPr="00697007" w:rsidRDefault="00E76AFA" w:rsidP="00B0600D">
      <w:pPr>
        <w:pStyle w:val="Titre4"/>
      </w:pPr>
      <w:bookmarkStart w:id="128" w:name="_Toc381782660"/>
      <w:r w:rsidRPr="00697007">
        <w:t>Cross-border coordination and coexistence</w:t>
      </w:r>
      <w:bookmarkEnd w:id="128"/>
    </w:p>
    <w:p w14:paraId="788C34C7" w14:textId="77777777" w:rsidR="00E77342" w:rsidRPr="001D0092" w:rsidRDefault="00E77342" w:rsidP="00E77342">
      <w:pPr>
        <w:pStyle w:val="ECCParagraph"/>
      </w:pPr>
      <w:r w:rsidRPr="001D0092">
        <w:t xml:space="preserve">Compared to high power high tower networks which operate mostly in a noise limited environment, LTE-B networks are designed to operate in an interference limited environment. The received signal strength is higher due to the much denser network structure. </w:t>
      </w:r>
    </w:p>
    <w:p w14:paraId="35D1BAFE" w14:textId="77777777" w:rsidR="00E77342" w:rsidRPr="001D0092" w:rsidRDefault="00E77342" w:rsidP="00E77342">
      <w:pPr>
        <w:pStyle w:val="ECCParagraph"/>
        <w:rPr>
          <w:i/>
        </w:rPr>
      </w:pPr>
      <w:r w:rsidRPr="001D0092">
        <w:rPr>
          <w:i/>
        </w:rPr>
        <w:t>LTE-B network vs LTE-B network</w:t>
      </w:r>
    </w:p>
    <w:p w14:paraId="49FF7020" w14:textId="77777777" w:rsidR="00E77342" w:rsidRPr="001D0092" w:rsidRDefault="00E77342" w:rsidP="00E77342">
      <w:pPr>
        <w:pStyle w:val="ECCParagraph"/>
      </w:pPr>
      <w:r w:rsidRPr="001D0092">
        <w:t xml:space="preserve">An LTE-B network operates typically at an SINR of 15 </w:t>
      </w:r>
      <w:proofErr w:type="spellStart"/>
      <w:r w:rsidRPr="001D0092">
        <w:t>dB.</w:t>
      </w:r>
      <w:proofErr w:type="spellEnd"/>
      <w:r w:rsidRPr="001D0092">
        <w:t xml:space="preserve"> In a cross border situation, careful network design can ensure that at the border itself, the signals from each side of the border are of similar amplitude, corresponding to a theoretical SINR around 0 </w:t>
      </w:r>
      <w:proofErr w:type="spellStart"/>
      <w:r w:rsidRPr="001D0092">
        <w:t>dB.</w:t>
      </w:r>
      <w:proofErr w:type="spellEnd"/>
      <w:r w:rsidRPr="001D0092">
        <w:t xml:space="preserve"> The adoption of a directional antenna would push the cross border interference below the national signal by the back to front ratio of the directional antenna. Currently directional UHF antennas are available with minimum back to front ratio ranging from 20 to 30dB in the UHF band. The installation of appropriate fixed antennas would be sufficient to ensure reception.</w:t>
      </w:r>
    </w:p>
    <w:p w14:paraId="677D4AE6" w14:textId="77777777" w:rsidR="00E77342" w:rsidRPr="001D0092" w:rsidRDefault="00E77342" w:rsidP="00E77342">
      <w:pPr>
        <w:pStyle w:val="ECCParagraph"/>
      </w:pPr>
      <w:r w:rsidRPr="001D0092">
        <w:t>As soon as the receiver location is within the network, i.e. not within the ‘first ring’ of border cells, the cross border interference would become negligible compared to the interference from the national network, should typical directional antenna be adopted.</w:t>
      </w:r>
    </w:p>
    <w:p w14:paraId="4CAF3A23" w14:textId="77777777" w:rsidR="00E77342" w:rsidRPr="001D0092" w:rsidRDefault="00E77342" w:rsidP="00E77342">
      <w:pPr>
        <w:pStyle w:val="ECCParagraph"/>
        <w:rPr>
          <w:i/>
        </w:rPr>
      </w:pPr>
      <w:r w:rsidRPr="001D0092">
        <w:rPr>
          <w:i/>
        </w:rPr>
        <w:t>LTE-B network impacting high power high tower network</w:t>
      </w:r>
    </w:p>
    <w:p w14:paraId="79562FB9" w14:textId="77777777" w:rsidR="00E77342" w:rsidRDefault="00E77342" w:rsidP="00E77342">
      <w:pPr>
        <w:pStyle w:val="ECCParagraph"/>
        <w:rPr>
          <w:lang w:val="en-US"/>
        </w:rPr>
      </w:pPr>
      <w:r>
        <w:rPr>
          <w:highlight w:val="yellow"/>
          <w:lang w:val="en-US"/>
        </w:rPr>
        <w:t xml:space="preserve">[Initial studies are available in </w:t>
      </w:r>
      <w:proofErr w:type="gramStart"/>
      <w:r>
        <w:rPr>
          <w:highlight w:val="yellow"/>
          <w:lang w:val="en-US"/>
        </w:rPr>
        <w:t>TG6(</w:t>
      </w:r>
      <w:proofErr w:type="gramEnd"/>
      <w:r>
        <w:rPr>
          <w:highlight w:val="yellow"/>
          <w:lang w:val="en-US"/>
        </w:rPr>
        <w:t>13)012]</w:t>
      </w:r>
    </w:p>
    <w:p w14:paraId="7A71B255" w14:textId="77777777" w:rsidR="00E77342" w:rsidRPr="001D0092" w:rsidRDefault="00E77342" w:rsidP="00E77342">
      <w:pPr>
        <w:pStyle w:val="ECCParagraph"/>
        <w:rPr>
          <w:i/>
        </w:rPr>
      </w:pPr>
      <w:r w:rsidRPr="001D0092">
        <w:rPr>
          <w:i/>
        </w:rPr>
        <w:t>High power high tower network impacting LTE-B network</w:t>
      </w:r>
    </w:p>
    <w:p w14:paraId="76D356E5" w14:textId="77777777" w:rsidR="00E77342" w:rsidRPr="001D0092" w:rsidRDefault="00E77342" w:rsidP="00E77342">
      <w:pPr>
        <w:pStyle w:val="ECCParagraph"/>
      </w:pPr>
      <w:r w:rsidRPr="001D0092">
        <w:t>High power high tower networks operate with lower received signal strength as LTE-B networks. As such, the limiting case should remain the interference from LTE-B to high power high tower network.</w:t>
      </w:r>
    </w:p>
    <w:p w14:paraId="24B97E50" w14:textId="77777777" w:rsidR="00E77342" w:rsidRPr="001D0092" w:rsidRDefault="00E77342" w:rsidP="001D0092">
      <w:pPr>
        <w:pStyle w:val="ECCParagraph"/>
      </w:pPr>
      <w:r w:rsidRPr="001D0092">
        <w:t xml:space="preserve">Cross-border coordination of LPLT LTE </w:t>
      </w:r>
      <w:proofErr w:type="spellStart"/>
      <w:r w:rsidRPr="001D0092">
        <w:t>eMBMS</w:t>
      </w:r>
      <w:proofErr w:type="spellEnd"/>
      <w:r w:rsidRPr="001D0092">
        <w:t xml:space="preserve"> would be similar to other cellular networks.</w:t>
      </w:r>
    </w:p>
    <w:p w14:paraId="7B2F84EC" w14:textId="77777777" w:rsidR="00E77342" w:rsidRPr="001D0092" w:rsidRDefault="00E77342" w:rsidP="001D0092">
      <w:pPr>
        <w:pStyle w:val="ECCParagraph"/>
      </w:pPr>
      <w:r w:rsidRPr="001D0092">
        <w:lastRenderedPageBreak/>
        <w:t>Under the assumption that LTE networks would be deployed with the reuse factor 1 (i.e. the same frequency used across the whole coverage area) and that the whole UHF band would be used, the PMSE users and white space devices would no longer have access to the spectrum. A possible exception would be a 'safe harbour', if any, where dedicated spectrum is set aside for PMSE.</w:t>
      </w:r>
    </w:p>
    <w:p w14:paraId="690B44F9" w14:textId="77777777" w:rsidR="00E77342" w:rsidRPr="001D0092" w:rsidRDefault="00E77342" w:rsidP="001D0092">
      <w:pPr>
        <w:pStyle w:val="ECCParagraph"/>
      </w:pPr>
      <w:r w:rsidRPr="001D0092">
        <w:t>Some spectrum savings compared to a HPHT deployment may be possible, but this is highly dependent on regulatory, technical and coverage requirements.</w:t>
      </w:r>
    </w:p>
    <w:p w14:paraId="7061EC61" w14:textId="77777777" w:rsidR="00E77342" w:rsidRDefault="00E77342" w:rsidP="00E77342">
      <w:pPr>
        <w:pStyle w:val="ECCParagraph"/>
      </w:pPr>
      <w:r w:rsidRPr="001D0092">
        <w:t>This scenario could be combined with DTT-based scenarios that assume evolution of DTT networks towards LPLT configuration (e.g. Scenario 2 above). This would ease the cross-border coordination issues if different countries adopt different approaches or time frames.</w:t>
      </w:r>
    </w:p>
    <w:p w14:paraId="77B642F7" w14:textId="77777777" w:rsidR="00B0600D" w:rsidRPr="00697007" w:rsidRDefault="00E76AFA" w:rsidP="00B0600D">
      <w:pPr>
        <w:pStyle w:val="Titre4"/>
      </w:pPr>
      <w:bookmarkStart w:id="129" w:name="_Toc381782661"/>
      <w:r w:rsidRPr="00697007">
        <w:t>Economic, social and cultural issues</w:t>
      </w:r>
      <w:bookmarkEnd w:id="129"/>
    </w:p>
    <w:p w14:paraId="2633F624" w14:textId="77777777" w:rsidR="00313AAA" w:rsidRPr="001D0092" w:rsidRDefault="00313AAA" w:rsidP="001D0092">
      <w:pPr>
        <w:pStyle w:val="ECCParagraph"/>
        <w:rPr>
          <w:i/>
          <w:u w:val="single"/>
        </w:rPr>
      </w:pPr>
      <w:r w:rsidRPr="001D0092">
        <w:rPr>
          <w:i/>
          <w:u w:val="single"/>
        </w:rPr>
        <w:t>Social and Cultural Benefits</w:t>
      </w:r>
    </w:p>
    <w:p w14:paraId="32769906" w14:textId="77777777" w:rsidR="00313AAA" w:rsidRPr="001D0092" w:rsidRDefault="00313AAA" w:rsidP="001D0092">
      <w:pPr>
        <w:pStyle w:val="ECCParagraph"/>
      </w:pPr>
      <w:r w:rsidRPr="001D0092">
        <w:t xml:space="preserve">The social and cultural benefits currently delivered by the DTT platform could be preserved in this scenario if the same service requirements are to be applied to the LPLT </w:t>
      </w:r>
      <w:proofErr w:type="spellStart"/>
      <w:r w:rsidRPr="001D0092">
        <w:t>eMBMS</w:t>
      </w:r>
      <w:proofErr w:type="spellEnd"/>
      <w:r w:rsidRPr="001D0092">
        <w:t xml:space="preserve"> platform as is currently the case for DTT. If so, </w:t>
      </w:r>
      <w:proofErr w:type="spellStart"/>
      <w:r w:rsidRPr="001D0092">
        <w:t>audiovisual</w:t>
      </w:r>
      <w:proofErr w:type="spellEnd"/>
      <w:r w:rsidRPr="001D0092">
        <w:t xml:space="preserve"> media policy objectives would continue to be fulfilled (see also section 3.3 above).</w:t>
      </w:r>
    </w:p>
    <w:p w14:paraId="0AD93BC5" w14:textId="77777777" w:rsidR="00313AAA" w:rsidRPr="001D0092" w:rsidRDefault="00313AAA" w:rsidP="001D0092">
      <w:pPr>
        <w:pStyle w:val="ECCParagraph"/>
      </w:pPr>
      <w:r w:rsidRPr="001D0092">
        <w:t>User expectations would be met in terms of availability of TV services, including on personal devices such as tablets and smartphones.</w:t>
      </w:r>
    </w:p>
    <w:p w14:paraId="4AD6BE12" w14:textId="77777777" w:rsidR="00313AAA" w:rsidRPr="001D0092" w:rsidRDefault="00313AAA" w:rsidP="001D0092">
      <w:pPr>
        <w:pStyle w:val="ECCParagraph"/>
        <w:rPr>
          <w:i/>
          <w:u w:val="single"/>
        </w:rPr>
      </w:pPr>
      <w:r w:rsidRPr="001D0092">
        <w:rPr>
          <w:i/>
          <w:u w:val="single"/>
        </w:rPr>
        <w:t>Economic – Costs &amp; Benefits</w:t>
      </w:r>
    </w:p>
    <w:p w14:paraId="2B4699A6" w14:textId="77777777" w:rsidR="000A2565" w:rsidRPr="001D0092" w:rsidRDefault="00293C7A" w:rsidP="001D0092">
      <w:pPr>
        <w:pStyle w:val="ECCParagraph"/>
      </w:pPr>
      <w:r w:rsidRPr="001D0092">
        <w:rPr>
          <w:highlight w:val="yellow"/>
        </w:rPr>
        <w:t>[</w:t>
      </w:r>
      <w:r w:rsidR="000A2565" w:rsidRPr="001D0092">
        <w:t>The impact on other users of the UHF band would be minimal, i.e. PMSE and other white space users would continue to have access to the spectrum.</w:t>
      </w:r>
      <w:r w:rsidRPr="001D0092">
        <w:rPr>
          <w:highlight w:val="yellow"/>
        </w:rPr>
        <w:t>]</w:t>
      </w:r>
      <w:r w:rsidR="000A2565" w:rsidRPr="001D0092">
        <w:rPr>
          <w:highlight w:val="yellow"/>
        </w:rPr>
        <w:t>[Ed. note: The impact of this scenario on the spectrum available for other users (PMSE and other white space users) will need to be further assessed]</w:t>
      </w:r>
    </w:p>
    <w:p w14:paraId="4E81385D" w14:textId="77777777" w:rsidR="00313AAA" w:rsidRPr="001D0092" w:rsidRDefault="00313AAA" w:rsidP="001D0092">
      <w:pPr>
        <w:pStyle w:val="ECCParagraph"/>
      </w:pPr>
      <w:r w:rsidRPr="001D0092">
        <w:t xml:space="preserve">Investments would be required to implement LPLT LTE networks with a coverage and capacity equivalent to the current DTT networks. The HPHT </w:t>
      </w:r>
      <w:proofErr w:type="spellStart"/>
      <w:r w:rsidRPr="001D0092">
        <w:t>eMBMS</w:t>
      </w:r>
      <w:proofErr w:type="spellEnd"/>
      <w:r w:rsidRPr="001D0092">
        <w:t xml:space="preserve"> networks could be deployed by e.g. the current DTT network operators or the mobile network operators, or both. However, viable business models for network deployment would need to be found in order to ensure the low delivery costs over a long term. Possible tools are at least a real competition between network operators or efficient price regulation, or a mix of both.</w:t>
      </w:r>
    </w:p>
    <w:p w14:paraId="4E5C376E" w14:textId="77777777" w:rsidR="00313AAA" w:rsidRPr="001D0092" w:rsidRDefault="00313AAA" w:rsidP="001D0092">
      <w:pPr>
        <w:pStyle w:val="ECCParagraph"/>
      </w:pPr>
      <w:r w:rsidRPr="001D0092">
        <w:t>Users would need to invest in new TV receivers that are LTE enabled. External LTE tuners would be required for existing TV-receivers, e.g. integrated in set-top boxes or 'dongles'.</w:t>
      </w:r>
    </w:p>
    <w:p w14:paraId="42C7432A" w14:textId="77777777" w:rsidR="00313AAA" w:rsidRPr="001D0092" w:rsidRDefault="00313AAA" w:rsidP="001D0092">
      <w:pPr>
        <w:pStyle w:val="ECCParagraph"/>
      </w:pPr>
      <w:r w:rsidRPr="001D0092">
        <w:t>Costs associated with de-commissioning of the DTT platform, including early licence termination and knock on costs to remaining users on HPHT sites (e.g. radio broadcasters) would need to be taken into account.</w:t>
      </w:r>
    </w:p>
    <w:p w14:paraId="716871AE" w14:textId="77777777" w:rsidR="00313AAA" w:rsidRPr="001D0092" w:rsidRDefault="00313AAA" w:rsidP="001D0092">
      <w:pPr>
        <w:pStyle w:val="ECCParagraph"/>
      </w:pPr>
      <w:r w:rsidRPr="001D0092">
        <w:t>It would be essential to ensure that the free-to-air delivery model is retained, supporting co-existence of public and commercial services.</w:t>
      </w:r>
    </w:p>
    <w:p w14:paraId="4EDE0EBB" w14:textId="77777777" w:rsidR="00B0600D" w:rsidRDefault="00313AAA" w:rsidP="00313AAA">
      <w:pPr>
        <w:pStyle w:val="ECCParagraph"/>
      </w:pPr>
      <w:r w:rsidRPr="001D0092">
        <w:t>In totality, the benefits of this scenario, taking account the associated costs, should be compared with Scenario 1. This scenario can be considered for the future only if it can deliver overall benefits that are equal or higher than those delivered in Scenario 1.</w:t>
      </w:r>
    </w:p>
    <w:p w14:paraId="37E7F2C7" w14:textId="77777777" w:rsidR="00B0600D" w:rsidRPr="00697007" w:rsidRDefault="00E76AFA" w:rsidP="00B0600D">
      <w:pPr>
        <w:pStyle w:val="Titre4"/>
      </w:pPr>
      <w:bookmarkStart w:id="130" w:name="_Toc381782662"/>
      <w:r w:rsidRPr="00697007">
        <w:t>Regulatory impact</w:t>
      </w:r>
      <w:bookmarkEnd w:id="130"/>
    </w:p>
    <w:p w14:paraId="585983C6" w14:textId="77777777" w:rsidR="00313AAA" w:rsidRPr="00C72C3B" w:rsidRDefault="00313AAA" w:rsidP="00C72C3B">
      <w:pPr>
        <w:pStyle w:val="ECCParagraph"/>
      </w:pPr>
      <w:r w:rsidRPr="00C72C3B">
        <w:t xml:space="preserve">The GE06 Agreement would not provide a suitable regulatory framework for the introduction of LPLT </w:t>
      </w:r>
      <w:proofErr w:type="spellStart"/>
      <w:r w:rsidRPr="00C72C3B">
        <w:t>eMBMS</w:t>
      </w:r>
      <w:proofErr w:type="spellEnd"/>
      <w:r w:rsidRPr="00C72C3B">
        <w:t xml:space="preserve"> platform for the delivery of </w:t>
      </w:r>
      <w:proofErr w:type="spellStart"/>
      <w:r w:rsidRPr="00C72C3B">
        <w:t>audiovisual</w:t>
      </w:r>
      <w:proofErr w:type="spellEnd"/>
      <w:r w:rsidRPr="00C72C3B">
        <w:t xml:space="preserve"> services in the UHF band. Instead, bi- and multilateral coordination would need to be carried out for the border areas. The GE06 Agreement may need to be abrogated.</w:t>
      </w:r>
    </w:p>
    <w:p w14:paraId="7D2127B4" w14:textId="10DFE220" w:rsidR="00313AAA" w:rsidRPr="00C72C3B" w:rsidRDefault="00313AAA" w:rsidP="00C72C3B">
      <w:pPr>
        <w:pStyle w:val="ECCParagraph"/>
      </w:pPr>
      <w:r w:rsidRPr="00C72C3B">
        <w:t xml:space="preserve">Regulatory conditions for a free-to-air provision of </w:t>
      </w:r>
      <w:proofErr w:type="spellStart"/>
      <w:r w:rsidRPr="00C72C3B">
        <w:t>audiovisual</w:t>
      </w:r>
      <w:proofErr w:type="spellEnd"/>
      <w:r w:rsidRPr="00C72C3B">
        <w:t xml:space="preserve"> services over LTE </w:t>
      </w:r>
      <w:proofErr w:type="spellStart"/>
      <w:r w:rsidRPr="00C72C3B">
        <w:t>eMBMS</w:t>
      </w:r>
      <w:proofErr w:type="spellEnd"/>
      <w:r w:rsidRPr="00C72C3B">
        <w:t xml:space="preserve"> networks must be established, including the appropriate coverage and quality obligations. In particular:</w:t>
      </w:r>
    </w:p>
    <w:p w14:paraId="7BFD305A" w14:textId="77777777" w:rsidR="00313AAA" w:rsidRPr="00464694" w:rsidRDefault="00313AAA" w:rsidP="007C2AC8">
      <w:pPr>
        <w:pStyle w:val="ECCParBulleted"/>
        <w:numPr>
          <w:ilvl w:val="0"/>
          <w:numId w:val="12"/>
        </w:numPr>
      </w:pPr>
      <w:proofErr w:type="spellStart"/>
      <w:r w:rsidRPr="00464694">
        <w:lastRenderedPageBreak/>
        <w:t>Audiovisual</w:t>
      </w:r>
      <w:proofErr w:type="spellEnd"/>
      <w:r w:rsidRPr="00464694">
        <w:t xml:space="preserve"> service providers such as public service media organisations need to have legally secured access to the delivery capacity, bearing the associated costs, while the end-user can receive content fully free of charge</w:t>
      </w:r>
    </w:p>
    <w:p w14:paraId="747D2157" w14:textId="77777777" w:rsidR="00C72C3B" w:rsidRDefault="00C72C3B" w:rsidP="00313AAA">
      <w:pPr>
        <w:pStyle w:val="ECCParagraph"/>
      </w:pPr>
    </w:p>
    <w:p w14:paraId="3B34F896" w14:textId="77777777" w:rsidR="00B0600D" w:rsidRPr="00C72C3B" w:rsidRDefault="00313AAA" w:rsidP="00313AAA">
      <w:pPr>
        <w:pStyle w:val="ECCParagraph"/>
      </w:pPr>
      <w:r w:rsidRPr="00C72C3B">
        <w:t xml:space="preserve">The current </w:t>
      </w:r>
      <w:r w:rsidRPr="00C72C3B">
        <w:rPr>
          <w:i/>
        </w:rPr>
        <w:t>Must Carry</w:t>
      </w:r>
      <w:r w:rsidRPr="00C72C3B">
        <w:t xml:space="preserve"> rules in favour of citizens would need to be extended to cover also the LTE networks used for the delivery of public service media.</w:t>
      </w:r>
    </w:p>
    <w:p w14:paraId="7A317120" w14:textId="77777777" w:rsidR="00B0600D" w:rsidRPr="00697007" w:rsidRDefault="00E76AFA" w:rsidP="00B0600D">
      <w:pPr>
        <w:pStyle w:val="Titre4"/>
      </w:pPr>
      <w:bookmarkStart w:id="131" w:name="_Toc381782663"/>
      <w:r w:rsidRPr="00697007">
        <w:t>Migration issues</w:t>
      </w:r>
      <w:bookmarkEnd w:id="131"/>
    </w:p>
    <w:p w14:paraId="55CDC246" w14:textId="77777777" w:rsidR="00313AAA" w:rsidRPr="00464694" w:rsidRDefault="00313AAA" w:rsidP="00464694">
      <w:pPr>
        <w:pStyle w:val="ECCParagraph"/>
      </w:pPr>
      <w:r w:rsidRPr="00464694">
        <w:t>Migration issues are caused by effectively replacing the current DTT platform with LTE. The impact would be significant across the whole DTT ecosystem, including transmission equipment manufacturers, network and multiplex operators, broadcasters and the consumers.</w:t>
      </w:r>
    </w:p>
    <w:p w14:paraId="51A2D5C3" w14:textId="77777777" w:rsidR="00313AAA" w:rsidRPr="00464694" w:rsidRDefault="00313AAA" w:rsidP="00464694">
      <w:pPr>
        <w:pStyle w:val="ECCParagraph"/>
      </w:pPr>
      <w:r w:rsidRPr="00464694">
        <w:t xml:space="preserve">It can be expected that an extended transitional period would be required, including simultaneous provision of services on both DTT and LTE </w:t>
      </w:r>
      <w:proofErr w:type="spellStart"/>
      <w:r w:rsidRPr="00464694">
        <w:t>eMBMS</w:t>
      </w:r>
      <w:proofErr w:type="spellEnd"/>
      <w:r w:rsidRPr="00464694">
        <w:t xml:space="preserve"> platforms, in order to minimise the adverse impact on the viewers and interruptions of services. During this period additional spectrum would be required.</w:t>
      </w:r>
    </w:p>
    <w:p w14:paraId="6EEF8DFA" w14:textId="77777777" w:rsidR="00313AAA" w:rsidRPr="00464694" w:rsidRDefault="00313AAA" w:rsidP="00464694">
      <w:pPr>
        <w:pStyle w:val="ECCParagraph"/>
      </w:pPr>
      <w:r w:rsidRPr="00464694">
        <w:t>An agreed road map for the migration and coordinated efforts by all relevant stakeholders would be required. Cost implications of the migration would need to be foreseen and compensated.</w:t>
      </w:r>
    </w:p>
    <w:p w14:paraId="77269E7D" w14:textId="77777777" w:rsidR="00663CD4" w:rsidRPr="00464694" w:rsidRDefault="00313AAA" w:rsidP="00313AAA">
      <w:pPr>
        <w:pStyle w:val="ECCParagraph"/>
      </w:pPr>
      <w:r w:rsidRPr="00464694">
        <w:t>Solutions for PMSE users would need to be found outside of the UHF spectrum.</w:t>
      </w:r>
    </w:p>
    <w:p w14:paraId="1F9B0631" w14:textId="77777777" w:rsidR="002B66FA" w:rsidRPr="00464694" w:rsidRDefault="002B66FA" w:rsidP="00464694">
      <w:pPr>
        <w:pStyle w:val="ECCParagraph"/>
      </w:pPr>
      <w:r w:rsidRPr="00464694">
        <w:rPr>
          <w:highlight w:val="red"/>
        </w:rPr>
        <w:t>[Ed. note: The above text was not considered by the meeting]</w:t>
      </w:r>
      <w:r w:rsidRPr="00464694">
        <w:t xml:space="preserve"> </w:t>
      </w:r>
    </w:p>
    <w:p w14:paraId="1949451E" w14:textId="77777777" w:rsidR="00B6730C" w:rsidRDefault="00B6730C" w:rsidP="00095A75">
      <w:pPr>
        <w:pStyle w:val="Titre2"/>
      </w:pPr>
      <w:bookmarkStart w:id="132" w:name="_SCENARIO_7_[from"/>
      <w:bookmarkStart w:id="133" w:name="_Toc381782664"/>
      <w:bookmarkEnd w:id="132"/>
      <w:r w:rsidRPr="00B6730C">
        <w:rPr>
          <w:lang w:val="en-GB"/>
        </w:rPr>
        <w:t>SCENARIO 7 [from Doc. 38, Qualcomm]</w:t>
      </w:r>
      <w:bookmarkEnd w:id="133"/>
    </w:p>
    <w:p w14:paraId="2AED5608" w14:textId="77777777" w:rsidR="00B6730C" w:rsidRPr="00B6730C" w:rsidRDefault="00B6730C" w:rsidP="00B6730C">
      <w:pPr>
        <w:pStyle w:val="ECCParagraph"/>
      </w:pPr>
      <w:r w:rsidRPr="00B6730C">
        <w:t xml:space="preserve">In this scenario LTE Broadcast is a service to deliver broadcast and multicast content over LTE cellular networks. The service is delivered over a technology standardised by 3GPP as </w:t>
      </w:r>
      <w:proofErr w:type="spellStart"/>
      <w:r w:rsidRPr="00B6730C">
        <w:t>eMBMS</w:t>
      </w:r>
      <w:proofErr w:type="spellEnd"/>
      <w:r w:rsidRPr="00B6730C">
        <w:t>.</w:t>
      </w:r>
    </w:p>
    <w:p w14:paraId="6E0A4B58" w14:textId="77777777" w:rsidR="00B6730C" w:rsidRPr="00B6730C" w:rsidRDefault="00B6730C" w:rsidP="00B6730C">
      <w:pPr>
        <w:pStyle w:val="ECCParagraph"/>
      </w:pPr>
      <w:r w:rsidRPr="00B6730C">
        <w:t>The scenario can be summarised as follows:</w:t>
      </w:r>
    </w:p>
    <w:p w14:paraId="1BF95207" w14:textId="77777777" w:rsidR="009D550A" w:rsidRDefault="00B6730C" w:rsidP="007C2AC8">
      <w:pPr>
        <w:pStyle w:val="ECCParBulleted"/>
        <w:numPr>
          <w:ilvl w:val="0"/>
          <w:numId w:val="12"/>
        </w:numPr>
      </w:pPr>
      <w:r w:rsidRPr="00B6730C">
        <w:t>The platform delivers terrestrial broadcasting services. The platform being an IP platform can deliver multicast, unicast, non-linear, interactive/on-demand services. In general, the platform provides a large IP downlink channel that can deliver any data to users</w:t>
      </w:r>
      <w:r>
        <w:t>;</w:t>
      </w:r>
    </w:p>
    <w:p w14:paraId="46CC8F1D" w14:textId="77777777" w:rsidR="009D550A" w:rsidRDefault="00B6730C" w:rsidP="007C2AC8">
      <w:pPr>
        <w:pStyle w:val="ECCParBulleted"/>
        <w:numPr>
          <w:ilvl w:val="0"/>
          <w:numId w:val="12"/>
        </w:numPr>
      </w:pPr>
      <w:r w:rsidRPr="00B6730C">
        <w:t>The receiving equipment includes the current terrestrial broadcasting receivers (e.g. large flat screen, portable TV sets) but also extends to any LTE capable device (including tablets and smartphones)</w:t>
      </w:r>
      <w:r>
        <w:t>;</w:t>
      </w:r>
    </w:p>
    <w:p w14:paraId="309B2AB2" w14:textId="77777777" w:rsidR="009D550A" w:rsidRDefault="00B6730C" w:rsidP="007C2AC8">
      <w:pPr>
        <w:pStyle w:val="ECCParBulleted"/>
        <w:numPr>
          <w:ilvl w:val="0"/>
          <w:numId w:val="12"/>
        </w:numPr>
      </w:pPr>
      <w:r w:rsidRPr="00B6730C">
        <w:t>The platform ensures fixed rooftop reception nationally and mobile reception in high density areas and areas of specific interest</w:t>
      </w:r>
      <w:r>
        <w:t>;</w:t>
      </w:r>
    </w:p>
    <w:p w14:paraId="4BC1BC5D" w14:textId="77777777" w:rsidR="009D550A" w:rsidRDefault="00B6730C" w:rsidP="007C2AC8">
      <w:pPr>
        <w:pStyle w:val="ECCParBulleted"/>
        <w:numPr>
          <w:ilvl w:val="0"/>
          <w:numId w:val="12"/>
        </w:numPr>
      </w:pPr>
      <w:r w:rsidRPr="00B6730C">
        <w:t>The platform leverages the existing cellular infrastructure through the addition of LTE-Broadcast capability in 470-694 MHz on existing cellular transmission sites. For national linear broadcast content, the network operates as nationwide SFN delivering a minimum 2 bps/Hz. The overall platform is IP based, ensuring flexibility for the introduction of new technology (e.g. new codecs) and providing opportunities for convergence of linear and non-linear services.</w:t>
      </w:r>
    </w:p>
    <w:p w14:paraId="6264237C" w14:textId="77777777" w:rsidR="00663CD4" w:rsidRPr="00B6730C" w:rsidRDefault="00663CD4" w:rsidP="00C339B7">
      <w:pPr>
        <w:pStyle w:val="ECCParagraph"/>
      </w:pPr>
    </w:p>
    <w:p w14:paraId="36B234DF" w14:textId="77777777" w:rsidR="00226A5A" w:rsidRDefault="00E76AFA" w:rsidP="00226A5A">
      <w:pPr>
        <w:pStyle w:val="Titre3"/>
      </w:pPr>
      <w:bookmarkStart w:id="134" w:name="_Toc381782665"/>
      <w:r>
        <w:t>Description</w:t>
      </w:r>
      <w:bookmarkEnd w:id="134"/>
    </w:p>
    <w:p w14:paraId="6DA32D45" w14:textId="77777777" w:rsidR="00663CD4" w:rsidRPr="00464694" w:rsidRDefault="00663CD4" w:rsidP="00C339B7">
      <w:pPr>
        <w:pStyle w:val="ECCParagraph"/>
      </w:pPr>
    </w:p>
    <w:p w14:paraId="280C9D3D" w14:textId="77777777" w:rsidR="00663CD4" w:rsidRDefault="00226A5A" w:rsidP="00226A5A">
      <w:pPr>
        <w:pStyle w:val="Titre4"/>
      </w:pPr>
      <w:bookmarkStart w:id="135" w:name="_Toc381782666"/>
      <w:r>
        <w:t xml:space="preserve">DL delivery </w:t>
      </w:r>
      <w:r w:rsidRPr="00226A5A">
        <w:t>platform supporting interactivity</w:t>
      </w:r>
      <w:bookmarkEnd w:id="135"/>
    </w:p>
    <w:p w14:paraId="06F8F9AA" w14:textId="77777777" w:rsidR="00663CD4" w:rsidRPr="00464694" w:rsidRDefault="006352C9" w:rsidP="00C339B7">
      <w:pPr>
        <w:pStyle w:val="ECCParagraph"/>
      </w:pPr>
      <w:r w:rsidRPr="00464694">
        <w:t>The LTE-Broadcast platform delivers most services over a large Supplemental Downlink (SDL) channel operated as a Secondary Component Carrier (SCC). A small FDD band provides the Primary Component Carrier (PCC). A single network delivers content to all users.</w:t>
      </w:r>
    </w:p>
    <w:p w14:paraId="188EB3B2" w14:textId="77777777" w:rsidR="00F91B79" w:rsidRDefault="008407D2" w:rsidP="008407D2">
      <w:pPr>
        <w:pStyle w:val="ECCParagraph"/>
        <w:jc w:val="center"/>
        <w:rPr>
          <w:lang w:val="en-US"/>
        </w:rPr>
      </w:pPr>
      <w:r w:rsidRPr="008407D2">
        <w:rPr>
          <w:noProof/>
          <w:lang w:val="fr-FR" w:eastAsia="fr-FR"/>
        </w:rPr>
        <w:lastRenderedPageBreak/>
        <w:drawing>
          <wp:inline distT="0" distB="0" distL="0" distR="0" wp14:anchorId="2BC996A4" wp14:editId="6FA4CC2B">
            <wp:extent cx="2833200" cy="813402"/>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2730" cy="813267"/>
                    </a:xfrm>
                    <a:prstGeom prst="rect">
                      <a:avLst/>
                    </a:prstGeom>
                    <a:noFill/>
                  </pic:spPr>
                </pic:pic>
              </a:graphicData>
            </a:graphic>
          </wp:inline>
        </w:drawing>
      </w:r>
    </w:p>
    <w:p w14:paraId="35906B56" w14:textId="77777777" w:rsidR="004A1457" w:rsidRDefault="004A1457" w:rsidP="004A1457">
      <w:pPr>
        <w:pStyle w:val="Lgende"/>
      </w:pPr>
      <w:bookmarkStart w:id="136" w:name="_Ref376771490"/>
      <w:r>
        <w:t xml:space="preserve">Figure </w:t>
      </w:r>
      <w:r w:rsidR="00293C7A">
        <w:fldChar w:fldCharType="begin"/>
      </w:r>
      <w:r w:rsidR="003D4005">
        <w:instrText xml:space="preserve"> SEQ Figure \* ARABIC </w:instrText>
      </w:r>
      <w:r w:rsidR="00293C7A">
        <w:fldChar w:fldCharType="separate"/>
      </w:r>
      <w:r w:rsidR="009C2055">
        <w:rPr>
          <w:noProof/>
        </w:rPr>
        <w:t>11</w:t>
      </w:r>
      <w:r w:rsidR="00293C7A">
        <w:rPr>
          <w:noProof/>
        </w:rPr>
        <w:fldChar w:fldCharType="end"/>
      </w:r>
      <w:bookmarkEnd w:id="136"/>
      <w:r>
        <w:t xml:space="preserve">: </w:t>
      </w:r>
      <w:r w:rsidRPr="008407D2">
        <w:t>LTE-Broadcast platform (including UL) scenario</w:t>
      </w:r>
    </w:p>
    <w:p w14:paraId="00729A83" w14:textId="77777777" w:rsidR="006352C9" w:rsidRDefault="004901DF" w:rsidP="00C339B7">
      <w:pPr>
        <w:pStyle w:val="ECCParagraph"/>
        <w:rPr>
          <w:lang w:val="en-US"/>
        </w:rPr>
      </w:pPr>
      <w:r w:rsidRPr="004901DF">
        <w:rPr>
          <w:lang w:val="en-US"/>
        </w:rPr>
        <w:t>The network can broadcast content free-to-air, but can also multicast and unicast content. When/if required</w:t>
      </w:r>
      <w:proofErr w:type="gramStart"/>
      <w:r w:rsidRPr="004901DF">
        <w:rPr>
          <w:lang w:val="en-US"/>
        </w:rPr>
        <w:t>,</w:t>
      </w:r>
      <w:proofErr w:type="gramEnd"/>
      <w:r w:rsidRPr="004901DF">
        <w:rPr>
          <w:lang w:val="en-US"/>
        </w:rPr>
        <w:t xml:space="preserve"> the Primary Component Carrier can support all typical LTE functionalities such as access control, billing, emergency calls.</w:t>
      </w:r>
    </w:p>
    <w:p w14:paraId="479E4604" w14:textId="77777777" w:rsidR="006352C9" w:rsidRDefault="004901DF" w:rsidP="00C339B7">
      <w:pPr>
        <w:pStyle w:val="ECCParagraph"/>
        <w:rPr>
          <w:lang w:val="en-US"/>
        </w:rPr>
      </w:pPr>
      <w:r w:rsidRPr="004901DF">
        <w:rPr>
          <w:lang w:val="en-US"/>
        </w:rPr>
        <w:t xml:space="preserve">The exact band plan would need to take a number of elements into account, including the spectrum requirement of other services (e.g. radio astronomy, PMSE). An example band plan, assuming that the entire 470-694 MHz band is dedicated to broadcast, is illustrated in the </w:t>
      </w:r>
      <w:r w:rsidR="00293C7A">
        <w:rPr>
          <w:lang w:val="en-US"/>
        </w:rPr>
        <w:fldChar w:fldCharType="begin"/>
      </w:r>
      <w:r w:rsidR="008612B2">
        <w:rPr>
          <w:lang w:val="en-US"/>
        </w:rPr>
        <w:instrText xml:space="preserve"> REF _Ref376771413 \h </w:instrText>
      </w:r>
      <w:r w:rsidR="00293C7A">
        <w:rPr>
          <w:lang w:val="en-US"/>
        </w:rPr>
      </w:r>
      <w:r w:rsidR="00293C7A">
        <w:rPr>
          <w:lang w:val="en-US"/>
        </w:rPr>
        <w:fldChar w:fldCharType="separate"/>
      </w:r>
      <w:r w:rsidR="008612B2">
        <w:t xml:space="preserve">Figure </w:t>
      </w:r>
      <w:r w:rsidR="008612B2">
        <w:rPr>
          <w:noProof/>
        </w:rPr>
        <w:t>3</w:t>
      </w:r>
      <w:r w:rsidR="00293C7A">
        <w:rPr>
          <w:lang w:val="en-US"/>
        </w:rPr>
        <w:fldChar w:fldCharType="end"/>
      </w:r>
      <w:r w:rsidR="00ED6C80">
        <w:rPr>
          <w:lang w:val="en-US"/>
        </w:rPr>
        <w:t xml:space="preserve"> </w:t>
      </w:r>
      <w:r w:rsidRPr="004901DF">
        <w:rPr>
          <w:lang w:val="en-US"/>
        </w:rPr>
        <w:t>below. This band plan is not proposed as a recommended band plan as, amongst other questions, does not take into account the spectrum requirement of other services, assumes that the band 694-703 MHz is available. Further studies are required to determine an appropriate band plan, should this option be selected. The band plan is only provided to illustrate that the FDD sub-band is significantly smaller than the SDL sub-band, i.e. the platform remains a DL dominated platform.</w:t>
      </w:r>
    </w:p>
    <w:p w14:paraId="1DF0EAA9" w14:textId="77777777" w:rsidR="003571AE" w:rsidRDefault="003571AE" w:rsidP="003571AE">
      <w:pPr>
        <w:pStyle w:val="Titre4"/>
      </w:pPr>
      <w:bookmarkStart w:id="137" w:name="_Toc381782667"/>
      <w:r w:rsidRPr="003571AE">
        <w:t>Dynamic broadcast/unicast</w:t>
      </w:r>
      <w:bookmarkEnd w:id="137"/>
    </w:p>
    <w:p w14:paraId="3E672737" w14:textId="1ADD8C1B" w:rsidR="003571AE" w:rsidRPr="00701C27" w:rsidRDefault="003571AE" w:rsidP="00701C27">
      <w:pPr>
        <w:pStyle w:val="ECCParagraph"/>
        <w:rPr>
          <w:lang w:val="en-US"/>
        </w:rPr>
      </w:pPr>
      <w:r w:rsidRPr="00701C27">
        <w:rPr>
          <w:lang w:val="en-US"/>
        </w:rPr>
        <w:t xml:space="preserve">The LTE-Broadcast platform is, as illustrated in </w:t>
      </w:r>
      <w:r w:rsidR="00293C7A" w:rsidRPr="00701C27">
        <w:rPr>
          <w:lang w:val="en-US"/>
        </w:rPr>
        <w:fldChar w:fldCharType="begin"/>
      </w:r>
      <w:r w:rsidR="00E52C3E" w:rsidRPr="00701C27">
        <w:rPr>
          <w:lang w:val="en-US"/>
        </w:rPr>
        <w:instrText xml:space="preserve"> REF _Ref376771490 \h </w:instrText>
      </w:r>
      <w:r w:rsidR="00701C27">
        <w:rPr>
          <w:lang w:val="en-US"/>
        </w:rPr>
        <w:instrText xml:space="preserve"> \* MERGEFORMAT </w:instrText>
      </w:r>
      <w:r w:rsidR="00293C7A" w:rsidRPr="00701C27">
        <w:rPr>
          <w:lang w:val="en-US"/>
        </w:rPr>
      </w:r>
      <w:r w:rsidR="00293C7A" w:rsidRPr="00701C27">
        <w:rPr>
          <w:lang w:val="en-US"/>
        </w:rPr>
        <w:fldChar w:fldCharType="separate"/>
      </w:r>
      <w:r w:rsidR="00701C27" w:rsidRPr="00701C27">
        <w:rPr>
          <w:lang w:val="en-US"/>
        </w:rPr>
        <w:t>Figure 10</w:t>
      </w:r>
      <w:r w:rsidR="00293C7A" w:rsidRPr="00701C27">
        <w:rPr>
          <w:lang w:val="en-US"/>
        </w:rPr>
        <w:fldChar w:fldCharType="end"/>
      </w:r>
      <w:r w:rsidRPr="00701C27">
        <w:rPr>
          <w:lang w:val="en-US"/>
        </w:rPr>
        <w:t xml:space="preserve"> is a large mobile downlink pipe that can deliver broadcast or unicast content. The platform can allocate the required bandwidth to the broadcast of linear content and leverage any additional capacity for the delivery of unicast data. As such, the platform can adapt to the national broadcast requirements while maintaining harmonization at CEPT level.</w:t>
      </w:r>
    </w:p>
    <w:p w14:paraId="1658504F" w14:textId="77777777" w:rsidR="006352C9" w:rsidRDefault="003571AE" w:rsidP="003571AE">
      <w:pPr>
        <w:pStyle w:val="ECCParagraph"/>
        <w:rPr>
          <w:lang w:val="en-US"/>
        </w:rPr>
      </w:pPr>
      <w:r w:rsidRPr="00701C27">
        <w:rPr>
          <w:lang w:val="en-US"/>
        </w:rPr>
        <w:t>For services requiring user registration, the network can monitor the number of terminals accessing the service in a cell and dynamically operate either in broadcast, multicast or unicast mode.</w:t>
      </w:r>
    </w:p>
    <w:p w14:paraId="550DACAE" w14:textId="77777777" w:rsidR="004279D4" w:rsidRDefault="004279D4" w:rsidP="004279D4">
      <w:pPr>
        <w:pStyle w:val="Titre4"/>
      </w:pPr>
      <w:bookmarkStart w:id="138" w:name="_Toc381782668"/>
      <w:r w:rsidRPr="004279D4">
        <w:t>Mixed Service SFN</w:t>
      </w:r>
      <w:bookmarkEnd w:id="138"/>
    </w:p>
    <w:p w14:paraId="08A68214" w14:textId="77777777" w:rsidR="006352C9" w:rsidRDefault="004279D4" w:rsidP="00C339B7">
      <w:pPr>
        <w:pStyle w:val="ECCParagraph"/>
        <w:rPr>
          <w:lang w:val="en-US"/>
        </w:rPr>
      </w:pPr>
      <w:r w:rsidRPr="004279D4">
        <w:rPr>
          <w:lang w:val="en-US"/>
        </w:rPr>
        <w:t xml:space="preserve">The network operates as a nationwide SFN (Frequency reuse 1) for linear broadcast content. The network is designed for ‘Mixed Service’, i.e. delivering mobile coverage in areas of interest, while guaranteeing fixed rooftop reception throughout the network, as illustrated in </w:t>
      </w:r>
      <w:r w:rsidR="00293C7A">
        <w:rPr>
          <w:lang w:val="en-US"/>
        </w:rPr>
        <w:fldChar w:fldCharType="begin"/>
      </w:r>
      <w:r w:rsidR="00DF6FCB">
        <w:rPr>
          <w:lang w:val="en-US"/>
        </w:rPr>
        <w:instrText xml:space="preserve"> REF _Ref376771541 \h </w:instrText>
      </w:r>
      <w:r w:rsidR="00293C7A">
        <w:rPr>
          <w:lang w:val="en-US"/>
        </w:rPr>
      </w:r>
      <w:r w:rsidR="00293C7A">
        <w:rPr>
          <w:lang w:val="en-US"/>
        </w:rPr>
        <w:fldChar w:fldCharType="separate"/>
      </w:r>
      <w:r w:rsidR="00AB2682">
        <w:t xml:space="preserve">Figure </w:t>
      </w:r>
      <w:r w:rsidR="00AB2682">
        <w:rPr>
          <w:noProof/>
        </w:rPr>
        <w:t>11</w:t>
      </w:r>
      <w:r w:rsidR="00293C7A">
        <w:rPr>
          <w:lang w:val="en-US"/>
        </w:rPr>
        <w:fldChar w:fldCharType="end"/>
      </w:r>
      <w:r w:rsidRPr="004279D4">
        <w:rPr>
          <w:lang w:val="en-US"/>
        </w:rPr>
        <w:t>. The network requires a transmission site density lower or equal to that of existing cellular network (10 km cell range)</w:t>
      </w:r>
      <w:proofErr w:type="gramStart"/>
      <w:r w:rsidRPr="004279D4">
        <w:rPr>
          <w:lang w:val="en-US"/>
        </w:rPr>
        <w:t>,</w:t>
      </w:r>
      <w:proofErr w:type="gramEnd"/>
      <w:r w:rsidRPr="004279D4">
        <w:rPr>
          <w:lang w:val="en-US"/>
        </w:rPr>
        <w:t xml:space="preserve"> in order to ensure that an initial deployment could be achieved by simply reusing existing cellular sites (no network densification). </w:t>
      </w:r>
      <w:proofErr w:type="gramStart"/>
      <w:r w:rsidRPr="004279D4">
        <w:rPr>
          <w:lang w:val="en-US"/>
        </w:rPr>
        <w:t xml:space="preserve">The adoption of a coverage mode (ranging from true mobile to fixed rooftop) for a given area would be the result of discussions at national level, but does not impact the band plan or the </w:t>
      </w:r>
      <w:proofErr w:type="spellStart"/>
      <w:r w:rsidRPr="004279D4">
        <w:rPr>
          <w:lang w:val="en-US"/>
        </w:rPr>
        <w:t>harmonisation</w:t>
      </w:r>
      <w:proofErr w:type="spellEnd"/>
      <w:r w:rsidRPr="004279D4">
        <w:rPr>
          <w:lang w:val="en-US"/>
        </w:rPr>
        <w:t>.</w:t>
      </w:r>
      <w:proofErr w:type="gramEnd"/>
      <w:r w:rsidRPr="004279D4">
        <w:rPr>
          <w:lang w:val="en-US"/>
        </w:rPr>
        <w:t xml:space="preserve"> Existing cellular networks are ‘naturally’ denser in high density population areas and therefore offer the possibility to adopt mobile coverage in these areas without requiring network densification.</w:t>
      </w:r>
    </w:p>
    <w:p w14:paraId="76D8FE32" w14:textId="77777777" w:rsidR="006352C9" w:rsidRDefault="004279D4" w:rsidP="004279D4">
      <w:pPr>
        <w:pStyle w:val="ECCParagraph"/>
        <w:jc w:val="center"/>
        <w:rPr>
          <w:lang w:val="en-US"/>
        </w:rPr>
      </w:pPr>
      <w:r w:rsidRPr="004279D4">
        <w:rPr>
          <w:noProof/>
          <w:lang w:val="fr-FR" w:eastAsia="fr-FR"/>
        </w:rPr>
        <w:drawing>
          <wp:inline distT="0" distB="0" distL="0" distR="0" wp14:anchorId="20398F79" wp14:editId="5B41E68D">
            <wp:extent cx="2787092" cy="1404503"/>
            <wp:effectExtent l="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87377" cy="1404646"/>
                    </a:xfrm>
                    <a:prstGeom prst="rect">
                      <a:avLst/>
                    </a:prstGeom>
                    <a:noFill/>
                  </pic:spPr>
                </pic:pic>
              </a:graphicData>
            </a:graphic>
          </wp:inline>
        </w:drawing>
      </w:r>
    </w:p>
    <w:p w14:paraId="7D9CC88F" w14:textId="77777777" w:rsidR="004A1457" w:rsidRDefault="004A1457" w:rsidP="004A1457">
      <w:pPr>
        <w:pStyle w:val="Lgende"/>
      </w:pPr>
      <w:bookmarkStart w:id="139" w:name="_Ref376771541"/>
      <w:r>
        <w:t xml:space="preserve">Figure </w:t>
      </w:r>
      <w:r w:rsidR="00293C7A">
        <w:fldChar w:fldCharType="begin"/>
      </w:r>
      <w:r w:rsidR="003D4005">
        <w:instrText xml:space="preserve"> SEQ Figure \* ARABIC </w:instrText>
      </w:r>
      <w:r w:rsidR="00293C7A">
        <w:fldChar w:fldCharType="separate"/>
      </w:r>
      <w:r w:rsidR="009C2055">
        <w:rPr>
          <w:noProof/>
        </w:rPr>
        <w:t>12</w:t>
      </w:r>
      <w:r w:rsidR="00293C7A">
        <w:rPr>
          <w:noProof/>
        </w:rPr>
        <w:fldChar w:fldCharType="end"/>
      </w:r>
      <w:bookmarkEnd w:id="139"/>
      <w:r>
        <w:t xml:space="preserve">: </w:t>
      </w:r>
      <w:r w:rsidRPr="004279D4">
        <w:t>Mixed Service SFN</w:t>
      </w:r>
    </w:p>
    <w:p w14:paraId="02C714A8" w14:textId="77777777" w:rsidR="004279D4" w:rsidRDefault="003818DF" w:rsidP="00C339B7">
      <w:pPr>
        <w:pStyle w:val="ECCParagraph"/>
        <w:rPr>
          <w:lang w:val="en-US"/>
        </w:rPr>
      </w:pPr>
      <w:r w:rsidRPr="003818DF">
        <w:rPr>
          <w:lang w:val="en-US"/>
        </w:rPr>
        <w:t>Such a Mixed Service SFN is interference limited. Directional antennas, even pointed in the wrong direction, would be able to receive the signal. In the long term, the adoption of a ‘low power low tower’ type of network implies that omnidirectional antennas would be sufficient for fixed rooftop reception, reducing significantly the cost of rooftop reception and increasing the flexibility of the platform and it ability to evolve in time.</w:t>
      </w:r>
    </w:p>
    <w:p w14:paraId="2A702A81" w14:textId="77777777" w:rsidR="00314EB8" w:rsidRDefault="00314EB8" w:rsidP="00C339B7">
      <w:pPr>
        <w:pStyle w:val="ECCParagraph"/>
        <w:rPr>
          <w:lang w:val="en-US"/>
        </w:rPr>
      </w:pPr>
      <w:r>
        <w:rPr>
          <w:lang w:val="en-US"/>
        </w:rPr>
        <w:lastRenderedPageBreak/>
        <w:t>[</w:t>
      </w:r>
      <w:r w:rsidRPr="00314EB8">
        <w:rPr>
          <w:highlight w:val="yellow"/>
          <w:lang w:val="en-US"/>
        </w:rPr>
        <w:t>Ed note: §</w:t>
      </w:r>
      <w:r w:rsidR="00601641">
        <w:rPr>
          <w:highlight w:val="yellow"/>
          <w:lang w:val="en-US"/>
        </w:rPr>
        <w:t>§</w:t>
      </w:r>
      <w:r w:rsidRPr="00314EB8">
        <w:rPr>
          <w:highlight w:val="yellow"/>
          <w:lang w:val="en-US"/>
        </w:rPr>
        <w:t xml:space="preserve"> 5.8.1.4 </w:t>
      </w:r>
      <w:r w:rsidR="007D3C44">
        <w:rPr>
          <w:highlight w:val="yellow"/>
          <w:lang w:val="en-US"/>
        </w:rPr>
        <w:t>and</w:t>
      </w:r>
      <w:r w:rsidR="00601641">
        <w:rPr>
          <w:highlight w:val="yellow"/>
          <w:lang w:val="en-US"/>
        </w:rPr>
        <w:t xml:space="preserve"> </w:t>
      </w:r>
      <w:r w:rsidR="00601641" w:rsidRPr="00314EB8">
        <w:rPr>
          <w:highlight w:val="yellow"/>
          <w:lang w:val="en-US"/>
        </w:rPr>
        <w:t>5.8.1.</w:t>
      </w:r>
      <w:r w:rsidR="00601641">
        <w:rPr>
          <w:highlight w:val="yellow"/>
          <w:lang w:val="en-US"/>
        </w:rPr>
        <w:t>5</w:t>
      </w:r>
      <w:r w:rsidR="00601641" w:rsidRPr="00314EB8">
        <w:rPr>
          <w:highlight w:val="yellow"/>
          <w:lang w:val="en-US"/>
        </w:rPr>
        <w:t xml:space="preserve"> </w:t>
      </w:r>
      <w:r w:rsidRPr="00314EB8">
        <w:rPr>
          <w:highlight w:val="yellow"/>
          <w:lang w:val="en-US"/>
        </w:rPr>
        <w:t>will need to be merged with relevant §§ in Chapter 4</w:t>
      </w:r>
      <w:r>
        <w:rPr>
          <w:lang w:val="en-US"/>
        </w:rPr>
        <w:t>]</w:t>
      </w:r>
    </w:p>
    <w:p w14:paraId="2C1B568E" w14:textId="77777777" w:rsidR="00314EB8" w:rsidRDefault="00314EB8" w:rsidP="00C339B7">
      <w:pPr>
        <w:pStyle w:val="ECCParagraph"/>
        <w:rPr>
          <w:lang w:val="en-US"/>
        </w:rPr>
      </w:pPr>
      <w:r w:rsidRPr="007D3C44">
        <w:rPr>
          <w:highlight w:val="yellow"/>
          <w:lang w:val="en-US"/>
        </w:rPr>
        <w:t>[</w:t>
      </w:r>
    </w:p>
    <w:p w14:paraId="2FD45F34" w14:textId="77777777" w:rsidR="003818DF" w:rsidRDefault="003818DF" w:rsidP="003818DF">
      <w:pPr>
        <w:pStyle w:val="Titre4"/>
      </w:pPr>
      <w:bookmarkStart w:id="140" w:name="_Toc381782669"/>
      <w:r w:rsidRPr="003818DF">
        <w:t>IP-based platform</w:t>
      </w:r>
      <w:bookmarkEnd w:id="140"/>
    </w:p>
    <w:p w14:paraId="01550AA9" w14:textId="77777777" w:rsidR="003818DF" w:rsidRPr="003818DF" w:rsidRDefault="003818DF" w:rsidP="003818DF">
      <w:pPr>
        <w:pStyle w:val="ECCParagraph"/>
      </w:pPr>
      <w:r w:rsidRPr="003818DF">
        <w:t>LTE and LTE Broadcast are All IP Networks (AIPN) by definition, providing the two following benefits:</w:t>
      </w:r>
    </w:p>
    <w:p w14:paraId="3686B4C9" w14:textId="77777777" w:rsidR="009D550A" w:rsidRDefault="003818DF" w:rsidP="007C2AC8">
      <w:pPr>
        <w:pStyle w:val="ECCParBulleted"/>
        <w:numPr>
          <w:ilvl w:val="0"/>
          <w:numId w:val="12"/>
        </w:numPr>
      </w:pPr>
      <w:r w:rsidRPr="003818DF">
        <w:t>LTE and LTE Broadcast benefit from economies of scale and large support, both on device and network sides</w:t>
      </w:r>
      <w:r>
        <w:t>;</w:t>
      </w:r>
    </w:p>
    <w:p w14:paraId="68D2501F" w14:textId="77777777" w:rsidR="009D550A" w:rsidRDefault="003818DF" w:rsidP="007C2AC8">
      <w:pPr>
        <w:pStyle w:val="ECCParBulleted"/>
        <w:numPr>
          <w:ilvl w:val="0"/>
          <w:numId w:val="12"/>
        </w:numPr>
      </w:pPr>
      <w:r w:rsidRPr="003818DF">
        <w:t>LTE and LTE Broadcast can integrate seamlessly future evolutions of delivery mechanisms.</w:t>
      </w:r>
    </w:p>
    <w:p w14:paraId="6758970B" w14:textId="77777777" w:rsidR="004A2540" w:rsidRDefault="004A2540" w:rsidP="00C339B7">
      <w:pPr>
        <w:pStyle w:val="ECCParagraph"/>
        <w:rPr>
          <w:lang w:val="en-US"/>
        </w:rPr>
      </w:pPr>
    </w:p>
    <w:p w14:paraId="4CA75C68" w14:textId="77777777" w:rsidR="004279D4" w:rsidRPr="003818DF" w:rsidRDefault="00293718" w:rsidP="00C339B7">
      <w:pPr>
        <w:pStyle w:val="ECCParagraph"/>
      </w:pPr>
      <w:r w:rsidRPr="00293718">
        <w:rPr>
          <w:lang w:val="en-US"/>
        </w:rPr>
        <w:t xml:space="preserve">In particular, while the LTE FEC is integrated in LTE Broadcast itself, a number of functionalities, such as </w:t>
      </w:r>
      <w:proofErr w:type="spellStart"/>
      <w:r w:rsidRPr="00293718">
        <w:rPr>
          <w:lang w:val="en-US"/>
        </w:rPr>
        <w:t>outter</w:t>
      </w:r>
      <w:proofErr w:type="spellEnd"/>
      <w:r w:rsidRPr="00293718">
        <w:rPr>
          <w:lang w:val="en-US"/>
        </w:rPr>
        <w:t xml:space="preserve"> block coding (i.e. Raptor code), encapsulation (DASH) and source encoding/decoding (e.g. HEVC) are performed at application layer as illustrated in</w:t>
      </w:r>
      <w:r>
        <w:rPr>
          <w:lang w:val="en-US"/>
        </w:rPr>
        <w:t xml:space="preserve"> </w:t>
      </w:r>
      <w:r w:rsidR="00293C7A">
        <w:rPr>
          <w:lang w:val="en-US"/>
        </w:rPr>
        <w:fldChar w:fldCharType="begin"/>
      </w:r>
      <w:r w:rsidR="006432CE">
        <w:rPr>
          <w:lang w:val="en-US"/>
        </w:rPr>
        <w:instrText xml:space="preserve"> REF _Ref376771587 \h </w:instrText>
      </w:r>
      <w:r w:rsidR="00293C7A">
        <w:rPr>
          <w:lang w:val="en-US"/>
        </w:rPr>
      </w:r>
      <w:r w:rsidR="00293C7A">
        <w:rPr>
          <w:lang w:val="en-US"/>
        </w:rPr>
        <w:fldChar w:fldCharType="separate"/>
      </w:r>
      <w:r w:rsidR="00AB2682">
        <w:t xml:space="preserve">Figure </w:t>
      </w:r>
      <w:r w:rsidR="00AB2682">
        <w:rPr>
          <w:noProof/>
        </w:rPr>
        <w:t>12</w:t>
      </w:r>
      <w:r w:rsidR="00293C7A">
        <w:rPr>
          <w:lang w:val="en-US"/>
        </w:rPr>
        <w:fldChar w:fldCharType="end"/>
      </w:r>
      <w:r>
        <w:rPr>
          <w:lang w:val="en-US"/>
        </w:rPr>
        <w:t>.</w:t>
      </w:r>
      <w:r w:rsidRPr="00293718">
        <w:rPr>
          <w:lang w:val="en-US"/>
        </w:rPr>
        <w:t xml:space="preserve"> This provides a number of benefits, the most important being the ability of the delivery network to integrate seamlessly the latest standards of video-delivery.</w:t>
      </w:r>
    </w:p>
    <w:p w14:paraId="4B90F2B3" w14:textId="77777777" w:rsidR="004279D4" w:rsidRDefault="00293718" w:rsidP="00293718">
      <w:pPr>
        <w:pStyle w:val="ECCParagraph"/>
        <w:jc w:val="center"/>
        <w:rPr>
          <w:lang w:val="en-US"/>
        </w:rPr>
      </w:pPr>
      <w:r w:rsidRPr="00293718">
        <w:rPr>
          <w:noProof/>
          <w:lang w:val="fr-FR" w:eastAsia="fr-FR"/>
        </w:rPr>
        <w:drawing>
          <wp:inline distT="0" distB="0" distL="0" distR="0" wp14:anchorId="0A36A803" wp14:editId="6DD82712">
            <wp:extent cx="3591763" cy="1715433"/>
            <wp:effectExtent l="0" t="0" r="0" b="0"/>
            <wp:docPr id="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92698" cy="1715880"/>
                    </a:xfrm>
                    <a:prstGeom prst="rect">
                      <a:avLst/>
                    </a:prstGeom>
                    <a:noFill/>
                  </pic:spPr>
                </pic:pic>
              </a:graphicData>
            </a:graphic>
          </wp:inline>
        </w:drawing>
      </w:r>
    </w:p>
    <w:p w14:paraId="12BB8C9B" w14:textId="77777777" w:rsidR="004A1457" w:rsidRDefault="004A1457" w:rsidP="004A1457">
      <w:pPr>
        <w:pStyle w:val="Lgende"/>
      </w:pPr>
      <w:bookmarkStart w:id="141" w:name="_Ref376771587"/>
      <w:r>
        <w:t xml:space="preserve">Figure </w:t>
      </w:r>
      <w:r w:rsidR="00293C7A">
        <w:fldChar w:fldCharType="begin"/>
      </w:r>
      <w:r w:rsidR="003D4005">
        <w:instrText xml:space="preserve"> SEQ Figure \* ARABIC </w:instrText>
      </w:r>
      <w:r w:rsidR="00293C7A">
        <w:fldChar w:fldCharType="separate"/>
      </w:r>
      <w:r w:rsidR="009C2055">
        <w:rPr>
          <w:noProof/>
        </w:rPr>
        <w:t>13</w:t>
      </w:r>
      <w:r w:rsidR="00293C7A">
        <w:rPr>
          <w:noProof/>
        </w:rPr>
        <w:fldChar w:fldCharType="end"/>
      </w:r>
      <w:bookmarkEnd w:id="141"/>
      <w:r>
        <w:t xml:space="preserve">: </w:t>
      </w:r>
      <w:r w:rsidRPr="00293718">
        <w:rPr>
          <w:lang w:val="en-GB"/>
        </w:rPr>
        <w:t>Typical LTE-Broadcast encoding/decoding chain</w:t>
      </w:r>
    </w:p>
    <w:p w14:paraId="400DC60A" w14:textId="77777777" w:rsidR="004279D4" w:rsidRDefault="00293718" w:rsidP="00C339B7">
      <w:pPr>
        <w:pStyle w:val="ECCParagraph"/>
        <w:rPr>
          <w:lang w:val="en-US"/>
        </w:rPr>
      </w:pPr>
      <w:r w:rsidRPr="00293718">
        <w:rPr>
          <w:lang w:val="en-US"/>
        </w:rPr>
        <w:t>LTE supports both unicast delivery and multicast/broadcast delivery (through LTE Broadcast). There are multiple benefits to supporting both delivery methods in parallel, in the context of so-called hybrid delivery scenario, i.e. scenarios where part of the content is delivered over unicast and part of the content is delivered over broadcast. In practice, hybrid delivery scenario can be deployed by leveraging the functionality of Dynamic Adaptive Streaming over HTTP (DASH) on top of LTE Broadcast.</w:t>
      </w:r>
    </w:p>
    <w:p w14:paraId="6B733C28" w14:textId="77777777" w:rsidR="004279D4" w:rsidRDefault="00293718" w:rsidP="00293718">
      <w:pPr>
        <w:pStyle w:val="ECCParagraph"/>
        <w:jc w:val="center"/>
        <w:rPr>
          <w:lang w:val="en-US"/>
        </w:rPr>
      </w:pPr>
      <w:r w:rsidRPr="00293718">
        <w:rPr>
          <w:noProof/>
          <w:lang w:val="fr-FR" w:eastAsia="fr-FR"/>
        </w:rPr>
        <w:drawing>
          <wp:inline distT="0" distB="0" distL="0" distR="0" wp14:anchorId="185FCF48" wp14:editId="2E9FCCCE">
            <wp:extent cx="4075343" cy="2725509"/>
            <wp:effectExtent l="0" t="0" r="0" b="0"/>
            <wp:docPr id="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75263" cy="2725456"/>
                    </a:xfrm>
                    <a:prstGeom prst="rect">
                      <a:avLst/>
                    </a:prstGeom>
                    <a:noFill/>
                  </pic:spPr>
                </pic:pic>
              </a:graphicData>
            </a:graphic>
          </wp:inline>
        </w:drawing>
      </w:r>
    </w:p>
    <w:p w14:paraId="3ED7B228" w14:textId="77777777" w:rsidR="00766C13" w:rsidRDefault="00766C13" w:rsidP="00766C13">
      <w:pPr>
        <w:pStyle w:val="Lgende"/>
      </w:pPr>
      <w:r>
        <w:lastRenderedPageBreak/>
        <w:t xml:space="preserve">Figure </w:t>
      </w:r>
      <w:r w:rsidR="00293C7A">
        <w:fldChar w:fldCharType="begin"/>
      </w:r>
      <w:r w:rsidR="003D4005">
        <w:instrText xml:space="preserve"> SEQ Figure \* ARABIC </w:instrText>
      </w:r>
      <w:r w:rsidR="00293C7A">
        <w:fldChar w:fldCharType="separate"/>
      </w:r>
      <w:r w:rsidR="009C2055">
        <w:rPr>
          <w:noProof/>
        </w:rPr>
        <w:t>14</w:t>
      </w:r>
      <w:r w:rsidR="00293C7A">
        <w:rPr>
          <w:noProof/>
        </w:rPr>
        <w:fldChar w:fldCharType="end"/>
      </w:r>
      <w:r>
        <w:t xml:space="preserve">: </w:t>
      </w:r>
      <w:r w:rsidRPr="00293718">
        <w:t>Hybrid delivery scenario</w:t>
      </w:r>
    </w:p>
    <w:p w14:paraId="73DA8A76" w14:textId="77777777" w:rsidR="00293718" w:rsidRPr="00293718" w:rsidRDefault="00293718" w:rsidP="00293718">
      <w:pPr>
        <w:pStyle w:val="ECCParagraph"/>
      </w:pPr>
      <w:r w:rsidRPr="00293718">
        <w:t>Hybrid delivery scenarios support the following features:</w:t>
      </w:r>
    </w:p>
    <w:p w14:paraId="21FEBA38" w14:textId="77777777" w:rsidR="009D550A" w:rsidRDefault="00293718" w:rsidP="007C2AC8">
      <w:pPr>
        <w:pStyle w:val="ECCParBulleted"/>
        <w:numPr>
          <w:ilvl w:val="0"/>
          <w:numId w:val="12"/>
        </w:numPr>
      </w:pPr>
      <w:r w:rsidRPr="00293718">
        <w:t>Delivery of certain components/media streams/representations/segments over broadcast and other components over unicast with synchronization at the client</w:t>
      </w:r>
      <w:r>
        <w:t>;</w:t>
      </w:r>
    </w:p>
    <w:p w14:paraId="443AB8CE" w14:textId="77777777" w:rsidR="009D550A" w:rsidRDefault="00293718" w:rsidP="007C2AC8">
      <w:pPr>
        <w:pStyle w:val="ECCParBulleted"/>
        <w:numPr>
          <w:ilvl w:val="0"/>
          <w:numId w:val="12"/>
        </w:numPr>
      </w:pPr>
      <w:r w:rsidRPr="00293718">
        <w:t>Use of unicast for optimized user experience, for example for reducing channel-change times unicast may be used to enable an immediate switch until sufficient broadcast data is available to seamlessly switch back to the broadcast delivered representation</w:t>
      </w:r>
      <w:r>
        <w:t>;</w:t>
      </w:r>
    </w:p>
    <w:p w14:paraId="1BD09519" w14:textId="77777777" w:rsidR="009D550A" w:rsidRDefault="00293718" w:rsidP="007C2AC8">
      <w:pPr>
        <w:pStyle w:val="ECCParBulleted"/>
        <w:numPr>
          <w:ilvl w:val="0"/>
          <w:numId w:val="12"/>
        </w:numPr>
      </w:pPr>
      <w:r w:rsidRPr="00293718">
        <w:t>Seamless transition of a broadcast-delivery into a time-shift mode, such that the same content is available for later consumption in the cloud</w:t>
      </w:r>
      <w:r>
        <w:t>;</w:t>
      </w:r>
    </w:p>
    <w:p w14:paraId="2BF4A6E4" w14:textId="77777777" w:rsidR="009D550A" w:rsidRDefault="00293718" w:rsidP="007C2AC8">
      <w:pPr>
        <w:pStyle w:val="ECCParBulleted"/>
        <w:numPr>
          <w:ilvl w:val="0"/>
          <w:numId w:val="12"/>
        </w:numPr>
      </w:pPr>
      <w:r w:rsidRPr="00293718">
        <w:t>Coverage extensions for broadcast distribution</w:t>
      </w:r>
      <w:r>
        <w:t>;</w:t>
      </w:r>
    </w:p>
    <w:p w14:paraId="63B34541" w14:textId="77777777" w:rsidR="009D550A" w:rsidRDefault="00293718" w:rsidP="007C2AC8">
      <w:pPr>
        <w:pStyle w:val="ECCParBulleted"/>
        <w:numPr>
          <w:ilvl w:val="0"/>
          <w:numId w:val="12"/>
        </w:numPr>
      </w:pPr>
      <w:r w:rsidRPr="00293718">
        <w:t>Dynamic unicast/broadcast.</w:t>
      </w:r>
    </w:p>
    <w:p w14:paraId="6F74B2F1" w14:textId="68EB7C2F" w:rsidR="00293718" w:rsidRDefault="00293718" w:rsidP="00293718">
      <w:pPr>
        <w:pStyle w:val="Titre4"/>
      </w:pPr>
      <w:bookmarkStart w:id="142" w:name="_Toc381782670"/>
      <w:r w:rsidRPr="00293718">
        <w:t>LTE Broadcast Service Area/MBSFN</w:t>
      </w:r>
      <w:bookmarkEnd w:id="142"/>
    </w:p>
    <w:p w14:paraId="6B01A9B4" w14:textId="77777777" w:rsidR="00293718" w:rsidRDefault="00293718" w:rsidP="00C339B7">
      <w:pPr>
        <w:pStyle w:val="ECCParagraph"/>
        <w:rPr>
          <w:lang w:val="en-US"/>
        </w:rPr>
      </w:pPr>
      <w:r w:rsidRPr="00293718">
        <w:rPr>
          <w:lang w:val="en-US"/>
        </w:rPr>
        <w:t>While the network supports nationwide SFN areas (desirable for national linear TV channels), there is often a need to support delivery of local content. LTE-Broadcast supports overlap between MBSFN areas in order to enable local, regional, and national services. One cell can belong to up to 8 MBSFN areas, as illustrated in</w:t>
      </w:r>
      <w:r w:rsidR="00285770">
        <w:rPr>
          <w:lang w:val="en-US"/>
        </w:rPr>
        <w:t xml:space="preserve"> </w:t>
      </w:r>
      <w:r w:rsidR="00293C7A">
        <w:rPr>
          <w:lang w:val="en-US"/>
        </w:rPr>
        <w:fldChar w:fldCharType="begin"/>
      </w:r>
      <w:r w:rsidR="00285770">
        <w:rPr>
          <w:lang w:val="en-US"/>
        </w:rPr>
        <w:instrText xml:space="preserve"> REF _Ref376771665 \h </w:instrText>
      </w:r>
      <w:r w:rsidR="00293C7A">
        <w:rPr>
          <w:lang w:val="en-US"/>
        </w:rPr>
      </w:r>
      <w:r w:rsidR="00293C7A">
        <w:rPr>
          <w:lang w:val="en-US"/>
        </w:rPr>
        <w:fldChar w:fldCharType="separate"/>
      </w:r>
      <w:r w:rsidR="00F16C40">
        <w:t xml:space="preserve">Figure </w:t>
      </w:r>
      <w:r w:rsidR="00F16C40">
        <w:rPr>
          <w:noProof/>
        </w:rPr>
        <w:t>14</w:t>
      </w:r>
      <w:r w:rsidR="00293C7A">
        <w:rPr>
          <w:lang w:val="en-US"/>
        </w:rPr>
        <w:fldChar w:fldCharType="end"/>
      </w:r>
      <w:r w:rsidRPr="00293718">
        <w:rPr>
          <w:lang w:val="en-US"/>
        </w:rPr>
        <w:t>. Interference between neighboring MBSFN areas is tolerable when the areas are separated by a few kilometers in a low tower low power deployment. Directional receiving antennas can be beneficial to discriminate signals at the edge between 2 co-channel MBSFN areas.</w:t>
      </w:r>
    </w:p>
    <w:p w14:paraId="39D85CCC" w14:textId="77777777" w:rsidR="00293718" w:rsidRDefault="00293718" w:rsidP="00293718">
      <w:pPr>
        <w:pStyle w:val="ECCParagraph"/>
        <w:jc w:val="center"/>
        <w:rPr>
          <w:lang w:val="en-US"/>
        </w:rPr>
      </w:pPr>
      <w:r w:rsidRPr="00293718">
        <w:rPr>
          <w:noProof/>
          <w:lang w:val="fr-FR" w:eastAsia="fr-FR"/>
        </w:rPr>
        <w:drawing>
          <wp:inline distT="0" distB="0" distL="0" distR="0" wp14:anchorId="4380D7E6" wp14:editId="40E75CF5">
            <wp:extent cx="3791494" cy="1477587"/>
            <wp:effectExtent l="0" t="0" r="0" b="0"/>
            <wp:docPr id="1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90789" cy="1477312"/>
                    </a:xfrm>
                    <a:prstGeom prst="rect">
                      <a:avLst/>
                    </a:prstGeom>
                    <a:noFill/>
                  </pic:spPr>
                </pic:pic>
              </a:graphicData>
            </a:graphic>
          </wp:inline>
        </w:drawing>
      </w:r>
    </w:p>
    <w:p w14:paraId="3C6CC212" w14:textId="77777777" w:rsidR="00766C13" w:rsidRDefault="00766C13" w:rsidP="00766C13">
      <w:pPr>
        <w:pStyle w:val="Lgende"/>
      </w:pPr>
      <w:bookmarkStart w:id="143" w:name="_Ref376771665"/>
      <w:r>
        <w:t xml:space="preserve">Figure </w:t>
      </w:r>
      <w:r w:rsidR="00293C7A">
        <w:fldChar w:fldCharType="begin"/>
      </w:r>
      <w:r w:rsidR="003D4005">
        <w:instrText xml:space="preserve"> SEQ Figure \* ARABIC </w:instrText>
      </w:r>
      <w:r w:rsidR="00293C7A">
        <w:fldChar w:fldCharType="separate"/>
      </w:r>
      <w:r w:rsidR="009C2055">
        <w:rPr>
          <w:noProof/>
        </w:rPr>
        <w:t>15</w:t>
      </w:r>
      <w:r w:rsidR="00293C7A">
        <w:rPr>
          <w:noProof/>
        </w:rPr>
        <w:fldChar w:fldCharType="end"/>
      </w:r>
      <w:bookmarkEnd w:id="143"/>
      <w:r>
        <w:t xml:space="preserve">: </w:t>
      </w:r>
      <w:r w:rsidRPr="00293718">
        <w:t>LTE-Broadcast supports multiple MBMS Service area and MBSFN areas</w:t>
      </w:r>
    </w:p>
    <w:p w14:paraId="335DFCB7" w14:textId="77777777" w:rsidR="00293718" w:rsidRDefault="00601641" w:rsidP="00C339B7">
      <w:pPr>
        <w:pStyle w:val="ECCParagraph"/>
        <w:rPr>
          <w:lang w:val="en-US"/>
        </w:rPr>
      </w:pPr>
      <w:r w:rsidRPr="007D3C44">
        <w:rPr>
          <w:highlight w:val="yellow"/>
          <w:lang w:val="en-US"/>
        </w:rPr>
        <w:t>]</w:t>
      </w:r>
    </w:p>
    <w:p w14:paraId="37B4B998" w14:textId="77777777" w:rsidR="00697007" w:rsidRDefault="00E76AFA" w:rsidP="00697007">
      <w:pPr>
        <w:pStyle w:val="Titre3"/>
      </w:pPr>
      <w:bookmarkStart w:id="144" w:name="_Toc381782671"/>
      <w:r>
        <w:t>Assessment</w:t>
      </w:r>
      <w:bookmarkEnd w:id="144"/>
    </w:p>
    <w:p w14:paraId="2B40D024" w14:textId="77777777" w:rsidR="007D3C44" w:rsidRPr="00F16C40" w:rsidRDefault="007D3C44" w:rsidP="00F16C40">
      <w:pPr>
        <w:pStyle w:val="ECCParagraph"/>
        <w:rPr>
          <w:lang w:val="en-US"/>
        </w:rPr>
      </w:pPr>
      <w:r w:rsidRPr="00F16C40">
        <w:rPr>
          <w:highlight w:val="red"/>
          <w:lang w:val="en-US"/>
        </w:rPr>
        <w:t>[Ed. note: The text in § 5.8.2 was not considered by the meeting]</w:t>
      </w:r>
      <w:r w:rsidRPr="00F16C40">
        <w:rPr>
          <w:lang w:val="en-US"/>
        </w:rPr>
        <w:t xml:space="preserve"> </w:t>
      </w:r>
    </w:p>
    <w:p w14:paraId="707DB956" w14:textId="77777777" w:rsidR="007D3C44" w:rsidRPr="00F16C40" w:rsidRDefault="007D3C44" w:rsidP="00F16C40">
      <w:pPr>
        <w:pStyle w:val="ECCParagraph"/>
        <w:rPr>
          <w:lang w:val="en-US"/>
        </w:rPr>
      </w:pPr>
    </w:p>
    <w:p w14:paraId="223C044A" w14:textId="77777777" w:rsidR="00F20B6A" w:rsidRPr="00F16C40" w:rsidRDefault="00F20B6A" w:rsidP="00F16C40">
      <w:pPr>
        <w:pStyle w:val="ECCParagraph"/>
        <w:rPr>
          <w:i/>
          <w:lang w:val="en-US"/>
        </w:rPr>
      </w:pPr>
      <w:r w:rsidRPr="00F16C40">
        <w:rPr>
          <w:highlight w:val="yellow"/>
          <w:lang w:val="en-US"/>
        </w:rPr>
        <w:t>[Comment from Doc. 23, BNE</w:t>
      </w:r>
      <w:r w:rsidRPr="00F16C40">
        <w:rPr>
          <w:i/>
          <w:lang w:val="en-US"/>
        </w:rPr>
        <w:t xml:space="preserve">: In the section describing dynamic broadcast/unicast the paragraph ending with «As such, the platform can adapt to the national broadcast requirements while maintaining harmonization at CEPT level.» needs greater explanation on the basis for this </w:t>
      </w:r>
      <w:proofErr w:type="spellStart"/>
      <w:r w:rsidRPr="00F16C40">
        <w:rPr>
          <w:i/>
          <w:lang w:val="en-US"/>
        </w:rPr>
        <w:t>conslusion</w:t>
      </w:r>
      <w:proofErr w:type="spellEnd"/>
      <w:r w:rsidRPr="00F16C40">
        <w:rPr>
          <w:i/>
          <w:lang w:val="en-US"/>
        </w:rPr>
        <w:t xml:space="preserve"> as the spectrum efficiency of LTE is directly linked with the inter site distance. </w:t>
      </w:r>
    </w:p>
    <w:p w14:paraId="737D6206" w14:textId="77777777" w:rsidR="00F20B6A" w:rsidRPr="00F16C40" w:rsidRDefault="00F20B6A" w:rsidP="00F20B6A">
      <w:pPr>
        <w:pStyle w:val="ECCParagraph"/>
        <w:rPr>
          <w:i/>
          <w:lang w:val="en-US"/>
        </w:rPr>
      </w:pPr>
      <w:r w:rsidRPr="00F16C40">
        <w:rPr>
          <w:i/>
          <w:lang w:val="en-US"/>
        </w:rPr>
        <w:t>Furthermore, we encourage the sponsor to be more precise on what is really possible based on the given assumptions. For example, the proposed cell range of 10 km doesn’t provide an adequate level of spectrum efficiency to provide an alternative to scenario 1. Based on the work of Ericsson</w:t>
      </w:r>
      <w:r w:rsidRPr="00F16C40">
        <w:rPr>
          <w:i/>
          <w:vertAlign w:val="superscript"/>
          <w:lang w:val="en-US"/>
        </w:rPr>
        <w:footnoteReference w:id="20"/>
      </w:r>
      <w:r w:rsidRPr="00F16C40">
        <w:rPr>
          <w:i/>
          <w:lang w:val="en-US"/>
        </w:rPr>
        <w:t xml:space="preserve"> for an inter site distance of 10 km, the spectrum efficiency is 0.6bit/s/Hz. Therefore to replicate the current capacity available in a DTT network of circa 200 Mbit/s then 330 MHz of spectrum would be required, which is well in-excess of the 224 MHz of spectrum that would be available if the 700 MHz band were to be cleared. This is also a best case approach and spectral efficiency is likely to be even lower since not all roof top aerials will be pointing directly </w:t>
      </w:r>
      <w:r w:rsidRPr="00F16C40">
        <w:rPr>
          <w:i/>
          <w:lang w:val="en-US"/>
        </w:rPr>
        <w:lastRenderedPageBreak/>
        <w:t xml:space="preserve">to the new low tower network. A similar discussion but based on portable DTT reception can be found in document </w:t>
      </w:r>
      <w:proofErr w:type="gramStart"/>
      <w:r w:rsidRPr="00F16C40">
        <w:rPr>
          <w:i/>
          <w:lang w:val="en-US"/>
        </w:rPr>
        <w:t>TG6(</w:t>
      </w:r>
      <w:proofErr w:type="gramEnd"/>
      <w:r w:rsidRPr="00F16C40">
        <w:rPr>
          <w:i/>
          <w:lang w:val="en-US"/>
        </w:rPr>
        <w:t>13)044.</w:t>
      </w:r>
    </w:p>
    <w:p w14:paraId="2C266389" w14:textId="77777777" w:rsidR="00F20B6A" w:rsidRPr="00F16C40" w:rsidRDefault="00F20B6A" w:rsidP="00F20B6A">
      <w:pPr>
        <w:pStyle w:val="ECCParagraph"/>
        <w:rPr>
          <w:i/>
          <w:lang w:val="en-US"/>
        </w:rPr>
      </w:pPr>
      <w:r w:rsidRPr="00F16C40">
        <w:rPr>
          <w:i/>
          <w:lang w:val="en-US"/>
        </w:rPr>
        <w:t>One possible solution is to reduce the inter site distance to circa 2km (as proposed by Ericsson, see Scenario 9), but this much denser network will add considerably to the cost of service provision and increase the environmental impact with many more sites disrupting the landscape.</w:t>
      </w:r>
    </w:p>
    <w:p w14:paraId="57C55336" w14:textId="77777777" w:rsidR="00F20B6A" w:rsidRPr="00F16C40" w:rsidRDefault="00F20B6A" w:rsidP="00F20B6A">
      <w:pPr>
        <w:pStyle w:val="ECCParagraph"/>
        <w:rPr>
          <w:i/>
          <w:lang w:val="en-US"/>
        </w:rPr>
      </w:pPr>
      <w:r w:rsidRPr="00F16C40">
        <w:rPr>
          <w:i/>
          <w:lang w:val="en-US"/>
        </w:rPr>
        <w:t xml:space="preserve">The section on LTE Broadcast Service Area MBSFN needs to be expanded upon to explain how this affects the aggregate available bit rate. </w:t>
      </w:r>
    </w:p>
    <w:p w14:paraId="481633A8" w14:textId="77777777" w:rsidR="00F20B6A" w:rsidRPr="00F16C40" w:rsidRDefault="00F20B6A" w:rsidP="00F20B6A">
      <w:pPr>
        <w:pStyle w:val="ECCParagraph"/>
        <w:rPr>
          <w:i/>
          <w:lang w:val="en-US"/>
        </w:rPr>
      </w:pPr>
      <w:r w:rsidRPr="00F16C40">
        <w:rPr>
          <w:i/>
          <w:lang w:val="en-US"/>
        </w:rPr>
        <w:t>Finally the impact of regional services on spectrum requirements needs to be considered further, this aspect also applies to geographic borders. ]</w:t>
      </w:r>
    </w:p>
    <w:p w14:paraId="16C8833C" w14:textId="77777777" w:rsidR="00697007" w:rsidRDefault="00697007" w:rsidP="00697007">
      <w:pPr>
        <w:pStyle w:val="ECCParagraph"/>
      </w:pPr>
    </w:p>
    <w:p w14:paraId="255F480D" w14:textId="77777777" w:rsidR="00697007" w:rsidRPr="00697007" w:rsidRDefault="00E76AFA" w:rsidP="00697007">
      <w:pPr>
        <w:pStyle w:val="Titre4"/>
      </w:pPr>
      <w:bookmarkStart w:id="145" w:name="_Toc381782672"/>
      <w:r w:rsidRPr="00697007">
        <w:t>Technical/feasibility studies</w:t>
      </w:r>
      <w:bookmarkEnd w:id="145"/>
    </w:p>
    <w:p w14:paraId="535BD77D" w14:textId="77777777" w:rsidR="00E77342" w:rsidRPr="009121CF" w:rsidRDefault="00E77342" w:rsidP="00E77342">
      <w:pPr>
        <w:pStyle w:val="ECCParagraph"/>
        <w:rPr>
          <w:i/>
          <w:lang w:val="en-US"/>
        </w:rPr>
      </w:pPr>
      <w:r w:rsidRPr="009121CF">
        <w:rPr>
          <w:i/>
          <w:lang w:val="en-US"/>
        </w:rPr>
        <w:t>Longer Cyclic Prefix for nationwide SFN</w:t>
      </w:r>
    </w:p>
    <w:p w14:paraId="0566BC2B" w14:textId="77777777" w:rsidR="00E77342" w:rsidRDefault="00E77342" w:rsidP="00E77342">
      <w:pPr>
        <w:pStyle w:val="ECCParagraph"/>
      </w:pPr>
      <w:r>
        <w:t xml:space="preserve">The current LTE carrier design uses large </w:t>
      </w:r>
      <w:proofErr w:type="spellStart"/>
      <w:r>
        <w:t>intercarrier</w:t>
      </w:r>
      <w:proofErr w:type="spellEnd"/>
      <w:r>
        <w:t xml:space="preserve"> frequency separation to support high speed mobility in high frequency bands (e.g. 2.5 GHz). On the other hand, the cyclic prefix is currently limited to 33.3 </w:t>
      </w:r>
      <w:proofErr w:type="spellStart"/>
      <w:r>
        <w:t>μs</w:t>
      </w:r>
      <w:proofErr w:type="spellEnd"/>
      <w:r>
        <w:t xml:space="preserve"> as in a traditional LTE network the different version of the wanted signal correspond to multipath coming from a single base station.</w:t>
      </w:r>
    </w:p>
    <w:p w14:paraId="514D645C" w14:textId="77777777" w:rsidR="00E77342" w:rsidRDefault="00E77342" w:rsidP="00E77342">
      <w:pPr>
        <w:pStyle w:val="ECCParagraph"/>
      </w:pPr>
      <w:r>
        <w:t>In order to support nationwide SFN with large cell range, it is necessary to extend the cyclic prefix. In order to ensure that the modified standard can be implemented in a straightforward manner, the following requirements should be maintained:</w:t>
      </w:r>
    </w:p>
    <w:p w14:paraId="210FF3BE" w14:textId="77777777" w:rsidR="00E77342" w:rsidRDefault="00E77342" w:rsidP="009121CF">
      <w:pPr>
        <w:pStyle w:val="ECCParagraph"/>
      </w:pPr>
      <w:r>
        <w:t>Cyclic prefix should remain limited to maximum 20% of the symbol length,</w:t>
      </w:r>
    </w:p>
    <w:p w14:paraId="7C067D16" w14:textId="77777777" w:rsidR="00E77342" w:rsidRDefault="00E77342" w:rsidP="009121CF">
      <w:pPr>
        <w:pStyle w:val="ECCParagraph"/>
      </w:pPr>
      <w:r>
        <w:t>12.5% of pilot symbols should be kept to support mobile reception,</w:t>
      </w:r>
    </w:p>
    <w:p w14:paraId="1FF9B69F" w14:textId="77777777" w:rsidR="00E77342" w:rsidRDefault="00E77342" w:rsidP="009121CF">
      <w:pPr>
        <w:pStyle w:val="ECCParagraph"/>
      </w:pPr>
      <w:r>
        <w:t>Performance should remain similar to existing LTE Broadcast modes</w:t>
      </w:r>
    </w:p>
    <w:p w14:paraId="49DFAE87" w14:textId="77777777" w:rsidR="00E77342" w:rsidRDefault="00E77342" w:rsidP="009121CF">
      <w:pPr>
        <w:pStyle w:val="ECCParagraph"/>
      </w:pPr>
      <w:r>
        <w:t>The symbol and frame design should maintain integer hierarchy relative to existing LTE modes in time and frequency spacing</w:t>
      </w:r>
    </w:p>
    <w:p w14:paraId="253756CC" w14:textId="77777777" w:rsidR="00E77342" w:rsidRDefault="00E77342" w:rsidP="009121CF">
      <w:pPr>
        <w:pStyle w:val="ECCParagraph"/>
      </w:pPr>
      <w:r>
        <w:t>The air interface should support mobile reception in 470-694 MHz band without interference cancellation.</w:t>
      </w:r>
    </w:p>
    <w:p w14:paraId="57099D36" w14:textId="77777777" w:rsidR="00E77342" w:rsidRDefault="00E77342" w:rsidP="009121CF">
      <w:pPr>
        <w:pStyle w:val="ECCParagraph"/>
      </w:pPr>
      <w:r>
        <w:t>The FFT transform size should not exceed 16k.</w:t>
      </w:r>
    </w:p>
    <w:p w14:paraId="26E0F6F0" w14:textId="77777777" w:rsidR="00E77342" w:rsidRDefault="00E77342" w:rsidP="00E77342">
      <w:pPr>
        <w:pStyle w:val="ECCParagraph"/>
      </w:pPr>
    </w:p>
    <w:p w14:paraId="1F6E1242" w14:textId="2DCFA2F5" w:rsidR="00E77342" w:rsidRDefault="00E77342" w:rsidP="00E77342">
      <w:pPr>
        <w:pStyle w:val="ECCParagraph"/>
      </w:pPr>
      <w:r>
        <w:t xml:space="preserve">The two additional reception modes defined in </w:t>
      </w:r>
      <w:r w:rsidR="00293C7A">
        <w:fldChar w:fldCharType="begin"/>
      </w:r>
      <w:r>
        <w:instrText xml:space="preserve"> REF _Ref372808680 \h </w:instrText>
      </w:r>
      <w:r w:rsidR="009121CF">
        <w:instrText xml:space="preserve"> \* MERGEFORMAT </w:instrText>
      </w:r>
      <w:r w:rsidR="00293C7A">
        <w:fldChar w:fldCharType="separate"/>
      </w:r>
      <w:r w:rsidR="009121CF">
        <w:t>Table 2</w:t>
      </w:r>
      <w:r w:rsidR="00293C7A">
        <w:fldChar w:fldCharType="end"/>
      </w:r>
      <w:r>
        <w:t xml:space="preserve"> fulfil the criteria detailed above.</w:t>
      </w:r>
    </w:p>
    <w:p w14:paraId="5CBF22E0" w14:textId="77777777" w:rsidR="00E77342" w:rsidRDefault="00E77342" w:rsidP="00E77342">
      <w:pPr>
        <w:pStyle w:val="Lgende"/>
      </w:pPr>
      <w:r>
        <w:t xml:space="preserve">Table </w:t>
      </w:r>
      <w:r w:rsidR="00293C7A">
        <w:fldChar w:fldCharType="begin"/>
      </w:r>
      <w:r>
        <w:instrText xml:space="preserve"> SEQ Table \* ARABIC </w:instrText>
      </w:r>
      <w:r w:rsidR="00293C7A">
        <w:fldChar w:fldCharType="separate"/>
      </w:r>
      <w:r w:rsidR="009C2055">
        <w:rPr>
          <w:noProof/>
        </w:rPr>
        <w:t>7</w:t>
      </w:r>
      <w:r w:rsidR="00293C7A">
        <w:fldChar w:fldCharType="end"/>
      </w:r>
      <w:r>
        <w:t>: Definition of 2 new LTE-B modes for fixed rooftop reception</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97"/>
        <w:gridCol w:w="1369"/>
        <w:gridCol w:w="1039"/>
        <w:gridCol w:w="1005"/>
        <w:gridCol w:w="1008"/>
        <w:gridCol w:w="1105"/>
        <w:gridCol w:w="1257"/>
        <w:gridCol w:w="1375"/>
      </w:tblGrid>
      <w:tr w:rsidR="00E77342" w14:paraId="779D9738" w14:textId="77777777" w:rsidTr="00501811">
        <w:trPr>
          <w:tblHeader/>
        </w:trPr>
        <w:tc>
          <w:tcPr>
            <w:tcW w:w="1697" w:type="dxa"/>
            <w:tcBorders>
              <w:top w:val="single" w:sz="4" w:space="0" w:color="D2232A"/>
              <w:left w:val="single" w:sz="4" w:space="0" w:color="D2232A"/>
              <w:bottom w:val="single" w:sz="4" w:space="0" w:color="D2232A"/>
              <w:right w:val="single" w:sz="8" w:space="0" w:color="FFFFFF"/>
            </w:tcBorders>
            <w:shd w:val="clear" w:color="auto" w:fill="D2232A"/>
            <w:vAlign w:val="center"/>
            <w:hideMark/>
          </w:tcPr>
          <w:p w14:paraId="2BA9CE5B" w14:textId="77777777" w:rsidR="00E77342" w:rsidRDefault="00E77342" w:rsidP="00501811">
            <w:pPr>
              <w:spacing w:line="288" w:lineRule="auto"/>
              <w:jc w:val="center"/>
              <w:rPr>
                <w:b/>
                <w:color w:val="FFFFFF"/>
                <w:lang w:val="da-DK"/>
              </w:rPr>
            </w:pPr>
            <w:r>
              <w:rPr>
                <w:b/>
                <w:color w:val="FFFFFF"/>
                <w:lang w:val="da-DK"/>
              </w:rPr>
              <w:t xml:space="preserve"># </w:t>
            </w:r>
          </w:p>
        </w:tc>
        <w:tc>
          <w:tcPr>
            <w:tcW w:w="1369" w:type="dxa"/>
            <w:tcBorders>
              <w:top w:val="single" w:sz="4" w:space="0" w:color="D2232A"/>
              <w:left w:val="single" w:sz="8" w:space="0" w:color="FFFFFF"/>
              <w:bottom w:val="single" w:sz="4" w:space="0" w:color="D2232A"/>
              <w:right w:val="single" w:sz="8" w:space="0" w:color="FFFFFF"/>
            </w:tcBorders>
            <w:shd w:val="clear" w:color="auto" w:fill="D2232A"/>
            <w:vAlign w:val="center"/>
            <w:hideMark/>
          </w:tcPr>
          <w:p w14:paraId="2C5E50E0" w14:textId="77777777" w:rsidR="00E77342" w:rsidRDefault="00E77342" w:rsidP="00501811">
            <w:pPr>
              <w:spacing w:line="288" w:lineRule="auto"/>
              <w:jc w:val="center"/>
              <w:rPr>
                <w:b/>
                <w:color w:val="FFFFFF"/>
                <w:lang w:val="da-DK"/>
              </w:rPr>
            </w:pPr>
            <w:r>
              <w:rPr>
                <w:b/>
                <w:color w:val="FFFFFF"/>
                <w:lang w:val="da-DK"/>
              </w:rPr>
              <w:t>Number of Symbols /Subframe</w:t>
            </w:r>
          </w:p>
        </w:tc>
        <w:tc>
          <w:tcPr>
            <w:tcW w:w="1039" w:type="dxa"/>
            <w:tcBorders>
              <w:top w:val="single" w:sz="4" w:space="0" w:color="D2232A"/>
              <w:left w:val="single" w:sz="8" w:space="0" w:color="FFFFFF"/>
              <w:bottom w:val="single" w:sz="4" w:space="0" w:color="D2232A"/>
              <w:right w:val="single" w:sz="8" w:space="0" w:color="FFFFFF"/>
            </w:tcBorders>
            <w:shd w:val="clear" w:color="auto" w:fill="D2232A"/>
            <w:hideMark/>
          </w:tcPr>
          <w:p w14:paraId="395176B8" w14:textId="77777777" w:rsidR="00E77342" w:rsidRDefault="00E77342" w:rsidP="00501811">
            <w:pPr>
              <w:spacing w:line="288" w:lineRule="auto"/>
              <w:jc w:val="center"/>
              <w:rPr>
                <w:b/>
                <w:color w:val="FFFFFF"/>
                <w:lang w:val="da-DK"/>
              </w:rPr>
            </w:pPr>
            <w:r>
              <w:rPr>
                <w:b/>
                <w:color w:val="FFFFFF"/>
                <w:lang w:val="da-DK"/>
              </w:rPr>
              <w:t>Duration (msec)</w:t>
            </w:r>
          </w:p>
        </w:tc>
        <w:tc>
          <w:tcPr>
            <w:tcW w:w="1005" w:type="dxa"/>
            <w:tcBorders>
              <w:top w:val="single" w:sz="4" w:space="0" w:color="D2232A"/>
              <w:left w:val="single" w:sz="8" w:space="0" w:color="FFFFFF"/>
              <w:bottom w:val="single" w:sz="4" w:space="0" w:color="D2232A"/>
              <w:right w:val="single" w:sz="8" w:space="0" w:color="FFFFFF"/>
            </w:tcBorders>
            <w:shd w:val="clear" w:color="auto" w:fill="D2232A"/>
            <w:hideMark/>
          </w:tcPr>
          <w:p w14:paraId="0544466A" w14:textId="77777777" w:rsidR="00E77342" w:rsidRDefault="00E77342" w:rsidP="00501811">
            <w:pPr>
              <w:spacing w:line="288" w:lineRule="auto"/>
              <w:jc w:val="center"/>
              <w:rPr>
                <w:b/>
                <w:color w:val="FFFFFF"/>
                <w:lang w:val="da-DK"/>
              </w:rPr>
            </w:pPr>
            <w:r>
              <w:rPr>
                <w:b/>
                <w:color w:val="FFFFFF"/>
                <w:lang w:val="da-DK"/>
              </w:rPr>
              <w:t>Fraction CP (%)</w:t>
            </w:r>
          </w:p>
        </w:tc>
        <w:tc>
          <w:tcPr>
            <w:tcW w:w="1008" w:type="dxa"/>
            <w:tcBorders>
              <w:top w:val="single" w:sz="4" w:space="0" w:color="D2232A"/>
              <w:left w:val="single" w:sz="8" w:space="0" w:color="FFFFFF"/>
              <w:bottom w:val="single" w:sz="4" w:space="0" w:color="D2232A"/>
              <w:right w:val="single" w:sz="8" w:space="0" w:color="FFFFFF"/>
            </w:tcBorders>
            <w:shd w:val="clear" w:color="auto" w:fill="D2232A"/>
            <w:hideMark/>
          </w:tcPr>
          <w:p w14:paraId="274E149F" w14:textId="77777777" w:rsidR="00E77342" w:rsidRDefault="00E77342" w:rsidP="00501811">
            <w:pPr>
              <w:spacing w:line="288" w:lineRule="auto"/>
              <w:jc w:val="center"/>
              <w:rPr>
                <w:b/>
                <w:color w:val="FFFFFF"/>
                <w:lang w:val="da-DK"/>
              </w:rPr>
            </w:pPr>
            <w:r>
              <w:rPr>
                <w:b/>
                <w:color w:val="FFFFFF"/>
                <w:lang w:val="da-DK"/>
              </w:rPr>
              <w:t>CP (μs)</w:t>
            </w:r>
          </w:p>
        </w:tc>
        <w:tc>
          <w:tcPr>
            <w:tcW w:w="1105" w:type="dxa"/>
            <w:tcBorders>
              <w:top w:val="single" w:sz="4" w:space="0" w:color="D2232A"/>
              <w:left w:val="single" w:sz="8" w:space="0" w:color="FFFFFF"/>
              <w:bottom w:val="single" w:sz="4" w:space="0" w:color="D2232A"/>
              <w:right w:val="single" w:sz="8" w:space="0" w:color="FFFFFF"/>
            </w:tcBorders>
            <w:shd w:val="clear" w:color="auto" w:fill="D2232A"/>
            <w:hideMark/>
          </w:tcPr>
          <w:p w14:paraId="7979CF81" w14:textId="77777777" w:rsidR="00E77342" w:rsidRDefault="00E77342" w:rsidP="00501811">
            <w:pPr>
              <w:spacing w:line="288" w:lineRule="auto"/>
              <w:jc w:val="center"/>
              <w:rPr>
                <w:b/>
                <w:color w:val="FFFFFF"/>
                <w:lang w:val="da-DK"/>
              </w:rPr>
            </w:pPr>
            <w:r>
              <w:rPr>
                <w:b/>
                <w:color w:val="FFFFFF"/>
                <w:lang w:val="da-DK"/>
              </w:rPr>
              <w:t>Per RB</w:t>
            </w:r>
          </w:p>
        </w:tc>
        <w:tc>
          <w:tcPr>
            <w:tcW w:w="1257" w:type="dxa"/>
            <w:tcBorders>
              <w:top w:val="single" w:sz="4" w:space="0" w:color="D2232A"/>
              <w:left w:val="single" w:sz="8" w:space="0" w:color="FFFFFF"/>
              <w:bottom w:val="single" w:sz="4" w:space="0" w:color="D2232A"/>
              <w:right w:val="single" w:sz="8" w:space="0" w:color="FFFFFF"/>
            </w:tcBorders>
            <w:shd w:val="clear" w:color="auto" w:fill="D2232A"/>
            <w:hideMark/>
          </w:tcPr>
          <w:p w14:paraId="511A8D76" w14:textId="77777777" w:rsidR="00E77342" w:rsidRDefault="00E77342" w:rsidP="00501811">
            <w:pPr>
              <w:spacing w:line="288" w:lineRule="auto"/>
              <w:jc w:val="center"/>
              <w:rPr>
                <w:b/>
                <w:color w:val="FFFFFF"/>
                <w:lang w:val="da-DK"/>
              </w:rPr>
            </w:pPr>
            <w:r>
              <w:rPr>
                <w:b/>
                <w:color w:val="FFFFFF"/>
                <w:lang w:val="da-DK"/>
              </w:rPr>
              <w:t>Carrier Spacing (Hz)</w:t>
            </w:r>
          </w:p>
        </w:tc>
        <w:tc>
          <w:tcPr>
            <w:tcW w:w="1375" w:type="dxa"/>
            <w:tcBorders>
              <w:top w:val="single" w:sz="4" w:space="0" w:color="D2232A"/>
              <w:left w:val="single" w:sz="8" w:space="0" w:color="FFFFFF"/>
              <w:bottom w:val="single" w:sz="4" w:space="0" w:color="D2232A"/>
              <w:right w:val="single" w:sz="4" w:space="0" w:color="D2232A"/>
            </w:tcBorders>
            <w:shd w:val="clear" w:color="auto" w:fill="D2232A"/>
            <w:vAlign w:val="center"/>
            <w:hideMark/>
          </w:tcPr>
          <w:p w14:paraId="02B1BC9D" w14:textId="77777777" w:rsidR="00E77342" w:rsidRDefault="00E77342" w:rsidP="00501811">
            <w:pPr>
              <w:spacing w:line="288" w:lineRule="auto"/>
              <w:jc w:val="center"/>
              <w:rPr>
                <w:b/>
                <w:color w:val="FFFFFF"/>
                <w:lang w:val="da-DK"/>
              </w:rPr>
            </w:pPr>
            <w:r>
              <w:rPr>
                <w:b/>
                <w:color w:val="FFFFFF"/>
                <w:lang w:val="da-DK"/>
              </w:rPr>
              <w:t>FFT for 20 MHz</w:t>
            </w:r>
            <w:r>
              <w:rPr>
                <w:b/>
                <w:color w:val="FFFFFF"/>
                <w:vertAlign w:val="superscript"/>
                <w:lang w:val="da-DK"/>
              </w:rPr>
              <w:t>1</w:t>
            </w:r>
          </w:p>
        </w:tc>
      </w:tr>
      <w:tr w:rsidR="00E77342" w14:paraId="2E200835" w14:textId="77777777" w:rsidTr="00501811">
        <w:tc>
          <w:tcPr>
            <w:tcW w:w="1697" w:type="dxa"/>
            <w:tcBorders>
              <w:top w:val="single" w:sz="4" w:space="0" w:color="D2232A"/>
              <w:left w:val="single" w:sz="4" w:space="0" w:color="D2232A"/>
              <w:bottom w:val="single" w:sz="4" w:space="0" w:color="D2232A"/>
              <w:right w:val="single" w:sz="4" w:space="0" w:color="D2232A"/>
            </w:tcBorders>
            <w:hideMark/>
          </w:tcPr>
          <w:p w14:paraId="73BF246C" w14:textId="77777777" w:rsidR="00E77342" w:rsidRDefault="00E77342" w:rsidP="00501811">
            <w:pPr>
              <w:spacing w:line="288" w:lineRule="auto"/>
              <w:rPr>
                <w:lang w:val="da-DK"/>
              </w:rPr>
            </w:pPr>
            <w:r>
              <w:rPr>
                <w:lang w:val="da-DK"/>
              </w:rPr>
              <w:t>1</w:t>
            </w:r>
          </w:p>
        </w:tc>
        <w:tc>
          <w:tcPr>
            <w:tcW w:w="1369" w:type="dxa"/>
            <w:tcBorders>
              <w:top w:val="single" w:sz="4" w:space="0" w:color="D2232A"/>
              <w:left w:val="single" w:sz="4" w:space="0" w:color="D2232A"/>
              <w:bottom w:val="single" w:sz="4" w:space="0" w:color="D2232A"/>
              <w:right w:val="single" w:sz="4" w:space="0" w:color="D2232A"/>
            </w:tcBorders>
            <w:hideMark/>
          </w:tcPr>
          <w:p w14:paraId="06E5355B" w14:textId="77777777" w:rsidR="00E77342" w:rsidRDefault="00E77342" w:rsidP="00501811">
            <w:pPr>
              <w:spacing w:line="288" w:lineRule="auto"/>
              <w:rPr>
                <w:lang w:val="da-DK"/>
              </w:rPr>
            </w:pPr>
            <w:r>
              <w:rPr>
                <w:lang w:val="da-DK"/>
              </w:rPr>
              <w:t>12</w:t>
            </w:r>
          </w:p>
        </w:tc>
        <w:tc>
          <w:tcPr>
            <w:tcW w:w="1039" w:type="dxa"/>
            <w:tcBorders>
              <w:top w:val="single" w:sz="4" w:space="0" w:color="D2232A"/>
              <w:left w:val="single" w:sz="4" w:space="0" w:color="D2232A"/>
              <w:bottom w:val="single" w:sz="4" w:space="0" w:color="D2232A"/>
              <w:right w:val="single" w:sz="4" w:space="0" w:color="D2232A"/>
            </w:tcBorders>
            <w:hideMark/>
          </w:tcPr>
          <w:p w14:paraId="223C89C0" w14:textId="77777777" w:rsidR="00E77342" w:rsidRDefault="00E77342" w:rsidP="00501811">
            <w:pPr>
              <w:spacing w:line="288" w:lineRule="auto"/>
              <w:rPr>
                <w:lang w:val="da-DK"/>
              </w:rPr>
            </w:pPr>
            <w:r>
              <w:rPr>
                <w:lang w:val="da-DK"/>
              </w:rPr>
              <w:t>0.08</w:t>
            </w:r>
          </w:p>
        </w:tc>
        <w:tc>
          <w:tcPr>
            <w:tcW w:w="1005" w:type="dxa"/>
            <w:tcBorders>
              <w:top w:val="single" w:sz="4" w:space="0" w:color="D2232A"/>
              <w:left w:val="single" w:sz="4" w:space="0" w:color="D2232A"/>
              <w:bottom w:val="single" w:sz="4" w:space="0" w:color="D2232A"/>
              <w:right w:val="single" w:sz="4" w:space="0" w:color="D2232A"/>
            </w:tcBorders>
            <w:hideMark/>
          </w:tcPr>
          <w:p w14:paraId="077D4C3E" w14:textId="77777777" w:rsidR="00E77342" w:rsidRDefault="00E77342" w:rsidP="00501811">
            <w:pPr>
              <w:spacing w:line="288" w:lineRule="auto"/>
              <w:rPr>
                <w:lang w:val="da-DK"/>
              </w:rPr>
            </w:pPr>
            <w:r>
              <w:rPr>
                <w:lang w:val="da-DK"/>
              </w:rPr>
              <w:t>20</w:t>
            </w:r>
          </w:p>
        </w:tc>
        <w:tc>
          <w:tcPr>
            <w:tcW w:w="1008" w:type="dxa"/>
            <w:tcBorders>
              <w:top w:val="single" w:sz="4" w:space="0" w:color="D2232A"/>
              <w:left w:val="single" w:sz="4" w:space="0" w:color="D2232A"/>
              <w:bottom w:val="single" w:sz="4" w:space="0" w:color="D2232A"/>
              <w:right w:val="single" w:sz="4" w:space="0" w:color="D2232A"/>
            </w:tcBorders>
            <w:hideMark/>
          </w:tcPr>
          <w:p w14:paraId="6CE2908E" w14:textId="77777777" w:rsidR="00E77342" w:rsidRDefault="00E77342" w:rsidP="00501811">
            <w:pPr>
              <w:spacing w:line="288" w:lineRule="auto"/>
              <w:rPr>
                <w:lang w:val="da-DK"/>
              </w:rPr>
            </w:pPr>
            <w:r>
              <w:rPr>
                <w:lang w:val="da-DK"/>
              </w:rPr>
              <w:t>16.7</w:t>
            </w:r>
          </w:p>
        </w:tc>
        <w:tc>
          <w:tcPr>
            <w:tcW w:w="1105" w:type="dxa"/>
            <w:tcBorders>
              <w:top w:val="single" w:sz="4" w:space="0" w:color="D2232A"/>
              <w:left w:val="single" w:sz="4" w:space="0" w:color="D2232A"/>
              <w:bottom w:val="single" w:sz="4" w:space="0" w:color="D2232A"/>
              <w:right w:val="single" w:sz="4" w:space="0" w:color="D2232A"/>
            </w:tcBorders>
            <w:hideMark/>
          </w:tcPr>
          <w:p w14:paraId="4AD093F7" w14:textId="77777777" w:rsidR="00E77342" w:rsidRDefault="00E77342" w:rsidP="00501811">
            <w:pPr>
              <w:spacing w:line="288" w:lineRule="auto"/>
              <w:rPr>
                <w:lang w:val="da-DK"/>
              </w:rPr>
            </w:pPr>
            <w:r>
              <w:rPr>
                <w:lang w:val="da-DK"/>
              </w:rPr>
              <w:t>12</w:t>
            </w:r>
          </w:p>
        </w:tc>
        <w:tc>
          <w:tcPr>
            <w:tcW w:w="1257" w:type="dxa"/>
            <w:tcBorders>
              <w:top w:val="single" w:sz="4" w:space="0" w:color="D2232A"/>
              <w:left w:val="single" w:sz="4" w:space="0" w:color="D2232A"/>
              <w:bottom w:val="single" w:sz="4" w:space="0" w:color="D2232A"/>
              <w:right w:val="single" w:sz="4" w:space="0" w:color="D2232A"/>
            </w:tcBorders>
            <w:hideMark/>
          </w:tcPr>
          <w:p w14:paraId="3EC958A7" w14:textId="77777777" w:rsidR="00E77342" w:rsidRDefault="00E77342" w:rsidP="00501811">
            <w:pPr>
              <w:spacing w:line="288" w:lineRule="auto"/>
              <w:rPr>
                <w:lang w:val="da-DK"/>
              </w:rPr>
            </w:pPr>
            <w:r>
              <w:rPr>
                <w:lang w:val="da-DK"/>
              </w:rPr>
              <w:t>15000</w:t>
            </w:r>
          </w:p>
        </w:tc>
        <w:tc>
          <w:tcPr>
            <w:tcW w:w="1375" w:type="dxa"/>
            <w:tcBorders>
              <w:top w:val="single" w:sz="4" w:space="0" w:color="D2232A"/>
              <w:left w:val="single" w:sz="4" w:space="0" w:color="D2232A"/>
              <w:bottom w:val="single" w:sz="4" w:space="0" w:color="D2232A"/>
              <w:right w:val="single" w:sz="4" w:space="0" w:color="D2232A"/>
            </w:tcBorders>
            <w:hideMark/>
          </w:tcPr>
          <w:p w14:paraId="4D5AC40D" w14:textId="77777777" w:rsidR="00E77342" w:rsidRDefault="00E77342" w:rsidP="00501811">
            <w:pPr>
              <w:spacing w:line="288" w:lineRule="auto"/>
              <w:rPr>
                <w:lang w:val="da-DK"/>
              </w:rPr>
            </w:pPr>
            <w:r>
              <w:rPr>
                <w:lang w:val="da-DK"/>
              </w:rPr>
              <w:t>2048</w:t>
            </w:r>
          </w:p>
        </w:tc>
      </w:tr>
      <w:tr w:rsidR="00E77342" w14:paraId="7FD7937A" w14:textId="77777777" w:rsidTr="00501811">
        <w:tc>
          <w:tcPr>
            <w:tcW w:w="1697" w:type="dxa"/>
            <w:tcBorders>
              <w:top w:val="single" w:sz="4" w:space="0" w:color="D2232A"/>
              <w:left w:val="single" w:sz="4" w:space="0" w:color="D2232A"/>
              <w:bottom w:val="single" w:sz="4" w:space="0" w:color="D2232A"/>
              <w:right w:val="single" w:sz="4" w:space="0" w:color="D2232A"/>
            </w:tcBorders>
            <w:hideMark/>
          </w:tcPr>
          <w:p w14:paraId="1DE798CC" w14:textId="77777777" w:rsidR="00E77342" w:rsidRDefault="00E77342" w:rsidP="00501811">
            <w:pPr>
              <w:spacing w:line="288" w:lineRule="auto"/>
              <w:rPr>
                <w:lang w:val="da-DK"/>
              </w:rPr>
            </w:pPr>
            <w:r>
              <w:rPr>
                <w:lang w:val="da-DK"/>
              </w:rPr>
              <w:t>2</w:t>
            </w:r>
          </w:p>
        </w:tc>
        <w:tc>
          <w:tcPr>
            <w:tcW w:w="1369" w:type="dxa"/>
            <w:tcBorders>
              <w:top w:val="single" w:sz="4" w:space="0" w:color="D2232A"/>
              <w:left w:val="single" w:sz="4" w:space="0" w:color="D2232A"/>
              <w:bottom w:val="single" w:sz="4" w:space="0" w:color="D2232A"/>
              <w:right w:val="single" w:sz="4" w:space="0" w:color="D2232A"/>
            </w:tcBorders>
            <w:hideMark/>
          </w:tcPr>
          <w:p w14:paraId="58DD7EC8" w14:textId="77777777" w:rsidR="00E77342" w:rsidRDefault="00E77342" w:rsidP="00501811">
            <w:pPr>
              <w:spacing w:line="288" w:lineRule="auto"/>
              <w:rPr>
                <w:lang w:val="da-DK"/>
              </w:rPr>
            </w:pPr>
            <w:r>
              <w:rPr>
                <w:lang w:val="da-DK"/>
              </w:rPr>
              <w:t>6</w:t>
            </w:r>
          </w:p>
        </w:tc>
        <w:tc>
          <w:tcPr>
            <w:tcW w:w="1039" w:type="dxa"/>
            <w:tcBorders>
              <w:top w:val="single" w:sz="4" w:space="0" w:color="D2232A"/>
              <w:left w:val="single" w:sz="4" w:space="0" w:color="D2232A"/>
              <w:bottom w:val="single" w:sz="4" w:space="0" w:color="D2232A"/>
              <w:right w:val="single" w:sz="4" w:space="0" w:color="D2232A"/>
            </w:tcBorders>
            <w:hideMark/>
          </w:tcPr>
          <w:p w14:paraId="4455B318" w14:textId="77777777" w:rsidR="00E77342" w:rsidRDefault="00E77342" w:rsidP="00501811">
            <w:pPr>
              <w:spacing w:line="288" w:lineRule="auto"/>
              <w:rPr>
                <w:lang w:val="da-DK"/>
              </w:rPr>
            </w:pPr>
            <w:r>
              <w:rPr>
                <w:lang w:val="da-DK"/>
              </w:rPr>
              <w:t>0.17</w:t>
            </w:r>
          </w:p>
        </w:tc>
        <w:tc>
          <w:tcPr>
            <w:tcW w:w="1005" w:type="dxa"/>
            <w:tcBorders>
              <w:top w:val="single" w:sz="4" w:space="0" w:color="D2232A"/>
              <w:left w:val="single" w:sz="4" w:space="0" w:color="D2232A"/>
              <w:bottom w:val="single" w:sz="4" w:space="0" w:color="D2232A"/>
              <w:right w:val="single" w:sz="4" w:space="0" w:color="D2232A"/>
            </w:tcBorders>
            <w:hideMark/>
          </w:tcPr>
          <w:p w14:paraId="26C483E6" w14:textId="77777777" w:rsidR="00E77342" w:rsidRDefault="00E77342" w:rsidP="00501811">
            <w:pPr>
              <w:spacing w:line="288" w:lineRule="auto"/>
              <w:rPr>
                <w:lang w:val="da-DK"/>
              </w:rPr>
            </w:pPr>
            <w:r>
              <w:rPr>
                <w:lang w:val="da-DK"/>
              </w:rPr>
              <w:t>20</w:t>
            </w:r>
          </w:p>
        </w:tc>
        <w:tc>
          <w:tcPr>
            <w:tcW w:w="1008" w:type="dxa"/>
            <w:tcBorders>
              <w:top w:val="single" w:sz="4" w:space="0" w:color="D2232A"/>
              <w:left w:val="single" w:sz="4" w:space="0" w:color="D2232A"/>
              <w:bottom w:val="single" w:sz="4" w:space="0" w:color="D2232A"/>
              <w:right w:val="single" w:sz="4" w:space="0" w:color="D2232A"/>
            </w:tcBorders>
            <w:hideMark/>
          </w:tcPr>
          <w:p w14:paraId="5C04E2C6" w14:textId="77777777" w:rsidR="00E77342" w:rsidRDefault="00E77342" w:rsidP="00501811">
            <w:pPr>
              <w:spacing w:line="288" w:lineRule="auto"/>
              <w:rPr>
                <w:lang w:val="da-DK"/>
              </w:rPr>
            </w:pPr>
            <w:r>
              <w:rPr>
                <w:lang w:val="da-DK"/>
              </w:rPr>
              <w:t>33.3</w:t>
            </w:r>
          </w:p>
        </w:tc>
        <w:tc>
          <w:tcPr>
            <w:tcW w:w="1105" w:type="dxa"/>
            <w:tcBorders>
              <w:top w:val="single" w:sz="4" w:space="0" w:color="D2232A"/>
              <w:left w:val="single" w:sz="4" w:space="0" w:color="D2232A"/>
              <w:bottom w:val="single" w:sz="4" w:space="0" w:color="D2232A"/>
              <w:right w:val="single" w:sz="4" w:space="0" w:color="D2232A"/>
            </w:tcBorders>
            <w:hideMark/>
          </w:tcPr>
          <w:p w14:paraId="427CA610" w14:textId="77777777" w:rsidR="00E77342" w:rsidRDefault="00E77342" w:rsidP="00501811">
            <w:pPr>
              <w:spacing w:line="288" w:lineRule="auto"/>
              <w:rPr>
                <w:lang w:val="da-DK"/>
              </w:rPr>
            </w:pPr>
            <w:r>
              <w:rPr>
                <w:lang w:val="da-DK"/>
              </w:rPr>
              <w:t>24</w:t>
            </w:r>
          </w:p>
        </w:tc>
        <w:tc>
          <w:tcPr>
            <w:tcW w:w="1257" w:type="dxa"/>
            <w:tcBorders>
              <w:top w:val="single" w:sz="4" w:space="0" w:color="D2232A"/>
              <w:left w:val="single" w:sz="4" w:space="0" w:color="D2232A"/>
              <w:bottom w:val="single" w:sz="4" w:space="0" w:color="D2232A"/>
              <w:right w:val="single" w:sz="4" w:space="0" w:color="D2232A"/>
            </w:tcBorders>
            <w:hideMark/>
          </w:tcPr>
          <w:p w14:paraId="42FB8F60" w14:textId="77777777" w:rsidR="00E77342" w:rsidRDefault="00E77342" w:rsidP="00501811">
            <w:pPr>
              <w:spacing w:line="288" w:lineRule="auto"/>
              <w:rPr>
                <w:lang w:val="da-DK"/>
              </w:rPr>
            </w:pPr>
            <w:r>
              <w:rPr>
                <w:lang w:val="da-DK"/>
              </w:rPr>
              <w:t>7500</w:t>
            </w:r>
          </w:p>
        </w:tc>
        <w:tc>
          <w:tcPr>
            <w:tcW w:w="1375" w:type="dxa"/>
            <w:tcBorders>
              <w:top w:val="single" w:sz="4" w:space="0" w:color="D2232A"/>
              <w:left w:val="single" w:sz="4" w:space="0" w:color="D2232A"/>
              <w:bottom w:val="single" w:sz="4" w:space="0" w:color="D2232A"/>
              <w:right w:val="single" w:sz="4" w:space="0" w:color="D2232A"/>
            </w:tcBorders>
            <w:hideMark/>
          </w:tcPr>
          <w:p w14:paraId="47B82E5D" w14:textId="77777777" w:rsidR="00E77342" w:rsidRDefault="00E77342" w:rsidP="00501811">
            <w:pPr>
              <w:spacing w:line="288" w:lineRule="auto"/>
              <w:rPr>
                <w:lang w:val="da-DK"/>
              </w:rPr>
            </w:pPr>
            <w:r>
              <w:rPr>
                <w:lang w:val="da-DK"/>
              </w:rPr>
              <w:t>4096</w:t>
            </w:r>
          </w:p>
        </w:tc>
      </w:tr>
      <w:tr w:rsidR="00E77342" w14:paraId="4B9ABC73" w14:textId="77777777" w:rsidTr="00501811">
        <w:tc>
          <w:tcPr>
            <w:tcW w:w="1697" w:type="dxa"/>
            <w:tcBorders>
              <w:top w:val="single" w:sz="4" w:space="0" w:color="D2232A"/>
              <w:left w:val="single" w:sz="4" w:space="0" w:color="D2232A"/>
              <w:bottom w:val="single" w:sz="4" w:space="0" w:color="D2232A"/>
              <w:right w:val="single" w:sz="4" w:space="0" w:color="D2232A"/>
            </w:tcBorders>
            <w:hideMark/>
          </w:tcPr>
          <w:p w14:paraId="0C41AC87" w14:textId="77777777" w:rsidR="00E77342" w:rsidRDefault="00E77342" w:rsidP="00501811">
            <w:pPr>
              <w:spacing w:line="288" w:lineRule="auto"/>
              <w:rPr>
                <w:lang w:val="da-DK"/>
              </w:rPr>
            </w:pPr>
            <w:r>
              <w:rPr>
                <w:lang w:val="da-DK"/>
              </w:rPr>
              <w:t>3 (New)</w:t>
            </w:r>
          </w:p>
        </w:tc>
        <w:tc>
          <w:tcPr>
            <w:tcW w:w="1369" w:type="dxa"/>
            <w:tcBorders>
              <w:top w:val="single" w:sz="4" w:space="0" w:color="D2232A"/>
              <w:left w:val="single" w:sz="4" w:space="0" w:color="D2232A"/>
              <w:bottom w:val="single" w:sz="4" w:space="0" w:color="D2232A"/>
              <w:right w:val="single" w:sz="4" w:space="0" w:color="D2232A"/>
            </w:tcBorders>
            <w:hideMark/>
          </w:tcPr>
          <w:p w14:paraId="4E847E99" w14:textId="77777777" w:rsidR="00E77342" w:rsidRDefault="00E77342" w:rsidP="00501811">
            <w:pPr>
              <w:spacing w:line="288" w:lineRule="auto"/>
              <w:rPr>
                <w:lang w:val="da-DK"/>
              </w:rPr>
            </w:pPr>
            <w:r>
              <w:rPr>
                <w:lang w:val="da-DK"/>
              </w:rPr>
              <w:t>3</w:t>
            </w:r>
          </w:p>
        </w:tc>
        <w:tc>
          <w:tcPr>
            <w:tcW w:w="1039" w:type="dxa"/>
            <w:tcBorders>
              <w:top w:val="single" w:sz="4" w:space="0" w:color="D2232A"/>
              <w:left w:val="single" w:sz="4" w:space="0" w:color="D2232A"/>
              <w:bottom w:val="single" w:sz="4" w:space="0" w:color="D2232A"/>
              <w:right w:val="single" w:sz="4" w:space="0" w:color="D2232A"/>
            </w:tcBorders>
            <w:hideMark/>
          </w:tcPr>
          <w:p w14:paraId="4BF99F54" w14:textId="77777777" w:rsidR="00E77342" w:rsidRDefault="00E77342" w:rsidP="00501811">
            <w:pPr>
              <w:spacing w:line="288" w:lineRule="auto"/>
              <w:rPr>
                <w:lang w:val="da-DK"/>
              </w:rPr>
            </w:pPr>
            <w:r>
              <w:rPr>
                <w:lang w:val="da-DK"/>
              </w:rPr>
              <w:t>0.33</w:t>
            </w:r>
          </w:p>
        </w:tc>
        <w:tc>
          <w:tcPr>
            <w:tcW w:w="1005" w:type="dxa"/>
            <w:tcBorders>
              <w:top w:val="single" w:sz="4" w:space="0" w:color="D2232A"/>
              <w:left w:val="single" w:sz="4" w:space="0" w:color="D2232A"/>
              <w:bottom w:val="single" w:sz="4" w:space="0" w:color="D2232A"/>
              <w:right w:val="single" w:sz="4" w:space="0" w:color="D2232A"/>
            </w:tcBorders>
            <w:hideMark/>
          </w:tcPr>
          <w:p w14:paraId="42623AFF" w14:textId="77777777" w:rsidR="00E77342" w:rsidRDefault="00E77342" w:rsidP="00501811">
            <w:pPr>
              <w:spacing w:line="288" w:lineRule="auto"/>
              <w:rPr>
                <w:lang w:val="da-DK"/>
              </w:rPr>
            </w:pPr>
            <w:r>
              <w:rPr>
                <w:lang w:val="da-DK"/>
              </w:rPr>
              <w:t>20</w:t>
            </w:r>
          </w:p>
        </w:tc>
        <w:tc>
          <w:tcPr>
            <w:tcW w:w="1008" w:type="dxa"/>
            <w:tcBorders>
              <w:top w:val="single" w:sz="4" w:space="0" w:color="D2232A"/>
              <w:left w:val="single" w:sz="4" w:space="0" w:color="D2232A"/>
              <w:bottom w:val="single" w:sz="4" w:space="0" w:color="D2232A"/>
              <w:right w:val="single" w:sz="4" w:space="0" w:color="D2232A"/>
            </w:tcBorders>
            <w:hideMark/>
          </w:tcPr>
          <w:p w14:paraId="4D7E2E8A" w14:textId="77777777" w:rsidR="00E77342" w:rsidRDefault="00E77342" w:rsidP="00501811">
            <w:pPr>
              <w:spacing w:line="288" w:lineRule="auto"/>
              <w:rPr>
                <w:lang w:val="da-DK"/>
              </w:rPr>
            </w:pPr>
            <w:r>
              <w:rPr>
                <w:lang w:val="da-DK"/>
              </w:rPr>
              <w:t>66.7</w:t>
            </w:r>
          </w:p>
        </w:tc>
        <w:tc>
          <w:tcPr>
            <w:tcW w:w="1105" w:type="dxa"/>
            <w:tcBorders>
              <w:top w:val="single" w:sz="4" w:space="0" w:color="D2232A"/>
              <w:left w:val="single" w:sz="4" w:space="0" w:color="D2232A"/>
              <w:bottom w:val="single" w:sz="4" w:space="0" w:color="D2232A"/>
              <w:right w:val="single" w:sz="4" w:space="0" w:color="D2232A"/>
            </w:tcBorders>
            <w:hideMark/>
          </w:tcPr>
          <w:p w14:paraId="7CCC3F2B" w14:textId="77777777" w:rsidR="00E77342" w:rsidRDefault="00E77342" w:rsidP="00501811">
            <w:pPr>
              <w:spacing w:line="288" w:lineRule="auto"/>
              <w:rPr>
                <w:lang w:val="da-DK"/>
              </w:rPr>
            </w:pPr>
            <w:r>
              <w:rPr>
                <w:lang w:val="da-DK"/>
              </w:rPr>
              <w:t>48</w:t>
            </w:r>
          </w:p>
        </w:tc>
        <w:tc>
          <w:tcPr>
            <w:tcW w:w="1257" w:type="dxa"/>
            <w:tcBorders>
              <w:top w:val="single" w:sz="4" w:space="0" w:color="D2232A"/>
              <w:left w:val="single" w:sz="4" w:space="0" w:color="D2232A"/>
              <w:bottom w:val="single" w:sz="4" w:space="0" w:color="D2232A"/>
              <w:right w:val="single" w:sz="4" w:space="0" w:color="D2232A"/>
            </w:tcBorders>
            <w:hideMark/>
          </w:tcPr>
          <w:p w14:paraId="42A0490F" w14:textId="77777777" w:rsidR="00E77342" w:rsidRDefault="00E77342" w:rsidP="00501811">
            <w:pPr>
              <w:spacing w:line="288" w:lineRule="auto"/>
              <w:rPr>
                <w:lang w:val="da-DK"/>
              </w:rPr>
            </w:pPr>
            <w:r>
              <w:rPr>
                <w:lang w:val="da-DK"/>
              </w:rPr>
              <w:t>3750</w:t>
            </w:r>
          </w:p>
        </w:tc>
        <w:tc>
          <w:tcPr>
            <w:tcW w:w="1375" w:type="dxa"/>
            <w:tcBorders>
              <w:top w:val="single" w:sz="4" w:space="0" w:color="D2232A"/>
              <w:left w:val="single" w:sz="4" w:space="0" w:color="D2232A"/>
              <w:bottom w:val="single" w:sz="4" w:space="0" w:color="D2232A"/>
              <w:right w:val="single" w:sz="4" w:space="0" w:color="D2232A"/>
            </w:tcBorders>
            <w:hideMark/>
          </w:tcPr>
          <w:p w14:paraId="1A1FA8C8" w14:textId="77777777" w:rsidR="00E77342" w:rsidRDefault="00E77342" w:rsidP="00501811">
            <w:pPr>
              <w:spacing w:line="288" w:lineRule="auto"/>
              <w:rPr>
                <w:lang w:val="da-DK"/>
              </w:rPr>
            </w:pPr>
            <w:r>
              <w:rPr>
                <w:lang w:val="da-DK"/>
              </w:rPr>
              <w:t>8192</w:t>
            </w:r>
          </w:p>
        </w:tc>
      </w:tr>
      <w:tr w:rsidR="00E77342" w14:paraId="68E0220C" w14:textId="77777777" w:rsidTr="00501811">
        <w:tc>
          <w:tcPr>
            <w:tcW w:w="1697" w:type="dxa"/>
            <w:tcBorders>
              <w:top w:val="single" w:sz="4" w:space="0" w:color="D2232A"/>
              <w:left w:val="single" w:sz="4" w:space="0" w:color="D2232A"/>
              <w:bottom w:val="single" w:sz="4" w:space="0" w:color="D2232A"/>
              <w:right w:val="single" w:sz="4" w:space="0" w:color="D2232A"/>
            </w:tcBorders>
            <w:hideMark/>
          </w:tcPr>
          <w:p w14:paraId="0A3C5FAC" w14:textId="77777777" w:rsidR="00E77342" w:rsidRDefault="00E77342" w:rsidP="00501811">
            <w:pPr>
              <w:spacing w:line="288" w:lineRule="auto"/>
              <w:rPr>
                <w:lang w:val="da-DK"/>
              </w:rPr>
            </w:pPr>
            <w:r>
              <w:rPr>
                <w:lang w:val="da-DK"/>
              </w:rPr>
              <w:t>4 (New)</w:t>
            </w:r>
          </w:p>
        </w:tc>
        <w:tc>
          <w:tcPr>
            <w:tcW w:w="1369" w:type="dxa"/>
            <w:tcBorders>
              <w:top w:val="single" w:sz="4" w:space="0" w:color="D2232A"/>
              <w:left w:val="single" w:sz="4" w:space="0" w:color="D2232A"/>
              <w:bottom w:val="single" w:sz="4" w:space="0" w:color="D2232A"/>
              <w:right w:val="single" w:sz="4" w:space="0" w:color="D2232A"/>
            </w:tcBorders>
            <w:hideMark/>
          </w:tcPr>
          <w:p w14:paraId="492EFF6F" w14:textId="77777777" w:rsidR="00E77342" w:rsidRDefault="00E77342" w:rsidP="00501811">
            <w:pPr>
              <w:spacing w:line="288" w:lineRule="auto"/>
              <w:rPr>
                <w:lang w:val="da-DK"/>
              </w:rPr>
            </w:pPr>
            <w:r>
              <w:rPr>
                <w:lang w:val="da-DK"/>
              </w:rPr>
              <w:t>2</w:t>
            </w:r>
          </w:p>
        </w:tc>
        <w:tc>
          <w:tcPr>
            <w:tcW w:w="1039" w:type="dxa"/>
            <w:tcBorders>
              <w:top w:val="single" w:sz="4" w:space="0" w:color="D2232A"/>
              <w:left w:val="single" w:sz="4" w:space="0" w:color="D2232A"/>
              <w:bottom w:val="single" w:sz="4" w:space="0" w:color="D2232A"/>
              <w:right w:val="single" w:sz="4" w:space="0" w:color="D2232A"/>
            </w:tcBorders>
            <w:hideMark/>
          </w:tcPr>
          <w:p w14:paraId="2B0A16C6" w14:textId="77777777" w:rsidR="00E77342" w:rsidRDefault="00E77342" w:rsidP="00501811">
            <w:pPr>
              <w:spacing w:line="288" w:lineRule="auto"/>
              <w:rPr>
                <w:lang w:val="da-DK"/>
              </w:rPr>
            </w:pPr>
            <w:r>
              <w:rPr>
                <w:lang w:val="da-DK"/>
              </w:rPr>
              <w:t>0.5</w:t>
            </w:r>
          </w:p>
        </w:tc>
        <w:tc>
          <w:tcPr>
            <w:tcW w:w="1005" w:type="dxa"/>
            <w:tcBorders>
              <w:top w:val="single" w:sz="4" w:space="0" w:color="D2232A"/>
              <w:left w:val="single" w:sz="4" w:space="0" w:color="D2232A"/>
              <w:bottom w:val="single" w:sz="4" w:space="0" w:color="D2232A"/>
              <w:right w:val="single" w:sz="4" w:space="0" w:color="D2232A"/>
            </w:tcBorders>
            <w:hideMark/>
          </w:tcPr>
          <w:p w14:paraId="3D186E6A" w14:textId="77777777" w:rsidR="00E77342" w:rsidRDefault="00E77342" w:rsidP="00501811">
            <w:pPr>
              <w:spacing w:line="288" w:lineRule="auto"/>
              <w:rPr>
                <w:lang w:val="da-DK"/>
              </w:rPr>
            </w:pPr>
            <w:r>
              <w:rPr>
                <w:lang w:val="da-DK"/>
              </w:rPr>
              <w:t>20</w:t>
            </w:r>
          </w:p>
        </w:tc>
        <w:tc>
          <w:tcPr>
            <w:tcW w:w="1008" w:type="dxa"/>
            <w:tcBorders>
              <w:top w:val="single" w:sz="4" w:space="0" w:color="D2232A"/>
              <w:left w:val="single" w:sz="4" w:space="0" w:color="D2232A"/>
              <w:bottom w:val="single" w:sz="4" w:space="0" w:color="D2232A"/>
              <w:right w:val="single" w:sz="4" w:space="0" w:color="D2232A"/>
            </w:tcBorders>
            <w:hideMark/>
          </w:tcPr>
          <w:p w14:paraId="6D50B318" w14:textId="77777777" w:rsidR="00E77342" w:rsidRDefault="00E77342" w:rsidP="00501811">
            <w:pPr>
              <w:spacing w:line="288" w:lineRule="auto"/>
              <w:rPr>
                <w:lang w:val="da-DK"/>
              </w:rPr>
            </w:pPr>
            <w:r>
              <w:rPr>
                <w:lang w:val="da-DK"/>
              </w:rPr>
              <w:t>100</w:t>
            </w:r>
          </w:p>
        </w:tc>
        <w:tc>
          <w:tcPr>
            <w:tcW w:w="1105" w:type="dxa"/>
            <w:tcBorders>
              <w:top w:val="single" w:sz="4" w:space="0" w:color="D2232A"/>
              <w:left w:val="single" w:sz="4" w:space="0" w:color="D2232A"/>
              <w:bottom w:val="single" w:sz="4" w:space="0" w:color="D2232A"/>
              <w:right w:val="single" w:sz="4" w:space="0" w:color="D2232A"/>
            </w:tcBorders>
            <w:hideMark/>
          </w:tcPr>
          <w:p w14:paraId="4BF390B6" w14:textId="77777777" w:rsidR="00E77342" w:rsidRDefault="00E77342" w:rsidP="00501811">
            <w:pPr>
              <w:spacing w:line="288" w:lineRule="auto"/>
              <w:rPr>
                <w:lang w:val="da-DK"/>
              </w:rPr>
            </w:pPr>
            <w:r>
              <w:rPr>
                <w:lang w:val="da-DK"/>
              </w:rPr>
              <w:t>72</w:t>
            </w:r>
          </w:p>
        </w:tc>
        <w:tc>
          <w:tcPr>
            <w:tcW w:w="1257" w:type="dxa"/>
            <w:tcBorders>
              <w:top w:val="single" w:sz="4" w:space="0" w:color="D2232A"/>
              <w:left w:val="single" w:sz="4" w:space="0" w:color="D2232A"/>
              <w:bottom w:val="single" w:sz="4" w:space="0" w:color="D2232A"/>
              <w:right w:val="single" w:sz="4" w:space="0" w:color="D2232A"/>
            </w:tcBorders>
            <w:hideMark/>
          </w:tcPr>
          <w:p w14:paraId="5A036CA8" w14:textId="77777777" w:rsidR="00E77342" w:rsidRDefault="00E77342" w:rsidP="00501811">
            <w:pPr>
              <w:spacing w:line="288" w:lineRule="auto"/>
              <w:rPr>
                <w:lang w:val="da-DK"/>
              </w:rPr>
            </w:pPr>
            <w:r>
              <w:rPr>
                <w:lang w:val="da-DK"/>
              </w:rPr>
              <w:t>2500</w:t>
            </w:r>
          </w:p>
        </w:tc>
        <w:tc>
          <w:tcPr>
            <w:tcW w:w="1375" w:type="dxa"/>
            <w:tcBorders>
              <w:top w:val="single" w:sz="4" w:space="0" w:color="D2232A"/>
              <w:left w:val="single" w:sz="4" w:space="0" w:color="D2232A"/>
              <w:bottom w:val="single" w:sz="4" w:space="0" w:color="D2232A"/>
              <w:right w:val="single" w:sz="4" w:space="0" w:color="D2232A"/>
            </w:tcBorders>
            <w:hideMark/>
          </w:tcPr>
          <w:p w14:paraId="506C615E" w14:textId="77777777" w:rsidR="00E77342" w:rsidRDefault="00E77342" w:rsidP="00501811">
            <w:pPr>
              <w:spacing w:line="288" w:lineRule="auto"/>
              <w:rPr>
                <w:lang w:val="da-DK"/>
              </w:rPr>
            </w:pPr>
            <w:r>
              <w:rPr>
                <w:lang w:val="da-DK"/>
              </w:rPr>
              <w:t>16384</w:t>
            </w:r>
          </w:p>
        </w:tc>
      </w:tr>
    </w:tbl>
    <w:p w14:paraId="79870A76" w14:textId="77777777" w:rsidR="00E77342" w:rsidRDefault="00E77342" w:rsidP="00E77342">
      <w:pPr>
        <w:pStyle w:val="ECCTablenote"/>
      </w:pPr>
      <w:r>
        <w:rPr>
          <w:vertAlign w:val="superscript"/>
        </w:rPr>
        <w:t>1</w:t>
      </w:r>
      <w:r>
        <w:t>Includes margin for antialiasing and 97% occupancy</w:t>
      </w:r>
    </w:p>
    <w:p w14:paraId="4CA9447B" w14:textId="77777777" w:rsidR="00E77342" w:rsidRDefault="00E77342" w:rsidP="00E77342">
      <w:pPr>
        <w:pStyle w:val="ECCParagraph"/>
        <w:rPr>
          <w:i/>
          <w:lang w:val="en-US"/>
        </w:rPr>
      </w:pPr>
    </w:p>
    <w:p w14:paraId="14B50704" w14:textId="77777777" w:rsidR="00E77342" w:rsidRDefault="00E77342" w:rsidP="00E77342">
      <w:pPr>
        <w:pStyle w:val="ECCParagraph"/>
        <w:rPr>
          <w:i/>
          <w:lang w:val="en-US"/>
        </w:rPr>
      </w:pPr>
      <w:r>
        <w:rPr>
          <w:i/>
          <w:lang w:val="en-US"/>
        </w:rPr>
        <w:lastRenderedPageBreak/>
        <w:t>Dedicated carrier</w:t>
      </w:r>
    </w:p>
    <w:p w14:paraId="7FDAE03E" w14:textId="77777777" w:rsidR="00E77342" w:rsidRDefault="00E77342" w:rsidP="00E77342">
      <w:pPr>
        <w:pStyle w:val="ECCParagraph"/>
      </w:pPr>
      <w:r>
        <w:t>As LTE Broadcast/</w:t>
      </w:r>
      <w:proofErr w:type="spellStart"/>
      <w:r>
        <w:t>eMBMS</w:t>
      </w:r>
      <w:proofErr w:type="spellEnd"/>
      <w:r>
        <w:t xml:space="preserve"> was developed as an incremental revision to current LTE networks, there was no necessity to deploy a separate carrier to achieve broadcast/multicast delivery. For these so called mixed mode carriers the broadcast/multicast information can occupy a maximum of 60% of the total available bandwidth in an FDD format carrier. A maximum of 6 of the 10 </w:t>
      </w:r>
      <w:proofErr w:type="spellStart"/>
      <w:r>
        <w:t>subframes</w:t>
      </w:r>
      <w:proofErr w:type="spellEnd"/>
      <w:r>
        <w:t xml:space="preserve"> of an LTE FDD frame may be allocated to MBSFN. </w:t>
      </w:r>
    </w:p>
    <w:p w14:paraId="0AD9A8C8" w14:textId="77777777" w:rsidR="00E77342" w:rsidRDefault="00E77342" w:rsidP="00E77342">
      <w:pPr>
        <w:pStyle w:val="ECCParagraph"/>
        <w:rPr>
          <w:lang w:val="en-US"/>
        </w:rPr>
      </w:pPr>
      <w:r>
        <w:t>The scenario requires a modification of the standard to support a dedicated carrier. A de</w:t>
      </w:r>
      <w:proofErr w:type="spellStart"/>
      <w:r>
        <w:rPr>
          <w:lang w:val="en-US"/>
        </w:rPr>
        <w:t>dicated</w:t>
      </w:r>
      <w:proofErr w:type="spellEnd"/>
      <w:r>
        <w:rPr>
          <w:lang w:val="en-US"/>
        </w:rPr>
        <w:t xml:space="preserve"> carrier is an LTE carrier where all </w:t>
      </w:r>
      <w:proofErr w:type="spellStart"/>
      <w:r>
        <w:rPr>
          <w:lang w:val="en-US"/>
        </w:rPr>
        <w:t>subframes</w:t>
      </w:r>
      <w:proofErr w:type="spellEnd"/>
      <w:r>
        <w:rPr>
          <w:lang w:val="en-US"/>
        </w:rPr>
        <w:t xml:space="preserve"> can be used for broadcast.</w:t>
      </w:r>
    </w:p>
    <w:p w14:paraId="5B2CB6AE" w14:textId="77777777" w:rsidR="00E77342" w:rsidRDefault="00E77342" w:rsidP="00E77342">
      <w:pPr>
        <w:pStyle w:val="ECCParagraph"/>
        <w:rPr>
          <w:i/>
          <w:lang w:val="en-US"/>
        </w:rPr>
      </w:pPr>
      <w:r>
        <w:rPr>
          <w:i/>
          <w:lang w:val="en-US"/>
        </w:rPr>
        <w:t>Service without user registration</w:t>
      </w:r>
    </w:p>
    <w:p w14:paraId="5D6909A0" w14:textId="77777777" w:rsidR="00E77342" w:rsidRDefault="00E77342" w:rsidP="00E77342">
      <w:pPr>
        <w:pStyle w:val="ECCParagraph"/>
        <w:rPr>
          <w:lang w:val="en-US"/>
        </w:rPr>
      </w:pPr>
      <w:r>
        <w:rPr>
          <w:lang w:val="en-US"/>
        </w:rPr>
        <w:t xml:space="preserve">In some countries, </w:t>
      </w:r>
      <w:proofErr w:type="gramStart"/>
      <w:r>
        <w:rPr>
          <w:lang w:val="en-US"/>
        </w:rPr>
        <w:t>regulatory requirements for free-to-air service is</w:t>
      </w:r>
      <w:proofErr w:type="gramEnd"/>
      <w:r>
        <w:rPr>
          <w:lang w:val="en-US"/>
        </w:rPr>
        <w:t xml:space="preserve"> likely to require that the service should be available without user registration.</w:t>
      </w:r>
    </w:p>
    <w:p w14:paraId="21A325DB" w14:textId="77777777" w:rsidR="00E77342" w:rsidRDefault="00E77342" w:rsidP="00E77342">
      <w:pPr>
        <w:pStyle w:val="ECCParagraph"/>
        <w:rPr>
          <w:lang w:val="en-US"/>
        </w:rPr>
      </w:pPr>
      <w:r>
        <w:rPr>
          <w:lang w:val="en-US"/>
        </w:rPr>
        <w:t>Mobile networks already support Limited Service Mode (i.e. access to limited service without SIM registration), e.g. for emergency call. Limited standard modification would be required in order to explicitly enable access to LTE Broadcast service in Limited Service Mode, in order to satisfy specific national requirements for broadcast delivery (e.g. free-to-air).</w:t>
      </w:r>
    </w:p>
    <w:p w14:paraId="0AEFF729" w14:textId="77777777" w:rsidR="00E77342" w:rsidRDefault="00E77342" w:rsidP="00E77342">
      <w:pPr>
        <w:pStyle w:val="ECCParagraph"/>
        <w:rPr>
          <w:i/>
          <w:lang w:val="en-US"/>
        </w:rPr>
      </w:pPr>
      <w:r>
        <w:rPr>
          <w:i/>
          <w:lang w:val="en-US"/>
        </w:rPr>
        <w:t>Summary of standard modifications</w:t>
      </w:r>
    </w:p>
    <w:p w14:paraId="32E9A701" w14:textId="77777777" w:rsidR="00E77342" w:rsidRDefault="00E77342" w:rsidP="00E77342">
      <w:pPr>
        <w:pStyle w:val="Lgende"/>
      </w:pPr>
      <w:proofErr w:type="gramStart"/>
      <w:r>
        <w:t xml:space="preserve">Table </w:t>
      </w:r>
      <w:r w:rsidR="00293C7A">
        <w:fldChar w:fldCharType="begin"/>
      </w:r>
      <w:r>
        <w:instrText xml:space="preserve"> SEQ Table \* ARABIC </w:instrText>
      </w:r>
      <w:r w:rsidR="00293C7A">
        <w:fldChar w:fldCharType="separate"/>
      </w:r>
      <w:r w:rsidR="009C2055">
        <w:rPr>
          <w:noProof/>
        </w:rPr>
        <w:t>8</w:t>
      </w:r>
      <w:r w:rsidR="00293C7A">
        <w:fldChar w:fldCharType="end"/>
      </w:r>
      <w:r>
        <w:t xml:space="preserve">: Summary of LTE standard modification to enable </w:t>
      </w:r>
      <w:r>
        <w:rPr>
          <w:highlight w:val="yellow"/>
        </w:rPr>
        <w:t>Scenario X</w:t>
      </w:r>
      <w:r>
        <w:t xml:space="preserve"> </w:t>
      </w:r>
      <w:r>
        <w:rPr>
          <w:highlight w:val="yellow"/>
        </w:rPr>
        <w:t>(“Adaptive LTE-Broadcast platform, including UL”)</w:t>
      </w:r>
      <w:r>
        <w:t>.</w:t>
      </w:r>
      <w:proofErr w:type="gramEnd"/>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2"/>
        <w:gridCol w:w="2211"/>
        <w:gridCol w:w="4253"/>
      </w:tblGrid>
      <w:tr w:rsidR="00E77342" w14:paraId="774D4315" w14:textId="77777777" w:rsidTr="00501811">
        <w:trPr>
          <w:tblHeader/>
          <w:jc w:val="center"/>
        </w:trPr>
        <w:tc>
          <w:tcPr>
            <w:tcW w:w="2232" w:type="dxa"/>
            <w:tcBorders>
              <w:top w:val="single" w:sz="4" w:space="0" w:color="D2232A"/>
              <w:left w:val="single" w:sz="4" w:space="0" w:color="D2232A"/>
              <w:bottom w:val="single" w:sz="4" w:space="0" w:color="D2232A"/>
              <w:right w:val="single" w:sz="8" w:space="0" w:color="FFFFFF"/>
            </w:tcBorders>
            <w:shd w:val="clear" w:color="auto" w:fill="D2232A"/>
            <w:vAlign w:val="center"/>
            <w:hideMark/>
          </w:tcPr>
          <w:p w14:paraId="48B8934D" w14:textId="77777777" w:rsidR="00E77342" w:rsidRDefault="00E77342" w:rsidP="00501811">
            <w:pPr>
              <w:spacing w:line="288" w:lineRule="auto"/>
              <w:jc w:val="center"/>
              <w:rPr>
                <w:b/>
                <w:color w:val="FFFFFF"/>
                <w:lang w:val="da-DK"/>
              </w:rPr>
            </w:pPr>
            <w:r>
              <w:rPr>
                <w:b/>
                <w:color w:val="FFFFFF"/>
                <w:lang w:val="da-DK"/>
              </w:rPr>
              <w:t>Name</w:t>
            </w:r>
          </w:p>
        </w:tc>
        <w:tc>
          <w:tcPr>
            <w:tcW w:w="2211" w:type="dxa"/>
            <w:tcBorders>
              <w:top w:val="single" w:sz="4" w:space="0" w:color="D2232A"/>
              <w:left w:val="single" w:sz="8" w:space="0" w:color="FFFFFF"/>
              <w:bottom w:val="single" w:sz="4" w:space="0" w:color="D2232A"/>
              <w:right w:val="single" w:sz="8" w:space="0" w:color="FFFFFF"/>
            </w:tcBorders>
            <w:shd w:val="clear" w:color="auto" w:fill="D2232A"/>
            <w:vAlign w:val="center"/>
            <w:hideMark/>
          </w:tcPr>
          <w:p w14:paraId="6BF7C4D1" w14:textId="77777777" w:rsidR="00E77342" w:rsidRDefault="00E77342" w:rsidP="00501811">
            <w:pPr>
              <w:spacing w:line="288" w:lineRule="auto"/>
              <w:jc w:val="center"/>
              <w:rPr>
                <w:b/>
                <w:color w:val="FFFFFF"/>
                <w:lang w:val="da-DK"/>
              </w:rPr>
            </w:pPr>
            <w:r>
              <w:rPr>
                <w:b/>
                <w:color w:val="FFFFFF"/>
                <w:lang w:val="da-DK"/>
              </w:rPr>
              <w:t>Modification</w:t>
            </w:r>
          </w:p>
        </w:tc>
        <w:tc>
          <w:tcPr>
            <w:tcW w:w="4253" w:type="dxa"/>
            <w:tcBorders>
              <w:top w:val="single" w:sz="4" w:space="0" w:color="D2232A"/>
              <w:left w:val="single" w:sz="8" w:space="0" w:color="FFFFFF"/>
              <w:bottom w:val="single" w:sz="4" w:space="0" w:color="D2232A"/>
              <w:right w:val="single" w:sz="4" w:space="0" w:color="D2232A"/>
            </w:tcBorders>
            <w:shd w:val="clear" w:color="auto" w:fill="D2232A"/>
            <w:vAlign w:val="center"/>
            <w:hideMark/>
          </w:tcPr>
          <w:p w14:paraId="1B466995" w14:textId="77777777" w:rsidR="00E77342" w:rsidRDefault="00E77342" w:rsidP="00501811">
            <w:pPr>
              <w:spacing w:line="288" w:lineRule="auto"/>
              <w:jc w:val="center"/>
              <w:rPr>
                <w:b/>
                <w:color w:val="FFFFFF"/>
                <w:lang w:val="da-DK"/>
              </w:rPr>
            </w:pPr>
            <w:r>
              <w:rPr>
                <w:b/>
                <w:color w:val="FFFFFF"/>
                <w:lang w:val="da-DK"/>
              </w:rPr>
              <w:t>Justification</w:t>
            </w:r>
          </w:p>
        </w:tc>
      </w:tr>
      <w:tr w:rsidR="00E77342" w14:paraId="1D314CB9" w14:textId="77777777" w:rsidTr="00501811">
        <w:trPr>
          <w:jc w:val="center"/>
        </w:trPr>
        <w:tc>
          <w:tcPr>
            <w:tcW w:w="2232" w:type="dxa"/>
            <w:tcBorders>
              <w:top w:val="single" w:sz="4" w:space="0" w:color="D2232A"/>
              <w:left w:val="single" w:sz="4" w:space="0" w:color="D2232A"/>
              <w:bottom w:val="single" w:sz="4" w:space="0" w:color="D2232A"/>
              <w:right w:val="single" w:sz="4" w:space="0" w:color="D2232A"/>
            </w:tcBorders>
            <w:hideMark/>
          </w:tcPr>
          <w:p w14:paraId="6A13612E" w14:textId="77777777" w:rsidR="00E77342" w:rsidRDefault="00E77342" w:rsidP="00501811">
            <w:pPr>
              <w:spacing w:line="288" w:lineRule="auto"/>
              <w:rPr>
                <w:lang w:val="da-DK"/>
              </w:rPr>
            </w:pPr>
            <w:r>
              <w:rPr>
                <w:lang w:val="da-DK"/>
              </w:rPr>
              <w:t>Longer Cyclic Prefix for Mobile SFN</w:t>
            </w:r>
          </w:p>
        </w:tc>
        <w:tc>
          <w:tcPr>
            <w:tcW w:w="2211" w:type="dxa"/>
            <w:tcBorders>
              <w:top w:val="single" w:sz="4" w:space="0" w:color="D2232A"/>
              <w:left w:val="single" w:sz="4" w:space="0" w:color="D2232A"/>
              <w:bottom w:val="single" w:sz="4" w:space="0" w:color="D2232A"/>
              <w:right w:val="single" w:sz="4" w:space="0" w:color="D2232A"/>
            </w:tcBorders>
            <w:hideMark/>
          </w:tcPr>
          <w:p w14:paraId="048418ED" w14:textId="77777777" w:rsidR="00E77342" w:rsidRDefault="00E77342" w:rsidP="00501811">
            <w:pPr>
              <w:spacing w:line="288" w:lineRule="auto"/>
              <w:rPr>
                <w:lang w:val="da-DK"/>
              </w:rPr>
            </w:pPr>
            <w:r>
              <w:rPr>
                <w:lang w:val="da-DK"/>
              </w:rPr>
              <w:t>CP = 100 μs</w:t>
            </w:r>
          </w:p>
        </w:tc>
        <w:tc>
          <w:tcPr>
            <w:tcW w:w="4253" w:type="dxa"/>
            <w:tcBorders>
              <w:top w:val="single" w:sz="4" w:space="0" w:color="D2232A"/>
              <w:left w:val="single" w:sz="4" w:space="0" w:color="D2232A"/>
              <w:bottom w:val="single" w:sz="4" w:space="0" w:color="D2232A"/>
              <w:right w:val="single" w:sz="4" w:space="0" w:color="D2232A"/>
            </w:tcBorders>
            <w:hideMark/>
          </w:tcPr>
          <w:p w14:paraId="5ABCEF33" w14:textId="77777777" w:rsidR="00E77342" w:rsidRPr="00BA4016" w:rsidRDefault="00E77342" w:rsidP="00501811">
            <w:pPr>
              <w:spacing w:line="288" w:lineRule="auto"/>
            </w:pPr>
            <w:r w:rsidRPr="00BA4016">
              <w:t>Required to enable country wide SFN with fixed rooftop reception</w:t>
            </w:r>
          </w:p>
        </w:tc>
      </w:tr>
      <w:tr w:rsidR="00E77342" w14:paraId="5D206590" w14:textId="77777777" w:rsidTr="00501811">
        <w:trPr>
          <w:jc w:val="center"/>
        </w:trPr>
        <w:tc>
          <w:tcPr>
            <w:tcW w:w="2232" w:type="dxa"/>
            <w:tcBorders>
              <w:top w:val="single" w:sz="4" w:space="0" w:color="D2232A"/>
              <w:left w:val="single" w:sz="4" w:space="0" w:color="D2232A"/>
              <w:bottom w:val="single" w:sz="4" w:space="0" w:color="D2232A"/>
              <w:right w:val="single" w:sz="4" w:space="0" w:color="D2232A"/>
            </w:tcBorders>
            <w:hideMark/>
          </w:tcPr>
          <w:p w14:paraId="07591CD8" w14:textId="77777777" w:rsidR="00E77342" w:rsidRDefault="00E77342" w:rsidP="00501811">
            <w:pPr>
              <w:spacing w:line="288" w:lineRule="auto"/>
              <w:rPr>
                <w:lang w:val="da-DK"/>
              </w:rPr>
            </w:pPr>
            <w:r>
              <w:rPr>
                <w:lang w:val="da-DK"/>
              </w:rPr>
              <w:t>Dedicated carrier</w:t>
            </w:r>
          </w:p>
        </w:tc>
        <w:tc>
          <w:tcPr>
            <w:tcW w:w="2211" w:type="dxa"/>
            <w:tcBorders>
              <w:top w:val="single" w:sz="4" w:space="0" w:color="D2232A"/>
              <w:left w:val="single" w:sz="4" w:space="0" w:color="D2232A"/>
              <w:bottom w:val="single" w:sz="4" w:space="0" w:color="D2232A"/>
              <w:right w:val="single" w:sz="4" w:space="0" w:color="D2232A"/>
            </w:tcBorders>
            <w:hideMark/>
          </w:tcPr>
          <w:p w14:paraId="00B43076" w14:textId="77777777" w:rsidR="00E77342" w:rsidRDefault="00E77342" w:rsidP="00501811">
            <w:pPr>
              <w:spacing w:line="288" w:lineRule="auto"/>
              <w:rPr>
                <w:lang w:val="da-DK"/>
              </w:rPr>
            </w:pPr>
            <w:r>
              <w:rPr>
                <w:lang w:val="da-DK"/>
              </w:rPr>
              <w:t>100% eMBMS frame</w:t>
            </w:r>
          </w:p>
        </w:tc>
        <w:tc>
          <w:tcPr>
            <w:tcW w:w="4253" w:type="dxa"/>
            <w:tcBorders>
              <w:top w:val="single" w:sz="4" w:space="0" w:color="D2232A"/>
              <w:left w:val="single" w:sz="4" w:space="0" w:color="D2232A"/>
              <w:bottom w:val="single" w:sz="4" w:space="0" w:color="D2232A"/>
              <w:right w:val="single" w:sz="4" w:space="0" w:color="D2232A"/>
            </w:tcBorders>
            <w:hideMark/>
          </w:tcPr>
          <w:p w14:paraId="1BB3D5DE" w14:textId="77777777" w:rsidR="00E77342" w:rsidRPr="00BA4016" w:rsidRDefault="00E77342" w:rsidP="00501811">
            <w:pPr>
              <w:spacing w:line="288" w:lineRule="auto"/>
            </w:pPr>
            <w:r w:rsidRPr="00BA4016">
              <w:t>Required for the delivery of linear terrestrial TV</w:t>
            </w:r>
          </w:p>
        </w:tc>
      </w:tr>
      <w:tr w:rsidR="00E77342" w14:paraId="2F037B55" w14:textId="77777777" w:rsidTr="00501811">
        <w:trPr>
          <w:jc w:val="center"/>
        </w:trPr>
        <w:tc>
          <w:tcPr>
            <w:tcW w:w="2232" w:type="dxa"/>
            <w:tcBorders>
              <w:top w:val="single" w:sz="4" w:space="0" w:color="D2232A"/>
              <w:left w:val="single" w:sz="4" w:space="0" w:color="D2232A"/>
              <w:bottom w:val="single" w:sz="4" w:space="0" w:color="D2232A"/>
              <w:right w:val="single" w:sz="4" w:space="0" w:color="D2232A"/>
            </w:tcBorders>
            <w:hideMark/>
          </w:tcPr>
          <w:p w14:paraId="3EE52855" w14:textId="77777777" w:rsidR="00E77342" w:rsidRDefault="00E77342" w:rsidP="00501811">
            <w:pPr>
              <w:spacing w:line="288" w:lineRule="auto"/>
              <w:rPr>
                <w:lang w:val="da-DK"/>
              </w:rPr>
            </w:pPr>
            <w:r>
              <w:rPr>
                <w:lang w:val="da-DK"/>
              </w:rPr>
              <w:t>Service without user registration</w:t>
            </w:r>
          </w:p>
        </w:tc>
        <w:tc>
          <w:tcPr>
            <w:tcW w:w="2211" w:type="dxa"/>
            <w:tcBorders>
              <w:top w:val="single" w:sz="4" w:space="0" w:color="D2232A"/>
              <w:left w:val="single" w:sz="4" w:space="0" w:color="D2232A"/>
              <w:bottom w:val="single" w:sz="4" w:space="0" w:color="D2232A"/>
              <w:right w:val="single" w:sz="4" w:space="0" w:color="D2232A"/>
            </w:tcBorders>
            <w:hideMark/>
          </w:tcPr>
          <w:p w14:paraId="78490CF5" w14:textId="77777777" w:rsidR="00E77342" w:rsidRDefault="00E77342" w:rsidP="00501811">
            <w:pPr>
              <w:spacing w:line="288" w:lineRule="auto"/>
              <w:rPr>
                <w:lang w:val="da-DK"/>
              </w:rPr>
            </w:pPr>
            <w:r>
              <w:rPr>
                <w:lang w:val="da-DK"/>
              </w:rPr>
              <w:t>Extend LMS to eMBMS</w:t>
            </w:r>
          </w:p>
        </w:tc>
        <w:tc>
          <w:tcPr>
            <w:tcW w:w="4253" w:type="dxa"/>
            <w:tcBorders>
              <w:top w:val="single" w:sz="4" w:space="0" w:color="D2232A"/>
              <w:left w:val="single" w:sz="4" w:space="0" w:color="D2232A"/>
              <w:bottom w:val="single" w:sz="4" w:space="0" w:color="D2232A"/>
              <w:right w:val="single" w:sz="4" w:space="0" w:color="D2232A"/>
            </w:tcBorders>
            <w:hideMark/>
          </w:tcPr>
          <w:p w14:paraId="2583092B" w14:textId="77777777" w:rsidR="00E77342" w:rsidRPr="00BA4016" w:rsidRDefault="00E77342" w:rsidP="00501811">
            <w:pPr>
              <w:spacing w:line="288" w:lineRule="auto"/>
            </w:pPr>
            <w:r w:rsidRPr="00BA4016">
              <w:t>Required to support Free-to-air</w:t>
            </w:r>
          </w:p>
        </w:tc>
      </w:tr>
    </w:tbl>
    <w:p w14:paraId="339F3503" w14:textId="77777777" w:rsidR="00697007" w:rsidRPr="00E77342" w:rsidRDefault="00697007" w:rsidP="00697007">
      <w:pPr>
        <w:pStyle w:val="ECCParagraph"/>
        <w:rPr>
          <w:lang w:val="en-US"/>
        </w:rPr>
      </w:pPr>
    </w:p>
    <w:p w14:paraId="7DC1725A" w14:textId="77777777" w:rsidR="00697007" w:rsidRPr="00697007" w:rsidRDefault="00E76AFA" w:rsidP="00697007">
      <w:pPr>
        <w:pStyle w:val="Titre4"/>
      </w:pPr>
      <w:bookmarkStart w:id="146" w:name="_Toc381782673"/>
      <w:r w:rsidRPr="00697007">
        <w:t>Cross-border coordination and coexistence</w:t>
      </w:r>
      <w:bookmarkEnd w:id="146"/>
    </w:p>
    <w:p w14:paraId="014CE4BB" w14:textId="77777777" w:rsidR="00E77342" w:rsidRDefault="00E77342" w:rsidP="00E77342">
      <w:pPr>
        <w:pStyle w:val="ECCParagraph"/>
        <w:rPr>
          <w:lang w:val="en-US"/>
        </w:rPr>
      </w:pPr>
      <w:r>
        <w:rPr>
          <w:lang w:val="en-US"/>
        </w:rPr>
        <w:t xml:space="preserve">Compared to high power high tower networks which operate mostly in a noise limited environment, LTE-B networks are designed to operate in an interference limited environment. The received signal strength is higher due to the much denser network structure. </w:t>
      </w:r>
    </w:p>
    <w:p w14:paraId="7DEF7B20" w14:textId="77777777" w:rsidR="00E77342" w:rsidRDefault="00E77342" w:rsidP="00E77342">
      <w:pPr>
        <w:pStyle w:val="ECCParagraph"/>
        <w:rPr>
          <w:i/>
          <w:lang w:val="de-DE"/>
        </w:rPr>
      </w:pPr>
      <w:r>
        <w:rPr>
          <w:i/>
          <w:lang w:val="de-DE"/>
        </w:rPr>
        <w:t xml:space="preserve">LTE-B </w:t>
      </w:r>
      <w:proofErr w:type="spellStart"/>
      <w:r>
        <w:rPr>
          <w:i/>
          <w:lang w:val="de-DE"/>
        </w:rPr>
        <w:t>network</w:t>
      </w:r>
      <w:proofErr w:type="spellEnd"/>
      <w:r>
        <w:rPr>
          <w:i/>
          <w:lang w:val="de-DE"/>
        </w:rPr>
        <w:t xml:space="preserve"> </w:t>
      </w:r>
      <w:proofErr w:type="spellStart"/>
      <w:r>
        <w:rPr>
          <w:i/>
          <w:lang w:val="de-DE"/>
        </w:rPr>
        <w:t>vs</w:t>
      </w:r>
      <w:proofErr w:type="spellEnd"/>
      <w:r>
        <w:rPr>
          <w:i/>
          <w:lang w:val="de-DE"/>
        </w:rPr>
        <w:t xml:space="preserve"> LTE-B </w:t>
      </w:r>
      <w:proofErr w:type="spellStart"/>
      <w:r>
        <w:rPr>
          <w:i/>
          <w:lang w:val="de-DE"/>
        </w:rPr>
        <w:t>network</w:t>
      </w:r>
      <w:proofErr w:type="spellEnd"/>
    </w:p>
    <w:p w14:paraId="6753665F" w14:textId="77777777" w:rsidR="00E77342" w:rsidRDefault="00E77342" w:rsidP="00E77342">
      <w:pPr>
        <w:pStyle w:val="ECCParagraph"/>
        <w:rPr>
          <w:lang w:val="en-US"/>
        </w:rPr>
      </w:pPr>
      <w:r>
        <w:rPr>
          <w:lang w:val="en-US"/>
        </w:rPr>
        <w:t xml:space="preserve">An LTE-B network operates typically at an SINR of 15 </w:t>
      </w:r>
      <w:proofErr w:type="spellStart"/>
      <w:r>
        <w:rPr>
          <w:lang w:val="en-US"/>
        </w:rPr>
        <w:t>dB.</w:t>
      </w:r>
      <w:proofErr w:type="spellEnd"/>
      <w:r>
        <w:rPr>
          <w:lang w:val="en-US"/>
        </w:rPr>
        <w:t xml:space="preserve"> In a cross border situation, careful network design can ensure that at the border itself, the signals from each side of the border are of similar amplitude, corresponding to a theoretical SINR around 0 </w:t>
      </w:r>
      <w:proofErr w:type="spellStart"/>
      <w:r>
        <w:rPr>
          <w:lang w:val="en-US"/>
        </w:rPr>
        <w:t>dB.</w:t>
      </w:r>
      <w:proofErr w:type="spellEnd"/>
      <w:r>
        <w:rPr>
          <w:lang w:val="en-US"/>
        </w:rPr>
        <w:t xml:space="preserve"> The adoption of a directional antenna would push the cross border interference below the national signal by the back to front ratio of the directional antenna. Currently directional UHF antennas are available with minimum back to front ratio ranging from 20 to 30dB in the UHF band. The installation of appropriate fixed antennas would be sufficient to ensure reception.</w:t>
      </w:r>
    </w:p>
    <w:p w14:paraId="058B3789" w14:textId="77777777" w:rsidR="00E77342" w:rsidRDefault="00E77342" w:rsidP="00E77342">
      <w:pPr>
        <w:pStyle w:val="ECCParagraph"/>
        <w:rPr>
          <w:lang w:val="en-US"/>
        </w:rPr>
      </w:pPr>
      <w:r>
        <w:rPr>
          <w:lang w:val="en-US"/>
        </w:rPr>
        <w:t>As soon as the receiver location is within the network, i.e. not within the ‘first ring’ of border cells, the cross border interference would become negligible compared to the interference from the national network, should typical directional antenna be adopted.</w:t>
      </w:r>
    </w:p>
    <w:p w14:paraId="48DE4142" w14:textId="77777777" w:rsidR="00E77342" w:rsidRDefault="00E77342" w:rsidP="00E77342">
      <w:pPr>
        <w:pStyle w:val="ECCParagraph"/>
        <w:rPr>
          <w:i/>
          <w:lang w:val="en-US"/>
        </w:rPr>
      </w:pPr>
      <w:r>
        <w:rPr>
          <w:i/>
          <w:lang w:val="en-US"/>
        </w:rPr>
        <w:t>LTE-B network impacting high power high tower network</w:t>
      </w:r>
    </w:p>
    <w:p w14:paraId="117A6D8D" w14:textId="77777777" w:rsidR="00E77342" w:rsidRDefault="00E77342" w:rsidP="00E77342">
      <w:pPr>
        <w:pStyle w:val="ECCParagraph"/>
        <w:rPr>
          <w:lang w:val="en-US"/>
        </w:rPr>
      </w:pPr>
      <w:r>
        <w:rPr>
          <w:highlight w:val="yellow"/>
          <w:lang w:val="en-US"/>
        </w:rPr>
        <w:t xml:space="preserve">[Initial studies are available in </w:t>
      </w:r>
      <w:proofErr w:type="gramStart"/>
      <w:r>
        <w:rPr>
          <w:highlight w:val="yellow"/>
          <w:lang w:val="en-US"/>
        </w:rPr>
        <w:t>TG6(</w:t>
      </w:r>
      <w:proofErr w:type="gramEnd"/>
      <w:r>
        <w:rPr>
          <w:highlight w:val="yellow"/>
          <w:lang w:val="en-US"/>
        </w:rPr>
        <w:t>13)012]</w:t>
      </w:r>
    </w:p>
    <w:p w14:paraId="20C97545" w14:textId="77777777" w:rsidR="00E77342" w:rsidRDefault="00E77342" w:rsidP="00E77342">
      <w:pPr>
        <w:pStyle w:val="ECCParagraph"/>
        <w:rPr>
          <w:i/>
          <w:lang w:val="en-US"/>
        </w:rPr>
      </w:pPr>
      <w:r>
        <w:rPr>
          <w:i/>
          <w:lang w:val="en-US"/>
        </w:rPr>
        <w:lastRenderedPageBreak/>
        <w:t>High power high tower network impacting LTE-B network</w:t>
      </w:r>
    </w:p>
    <w:p w14:paraId="6BA490A3" w14:textId="77777777" w:rsidR="00E77342" w:rsidRDefault="00E77342" w:rsidP="00E77342">
      <w:pPr>
        <w:pStyle w:val="ECCParagraph"/>
        <w:rPr>
          <w:lang w:val="en-US"/>
        </w:rPr>
      </w:pPr>
      <w:r>
        <w:rPr>
          <w:lang w:val="en-US"/>
        </w:rPr>
        <w:t>High power high tower networks operate with lower received signal strength as LTE-B networks. As such, the limiting case should remain the interference from LTE-B to high power high tower network.</w:t>
      </w:r>
    </w:p>
    <w:p w14:paraId="234D9C60" w14:textId="77777777" w:rsidR="00E77342" w:rsidRPr="00B673CB" w:rsidRDefault="00E77342" w:rsidP="00E77342">
      <w:pPr>
        <w:pStyle w:val="ECCParagraph"/>
        <w:rPr>
          <w:lang w:val="en-US"/>
        </w:rPr>
      </w:pPr>
    </w:p>
    <w:p w14:paraId="7374DCB9" w14:textId="77777777" w:rsidR="00697007" w:rsidRPr="00E77342" w:rsidRDefault="00697007" w:rsidP="00697007">
      <w:pPr>
        <w:pStyle w:val="ECCParagraph"/>
        <w:rPr>
          <w:lang w:val="en-US"/>
        </w:rPr>
      </w:pPr>
    </w:p>
    <w:p w14:paraId="65449AD8" w14:textId="77777777" w:rsidR="00697007" w:rsidRPr="00697007" w:rsidRDefault="00E76AFA" w:rsidP="00697007">
      <w:pPr>
        <w:pStyle w:val="Titre4"/>
      </w:pPr>
      <w:bookmarkStart w:id="147" w:name="_Toc381782674"/>
      <w:r w:rsidRPr="00697007">
        <w:t>Economic, social and cultural issues</w:t>
      </w:r>
      <w:bookmarkEnd w:id="147"/>
    </w:p>
    <w:p w14:paraId="13F53134" w14:textId="77777777" w:rsidR="00697007" w:rsidRDefault="00697007" w:rsidP="00697007">
      <w:pPr>
        <w:pStyle w:val="ECCParagraph"/>
      </w:pPr>
    </w:p>
    <w:p w14:paraId="406D5E79" w14:textId="77777777" w:rsidR="00697007" w:rsidRPr="00697007" w:rsidRDefault="00E76AFA" w:rsidP="00697007">
      <w:pPr>
        <w:pStyle w:val="Titre4"/>
      </w:pPr>
      <w:bookmarkStart w:id="148" w:name="_Toc381782675"/>
      <w:r w:rsidRPr="00697007">
        <w:t>Regulatory impact</w:t>
      </w:r>
      <w:bookmarkEnd w:id="148"/>
    </w:p>
    <w:p w14:paraId="3ECE25D8" w14:textId="77777777" w:rsidR="00697007" w:rsidRPr="00C339B7" w:rsidRDefault="00697007" w:rsidP="00697007">
      <w:pPr>
        <w:pStyle w:val="ECCParagraph"/>
        <w:rPr>
          <w:lang w:val="en-US"/>
        </w:rPr>
      </w:pPr>
    </w:p>
    <w:p w14:paraId="058E99CD" w14:textId="77777777" w:rsidR="00697007" w:rsidRPr="00697007" w:rsidRDefault="00E76AFA" w:rsidP="00697007">
      <w:pPr>
        <w:pStyle w:val="Titre4"/>
      </w:pPr>
      <w:bookmarkStart w:id="149" w:name="_Toc381782676"/>
      <w:r w:rsidRPr="00697007">
        <w:t>Migration issues</w:t>
      </w:r>
      <w:bookmarkEnd w:id="149"/>
    </w:p>
    <w:p w14:paraId="4AAF0824" w14:textId="77777777" w:rsidR="007D3C44" w:rsidRPr="00FE7EC2" w:rsidRDefault="007D3C44" w:rsidP="00FE7EC2">
      <w:pPr>
        <w:pStyle w:val="ECCParagraph"/>
      </w:pPr>
      <w:r w:rsidRPr="00FE7EC2">
        <w:rPr>
          <w:highlight w:val="red"/>
        </w:rPr>
        <w:t>[Ed. note: The above text was not considered by the meeting]</w:t>
      </w:r>
      <w:r w:rsidRPr="00FE7EC2">
        <w:t xml:space="preserve"> </w:t>
      </w:r>
    </w:p>
    <w:p w14:paraId="37D82F89" w14:textId="77777777" w:rsidR="00293718" w:rsidRPr="007D3C44" w:rsidRDefault="00293718" w:rsidP="00C339B7">
      <w:pPr>
        <w:pStyle w:val="ECCParagraph"/>
      </w:pPr>
    </w:p>
    <w:p w14:paraId="7BA4682B" w14:textId="77777777" w:rsidR="00355E8D" w:rsidRPr="00CC1A11" w:rsidRDefault="00355E8D" w:rsidP="00095A75">
      <w:pPr>
        <w:pStyle w:val="Titre2"/>
        <w:rPr>
          <w:lang w:val="it-IT"/>
        </w:rPr>
      </w:pPr>
      <w:bookmarkStart w:id="150" w:name="_SCENARIO_8_[from"/>
      <w:bookmarkStart w:id="151" w:name="_Toc381782677"/>
      <w:bookmarkEnd w:id="150"/>
      <w:r w:rsidRPr="00355E8D">
        <w:rPr>
          <w:lang w:val="it-IT"/>
        </w:rPr>
        <w:t>SCENARIO 8 [from Doc. 35, NSN, Nokia]</w:t>
      </w:r>
      <w:bookmarkEnd w:id="151"/>
    </w:p>
    <w:p w14:paraId="6D3D2BCF" w14:textId="77777777" w:rsidR="00355E8D" w:rsidRDefault="00E76AFA" w:rsidP="00355E8D">
      <w:pPr>
        <w:pStyle w:val="Titre3"/>
      </w:pPr>
      <w:bookmarkStart w:id="152" w:name="_Toc381782678"/>
      <w:r>
        <w:t>Description</w:t>
      </w:r>
      <w:bookmarkEnd w:id="152"/>
    </w:p>
    <w:p w14:paraId="5EC69D82" w14:textId="77777777" w:rsidR="002213E7" w:rsidRDefault="002213E7" w:rsidP="002213E7">
      <w:pPr>
        <w:pStyle w:val="ECCParagraph"/>
        <w:rPr>
          <w:lang w:val="en-US"/>
        </w:rPr>
      </w:pPr>
      <w:r w:rsidRPr="00C73F33">
        <w:rPr>
          <w:lang w:val="en-US"/>
        </w:rPr>
        <w:t xml:space="preserve">This MBB-scenario is based on </w:t>
      </w:r>
      <w:r>
        <w:rPr>
          <w:lang w:val="en-US"/>
        </w:rPr>
        <w:t>the assumption that the demand for DTT is decreasing and, at least, part of the band could be used for other services. [ ]</w:t>
      </w:r>
    </w:p>
    <w:p w14:paraId="04956111" w14:textId="77777777" w:rsidR="005557B3" w:rsidRDefault="00F25762" w:rsidP="005557B3">
      <w:pPr>
        <w:pStyle w:val="ECCParagraph"/>
        <w:rPr>
          <w:lang w:val="en-US"/>
        </w:rPr>
      </w:pPr>
      <w:r>
        <w:rPr>
          <w:lang w:val="en-US"/>
        </w:rPr>
        <w:t xml:space="preserve">Therefore, </w:t>
      </w:r>
      <w:r w:rsidR="005557B3" w:rsidRPr="00C73F33">
        <w:rPr>
          <w:lang w:val="en-US"/>
        </w:rPr>
        <w:t xml:space="preserve">regulators </w:t>
      </w:r>
      <w:r w:rsidR="00FA6532">
        <w:rPr>
          <w:lang w:val="en-US"/>
        </w:rPr>
        <w:t>may</w:t>
      </w:r>
      <w:r w:rsidR="00FA6532" w:rsidRPr="00C73F33">
        <w:rPr>
          <w:lang w:val="en-US"/>
        </w:rPr>
        <w:t xml:space="preserve"> </w:t>
      </w:r>
      <w:r w:rsidR="005557B3" w:rsidRPr="00C73F33">
        <w:rPr>
          <w:lang w:val="en-US"/>
        </w:rPr>
        <w:t xml:space="preserve">gradually withdraw some DTT </w:t>
      </w:r>
      <w:r w:rsidR="007D70E0">
        <w:rPr>
          <w:lang w:val="en-US"/>
        </w:rPr>
        <w:t>[</w:t>
      </w:r>
      <w:r w:rsidR="005557B3" w:rsidRPr="00C73F33">
        <w:rPr>
          <w:lang w:val="en-US"/>
        </w:rPr>
        <w:t>licenses</w:t>
      </w:r>
      <w:proofErr w:type="gramStart"/>
      <w:r w:rsidR="007D70E0">
        <w:rPr>
          <w:lang w:val="en-US"/>
        </w:rPr>
        <w:t>][</w:t>
      </w:r>
      <w:proofErr w:type="gramEnd"/>
      <w:r w:rsidR="007D70E0">
        <w:rPr>
          <w:lang w:val="en-US"/>
        </w:rPr>
        <w:t>multiplexes]</w:t>
      </w:r>
      <w:r w:rsidR="005557B3" w:rsidRPr="00C73F33">
        <w:rPr>
          <w:lang w:val="en-US"/>
        </w:rPr>
        <w:t xml:space="preserve">, </w:t>
      </w:r>
      <w:r w:rsidR="005557B3">
        <w:rPr>
          <w:lang w:val="en-US"/>
        </w:rPr>
        <w:t xml:space="preserve">maybe </w:t>
      </w:r>
      <w:r w:rsidR="005557B3" w:rsidRPr="00C73F33">
        <w:rPr>
          <w:lang w:val="en-US"/>
        </w:rPr>
        <w:t xml:space="preserve">one by one, and repurpose these frequencies for Mobile Broadband use. On the other hand, the most used DTT </w:t>
      </w:r>
      <w:r w:rsidR="007D70E0">
        <w:rPr>
          <w:lang w:val="en-US"/>
        </w:rPr>
        <w:t>[</w:t>
      </w:r>
      <w:r w:rsidR="005557B3" w:rsidRPr="00C73F33">
        <w:rPr>
          <w:lang w:val="en-US"/>
        </w:rPr>
        <w:t>licenses</w:t>
      </w:r>
      <w:proofErr w:type="gramStart"/>
      <w:r w:rsidR="007D70E0">
        <w:rPr>
          <w:lang w:val="en-US"/>
        </w:rPr>
        <w:t>][</w:t>
      </w:r>
      <w:proofErr w:type="gramEnd"/>
      <w:r w:rsidR="007D70E0">
        <w:rPr>
          <w:lang w:val="en-US"/>
        </w:rPr>
        <w:t>multiplexes]</w:t>
      </w:r>
      <w:r w:rsidR="007D70E0" w:rsidRPr="00C73F33">
        <w:rPr>
          <w:lang w:val="en-US"/>
        </w:rPr>
        <w:t xml:space="preserve"> </w:t>
      </w:r>
      <w:r w:rsidR="005557B3" w:rsidRPr="00C73F33">
        <w:rPr>
          <w:lang w:val="en-US"/>
        </w:rPr>
        <w:t>can continue as long as required. It is assumed that most of DTT will be evolved to DVB-T2 technology, which is more spectrum efficient than DVB-T and also supports single frequency networks (SFNs)</w:t>
      </w:r>
      <w:proofErr w:type="gramStart"/>
      <w:r w:rsidR="005557B3" w:rsidRPr="00C73F33">
        <w:rPr>
          <w:lang w:val="en-US"/>
        </w:rPr>
        <w:t>.</w:t>
      </w:r>
      <w:r w:rsidR="00FA6532" w:rsidRPr="00D1135B">
        <w:rPr>
          <w:highlight w:val="yellow"/>
          <w:lang w:val="en-US"/>
        </w:rPr>
        <w:t>[</w:t>
      </w:r>
      <w:proofErr w:type="gramEnd"/>
      <w:r w:rsidR="00FA6532" w:rsidRPr="00D1135B">
        <w:rPr>
          <w:highlight w:val="yellow"/>
          <w:lang w:val="en-US"/>
        </w:rPr>
        <w:t>Ed. note: consider moving this para</w:t>
      </w:r>
      <w:r w:rsidR="00D50B20">
        <w:rPr>
          <w:highlight w:val="yellow"/>
          <w:lang w:val="en-US"/>
        </w:rPr>
        <w:t>graph</w:t>
      </w:r>
      <w:r w:rsidR="00FA6532" w:rsidRPr="00D1135B">
        <w:rPr>
          <w:highlight w:val="yellow"/>
          <w:lang w:val="en-US"/>
        </w:rPr>
        <w:t xml:space="preserve"> into the assessment part]</w:t>
      </w:r>
    </w:p>
    <w:p w14:paraId="71B97EAC" w14:textId="77777777" w:rsidR="002213E7" w:rsidRPr="00DF7994" w:rsidRDefault="002213E7" w:rsidP="002213E7">
      <w:pPr>
        <w:pStyle w:val="ECCParagraph"/>
        <w:rPr>
          <w:highlight w:val="yellow"/>
          <w:lang w:val="en-US"/>
        </w:rPr>
      </w:pPr>
      <w:r w:rsidRPr="00C73F33">
        <w:rPr>
          <w:lang w:val="en-US"/>
        </w:rPr>
        <w:t>Mobile Broadband (MBB) networks can be licensed to those freed channels. The freed channels could be best used by Supplementary Downlink (SDL) (combined with other MBB bands via LTE Advanced carrier aggregation (CA)), as SDL is better compatible with the remaining DTT use than FDD or TDD networks. SDL would then facilitate both ‘traditional’ MBB DL and also LTE Broadcast (</w:t>
      </w:r>
      <w:proofErr w:type="spellStart"/>
      <w:r w:rsidRPr="00C73F33">
        <w:rPr>
          <w:lang w:val="en-US"/>
        </w:rPr>
        <w:t>eMBMS</w:t>
      </w:r>
      <w:proofErr w:type="spellEnd"/>
      <w:r w:rsidRPr="00C73F33">
        <w:rPr>
          <w:lang w:val="en-US"/>
        </w:rPr>
        <w:t xml:space="preserve">), based on market demand. Additionally, SDL use would also support the trend that the future MBB traffic is asymmetric towards downlink direction. Already today, in some networks the average asymmetry is about 8:1 towards downlink and the traffic is expected to be more downlink oriented in spite of increasing video </w:t>
      </w:r>
      <w:proofErr w:type="spellStart"/>
      <w:r w:rsidRPr="00C73F33">
        <w:rPr>
          <w:lang w:val="en-US"/>
        </w:rPr>
        <w:t>etc</w:t>
      </w:r>
      <w:proofErr w:type="spellEnd"/>
      <w:r w:rsidRPr="00C73F33">
        <w:rPr>
          <w:lang w:val="en-US"/>
        </w:rPr>
        <w:t xml:space="preserve"> uploading with smart phones (as usually the uploaded </w:t>
      </w:r>
      <w:r w:rsidRPr="00621012">
        <w:rPr>
          <w:lang w:val="en-US"/>
        </w:rPr>
        <w:t>content will be downloaded many times, still supporting downlink oriented traffic).</w:t>
      </w:r>
    </w:p>
    <w:p w14:paraId="743D80D8" w14:textId="77777777" w:rsidR="00DF7994" w:rsidRDefault="00DF7994" w:rsidP="002213E7">
      <w:pPr>
        <w:pStyle w:val="ECCParagraph"/>
        <w:rPr>
          <w:lang w:val="en-US"/>
        </w:rPr>
      </w:pPr>
      <w:proofErr w:type="gramStart"/>
      <w:r w:rsidRPr="00DF7994">
        <w:rPr>
          <w:highlight w:val="yellow"/>
          <w:lang w:val="en-US"/>
        </w:rPr>
        <w:t>[Ed. note.</w:t>
      </w:r>
      <w:proofErr w:type="gramEnd"/>
      <w:r w:rsidRPr="00DF7994">
        <w:rPr>
          <w:highlight w:val="yellow"/>
          <w:lang w:val="en-US"/>
        </w:rPr>
        <w:t xml:space="preserve"> The figure should show the end situation</w:t>
      </w:r>
      <w:r w:rsidR="00621012">
        <w:rPr>
          <w:highlight w:val="yellow"/>
          <w:lang w:val="en-US"/>
        </w:rPr>
        <w:t xml:space="preserve"> only</w:t>
      </w:r>
      <w:r w:rsidRPr="00DF7994">
        <w:rPr>
          <w:highlight w:val="yellow"/>
          <w:lang w:val="en-US"/>
        </w:rPr>
        <w:t>. The migration part needs to be moved into the assessment]</w:t>
      </w:r>
    </w:p>
    <w:p w14:paraId="7684E21D" w14:textId="77777777" w:rsidR="002213E7" w:rsidRDefault="002213E7" w:rsidP="002213E7">
      <w:pPr>
        <w:pStyle w:val="ECCParagraph"/>
        <w:rPr>
          <w:lang w:val="en-US"/>
        </w:rPr>
      </w:pPr>
      <w:r w:rsidRPr="00731100">
        <w:rPr>
          <w:noProof/>
          <w:lang w:val="fr-FR" w:eastAsia="fr-FR"/>
        </w:rPr>
        <w:lastRenderedPageBreak/>
        <mc:AlternateContent>
          <mc:Choice Requires="wpg">
            <w:drawing>
              <wp:inline distT="0" distB="0" distL="0" distR="0" wp14:anchorId="06E60B02" wp14:editId="424103B3">
                <wp:extent cx="8620847" cy="2114957"/>
                <wp:effectExtent l="19050" t="0" r="8890" b="0"/>
                <wp:docPr id="81" name="Group 80"/>
                <wp:cNvGraphicFramePr/>
                <a:graphic xmlns:a="http://schemas.openxmlformats.org/drawingml/2006/main">
                  <a:graphicData uri="http://schemas.microsoft.com/office/word/2010/wordprocessingGroup">
                    <wpg:wgp>
                      <wpg:cNvGrpSpPr/>
                      <wpg:grpSpPr>
                        <a:xfrm>
                          <a:off x="0" y="0"/>
                          <a:ext cx="8620847" cy="2114957"/>
                          <a:chOff x="215263" y="1488691"/>
                          <a:chExt cx="8620847" cy="2114957"/>
                        </a:xfrm>
                      </wpg:grpSpPr>
                      <wpg:grpSp>
                        <wpg:cNvPr id="38" name="Group 38"/>
                        <wpg:cNvGrpSpPr/>
                        <wpg:grpSpPr>
                          <a:xfrm>
                            <a:off x="215263" y="2239157"/>
                            <a:ext cx="8606271" cy="656663"/>
                            <a:chOff x="215263" y="2239157"/>
                            <a:chExt cx="8606271" cy="656663"/>
                          </a:xfrm>
                        </wpg:grpSpPr>
                        <wps:wsp>
                          <wps:cNvPr id="83" name="Rectangle 83"/>
                          <wps:cNvSpPr>
                            <a:spLocks noChangeArrowheads="1"/>
                          </wps:cNvSpPr>
                          <wps:spPr bwMode="auto">
                            <a:xfrm>
                              <a:off x="240865" y="2378810"/>
                              <a:ext cx="8424625" cy="204903"/>
                            </a:xfrm>
                            <a:prstGeom prst="rect">
                              <a:avLst/>
                            </a:prstGeom>
                            <a:solidFill>
                              <a:schemeClr val="bg1">
                                <a:lumMod val="85000"/>
                              </a:schemeClr>
                            </a:solidFill>
                            <a:ln w="9525" cap="rnd">
                              <a:solidFill>
                                <a:srgbClr val="000000"/>
                              </a:solidFill>
                              <a:miter lim="800000"/>
                              <a:headEnd/>
                              <a:tailEnd/>
                            </a:ln>
                          </wps:spPr>
                          <wps:txbx>
                            <w:txbxContent>
                              <w:p w14:paraId="387E8ED5" w14:textId="77777777" w:rsidR="00BA4016" w:rsidRDefault="00BA4016" w:rsidP="00531FC7"/>
                            </w:txbxContent>
                          </wps:txbx>
                          <wps:bodyPr lIns="72562" tIns="36281" rIns="72562" bIns="36281"/>
                        </wps:wsp>
                        <wps:wsp>
                          <wps:cNvPr id="84" name="Rectangle 84"/>
                          <wps:cNvSpPr>
                            <a:spLocks noChangeArrowheads="1"/>
                          </wps:cNvSpPr>
                          <wps:spPr bwMode="auto">
                            <a:xfrm>
                              <a:off x="5264566" y="2249090"/>
                              <a:ext cx="193039" cy="130809"/>
                            </a:xfrm>
                            <a:prstGeom prst="rect">
                              <a:avLst/>
                            </a:prstGeom>
                            <a:noFill/>
                            <a:ln w="9525">
                              <a:noFill/>
                              <a:miter lim="800000"/>
                              <a:headEnd/>
                              <a:tailEnd/>
                            </a:ln>
                          </wps:spPr>
                          <wps:txbx>
                            <w:txbxContent>
                              <w:p w14:paraId="243C7927" w14:textId="77777777" w:rsidR="00BA4016" w:rsidRDefault="00BA4016" w:rsidP="00531FC7">
                                <w:pPr>
                                  <w:pStyle w:val="NormalWeb"/>
                                  <w:spacing w:before="0" w:beforeAutospacing="0" w:after="0" w:afterAutospacing="0"/>
                                  <w:textAlignment w:val="baseline"/>
                                </w:pPr>
                                <w:proofErr w:type="gramStart"/>
                                <w:r>
                                  <w:rPr>
                                    <w:rFonts w:asciiTheme="minorHAnsi" w:hAnsi="Cambria" w:cstheme="minorBidi"/>
                                    <w:color w:val="000000"/>
                                    <w:kern w:val="24"/>
                                    <w:sz w:val="12"/>
                                    <w:szCs w:val="12"/>
                                  </w:rPr>
                                  <w:t>69x</w:t>
                                </w:r>
                                <w:proofErr w:type="gramEnd"/>
                              </w:p>
                            </w:txbxContent>
                          </wps:txbx>
                          <wps:bodyPr vert="vert270" wrap="none" lIns="0" tIns="0" rIns="0" bIns="0">
                            <a:spAutoFit/>
                          </wps:bodyPr>
                        </wps:wsp>
                        <wps:wsp>
                          <wps:cNvPr id="85" name="Rectangle 85"/>
                          <wps:cNvSpPr>
                            <a:spLocks noChangeArrowheads="1"/>
                          </wps:cNvSpPr>
                          <wps:spPr bwMode="auto">
                            <a:xfrm>
                              <a:off x="7159243" y="2378391"/>
                              <a:ext cx="640422" cy="202566"/>
                            </a:xfrm>
                            <a:prstGeom prst="rect">
                              <a:avLst/>
                            </a:prstGeom>
                            <a:solidFill>
                              <a:srgbClr val="FFD308"/>
                            </a:solidFill>
                            <a:ln w="9525">
                              <a:noFill/>
                              <a:miter lim="800000"/>
                              <a:headEnd/>
                              <a:tailEnd/>
                            </a:ln>
                          </wps:spPr>
                          <wps:txbx>
                            <w:txbxContent>
                              <w:p w14:paraId="67B0D0FF" w14:textId="77777777" w:rsidR="00BA4016" w:rsidRDefault="00BA4016" w:rsidP="00531FC7"/>
                            </w:txbxContent>
                          </wps:txbx>
                          <wps:bodyPr lIns="72562" tIns="36281" rIns="72562" bIns="36281"/>
                        </wps:wsp>
                        <wps:wsp>
                          <wps:cNvPr id="86" name="Rectangle 86"/>
                          <wps:cNvSpPr>
                            <a:spLocks noChangeArrowheads="1"/>
                          </wps:cNvSpPr>
                          <wps:spPr bwMode="auto">
                            <a:xfrm>
                              <a:off x="7159243" y="2378391"/>
                              <a:ext cx="640422" cy="202566"/>
                            </a:xfrm>
                            <a:prstGeom prst="rect">
                              <a:avLst/>
                            </a:prstGeom>
                            <a:solidFill>
                              <a:srgbClr val="FFD308"/>
                            </a:solidFill>
                            <a:ln w="9525" cap="rnd">
                              <a:solidFill>
                                <a:srgbClr val="000000"/>
                              </a:solidFill>
                              <a:miter lim="800000"/>
                              <a:headEnd/>
                              <a:tailEnd/>
                            </a:ln>
                          </wps:spPr>
                          <wps:txbx>
                            <w:txbxContent>
                              <w:p w14:paraId="68EA25F2" w14:textId="77777777" w:rsidR="00BA4016" w:rsidRDefault="00BA4016" w:rsidP="00531FC7">
                                <w:pPr>
                                  <w:pStyle w:val="NormalWeb"/>
                                  <w:spacing w:before="0" w:beforeAutospacing="0" w:after="0" w:afterAutospacing="0"/>
                                  <w:jc w:val="center"/>
                                  <w:textAlignment w:val="baseline"/>
                                </w:pPr>
                                <w:r>
                                  <w:rPr>
                                    <w:rFonts w:asciiTheme="minorHAnsi" w:hAnsi="Cambria" w:cstheme="minorBidi"/>
                                    <w:color w:val="000000"/>
                                    <w:kern w:val="24"/>
                                    <w:sz w:val="18"/>
                                    <w:szCs w:val="18"/>
                                  </w:rPr>
                                  <w:t>30 MHz DL</w:t>
                                </w:r>
                              </w:p>
                            </w:txbxContent>
                          </wps:txbx>
                          <wps:bodyPr lIns="0" tIns="0" rIns="0" bIns="0" anchor="ctr" anchorCtr="0"/>
                        </wps:wsp>
                        <wps:wsp>
                          <wps:cNvPr id="87" name="Rectangle 87"/>
                          <wps:cNvSpPr>
                            <a:spLocks noChangeArrowheads="1"/>
                          </wps:cNvSpPr>
                          <wps:spPr bwMode="auto">
                            <a:xfrm>
                              <a:off x="8020904" y="2378391"/>
                              <a:ext cx="651977" cy="195307"/>
                            </a:xfrm>
                            <a:prstGeom prst="rect">
                              <a:avLst/>
                            </a:prstGeom>
                            <a:solidFill>
                              <a:srgbClr val="FFAF00"/>
                            </a:solidFill>
                            <a:ln w="9525">
                              <a:noFill/>
                              <a:miter lim="800000"/>
                              <a:headEnd/>
                              <a:tailEnd/>
                            </a:ln>
                          </wps:spPr>
                          <wps:txbx>
                            <w:txbxContent>
                              <w:p w14:paraId="40CF6C31" w14:textId="77777777" w:rsidR="00BA4016" w:rsidRDefault="00BA4016" w:rsidP="00531FC7"/>
                            </w:txbxContent>
                          </wps:txbx>
                          <wps:bodyPr lIns="72562" tIns="36281" rIns="72562" bIns="36281"/>
                        </wps:wsp>
                        <wps:wsp>
                          <wps:cNvPr id="88" name="Rectangle 88"/>
                          <wps:cNvSpPr>
                            <a:spLocks noChangeArrowheads="1"/>
                          </wps:cNvSpPr>
                          <wps:spPr bwMode="auto">
                            <a:xfrm>
                              <a:off x="8017663" y="2378390"/>
                              <a:ext cx="651977" cy="206346"/>
                            </a:xfrm>
                            <a:prstGeom prst="rect">
                              <a:avLst/>
                            </a:prstGeom>
                            <a:solidFill>
                              <a:srgbClr val="FFAF00"/>
                            </a:solidFill>
                            <a:ln w="9525" cap="rnd">
                              <a:solidFill>
                                <a:srgbClr val="000000"/>
                              </a:solidFill>
                              <a:miter lim="800000"/>
                              <a:headEnd/>
                              <a:tailEnd/>
                            </a:ln>
                          </wps:spPr>
                          <wps:txbx>
                            <w:txbxContent>
                              <w:p w14:paraId="7F6E1E8C" w14:textId="77777777" w:rsidR="00BA4016" w:rsidRDefault="00BA4016" w:rsidP="00531FC7">
                                <w:pPr>
                                  <w:pStyle w:val="NormalWeb"/>
                                  <w:spacing w:before="0" w:beforeAutospacing="0" w:after="0" w:afterAutospacing="0"/>
                                  <w:jc w:val="center"/>
                                  <w:textAlignment w:val="baseline"/>
                                </w:pPr>
                                <w:r>
                                  <w:rPr>
                                    <w:rFonts w:asciiTheme="minorHAnsi" w:hAnsi="Cambria" w:cstheme="minorBidi"/>
                                    <w:color w:val="000000"/>
                                    <w:kern w:val="24"/>
                                    <w:sz w:val="18"/>
                                    <w:szCs w:val="18"/>
                                  </w:rPr>
                                  <w:t>30 MHz UL</w:t>
                                </w:r>
                              </w:p>
                            </w:txbxContent>
                          </wps:txbx>
                          <wps:bodyPr lIns="72562" tIns="36281" rIns="0" bIns="36281" anchor="ctr" anchorCtr="0"/>
                        </wps:wsp>
                        <wps:wsp>
                          <wps:cNvPr id="89" name="Rectangle 89"/>
                          <wps:cNvSpPr>
                            <a:spLocks noChangeArrowheads="1"/>
                          </wps:cNvSpPr>
                          <wps:spPr bwMode="auto">
                            <a:xfrm>
                              <a:off x="7037973" y="2244428"/>
                              <a:ext cx="193039" cy="136524"/>
                            </a:xfrm>
                            <a:prstGeom prst="rect">
                              <a:avLst/>
                            </a:prstGeom>
                            <a:noFill/>
                            <a:ln w="9525">
                              <a:noFill/>
                              <a:miter lim="800000"/>
                              <a:headEnd/>
                              <a:tailEnd/>
                            </a:ln>
                          </wps:spPr>
                          <wps:txbx>
                            <w:txbxContent>
                              <w:p w14:paraId="0DB86A5D" w14:textId="77777777" w:rsidR="00BA4016" w:rsidRDefault="00BA4016" w:rsidP="00531FC7">
                                <w:pPr>
                                  <w:pStyle w:val="NormalWeb"/>
                                  <w:spacing w:before="0" w:beforeAutospacing="0" w:after="0" w:afterAutospacing="0"/>
                                  <w:textAlignment w:val="baseline"/>
                                </w:pPr>
                                <w:r>
                                  <w:rPr>
                                    <w:rFonts w:asciiTheme="minorHAnsi" w:hAnsi="Cambria" w:cstheme="minorBidi"/>
                                    <w:color w:val="000000"/>
                                    <w:kern w:val="24"/>
                                    <w:sz w:val="12"/>
                                    <w:szCs w:val="12"/>
                                  </w:rPr>
                                  <w:t>790</w:t>
                                </w:r>
                              </w:p>
                            </w:txbxContent>
                          </wps:txbx>
                          <wps:bodyPr vert="vert270" wrap="none" lIns="0" tIns="0" rIns="0" bIns="0">
                            <a:spAutoFit/>
                          </wps:bodyPr>
                        </wps:wsp>
                        <wps:wsp>
                          <wps:cNvPr id="90" name="Rectangle 90"/>
                          <wps:cNvSpPr>
                            <a:spLocks noChangeArrowheads="1"/>
                          </wps:cNvSpPr>
                          <wps:spPr bwMode="auto">
                            <a:xfrm>
                              <a:off x="7130274" y="2244428"/>
                              <a:ext cx="193039" cy="136524"/>
                            </a:xfrm>
                            <a:prstGeom prst="rect">
                              <a:avLst/>
                            </a:prstGeom>
                            <a:noFill/>
                            <a:ln w="9525">
                              <a:noFill/>
                              <a:miter lim="800000"/>
                              <a:headEnd/>
                              <a:tailEnd/>
                            </a:ln>
                          </wps:spPr>
                          <wps:txbx>
                            <w:txbxContent>
                              <w:p w14:paraId="3510201F" w14:textId="77777777" w:rsidR="00BA4016" w:rsidRDefault="00BA4016" w:rsidP="00531FC7">
                                <w:pPr>
                                  <w:pStyle w:val="NormalWeb"/>
                                  <w:spacing w:before="0" w:beforeAutospacing="0" w:after="0" w:afterAutospacing="0"/>
                                  <w:textAlignment w:val="baseline"/>
                                </w:pPr>
                                <w:r>
                                  <w:rPr>
                                    <w:rFonts w:asciiTheme="minorHAnsi" w:hAnsi="Cambria" w:cstheme="minorBidi"/>
                                    <w:color w:val="000000"/>
                                    <w:kern w:val="24"/>
                                    <w:sz w:val="12"/>
                                    <w:szCs w:val="12"/>
                                  </w:rPr>
                                  <w:t>791</w:t>
                                </w:r>
                              </w:p>
                            </w:txbxContent>
                          </wps:txbx>
                          <wps:bodyPr vert="vert270" wrap="none" lIns="0" tIns="0" rIns="0" bIns="0">
                            <a:spAutoFit/>
                          </wps:bodyPr>
                        </wps:wsp>
                        <wps:wsp>
                          <wps:cNvPr id="91" name="Rectangle 91"/>
                          <wps:cNvSpPr>
                            <a:spLocks noChangeArrowheads="1"/>
                          </wps:cNvSpPr>
                          <wps:spPr bwMode="auto">
                            <a:xfrm>
                              <a:off x="7765811" y="2239157"/>
                              <a:ext cx="193039" cy="136524"/>
                            </a:xfrm>
                            <a:prstGeom prst="rect">
                              <a:avLst/>
                            </a:prstGeom>
                            <a:noFill/>
                            <a:ln w="9525">
                              <a:noFill/>
                              <a:miter lim="800000"/>
                              <a:headEnd/>
                              <a:tailEnd/>
                            </a:ln>
                          </wps:spPr>
                          <wps:txbx>
                            <w:txbxContent>
                              <w:p w14:paraId="18CC2B2F" w14:textId="77777777" w:rsidR="00BA4016" w:rsidRDefault="00BA4016" w:rsidP="00531FC7">
                                <w:pPr>
                                  <w:pStyle w:val="NormalWeb"/>
                                  <w:spacing w:before="0" w:beforeAutospacing="0" w:after="0" w:afterAutospacing="0"/>
                                  <w:textAlignment w:val="baseline"/>
                                </w:pPr>
                                <w:r>
                                  <w:rPr>
                                    <w:rFonts w:asciiTheme="minorHAnsi" w:hAnsi="Cambria" w:cstheme="minorBidi"/>
                                    <w:color w:val="000000"/>
                                    <w:kern w:val="24"/>
                                    <w:sz w:val="12"/>
                                    <w:szCs w:val="12"/>
                                  </w:rPr>
                                  <w:t>821</w:t>
                                </w:r>
                              </w:p>
                            </w:txbxContent>
                          </wps:txbx>
                          <wps:bodyPr vert="vert270" wrap="none" lIns="0" tIns="0" rIns="0" bIns="0">
                            <a:spAutoFit/>
                          </wps:bodyPr>
                        </wps:wsp>
                        <wps:wsp>
                          <wps:cNvPr id="92" name="Rectangle 92"/>
                          <wps:cNvSpPr>
                            <a:spLocks noChangeArrowheads="1"/>
                          </wps:cNvSpPr>
                          <wps:spPr bwMode="auto">
                            <a:xfrm>
                              <a:off x="7988774" y="2239157"/>
                              <a:ext cx="193039" cy="136524"/>
                            </a:xfrm>
                            <a:prstGeom prst="rect">
                              <a:avLst/>
                            </a:prstGeom>
                            <a:noFill/>
                            <a:ln w="9525">
                              <a:noFill/>
                              <a:miter lim="800000"/>
                              <a:headEnd/>
                              <a:tailEnd/>
                            </a:ln>
                          </wps:spPr>
                          <wps:txbx>
                            <w:txbxContent>
                              <w:p w14:paraId="5418F021" w14:textId="77777777" w:rsidR="00BA4016" w:rsidRDefault="00BA4016" w:rsidP="00531FC7">
                                <w:pPr>
                                  <w:pStyle w:val="NormalWeb"/>
                                  <w:spacing w:before="0" w:beforeAutospacing="0" w:after="0" w:afterAutospacing="0"/>
                                  <w:textAlignment w:val="baseline"/>
                                </w:pPr>
                                <w:r>
                                  <w:rPr>
                                    <w:rFonts w:asciiTheme="minorHAnsi" w:hAnsi="Cambria" w:cstheme="minorBidi"/>
                                    <w:color w:val="000000"/>
                                    <w:kern w:val="24"/>
                                    <w:sz w:val="12"/>
                                    <w:szCs w:val="12"/>
                                  </w:rPr>
                                  <w:t>832</w:t>
                                </w:r>
                              </w:p>
                            </w:txbxContent>
                          </wps:txbx>
                          <wps:bodyPr vert="vert270" wrap="none" lIns="0" tIns="0" rIns="0" bIns="0">
                            <a:spAutoFit/>
                          </wps:bodyPr>
                        </wps:wsp>
                        <wps:wsp>
                          <wps:cNvPr id="93" name="Rectangle 93"/>
                          <wps:cNvSpPr>
                            <a:spLocks noChangeArrowheads="1"/>
                          </wps:cNvSpPr>
                          <wps:spPr bwMode="auto">
                            <a:xfrm>
                              <a:off x="8628495" y="2243173"/>
                              <a:ext cx="193039" cy="136524"/>
                            </a:xfrm>
                            <a:prstGeom prst="rect">
                              <a:avLst/>
                            </a:prstGeom>
                            <a:noFill/>
                            <a:ln w="9525">
                              <a:noFill/>
                              <a:miter lim="800000"/>
                              <a:headEnd/>
                              <a:tailEnd/>
                            </a:ln>
                          </wps:spPr>
                          <wps:txbx>
                            <w:txbxContent>
                              <w:p w14:paraId="6EB07F70" w14:textId="77777777" w:rsidR="00BA4016" w:rsidRDefault="00BA4016" w:rsidP="00531FC7">
                                <w:pPr>
                                  <w:pStyle w:val="NormalWeb"/>
                                  <w:spacing w:before="0" w:beforeAutospacing="0" w:after="0" w:afterAutospacing="0"/>
                                  <w:textAlignment w:val="baseline"/>
                                </w:pPr>
                                <w:r>
                                  <w:rPr>
                                    <w:rFonts w:asciiTheme="minorHAnsi" w:hAnsi="Cambria" w:cstheme="minorBidi"/>
                                    <w:color w:val="000000"/>
                                    <w:kern w:val="24"/>
                                    <w:sz w:val="12"/>
                                    <w:szCs w:val="12"/>
                                  </w:rPr>
                                  <w:t>862</w:t>
                                </w:r>
                              </w:p>
                            </w:txbxContent>
                          </wps:txbx>
                          <wps:bodyPr vert="vert270" wrap="none" lIns="0" tIns="0" rIns="0" bIns="0">
                            <a:spAutoFit/>
                          </wps:bodyPr>
                        </wps:wsp>
                        <wps:wsp>
                          <wps:cNvPr id="94" name="Rectangle 94" descr="Wide upward diagonal"/>
                          <wps:cNvSpPr>
                            <a:spLocks noChangeArrowheads="1"/>
                          </wps:cNvSpPr>
                          <wps:spPr bwMode="auto">
                            <a:xfrm>
                              <a:off x="5259148" y="2379856"/>
                              <a:ext cx="1865384" cy="204880"/>
                            </a:xfrm>
                            <a:prstGeom prst="rect">
                              <a:avLst/>
                            </a:prstGeom>
                            <a:solidFill>
                              <a:srgbClr val="FFFF00"/>
                            </a:solidFill>
                            <a:ln w="9525">
                              <a:solidFill>
                                <a:srgbClr val="000000"/>
                              </a:solidFill>
                              <a:miter lim="800000"/>
                              <a:headEnd/>
                              <a:tailEnd/>
                            </a:ln>
                          </wps:spPr>
                          <wps:txbx>
                            <w:txbxContent>
                              <w:p w14:paraId="2C8D5A75" w14:textId="77777777" w:rsidR="00BA4016" w:rsidRDefault="00BA4016" w:rsidP="00531FC7">
                                <w:pPr>
                                  <w:pStyle w:val="NormalWeb"/>
                                  <w:spacing w:before="0" w:beforeAutospacing="0" w:after="0" w:afterAutospacing="0"/>
                                  <w:jc w:val="center"/>
                                  <w:textAlignment w:val="baseline"/>
                                </w:pPr>
                                <w:r>
                                  <w:rPr>
                                    <w:rFonts w:asciiTheme="minorHAnsi" w:hAnsi="Cambria" w:cstheme="minorBidi"/>
                                    <w:color w:val="000000"/>
                                    <w:kern w:val="24"/>
                                    <w:sz w:val="18"/>
                                    <w:szCs w:val="18"/>
                                  </w:rPr>
                                  <w:t>700 MHz WRC-12/15</w:t>
                                </w:r>
                              </w:p>
                            </w:txbxContent>
                          </wps:txbx>
                          <wps:bodyPr vert="horz" wrap="square" lIns="0" tIns="36281" rIns="0" bIns="36281" numCol="1" anchor="t" anchorCtr="0" compatLnSpc="1">
                            <a:prstTxWarp prst="textNoShape">
                              <a:avLst/>
                            </a:prstTxWarp>
                          </wps:bodyPr>
                        </wps:wsp>
                        <wps:wsp>
                          <wps:cNvPr id="95" name="Rectangle 95"/>
                          <wps:cNvSpPr>
                            <a:spLocks noChangeArrowheads="1"/>
                          </wps:cNvSpPr>
                          <wps:spPr bwMode="auto">
                            <a:xfrm>
                              <a:off x="219073" y="2244244"/>
                              <a:ext cx="193039" cy="136524"/>
                            </a:xfrm>
                            <a:prstGeom prst="rect">
                              <a:avLst/>
                            </a:prstGeom>
                            <a:noFill/>
                            <a:ln w="9525">
                              <a:noFill/>
                              <a:miter lim="800000"/>
                              <a:headEnd/>
                              <a:tailEnd/>
                            </a:ln>
                          </wps:spPr>
                          <wps:txbx>
                            <w:txbxContent>
                              <w:p w14:paraId="02A705BA" w14:textId="77777777" w:rsidR="00BA4016" w:rsidRDefault="00BA4016" w:rsidP="00531FC7">
                                <w:pPr>
                                  <w:pStyle w:val="NormalWeb"/>
                                  <w:spacing w:before="0" w:beforeAutospacing="0" w:after="0" w:afterAutospacing="0"/>
                                  <w:textAlignment w:val="baseline"/>
                                </w:pPr>
                                <w:r>
                                  <w:rPr>
                                    <w:rFonts w:asciiTheme="minorHAnsi" w:hAnsi="Cambria" w:cstheme="minorBidi"/>
                                    <w:color w:val="000000"/>
                                    <w:kern w:val="24"/>
                                    <w:sz w:val="12"/>
                                    <w:szCs w:val="12"/>
                                  </w:rPr>
                                  <w:t>470</w:t>
                                </w:r>
                              </w:p>
                            </w:txbxContent>
                          </wps:txbx>
                          <wps:bodyPr vert="vert270" wrap="none" lIns="0" tIns="0" rIns="0" bIns="0">
                            <a:spAutoFit/>
                          </wps:bodyPr>
                        </wps:wsp>
                        <wps:wsp>
                          <wps:cNvPr id="96" name="Rectangle 96" descr="Wide upward diagonal"/>
                          <wps:cNvSpPr>
                            <a:spLocks noChangeArrowheads="1"/>
                          </wps:cNvSpPr>
                          <wps:spPr bwMode="auto">
                            <a:xfrm>
                              <a:off x="1136526" y="2376587"/>
                              <a:ext cx="4122623" cy="204880"/>
                            </a:xfrm>
                            <a:prstGeom prst="rect">
                              <a:avLst/>
                            </a:prstGeom>
                            <a:pattFill prst="wdUpDiag">
                              <a:fgClr>
                                <a:srgbClr val="FFED01"/>
                              </a:fgClr>
                              <a:bgClr>
                                <a:srgbClr val="D8D8D8"/>
                              </a:bgClr>
                            </a:pattFill>
                            <a:ln w="9525">
                              <a:solidFill>
                                <a:srgbClr val="000000"/>
                              </a:solidFill>
                              <a:miter lim="800000"/>
                              <a:headEnd/>
                              <a:tailEnd/>
                            </a:ln>
                          </wps:spPr>
                          <wps:txbx>
                            <w:txbxContent>
                              <w:p w14:paraId="43E53E74" w14:textId="77777777" w:rsidR="00BA4016" w:rsidRDefault="00BA4016" w:rsidP="00531FC7">
                                <w:pPr>
                                  <w:pStyle w:val="NormalWeb"/>
                                  <w:spacing w:before="0" w:beforeAutospacing="0" w:after="0" w:afterAutospacing="0"/>
                                  <w:jc w:val="center"/>
                                  <w:textAlignment w:val="baseline"/>
                                </w:pPr>
                                <w:r>
                                  <w:rPr>
                                    <w:rFonts w:asciiTheme="minorHAnsi" w:hAnsi="Cambria" w:cstheme="minorBidi"/>
                                    <w:color w:val="000000"/>
                                    <w:kern w:val="24"/>
                                    <w:sz w:val="18"/>
                                    <w:szCs w:val="18"/>
                                  </w:rPr>
                                  <w:t xml:space="preserve">DTT and MBB SDL (MBB &amp; </w:t>
                                </w:r>
                                <w:proofErr w:type="spellStart"/>
                                <w:r>
                                  <w:rPr>
                                    <w:rFonts w:asciiTheme="minorHAnsi" w:hAnsi="Cambria" w:cstheme="minorBidi"/>
                                    <w:color w:val="000000"/>
                                    <w:kern w:val="24"/>
                                    <w:sz w:val="18"/>
                                    <w:szCs w:val="18"/>
                                  </w:rPr>
                                  <w:t>eMBMS</w:t>
                                </w:r>
                                <w:proofErr w:type="spellEnd"/>
                                <w:r>
                                  <w:rPr>
                                    <w:rFonts w:asciiTheme="minorHAnsi" w:hAnsi="Cambria" w:cstheme="minorBidi"/>
                                    <w:color w:val="000000"/>
                                    <w:kern w:val="24"/>
                                    <w:sz w:val="18"/>
                                    <w:szCs w:val="18"/>
                                  </w:rPr>
                                  <w:t>)</w:t>
                                </w:r>
                              </w:p>
                            </w:txbxContent>
                          </wps:txbx>
                          <wps:bodyPr vert="horz" wrap="square" lIns="0" tIns="36281" rIns="0" bIns="36281" numCol="1" anchor="t" anchorCtr="0" compatLnSpc="1">
                            <a:prstTxWarp prst="textNoShape">
                              <a:avLst/>
                            </a:prstTxWarp>
                          </wps:bodyPr>
                        </wps:wsp>
                        <wps:wsp>
                          <wps:cNvPr id="97" name="Rectangle 97" descr="Wide upward diagonal"/>
                          <wps:cNvSpPr>
                            <a:spLocks noChangeArrowheads="1"/>
                          </wps:cNvSpPr>
                          <wps:spPr bwMode="auto">
                            <a:xfrm>
                              <a:off x="243793" y="2374523"/>
                              <a:ext cx="1629087" cy="205065"/>
                            </a:xfrm>
                            <a:prstGeom prst="rect">
                              <a:avLst/>
                            </a:prstGeom>
                            <a:solidFill>
                              <a:schemeClr val="bg2">
                                <a:lumMod val="60000"/>
                                <a:lumOff val="40000"/>
                              </a:schemeClr>
                            </a:solidFill>
                            <a:ln w="9525">
                              <a:solidFill>
                                <a:srgbClr val="000000"/>
                              </a:solidFill>
                              <a:miter lim="800000"/>
                              <a:headEnd/>
                              <a:tailEnd/>
                            </a:ln>
                          </wps:spPr>
                          <wps:txbx>
                            <w:txbxContent>
                              <w:p w14:paraId="1D1BFD23" w14:textId="77777777" w:rsidR="00BA4016" w:rsidRDefault="00BA4016" w:rsidP="00531FC7">
                                <w:pPr>
                                  <w:pStyle w:val="NormalWeb"/>
                                  <w:spacing w:before="0" w:beforeAutospacing="0" w:after="0" w:afterAutospacing="0"/>
                                  <w:jc w:val="center"/>
                                  <w:textAlignment w:val="baseline"/>
                                </w:pPr>
                                <w:r>
                                  <w:rPr>
                                    <w:rFonts w:asciiTheme="minorHAnsi" w:hAnsi="Cambria" w:cstheme="minorBidi"/>
                                    <w:color w:val="000000"/>
                                    <w:kern w:val="24"/>
                                    <w:sz w:val="18"/>
                                    <w:szCs w:val="18"/>
                                  </w:rPr>
                                  <w:t xml:space="preserve">DTT </w:t>
                                </w:r>
                              </w:p>
                            </w:txbxContent>
                          </wps:txbx>
                          <wps:bodyPr vert="horz" wrap="square" lIns="0" tIns="36281" rIns="0" bIns="36281" numCol="1" anchor="t" anchorCtr="0" compatLnSpc="1">
                            <a:prstTxWarp prst="textNoShape">
                              <a:avLst/>
                            </a:prstTxWarp>
                          </wps:bodyPr>
                        </wps:wsp>
                        <wps:wsp>
                          <wps:cNvPr id="98" name="Straight Arrow Connector 98"/>
                          <wps:cNvCnPr/>
                          <wps:spPr bwMode="auto">
                            <a:xfrm>
                              <a:off x="7129937" y="2759552"/>
                              <a:ext cx="1571517" cy="0"/>
                            </a:xfrm>
                            <a:prstGeom prst="straightConnector1">
                              <a:avLst/>
                            </a:prstGeom>
                            <a:solidFill>
                              <a:schemeClr val="accent1"/>
                            </a:solidFill>
                            <a:ln w="9525" cap="flat" cmpd="sng" algn="ctr">
                              <a:solidFill>
                                <a:schemeClr val="accent4"/>
                              </a:solidFill>
                              <a:prstDash val="solid"/>
                              <a:round/>
                              <a:headEnd type="arrow" w="med" len="med"/>
                              <a:tailEnd type="arrow"/>
                            </a:ln>
                            <a:effectLst/>
                          </wps:spPr>
                          <wps:bodyPr/>
                        </wps:wsp>
                        <wps:wsp>
                          <wps:cNvPr id="99" name="Straight Arrow Connector 99"/>
                          <wps:cNvCnPr/>
                          <wps:spPr bwMode="auto">
                            <a:xfrm>
                              <a:off x="5244116" y="2759552"/>
                              <a:ext cx="1885820" cy="0"/>
                            </a:xfrm>
                            <a:prstGeom prst="straightConnector1">
                              <a:avLst/>
                            </a:prstGeom>
                            <a:solidFill>
                              <a:schemeClr val="accent1"/>
                            </a:solidFill>
                            <a:ln w="9525" cap="flat" cmpd="sng" algn="ctr">
                              <a:solidFill>
                                <a:schemeClr val="accent4"/>
                              </a:solidFill>
                              <a:prstDash val="solid"/>
                              <a:round/>
                              <a:headEnd type="arrow" w="med" len="med"/>
                              <a:tailEnd type="arrow"/>
                            </a:ln>
                            <a:effectLst/>
                          </wps:spPr>
                          <wps:bodyPr/>
                        </wps:wsp>
                        <wps:wsp>
                          <wps:cNvPr id="100" name="Straight Arrow Connector 100"/>
                          <wps:cNvCnPr/>
                          <wps:spPr bwMode="auto">
                            <a:xfrm>
                              <a:off x="215263" y="2759552"/>
                              <a:ext cx="5028853" cy="0"/>
                            </a:xfrm>
                            <a:prstGeom prst="straightConnector1">
                              <a:avLst/>
                            </a:prstGeom>
                            <a:solidFill>
                              <a:schemeClr val="accent1"/>
                            </a:solidFill>
                            <a:ln w="9525" cap="flat" cmpd="sng" algn="ctr">
                              <a:solidFill>
                                <a:schemeClr val="accent4"/>
                              </a:solidFill>
                              <a:prstDash val="solid"/>
                              <a:round/>
                              <a:headEnd type="arrow" w="med" len="med"/>
                              <a:tailEnd type="arrow"/>
                            </a:ln>
                            <a:effectLst/>
                          </wps:spPr>
                          <wps:bodyPr/>
                        </wps:wsp>
                        <wps:wsp>
                          <wps:cNvPr id="101" name="Left-Right Arrow 101"/>
                          <wps:cNvSpPr/>
                          <wps:spPr bwMode="auto">
                            <a:xfrm>
                              <a:off x="1748637" y="2419081"/>
                              <a:ext cx="248429" cy="124234"/>
                            </a:xfrm>
                            <a:prstGeom prst="leftRightArrow">
                              <a:avLst/>
                            </a:prstGeom>
                            <a:solidFill>
                              <a:srgbClr val="FFD308"/>
                            </a:solidFill>
                            <a:ln w="9525" cap="rnd">
                              <a:solidFill>
                                <a:srgbClr val="000000"/>
                              </a:solidFill>
                              <a:miter lim="800000"/>
                              <a:headEnd/>
                              <a:tailEnd/>
                            </a:ln>
                          </wps:spPr>
                          <wps:txbx>
                            <w:txbxContent>
                              <w:p w14:paraId="0376EC01" w14:textId="77777777" w:rsidR="00BA4016" w:rsidRDefault="00BA4016" w:rsidP="00531FC7"/>
                            </w:txbxContent>
                          </wps:txbx>
                          <wps:bodyPr lIns="72562" tIns="36281" rIns="0" bIns="36281"/>
                        </wps:wsp>
                        <wps:wsp>
                          <wps:cNvPr id="102" name="TextBox 53"/>
                          <wps:cNvSpPr txBox="1"/>
                          <wps:spPr>
                            <a:xfrm>
                              <a:off x="7426956" y="2614978"/>
                              <a:ext cx="827749" cy="280842"/>
                            </a:xfrm>
                            <a:prstGeom prst="rect">
                              <a:avLst/>
                            </a:prstGeom>
                            <a:solidFill>
                              <a:schemeClr val="bg1"/>
                            </a:solidFill>
                          </wps:spPr>
                          <wps:txbx>
                            <w:txbxContent>
                              <w:p w14:paraId="58845B32" w14:textId="77777777" w:rsidR="00BA4016" w:rsidRDefault="00BA4016" w:rsidP="00531FC7">
                                <w:pPr>
                                  <w:pStyle w:val="NormalWeb"/>
                                  <w:spacing w:before="0" w:beforeAutospacing="0" w:after="0" w:afterAutospacing="0"/>
                                  <w:textAlignment w:val="baseline"/>
                                </w:pPr>
                                <w:r>
                                  <w:rPr>
                                    <w:rFonts w:asciiTheme="minorHAnsi" w:hAnsi="Cambria" w:cstheme="minorBidi"/>
                                    <w:color w:val="000000"/>
                                    <w:kern w:val="24"/>
                                    <w:sz w:val="28"/>
                                    <w:szCs w:val="28"/>
                                  </w:rPr>
                                  <w:t>800 MHz</w:t>
                                </w:r>
                              </w:p>
                            </w:txbxContent>
                          </wps:txbx>
                          <wps:bodyPr wrap="none" lIns="72562" tIns="36281" rIns="72562" bIns="36281" rtlCol="0">
                            <a:spAutoFit/>
                          </wps:bodyPr>
                        </wps:wsp>
                        <wps:wsp>
                          <wps:cNvPr id="103" name="TextBox 54"/>
                          <wps:cNvSpPr txBox="1"/>
                          <wps:spPr>
                            <a:xfrm>
                              <a:off x="5805196" y="2614978"/>
                              <a:ext cx="827749" cy="280842"/>
                            </a:xfrm>
                            <a:prstGeom prst="rect">
                              <a:avLst/>
                            </a:prstGeom>
                            <a:solidFill>
                              <a:schemeClr val="bg1"/>
                            </a:solidFill>
                          </wps:spPr>
                          <wps:txbx>
                            <w:txbxContent>
                              <w:p w14:paraId="458BBE91" w14:textId="77777777" w:rsidR="00BA4016" w:rsidRDefault="00BA4016" w:rsidP="00531FC7">
                                <w:pPr>
                                  <w:pStyle w:val="NormalWeb"/>
                                  <w:spacing w:before="0" w:beforeAutospacing="0" w:after="0" w:afterAutospacing="0"/>
                                  <w:textAlignment w:val="baseline"/>
                                </w:pPr>
                                <w:r>
                                  <w:rPr>
                                    <w:rFonts w:asciiTheme="minorHAnsi" w:hAnsi="Cambria" w:cstheme="minorBidi"/>
                                    <w:color w:val="000000"/>
                                    <w:kern w:val="24"/>
                                    <w:sz w:val="28"/>
                                    <w:szCs w:val="28"/>
                                  </w:rPr>
                                  <w:t>700 MHz</w:t>
                                </w:r>
                              </w:p>
                            </w:txbxContent>
                          </wps:txbx>
                          <wps:bodyPr wrap="none" lIns="72562" tIns="36281" rIns="72562" bIns="36281" rtlCol="0">
                            <a:spAutoFit/>
                          </wps:bodyPr>
                        </wps:wsp>
                        <wps:wsp>
                          <wps:cNvPr id="104" name="TextBox 55"/>
                          <wps:cNvSpPr txBox="1"/>
                          <wps:spPr>
                            <a:xfrm>
                              <a:off x="403731" y="2614978"/>
                              <a:ext cx="3181059" cy="280842"/>
                            </a:xfrm>
                            <a:prstGeom prst="rect">
                              <a:avLst/>
                            </a:prstGeom>
                            <a:solidFill>
                              <a:schemeClr val="bg1"/>
                            </a:solidFill>
                          </wps:spPr>
                          <wps:txbx>
                            <w:txbxContent>
                              <w:p w14:paraId="41590157" w14:textId="77777777" w:rsidR="00BA4016" w:rsidRDefault="00BA4016" w:rsidP="00531FC7">
                                <w:pPr>
                                  <w:pStyle w:val="NormalWeb"/>
                                  <w:spacing w:before="0" w:beforeAutospacing="0" w:after="0" w:afterAutospacing="0"/>
                                  <w:textAlignment w:val="baseline"/>
                                </w:pPr>
                                <w:r>
                                  <w:rPr>
                                    <w:rFonts w:asciiTheme="minorHAnsi" w:hAnsi="Cambria" w:cstheme="minorBidi"/>
                                    <w:color w:val="000000"/>
                                    <w:kern w:val="24"/>
                                    <w:sz w:val="28"/>
                                    <w:szCs w:val="28"/>
                                  </w:rPr>
                                  <w:t>Interim term “Flexible DTT- mobile use”</w:t>
                                </w:r>
                              </w:p>
                            </w:txbxContent>
                          </wps:txbx>
                          <wps:bodyPr wrap="none" lIns="72562" tIns="36281" rIns="72562" bIns="36281" rtlCol="0">
                            <a:spAutoFit/>
                          </wps:bodyPr>
                        </wps:wsp>
                      </wpg:grpSp>
                      <wpg:grpSp>
                        <wpg:cNvPr id="39" name="Group 39"/>
                        <wpg:cNvGrpSpPr/>
                        <wpg:grpSpPr>
                          <a:xfrm>
                            <a:off x="226510" y="1488691"/>
                            <a:ext cx="8606271" cy="656375"/>
                            <a:chOff x="226510" y="1488691"/>
                            <a:chExt cx="8606271" cy="656375"/>
                          </a:xfrm>
                        </wpg:grpSpPr>
                        <wps:wsp>
                          <wps:cNvPr id="63" name="Rectangle 63"/>
                          <wps:cNvSpPr>
                            <a:spLocks noChangeArrowheads="1"/>
                          </wps:cNvSpPr>
                          <wps:spPr bwMode="auto">
                            <a:xfrm>
                              <a:off x="5275813" y="1498623"/>
                              <a:ext cx="193039" cy="130809"/>
                            </a:xfrm>
                            <a:prstGeom prst="rect">
                              <a:avLst/>
                            </a:prstGeom>
                            <a:noFill/>
                            <a:ln w="9525">
                              <a:noFill/>
                              <a:miter lim="800000"/>
                              <a:headEnd/>
                              <a:tailEnd/>
                            </a:ln>
                          </wps:spPr>
                          <wps:txbx>
                            <w:txbxContent>
                              <w:p w14:paraId="0C0C72A1" w14:textId="77777777" w:rsidR="00BA4016" w:rsidRDefault="00BA4016" w:rsidP="00531FC7">
                                <w:pPr>
                                  <w:pStyle w:val="NormalWeb"/>
                                  <w:spacing w:before="0" w:beforeAutospacing="0" w:after="0" w:afterAutospacing="0"/>
                                  <w:textAlignment w:val="baseline"/>
                                </w:pPr>
                                <w:proofErr w:type="gramStart"/>
                                <w:r>
                                  <w:rPr>
                                    <w:rFonts w:asciiTheme="minorHAnsi" w:hAnsi="Cambria" w:cstheme="minorBidi"/>
                                    <w:color w:val="000000"/>
                                    <w:kern w:val="24"/>
                                    <w:sz w:val="12"/>
                                    <w:szCs w:val="12"/>
                                  </w:rPr>
                                  <w:t>69x</w:t>
                                </w:r>
                                <w:proofErr w:type="gramEnd"/>
                              </w:p>
                            </w:txbxContent>
                          </wps:txbx>
                          <wps:bodyPr vert="vert270" wrap="none" lIns="0" tIns="0" rIns="0" bIns="0">
                            <a:spAutoFit/>
                          </wps:bodyPr>
                        </wps:wsp>
                        <wps:wsp>
                          <wps:cNvPr id="64" name="Rectangle 64"/>
                          <wps:cNvSpPr>
                            <a:spLocks noChangeArrowheads="1"/>
                          </wps:cNvSpPr>
                          <wps:spPr bwMode="auto">
                            <a:xfrm>
                              <a:off x="7170490" y="1627492"/>
                              <a:ext cx="640422" cy="202566"/>
                            </a:xfrm>
                            <a:prstGeom prst="rect">
                              <a:avLst/>
                            </a:prstGeom>
                            <a:solidFill>
                              <a:srgbClr val="FFD308"/>
                            </a:solidFill>
                            <a:ln w="9525">
                              <a:noFill/>
                              <a:miter lim="800000"/>
                              <a:headEnd/>
                              <a:tailEnd/>
                            </a:ln>
                          </wps:spPr>
                          <wps:txbx>
                            <w:txbxContent>
                              <w:p w14:paraId="66405EEF" w14:textId="77777777" w:rsidR="00BA4016" w:rsidRDefault="00BA4016" w:rsidP="00531FC7"/>
                            </w:txbxContent>
                          </wps:txbx>
                          <wps:bodyPr lIns="72562" tIns="36281" rIns="72562" bIns="36281"/>
                        </wps:wsp>
                        <wps:wsp>
                          <wps:cNvPr id="65" name="Rectangle 65"/>
                          <wps:cNvSpPr>
                            <a:spLocks noChangeArrowheads="1"/>
                          </wps:cNvSpPr>
                          <wps:spPr bwMode="auto">
                            <a:xfrm>
                              <a:off x="7170490" y="1627492"/>
                              <a:ext cx="640422" cy="202566"/>
                            </a:xfrm>
                            <a:prstGeom prst="rect">
                              <a:avLst/>
                            </a:prstGeom>
                            <a:solidFill>
                              <a:srgbClr val="FFD308"/>
                            </a:solidFill>
                            <a:ln w="9525" cap="rnd">
                              <a:solidFill>
                                <a:srgbClr val="000000"/>
                              </a:solidFill>
                              <a:miter lim="800000"/>
                              <a:headEnd/>
                              <a:tailEnd/>
                            </a:ln>
                          </wps:spPr>
                          <wps:txbx>
                            <w:txbxContent>
                              <w:p w14:paraId="70367270" w14:textId="77777777" w:rsidR="00BA4016" w:rsidRDefault="00BA4016" w:rsidP="00531FC7">
                                <w:pPr>
                                  <w:pStyle w:val="NormalWeb"/>
                                  <w:spacing w:before="0" w:beforeAutospacing="0" w:after="0" w:afterAutospacing="0"/>
                                  <w:jc w:val="center"/>
                                  <w:textAlignment w:val="baseline"/>
                                </w:pPr>
                                <w:r>
                                  <w:rPr>
                                    <w:rFonts w:asciiTheme="minorHAnsi" w:hAnsi="Cambria" w:cstheme="minorBidi"/>
                                    <w:color w:val="000000"/>
                                    <w:kern w:val="24"/>
                                    <w:sz w:val="18"/>
                                    <w:szCs w:val="18"/>
                                  </w:rPr>
                                  <w:t>30 MHz DL</w:t>
                                </w:r>
                              </w:p>
                            </w:txbxContent>
                          </wps:txbx>
                          <wps:bodyPr lIns="0" tIns="0" rIns="0" bIns="0" anchor="ctr" anchorCtr="0"/>
                        </wps:wsp>
                        <wps:wsp>
                          <wps:cNvPr id="66" name="Rectangle 66"/>
                          <wps:cNvSpPr>
                            <a:spLocks noChangeArrowheads="1"/>
                          </wps:cNvSpPr>
                          <wps:spPr bwMode="auto">
                            <a:xfrm>
                              <a:off x="8032151" y="1627492"/>
                              <a:ext cx="651977" cy="195307"/>
                            </a:xfrm>
                            <a:prstGeom prst="rect">
                              <a:avLst/>
                            </a:prstGeom>
                            <a:solidFill>
                              <a:srgbClr val="FFAF00"/>
                            </a:solidFill>
                            <a:ln w="9525">
                              <a:noFill/>
                              <a:miter lim="800000"/>
                              <a:headEnd/>
                              <a:tailEnd/>
                            </a:ln>
                          </wps:spPr>
                          <wps:txbx>
                            <w:txbxContent>
                              <w:p w14:paraId="095D4AB6" w14:textId="77777777" w:rsidR="00BA4016" w:rsidRDefault="00BA4016" w:rsidP="00531FC7"/>
                            </w:txbxContent>
                          </wps:txbx>
                          <wps:bodyPr lIns="72562" tIns="36281" rIns="72562" bIns="36281"/>
                        </wps:wsp>
                        <wps:wsp>
                          <wps:cNvPr id="67" name="Rectangle 67"/>
                          <wps:cNvSpPr>
                            <a:spLocks noChangeArrowheads="1"/>
                          </wps:cNvSpPr>
                          <wps:spPr bwMode="auto">
                            <a:xfrm>
                              <a:off x="8028910" y="1627491"/>
                              <a:ext cx="651977" cy="206346"/>
                            </a:xfrm>
                            <a:prstGeom prst="rect">
                              <a:avLst/>
                            </a:prstGeom>
                            <a:solidFill>
                              <a:srgbClr val="FFAF00"/>
                            </a:solidFill>
                            <a:ln w="9525" cap="rnd">
                              <a:solidFill>
                                <a:srgbClr val="000000"/>
                              </a:solidFill>
                              <a:miter lim="800000"/>
                              <a:headEnd/>
                              <a:tailEnd/>
                            </a:ln>
                          </wps:spPr>
                          <wps:txbx>
                            <w:txbxContent>
                              <w:p w14:paraId="1A5DB08F" w14:textId="77777777" w:rsidR="00BA4016" w:rsidRDefault="00BA4016" w:rsidP="00531FC7">
                                <w:pPr>
                                  <w:pStyle w:val="NormalWeb"/>
                                  <w:spacing w:before="0" w:beforeAutospacing="0" w:after="0" w:afterAutospacing="0"/>
                                  <w:jc w:val="center"/>
                                  <w:textAlignment w:val="baseline"/>
                                </w:pPr>
                                <w:r>
                                  <w:rPr>
                                    <w:rFonts w:asciiTheme="minorHAnsi" w:hAnsi="Cambria" w:cstheme="minorBidi"/>
                                    <w:color w:val="000000"/>
                                    <w:kern w:val="24"/>
                                    <w:sz w:val="18"/>
                                    <w:szCs w:val="18"/>
                                  </w:rPr>
                                  <w:t>30 MHz UL</w:t>
                                </w:r>
                              </w:p>
                            </w:txbxContent>
                          </wps:txbx>
                          <wps:bodyPr lIns="72562" tIns="36281" rIns="0" bIns="36281" anchor="ctr" anchorCtr="0"/>
                        </wps:wsp>
                        <wps:wsp>
                          <wps:cNvPr id="68" name="Rectangle 68"/>
                          <wps:cNvSpPr>
                            <a:spLocks noChangeArrowheads="1"/>
                          </wps:cNvSpPr>
                          <wps:spPr bwMode="auto">
                            <a:xfrm>
                              <a:off x="7049220" y="1493962"/>
                              <a:ext cx="193039" cy="136524"/>
                            </a:xfrm>
                            <a:prstGeom prst="rect">
                              <a:avLst/>
                            </a:prstGeom>
                            <a:noFill/>
                            <a:ln w="9525">
                              <a:noFill/>
                              <a:miter lim="800000"/>
                              <a:headEnd/>
                              <a:tailEnd/>
                            </a:ln>
                          </wps:spPr>
                          <wps:txbx>
                            <w:txbxContent>
                              <w:p w14:paraId="0B544C93" w14:textId="77777777" w:rsidR="00BA4016" w:rsidRDefault="00BA4016" w:rsidP="00531FC7">
                                <w:pPr>
                                  <w:pStyle w:val="NormalWeb"/>
                                  <w:spacing w:before="0" w:beforeAutospacing="0" w:after="0" w:afterAutospacing="0"/>
                                  <w:textAlignment w:val="baseline"/>
                                </w:pPr>
                                <w:r>
                                  <w:rPr>
                                    <w:rFonts w:asciiTheme="minorHAnsi" w:hAnsi="Cambria" w:cstheme="minorBidi"/>
                                    <w:color w:val="000000"/>
                                    <w:kern w:val="24"/>
                                    <w:sz w:val="12"/>
                                    <w:szCs w:val="12"/>
                                  </w:rPr>
                                  <w:t>790</w:t>
                                </w:r>
                              </w:p>
                            </w:txbxContent>
                          </wps:txbx>
                          <wps:bodyPr vert="vert270" wrap="none" lIns="0" tIns="0" rIns="0" bIns="0">
                            <a:spAutoFit/>
                          </wps:bodyPr>
                        </wps:wsp>
                        <wps:wsp>
                          <wps:cNvPr id="69" name="Rectangle 69"/>
                          <wps:cNvSpPr>
                            <a:spLocks noChangeArrowheads="1"/>
                          </wps:cNvSpPr>
                          <wps:spPr bwMode="auto">
                            <a:xfrm>
                              <a:off x="7141521" y="1493962"/>
                              <a:ext cx="193039" cy="136524"/>
                            </a:xfrm>
                            <a:prstGeom prst="rect">
                              <a:avLst/>
                            </a:prstGeom>
                            <a:noFill/>
                            <a:ln w="9525">
                              <a:noFill/>
                              <a:miter lim="800000"/>
                              <a:headEnd/>
                              <a:tailEnd/>
                            </a:ln>
                          </wps:spPr>
                          <wps:txbx>
                            <w:txbxContent>
                              <w:p w14:paraId="665CAFA7" w14:textId="77777777" w:rsidR="00BA4016" w:rsidRDefault="00BA4016" w:rsidP="00531FC7">
                                <w:pPr>
                                  <w:pStyle w:val="NormalWeb"/>
                                  <w:spacing w:before="0" w:beforeAutospacing="0" w:after="0" w:afterAutospacing="0"/>
                                  <w:textAlignment w:val="baseline"/>
                                </w:pPr>
                                <w:r>
                                  <w:rPr>
                                    <w:rFonts w:asciiTheme="minorHAnsi" w:hAnsi="Cambria" w:cstheme="minorBidi"/>
                                    <w:color w:val="000000"/>
                                    <w:kern w:val="24"/>
                                    <w:sz w:val="12"/>
                                    <w:szCs w:val="12"/>
                                  </w:rPr>
                                  <w:t>791</w:t>
                                </w:r>
                              </w:p>
                            </w:txbxContent>
                          </wps:txbx>
                          <wps:bodyPr vert="vert270" wrap="none" lIns="0" tIns="0" rIns="0" bIns="0">
                            <a:spAutoFit/>
                          </wps:bodyPr>
                        </wps:wsp>
                        <wps:wsp>
                          <wps:cNvPr id="70" name="Rectangle 70"/>
                          <wps:cNvSpPr>
                            <a:spLocks noChangeArrowheads="1"/>
                          </wps:cNvSpPr>
                          <wps:spPr bwMode="auto">
                            <a:xfrm>
                              <a:off x="7777058" y="1488691"/>
                              <a:ext cx="193039" cy="136524"/>
                            </a:xfrm>
                            <a:prstGeom prst="rect">
                              <a:avLst/>
                            </a:prstGeom>
                            <a:noFill/>
                            <a:ln w="9525">
                              <a:noFill/>
                              <a:miter lim="800000"/>
                              <a:headEnd/>
                              <a:tailEnd/>
                            </a:ln>
                          </wps:spPr>
                          <wps:txbx>
                            <w:txbxContent>
                              <w:p w14:paraId="3D1D6A65" w14:textId="77777777" w:rsidR="00BA4016" w:rsidRDefault="00BA4016" w:rsidP="00531FC7">
                                <w:pPr>
                                  <w:pStyle w:val="NormalWeb"/>
                                  <w:spacing w:before="0" w:beforeAutospacing="0" w:after="0" w:afterAutospacing="0"/>
                                  <w:textAlignment w:val="baseline"/>
                                </w:pPr>
                                <w:r>
                                  <w:rPr>
                                    <w:rFonts w:asciiTheme="minorHAnsi" w:hAnsi="Cambria" w:cstheme="minorBidi"/>
                                    <w:color w:val="000000"/>
                                    <w:kern w:val="24"/>
                                    <w:sz w:val="12"/>
                                    <w:szCs w:val="12"/>
                                  </w:rPr>
                                  <w:t>821</w:t>
                                </w:r>
                              </w:p>
                            </w:txbxContent>
                          </wps:txbx>
                          <wps:bodyPr vert="vert270" wrap="none" lIns="0" tIns="0" rIns="0" bIns="0">
                            <a:spAutoFit/>
                          </wps:bodyPr>
                        </wps:wsp>
                        <wps:wsp>
                          <wps:cNvPr id="71" name="Rectangle 71"/>
                          <wps:cNvSpPr>
                            <a:spLocks noChangeArrowheads="1"/>
                          </wps:cNvSpPr>
                          <wps:spPr bwMode="auto">
                            <a:xfrm>
                              <a:off x="8000021" y="1488691"/>
                              <a:ext cx="193039" cy="136524"/>
                            </a:xfrm>
                            <a:prstGeom prst="rect">
                              <a:avLst/>
                            </a:prstGeom>
                            <a:noFill/>
                            <a:ln w="9525">
                              <a:noFill/>
                              <a:miter lim="800000"/>
                              <a:headEnd/>
                              <a:tailEnd/>
                            </a:ln>
                          </wps:spPr>
                          <wps:txbx>
                            <w:txbxContent>
                              <w:p w14:paraId="7BE670F9" w14:textId="77777777" w:rsidR="00BA4016" w:rsidRDefault="00BA4016" w:rsidP="00531FC7">
                                <w:pPr>
                                  <w:pStyle w:val="NormalWeb"/>
                                  <w:spacing w:before="0" w:beforeAutospacing="0" w:after="0" w:afterAutospacing="0"/>
                                  <w:textAlignment w:val="baseline"/>
                                </w:pPr>
                                <w:r>
                                  <w:rPr>
                                    <w:rFonts w:asciiTheme="minorHAnsi" w:hAnsi="Cambria" w:cstheme="minorBidi"/>
                                    <w:color w:val="000000"/>
                                    <w:kern w:val="24"/>
                                    <w:sz w:val="12"/>
                                    <w:szCs w:val="12"/>
                                  </w:rPr>
                                  <w:t>832</w:t>
                                </w:r>
                              </w:p>
                            </w:txbxContent>
                          </wps:txbx>
                          <wps:bodyPr vert="vert270" wrap="none" lIns="0" tIns="0" rIns="0" bIns="0">
                            <a:spAutoFit/>
                          </wps:bodyPr>
                        </wps:wsp>
                        <wps:wsp>
                          <wps:cNvPr id="72" name="Rectangle 72"/>
                          <wps:cNvSpPr>
                            <a:spLocks noChangeArrowheads="1"/>
                          </wps:cNvSpPr>
                          <wps:spPr bwMode="auto">
                            <a:xfrm>
                              <a:off x="8639742" y="1492706"/>
                              <a:ext cx="193039" cy="136524"/>
                            </a:xfrm>
                            <a:prstGeom prst="rect">
                              <a:avLst/>
                            </a:prstGeom>
                            <a:noFill/>
                            <a:ln w="9525">
                              <a:noFill/>
                              <a:miter lim="800000"/>
                              <a:headEnd/>
                              <a:tailEnd/>
                            </a:ln>
                          </wps:spPr>
                          <wps:txbx>
                            <w:txbxContent>
                              <w:p w14:paraId="46B867D5" w14:textId="77777777" w:rsidR="00BA4016" w:rsidRDefault="00BA4016" w:rsidP="00531FC7">
                                <w:pPr>
                                  <w:pStyle w:val="NormalWeb"/>
                                  <w:spacing w:before="0" w:beforeAutospacing="0" w:after="0" w:afterAutospacing="0"/>
                                  <w:textAlignment w:val="baseline"/>
                                </w:pPr>
                                <w:r>
                                  <w:rPr>
                                    <w:rFonts w:asciiTheme="minorHAnsi" w:hAnsi="Cambria" w:cstheme="minorBidi"/>
                                    <w:color w:val="000000"/>
                                    <w:kern w:val="24"/>
                                    <w:sz w:val="12"/>
                                    <w:szCs w:val="12"/>
                                  </w:rPr>
                                  <w:t>862</w:t>
                                </w:r>
                              </w:p>
                            </w:txbxContent>
                          </wps:txbx>
                          <wps:bodyPr vert="vert270" wrap="none" lIns="0" tIns="0" rIns="0" bIns="0">
                            <a:spAutoFit/>
                          </wps:bodyPr>
                        </wps:wsp>
                        <wps:wsp>
                          <wps:cNvPr id="73" name="Rectangle 73" descr="Wide upward diagonal"/>
                          <wps:cNvSpPr>
                            <a:spLocks noChangeArrowheads="1"/>
                          </wps:cNvSpPr>
                          <wps:spPr bwMode="auto">
                            <a:xfrm>
                              <a:off x="5270395" y="1628957"/>
                              <a:ext cx="1865384" cy="204880"/>
                            </a:xfrm>
                            <a:prstGeom prst="rect">
                              <a:avLst/>
                            </a:prstGeom>
                            <a:solidFill>
                              <a:srgbClr val="FFFF00"/>
                            </a:solidFill>
                            <a:ln w="9525">
                              <a:solidFill>
                                <a:srgbClr val="000000"/>
                              </a:solidFill>
                              <a:miter lim="800000"/>
                              <a:headEnd/>
                              <a:tailEnd/>
                            </a:ln>
                          </wps:spPr>
                          <wps:txbx>
                            <w:txbxContent>
                              <w:p w14:paraId="0C97AFF6" w14:textId="77777777" w:rsidR="00BA4016" w:rsidRDefault="00BA4016" w:rsidP="00531FC7">
                                <w:pPr>
                                  <w:pStyle w:val="NormalWeb"/>
                                  <w:spacing w:before="0" w:beforeAutospacing="0" w:after="0" w:afterAutospacing="0"/>
                                  <w:jc w:val="center"/>
                                  <w:textAlignment w:val="baseline"/>
                                </w:pPr>
                                <w:r>
                                  <w:rPr>
                                    <w:rFonts w:asciiTheme="minorHAnsi" w:hAnsi="Cambria" w:cstheme="minorBidi"/>
                                    <w:color w:val="000000"/>
                                    <w:kern w:val="24"/>
                                    <w:sz w:val="18"/>
                                    <w:szCs w:val="18"/>
                                  </w:rPr>
                                  <w:t>700 MHz WRC-12/15</w:t>
                                </w:r>
                              </w:p>
                            </w:txbxContent>
                          </wps:txbx>
                          <wps:bodyPr vert="horz" wrap="square" lIns="0" tIns="36281" rIns="0" bIns="36281" numCol="1" anchor="t" anchorCtr="0" compatLnSpc="1">
                            <a:prstTxWarp prst="textNoShape">
                              <a:avLst/>
                            </a:prstTxWarp>
                          </wps:bodyPr>
                        </wps:wsp>
                        <wps:wsp>
                          <wps:cNvPr id="74" name="Rectangle 74"/>
                          <wps:cNvSpPr>
                            <a:spLocks noChangeArrowheads="1"/>
                          </wps:cNvSpPr>
                          <wps:spPr bwMode="auto">
                            <a:xfrm>
                              <a:off x="230317" y="1493777"/>
                              <a:ext cx="193039" cy="136524"/>
                            </a:xfrm>
                            <a:prstGeom prst="rect">
                              <a:avLst/>
                            </a:prstGeom>
                            <a:noFill/>
                            <a:ln w="9525">
                              <a:noFill/>
                              <a:miter lim="800000"/>
                              <a:headEnd/>
                              <a:tailEnd/>
                            </a:ln>
                          </wps:spPr>
                          <wps:txbx>
                            <w:txbxContent>
                              <w:p w14:paraId="342A95B2" w14:textId="77777777" w:rsidR="00BA4016" w:rsidRDefault="00BA4016" w:rsidP="00531FC7">
                                <w:pPr>
                                  <w:pStyle w:val="NormalWeb"/>
                                  <w:spacing w:before="0" w:beforeAutospacing="0" w:after="0" w:afterAutospacing="0"/>
                                  <w:textAlignment w:val="baseline"/>
                                </w:pPr>
                                <w:r>
                                  <w:rPr>
                                    <w:rFonts w:asciiTheme="minorHAnsi" w:hAnsi="Cambria" w:cstheme="minorBidi"/>
                                    <w:color w:val="000000"/>
                                    <w:kern w:val="24"/>
                                    <w:sz w:val="12"/>
                                    <w:szCs w:val="12"/>
                                  </w:rPr>
                                  <w:t>470</w:t>
                                </w:r>
                              </w:p>
                            </w:txbxContent>
                          </wps:txbx>
                          <wps:bodyPr vert="vert270" wrap="none" lIns="0" tIns="0" rIns="0" bIns="0">
                            <a:spAutoFit/>
                          </wps:bodyPr>
                        </wps:wsp>
                        <wps:wsp>
                          <wps:cNvPr id="75" name="Rectangle 75" descr="Wide upward diagonal"/>
                          <wps:cNvSpPr>
                            <a:spLocks noChangeArrowheads="1"/>
                          </wps:cNvSpPr>
                          <wps:spPr bwMode="auto">
                            <a:xfrm>
                              <a:off x="255040" y="1628957"/>
                              <a:ext cx="5015355" cy="199732"/>
                            </a:xfrm>
                            <a:prstGeom prst="rect">
                              <a:avLst/>
                            </a:prstGeom>
                            <a:solidFill>
                              <a:schemeClr val="bg2">
                                <a:lumMod val="60000"/>
                                <a:lumOff val="40000"/>
                              </a:schemeClr>
                            </a:solidFill>
                            <a:ln w="9525">
                              <a:solidFill>
                                <a:srgbClr val="000000"/>
                              </a:solidFill>
                              <a:miter lim="800000"/>
                              <a:headEnd/>
                              <a:tailEnd/>
                            </a:ln>
                          </wps:spPr>
                          <wps:txbx>
                            <w:txbxContent>
                              <w:p w14:paraId="70FF6095" w14:textId="77777777" w:rsidR="00BA4016" w:rsidRDefault="00BA4016" w:rsidP="00531FC7">
                                <w:pPr>
                                  <w:pStyle w:val="NormalWeb"/>
                                  <w:spacing w:before="0" w:beforeAutospacing="0" w:after="0" w:afterAutospacing="0"/>
                                  <w:jc w:val="center"/>
                                  <w:textAlignment w:val="baseline"/>
                                </w:pPr>
                                <w:r>
                                  <w:rPr>
                                    <w:rFonts w:asciiTheme="minorHAnsi" w:hAnsi="Cambria" w:cstheme="minorBidi"/>
                                    <w:color w:val="000000"/>
                                    <w:kern w:val="24"/>
                                    <w:sz w:val="18"/>
                                    <w:szCs w:val="18"/>
                                  </w:rPr>
                                  <w:t xml:space="preserve">DTT </w:t>
                                </w:r>
                              </w:p>
                            </w:txbxContent>
                          </wps:txbx>
                          <wps:bodyPr vert="horz" wrap="square" lIns="0" tIns="36281" rIns="0" bIns="36281" numCol="1" anchor="t" anchorCtr="0" compatLnSpc="1">
                            <a:prstTxWarp prst="textNoShape">
                              <a:avLst/>
                            </a:prstTxWarp>
                          </wps:bodyPr>
                        </wps:wsp>
                        <wps:wsp>
                          <wps:cNvPr id="76" name="Straight Arrow Connector 76"/>
                          <wps:cNvCnPr/>
                          <wps:spPr bwMode="auto">
                            <a:xfrm>
                              <a:off x="7141184" y="2008653"/>
                              <a:ext cx="1571517" cy="0"/>
                            </a:xfrm>
                            <a:prstGeom prst="straightConnector1">
                              <a:avLst/>
                            </a:prstGeom>
                            <a:solidFill>
                              <a:schemeClr val="accent1"/>
                            </a:solidFill>
                            <a:ln w="9525" cap="flat" cmpd="sng" algn="ctr">
                              <a:solidFill>
                                <a:schemeClr val="accent4"/>
                              </a:solidFill>
                              <a:prstDash val="solid"/>
                              <a:round/>
                              <a:headEnd type="arrow" w="med" len="med"/>
                              <a:tailEnd type="arrow"/>
                            </a:ln>
                            <a:effectLst/>
                          </wps:spPr>
                          <wps:bodyPr/>
                        </wps:wsp>
                        <wps:wsp>
                          <wps:cNvPr id="77" name="Straight Arrow Connector 77"/>
                          <wps:cNvCnPr/>
                          <wps:spPr bwMode="auto">
                            <a:xfrm>
                              <a:off x="5255363" y="2008653"/>
                              <a:ext cx="1885820" cy="0"/>
                            </a:xfrm>
                            <a:prstGeom prst="straightConnector1">
                              <a:avLst/>
                            </a:prstGeom>
                            <a:solidFill>
                              <a:schemeClr val="accent1"/>
                            </a:solidFill>
                            <a:ln w="9525" cap="flat" cmpd="sng" algn="ctr">
                              <a:solidFill>
                                <a:schemeClr val="accent4"/>
                              </a:solidFill>
                              <a:prstDash val="solid"/>
                              <a:round/>
                              <a:headEnd type="arrow" w="med" len="med"/>
                              <a:tailEnd type="arrow"/>
                            </a:ln>
                            <a:effectLst/>
                          </wps:spPr>
                          <wps:bodyPr/>
                        </wps:wsp>
                        <wps:wsp>
                          <wps:cNvPr id="78" name="Straight Arrow Connector 78"/>
                          <wps:cNvCnPr/>
                          <wps:spPr bwMode="auto">
                            <a:xfrm>
                              <a:off x="226510" y="2008653"/>
                              <a:ext cx="5028853" cy="0"/>
                            </a:xfrm>
                            <a:prstGeom prst="straightConnector1">
                              <a:avLst/>
                            </a:prstGeom>
                            <a:solidFill>
                              <a:schemeClr val="accent1"/>
                            </a:solidFill>
                            <a:ln w="9525" cap="flat" cmpd="sng" algn="ctr">
                              <a:solidFill>
                                <a:schemeClr val="accent4"/>
                              </a:solidFill>
                              <a:prstDash val="solid"/>
                              <a:round/>
                              <a:headEnd type="arrow" w="med" len="med"/>
                              <a:tailEnd type="arrow"/>
                            </a:ln>
                            <a:effectLst/>
                          </wps:spPr>
                          <wps:bodyPr/>
                        </wps:wsp>
                        <wps:wsp>
                          <wps:cNvPr id="79" name="TextBox 49"/>
                          <wps:cNvSpPr txBox="1"/>
                          <wps:spPr>
                            <a:xfrm>
                              <a:off x="7438202" y="1864224"/>
                              <a:ext cx="827749" cy="280842"/>
                            </a:xfrm>
                            <a:prstGeom prst="rect">
                              <a:avLst/>
                            </a:prstGeom>
                            <a:solidFill>
                              <a:schemeClr val="bg1"/>
                            </a:solidFill>
                          </wps:spPr>
                          <wps:txbx>
                            <w:txbxContent>
                              <w:p w14:paraId="3F46FE4B" w14:textId="77777777" w:rsidR="00BA4016" w:rsidRDefault="00BA4016" w:rsidP="00531FC7">
                                <w:pPr>
                                  <w:pStyle w:val="NormalWeb"/>
                                  <w:spacing w:before="0" w:beforeAutospacing="0" w:after="0" w:afterAutospacing="0"/>
                                  <w:textAlignment w:val="baseline"/>
                                </w:pPr>
                                <w:r>
                                  <w:rPr>
                                    <w:rFonts w:asciiTheme="minorHAnsi" w:hAnsi="Cambria" w:cstheme="minorBidi"/>
                                    <w:color w:val="000000"/>
                                    <w:kern w:val="24"/>
                                    <w:sz w:val="28"/>
                                    <w:szCs w:val="28"/>
                                  </w:rPr>
                                  <w:t>800 MHz</w:t>
                                </w:r>
                              </w:p>
                            </w:txbxContent>
                          </wps:txbx>
                          <wps:bodyPr wrap="none" lIns="72562" tIns="36281" rIns="72562" bIns="36281" rtlCol="0">
                            <a:spAutoFit/>
                          </wps:bodyPr>
                        </wps:wsp>
                        <wps:wsp>
                          <wps:cNvPr id="80" name="TextBox 50"/>
                          <wps:cNvSpPr txBox="1"/>
                          <wps:spPr>
                            <a:xfrm>
                              <a:off x="5816443" y="1864224"/>
                              <a:ext cx="827749" cy="280842"/>
                            </a:xfrm>
                            <a:prstGeom prst="rect">
                              <a:avLst/>
                            </a:prstGeom>
                            <a:solidFill>
                              <a:schemeClr val="bg1"/>
                            </a:solidFill>
                          </wps:spPr>
                          <wps:txbx>
                            <w:txbxContent>
                              <w:p w14:paraId="2CD2DC9B" w14:textId="77777777" w:rsidR="00BA4016" w:rsidRDefault="00BA4016" w:rsidP="00531FC7">
                                <w:pPr>
                                  <w:pStyle w:val="NormalWeb"/>
                                  <w:spacing w:before="0" w:beforeAutospacing="0" w:after="0" w:afterAutospacing="0"/>
                                  <w:textAlignment w:val="baseline"/>
                                </w:pPr>
                                <w:r>
                                  <w:rPr>
                                    <w:rFonts w:asciiTheme="minorHAnsi" w:hAnsi="Cambria" w:cstheme="minorBidi"/>
                                    <w:color w:val="000000"/>
                                    <w:kern w:val="24"/>
                                    <w:sz w:val="28"/>
                                    <w:szCs w:val="28"/>
                                  </w:rPr>
                                  <w:t>700 MHz</w:t>
                                </w:r>
                              </w:p>
                            </w:txbxContent>
                          </wps:txbx>
                          <wps:bodyPr wrap="none" lIns="72562" tIns="36281" rIns="72562" bIns="36281" rtlCol="0">
                            <a:spAutoFit/>
                          </wps:bodyPr>
                        </wps:wsp>
                        <wps:wsp>
                          <wps:cNvPr id="82" name="TextBox 51"/>
                          <wps:cNvSpPr txBox="1"/>
                          <wps:spPr>
                            <a:xfrm>
                              <a:off x="414977" y="1864224"/>
                              <a:ext cx="1258914" cy="280842"/>
                            </a:xfrm>
                            <a:prstGeom prst="rect">
                              <a:avLst/>
                            </a:prstGeom>
                            <a:solidFill>
                              <a:schemeClr val="bg1"/>
                            </a:solidFill>
                          </wps:spPr>
                          <wps:txbx>
                            <w:txbxContent>
                              <w:p w14:paraId="5309E370" w14:textId="77777777" w:rsidR="00BA4016" w:rsidRDefault="00BA4016" w:rsidP="00531FC7">
                                <w:pPr>
                                  <w:pStyle w:val="NormalWeb"/>
                                  <w:spacing w:before="0" w:beforeAutospacing="0" w:after="0" w:afterAutospacing="0"/>
                                  <w:textAlignment w:val="baseline"/>
                                </w:pPr>
                                <w:r>
                                  <w:rPr>
                                    <w:rFonts w:asciiTheme="minorHAnsi" w:hAnsi="Cambria" w:cstheme="minorBidi"/>
                                    <w:color w:val="000000"/>
                                    <w:kern w:val="24"/>
                                    <w:sz w:val="28"/>
                                    <w:szCs w:val="28"/>
                                  </w:rPr>
                                  <w:t>Starting point”</w:t>
                                </w:r>
                              </w:p>
                            </w:txbxContent>
                          </wps:txbx>
                          <wps:bodyPr wrap="none" lIns="72562" tIns="36281" rIns="72562" bIns="36281" rtlCol="0">
                            <a:spAutoFit/>
                          </wps:bodyPr>
                        </wps:wsp>
                      </wpg:grpSp>
                      <wpg:grpSp>
                        <wpg:cNvPr id="40" name="Group 40"/>
                        <wpg:cNvGrpSpPr/>
                        <wpg:grpSpPr>
                          <a:xfrm>
                            <a:off x="230320" y="2946670"/>
                            <a:ext cx="8605790" cy="656978"/>
                            <a:chOff x="230320" y="2946670"/>
                            <a:chExt cx="8605790" cy="656978"/>
                          </a:xfrm>
                        </wpg:grpSpPr>
                        <wps:wsp>
                          <wps:cNvPr id="41" name="Rectangle 41"/>
                          <wps:cNvSpPr>
                            <a:spLocks noChangeArrowheads="1"/>
                          </wps:cNvSpPr>
                          <wps:spPr bwMode="auto">
                            <a:xfrm>
                              <a:off x="255922" y="3086574"/>
                              <a:ext cx="8424625" cy="204903"/>
                            </a:xfrm>
                            <a:prstGeom prst="rect">
                              <a:avLst/>
                            </a:prstGeom>
                            <a:solidFill>
                              <a:schemeClr val="bg1">
                                <a:lumMod val="85000"/>
                              </a:schemeClr>
                            </a:solidFill>
                            <a:ln w="9525" cap="rnd">
                              <a:solidFill>
                                <a:srgbClr val="000000"/>
                              </a:solidFill>
                              <a:miter lim="800000"/>
                              <a:headEnd/>
                              <a:tailEnd/>
                            </a:ln>
                          </wps:spPr>
                          <wps:txbx>
                            <w:txbxContent>
                              <w:p w14:paraId="799A51B0" w14:textId="77777777" w:rsidR="00BA4016" w:rsidRDefault="00BA4016" w:rsidP="00531FC7"/>
                            </w:txbxContent>
                          </wps:txbx>
                          <wps:bodyPr lIns="72562" tIns="36281" rIns="72562" bIns="36281"/>
                        </wps:wsp>
                        <wps:wsp>
                          <wps:cNvPr id="42" name="Rectangle 42"/>
                          <wps:cNvSpPr>
                            <a:spLocks noChangeArrowheads="1"/>
                          </wps:cNvSpPr>
                          <wps:spPr bwMode="auto">
                            <a:xfrm>
                              <a:off x="5279515" y="2956726"/>
                              <a:ext cx="193039" cy="130809"/>
                            </a:xfrm>
                            <a:prstGeom prst="rect">
                              <a:avLst/>
                            </a:prstGeom>
                            <a:noFill/>
                            <a:ln w="9525">
                              <a:noFill/>
                              <a:miter lim="800000"/>
                              <a:headEnd/>
                              <a:tailEnd/>
                            </a:ln>
                          </wps:spPr>
                          <wps:txbx>
                            <w:txbxContent>
                              <w:p w14:paraId="32301B66" w14:textId="77777777" w:rsidR="00BA4016" w:rsidRDefault="00BA4016" w:rsidP="00531FC7">
                                <w:pPr>
                                  <w:pStyle w:val="NormalWeb"/>
                                  <w:spacing w:before="0" w:beforeAutospacing="0" w:after="0" w:afterAutospacing="0"/>
                                  <w:textAlignment w:val="baseline"/>
                                </w:pPr>
                                <w:proofErr w:type="gramStart"/>
                                <w:r>
                                  <w:rPr>
                                    <w:rFonts w:asciiTheme="minorHAnsi" w:hAnsi="Cambria" w:cstheme="minorBidi"/>
                                    <w:color w:val="000000"/>
                                    <w:kern w:val="24"/>
                                    <w:sz w:val="12"/>
                                    <w:szCs w:val="12"/>
                                  </w:rPr>
                                  <w:t>69x</w:t>
                                </w:r>
                                <w:proofErr w:type="gramEnd"/>
                              </w:p>
                            </w:txbxContent>
                          </wps:txbx>
                          <wps:bodyPr vert="vert270" wrap="none" lIns="0" tIns="0" rIns="0" bIns="0">
                            <a:spAutoFit/>
                          </wps:bodyPr>
                        </wps:wsp>
                        <wps:wsp>
                          <wps:cNvPr id="43" name="Rectangle 43"/>
                          <wps:cNvSpPr>
                            <a:spLocks noChangeArrowheads="1"/>
                          </wps:cNvSpPr>
                          <wps:spPr bwMode="auto">
                            <a:xfrm>
                              <a:off x="7174300" y="3086155"/>
                              <a:ext cx="640422" cy="202566"/>
                            </a:xfrm>
                            <a:prstGeom prst="rect">
                              <a:avLst/>
                            </a:prstGeom>
                            <a:solidFill>
                              <a:srgbClr val="FFD308"/>
                            </a:solidFill>
                            <a:ln w="9525">
                              <a:noFill/>
                              <a:miter lim="800000"/>
                              <a:headEnd/>
                              <a:tailEnd/>
                            </a:ln>
                          </wps:spPr>
                          <wps:txbx>
                            <w:txbxContent>
                              <w:p w14:paraId="0E18D5FF" w14:textId="77777777" w:rsidR="00BA4016" w:rsidRDefault="00BA4016" w:rsidP="00531FC7"/>
                            </w:txbxContent>
                          </wps:txbx>
                          <wps:bodyPr lIns="72562" tIns="36281" rIns="72562" bIns="36281"/>
                        </wps:wsp>
                        <wps:wsp>
                          <wps:cNvPr id="44" name="Rectangle 44"/>
                          <wps:cNvSpPr>
                            <a:spLocks noChangeArrowheads="1"/>
                          </wps:cNvSpPr>
                          <wps:spPr bwMode="auto">
                            <a:xfrm>
                              <a:off x="7174300" y="3086155"/>
                              <a:ext cx="640422" cy="202566"/>
                            </a:xfrm>
                            <a:prstGeom prst="rect">
                              <a:avLst/>
                            </a:prstGeom>
                            <a:solidFill>
                              <a:srgbClr val="FFD308"/>
                            </a:solidFill>
                            <a:ln w="9525" cap="rnd">
                              <a:solidFill>
                                <a:srgbClr val="000000"/>
                              </a:solidFill>
                              <a:miter lim="800000"/>
                              <a:headEnd/>
                              <a:tailEnd/>
                            </a:ln>
                          </wps:spPr>
                          <wps:txbx>
                            <w:txbxContent>
                              <w:p w14:paraId="3E5AE4F0" w14:textId="77777777" w:rsidR="00BA4016" w:rsidRDefault="00BA4016" w:rsidP="00531FC7">
                                <w:pPr>
                                  <w:pStyle w:val="NormalWeb"/>
                                  <w:spacing w:before="0" w:beforeAutospacing="0" w:after="0" w:afterAutospacing="0"/>
                                  <w:jc w:val="center"/>
                                  <w:textAlignment w:val="baseline"/>
                                </w:pPr>
                                <w:r>
                                  <w:rPr>
                                    <w:rFonts w:asciiTheme="minorHAnsi" w:hAnsi="Cambria" w:cstheme="minorBidi"/>
                                    <w:color w:val="000000"/>
                                    <w:kern w:val="24"/>
                                    <w:sz w:val="18"/>
                                    <w:szCs w:val="18"/>
                                  </w:rPr>
                                  <w:t>30 MHz DL</w:t>
                                </w:r>
                              </w:p>
                            </w:txbxContent>
                          </wps:txbx>
                          <wps:bodyPr lIns="0" tIns="0" rIns="0" bIns="0" anchor="ctr" anchorCtr="0"/>
                        </wps:wsp>
                        <wps:wsp>
                          <wps:cNvPr id="45" name="Rectangle 45"/>
                          <wps:cNvSpPr>
                            <a:spLocks noChangeArrowheads="1"/>
                          </wps:cNvSpPr>
                          <wps:spPr bwMode="auto">
                            <a:xfrm>
                              <a:off x="8035961" y="3086155"/>
                              <a:ext cx="651977" cy="195307"/>
                            </a:xfrm>
                            <a:prstGeom prst="rect">
                              <a:avLst/>
                            </a:prstGeom>
                            <a:solidFill>
                              <a:srgbClr val="FFAF00"/>
                            </a:solidFill>
                            <a:ln w="9525">
                              <a:noFill/>
                              <a:miter lim="800000"/>
                              <a:headEnd/>
                              <a:tailEnd/>
                            </a:ln>
                          </wps:spPr>
                          <wps:txbx>
                            <w:txbxContent>
                              <w:p w14:paraId="43CF6FF2" w14:textId="77777777" w:rsidR="00BA4016" w:rsidRDefault="00BA4016" w:rsidP="00531FC7"/>
                            </w:txbxContent>
                          </wps:txbx>
                          <wps:bodyPr lIns="72562" tIns="36281" rIns="72562" bIns="36281"/>
                        </wps:wsp>
                        <wps:wsp>
                          <wps:cNvPr id="46" name="Rectangle 46"/>
                          <wps:cNvSpPr>
                            <a:spLocks noChangeArrowheads="1"/>
                          </wps:cNvSpPr>
                          <wps:spPr bwMode="auto">
                            <a:xfrm>
                              <a:off x="8032720" y="3086154"/>
                              <a:ext cx="651977" cy="206346"/>
                            </a:xfrm>
                            <a:prstGeom prst="rect">
                              <a:avLst/>
                            </a:prstGeom>
                            <a:solidFill>
                              <a:srgbClr val="FFAF00"/>
                            </a:solidFill>
                            <a:ln w="9525" cap="rnd">
                              <a:solidFill>
                                <a:srgbClr val="000000"/>
                              </a:solidFill>
                              <a:miter lim="800000"/>
                              <a:headEnd/>
                              <a:tailEnd/>
                            </a:ln>
                          </wps:spPr>
                          <wps:txbx>
                            <w:txbxContent>
                              <w:p w14:paraId="50C9F4F9" w14:textId="77777777" w:rsidR="00BA4016" w:rsidRDefault="00BA4016" w:rsidP="00531FC7">
                                <w:pPr>
                                  <w:pStyle w:val="NormalWeb"/>
                                  <w:spacing w:before="0" w:beforeAutospacing="0" w:after="0" w:afterAutospacing="0"/>
                                  <w:jc w:val="center"/>
                                  <w:textAlignment w:val="baseline"/>
                                </w:pPr>
                                <w:r>
                                  <w:rPr>
                                    <w:rFonts w:asciiTheme="minorHAnsi" w:hAnsi="Cambria" w:cstheme="minorBidi"/>
                                    <w:color w:val="000000"/>
                                    <w:kern w:val="24"/>
                                    <w:sz w:val="18"/>
                                    <w:szCs w:val="18"/>
                                  </w:rPr>
                                  <w:t>30 MHz UL</w:t>
                                </w:r>
                              </w:p>
                            </w:txbxContent>
                          </wps:txbx>
                          <wps:bodyPr lIns="72562" tIns="36281" rIns="0" bIns="36281" anchor="ctr" anchorCtr="0"/>
                        </wps:wsp>
                        <wps:wsp>
                          <wps:cNvPr id="47" name="Rectangle 47"/>
                          <wps:cNvSpPr>
                            <a:spLocks noChangeArrowheads="1"/>
                          </wps:cNvSpPr>
                          <wps:spPr bwMode="auto">
                            <a:xfrm>
                              <a:off x="7052639" y="2951942"/>
                              <a:ext cx="193039" cy="136524"/>
                            </a:xfrm>
                            <a:prstGeom prst="rect">
                              <a:avLst/>
                            </a:prstGeom>
                            <a:noFill/>
                            <a:ln w="9525">
                              <a:noFill/>
                              <a:miter lim="800000"/>
                              <a:headEnd/>
                              <a:tailEnd/>
                            </a:ln>
                          </wps:spPr>
                          <wps:txbx>
                            <w:txbxContent>
                              <w:p w14:paraId="76FDDE8C" w14:textId="77777777" w:rsidR="00BA4016" w:rsidRDefault="00BA4016" w:rsidP="00531FC7">
                                <w:pPr>
                                  <w:pStyle w:val="NormalWeb"/>
                                  <w:spacing w:before="0" w:beforeAutospacing="0" w:after="0" w:afterAutospacing="0"/>
                                  <w:textAlignment w:val="baseline"/>
                                </w:pPr>
                                <w:r>
                                  <w:rPr>
                                    <w:rFonts w:asciiTheme="minorHAnsi" w:hAnsi="Cambria" w:cstheme="minorBidi"/>
                                    <w:color w:val="000000"/>
                                    <w:kern w:val="24"/>
                                    <w:sz w:val="12"/>
                                    <w:szCs w:val="12"/>
                                  </w:rPr>
                                  <w:t>790</w:t>
                                </w:r>
                              </w:p>
                            </w:txbxContent>
                          </wps:txbx>
                          <wps:bodyPr vert="vert270" wrap="none" lIns="0" tIns="0" rIns="0" bIns="0">
                            <a:spAutoFit/>
                          </wps:bodyPr>
                        </wps:wsp>
                        <wps:wsp>
                          <wps:cNvPr id="48" name="Rectangle 48"/>
                          <wps:cNvSpPr>
                            <a:spLocks noChangeArrowheads="1"/>
                          </wps:cNvSpPr>
                          <wps:spPr bwMode="auto">
                            <a:xfrm>
                              <a:off x="7144935" y="2951942"/>
                              <a:ext cx="193039" cy="136524"/>
                            </a:xfrm>
                            <a:prstGeom prst="rect">
                              <a:avLst/>
                            </a:prstGeom>
                            <a:noFill/>
                            <a:ln w="9525">
                              <a:noFill/>
                              <a:miter lim="800000"/>
                              <a:headEnd/>
                              <a:tailEnd/>
                            </a:ln>
                          </wps:spPr>
                          <wps:txbx>
                            <w:txbxContent>
                              <w:p w14:paraId="2BD474E8" w14:textId="77777777" w:rsidR="00BA4016" w:rsidRDefault="00BA4016" w:rsidP="00531FC7">
                                <w:pPr>
                                  <w:pStyle w:val="NormalWeb"/>
                                  <w:spacing w:before="0" w:beforeAutospacing="0" w:after="0" w:afterAutospacing="0"/>
                                  <w:textAlignment w:val="baseline"/>
                                </w:pPr>
                                <w:r>
                                  <w:rPr>
                                    <w:rFonts w:asciiTheme="minorHAnsi" w:hAnsi="Cambria" w:cstheme="minorBidi"/>
                                    <w:color w:val="000000"/>
                                    <w:kern w:val="24"/>
                                    <w:sz w:val="12"/>
                                    <w:szCs w:val="12"/>
                                  </w:rPr>
                                  <w:t>791</w:t>
                                </w:r>
                              </w:p>
                            </w:txbxContent>
                          </wps:txbx>
                          <wps:bodyPr vert="vert270" wrap="none" lIns="0" tIns="0" rIns="0" bIns="0">
                            <a:spAutoFit/>
                          </wps:bodyPr>
                        </wps:wsp>
                        <wps:wsp>
                          <wps:cNvPr id="49" name="Rectangle 49"/>
                          <wps:cNvSpPr>
                            <a:spLocks noChangeArrowheads="1"/>
                          </wps:cNvSpPr>
                          <wps:spPr bwMode="auto">
                            <a:xfrm>
                              <a:off x="7780436" y="2946670"/>
                              <a:ext cx="193039" cy="136524"/>
                            </a:xfrm>
                            <a:prstGeom prst="rect">
                              <a:avLst/>
                            </a:prstGeom>
                            <a:noFill/>
                            <a:ln w="9525">
                              <a:noFill/>
                              <a:miter lim="800000"/>
                              <a:headEnd/>
                              <a:tailEnd/>
                            </a:ln>
                          </wps:spPr>
                          <wps:txbx>
                            <w:txbxContent>
                              <w:p w14:paraId="32F07062" w14:textId="77777777" w:rsidR="00BA4016" w:rsidRDefault="00BA4016" w:rsidP="00531FC7">
                                <w:pPr>
                                  <w:pStyle w:val="NormalWeb"/>
                                  <w:spacing w:before="0" w:beforeAutospacing="0" w:after="0" w:afterAutospacing="0"/>
                                  <w:textAlignment w:val="baseline"/>
                                </w:pPr>
                                <w:r>
                                  <w:rPr>
                                    <w:rFonts w:asciiTheme="minorHAnsi" w:hAnsi="Cambria" w:cstheme="minorBidi"/>
                                    <w:color w:val="000000"/>
                                    <w:kern w:val="24"/>
                                    <w:sz w:val="12"/>
                                    <w:szCs w:val="12"/>
                                  </w:rPr>
                                  <w:t>821</w:t>
                                </w:r>
                              </w:p>
                            </w:txbxContent>
                          </wps:txbx>
                          <wps:bodyPr vert="vert270" wrap="none" lIns="0" tIns="0" rIns="0" bIns="0">
                            <a:spAutoFit/>
                          </wps:bodyPr>
                        </wps:wsp>
                        <wps:wsp>
                          <wps:cNvPr id="50" name="Rectangle 50"/>
                          <wps:cNvSpPr>
                            <a:spLocks noChangeArrowheads="1"/>
                          </wps:cNvSpPr>
                          <wps:spPr bwMode="auto">
                            <a:xfrm>
                              <a:off x="8003388" y="2946670"/>
                              <a:ext cx="193039" cy="136524"/>
                            </a:xfrm>
                            <a:prstGeom prst="rect">
                              <a:avLst/>
                            </a:prstGeom>
                            <a:noFill/>
                            <a:ln w="9525">
                              <a:noFill/>
                              <a:miter lim="800000"/>
                              <a:headEnd/>
                              <a:tailEnd/>
                            </a:ln>
                          </wps:spPr>
                          <wps:txbx>
                            <w:txbxContent>
                              <w:p w14:paraId="6E3AFEC2" w14:textId="77777777" w:rsidR="00BA4016" w:rsidRDefault="00BA4016" w:rsidP="00531FC7">
                                <w:pPr>
                                  <w:pStyle w:val="NormalWeb"/>
                                  <w:spacing w:before="0" w:beforeAutospacing="0" w:after="0" w:afterAutospacing="0"/>
                                  <w:textAlignment w:val="baseline"/>
                                </w:pPr>
                                <w:r>
                                  <w:rPr>
                                    <w:rFonts w:asciiTheme="minorHAnsi" w:hAnsi="Cambria" w:cstheme="minorBidi"/>
                                    <w:color w:val="000000"/>
                                    <w:kern w:val="24"/>
                                    <w:sz w:val="12"/>
                                    <w:szCs w:val="12"/>
                                  </w:rPr>
                                  <w:t>832</w:t>
                                </w:r>
                              </w:p>
                            </w:txbxContent>
                          </wps:txbx>
                          <wps:bodyPr vert="vert270" wrap="none" lIns="0" tIns="0" rIns="0" bIns="0">
                            <a:spAutoFit/>
                          </wps:bodyPr>
                        </wps:wsp>
                        <wps:wsp>
                          <wps:cNvPr id="51" name="Rectangle 51"/>
                          <wps:cNvSpPr>
                            <a:spLocks noChangeArrowheads="1"/>
                          </wps:cNvSpPr>
                          <wps:spPr bwMode="auto">
                            <a:xfrm>
                              <a:off x="8643071" y="2950688"/>
                              <a:ext cx="193039" cy="136524"/>
                            </a:xfrm>
                            <a:prstGeom prst="rect">
                              <a:avLst/>
                            </a:prstGeom>
                            <a:noFill/>
                            <a:ln w="9525">
                              <a:noFill/>
                              <a:miter lim="800000"/>
                              <a:headEnd/>
                              <a:tailEnd/>
                            </a:ln>
                          </wps:spPr>
                          <wps:txbx>
                            <w:txbxContent>
                              <w:p w14:paraId="183C648D" w14:textId="77777777" w:rsidR="00BA4016" w:rsidRDefault="00BA4016" w:rsidP="00531FC7">
                                <w:pPr>
                                  <w:pStyle w:val="NormalWeb"/>
                                  <w:spacing w:before="0" w:beforeAutospacing="0" w:after="0" w:afterAutospacing="0"/>
                                  <w:textAlignment w:val="baseline"/>
                                </w:pPr>
                                <w:r>
                                  <w:rPr>
                                    <w:rFonts w:asciiTheme="minorHAnsi" w:hAnsi="Cambria" w:cstheme="minorBidi"/>
                                    <w:color w:val="000000"/>
                                    <w:kern w:val="24"/>
                                    <w:sz w:val="12"/>
                                    <w:szCs w:val="12"/>
                                  </w:rPr>
                                  <w:t>862</w:t>
                                </w:r>
                              </w:p>
                            </w:txbxContent>
                          </wps:txbx>
                          <wps:bodyPr vert="vert270" wrap="none" lIns="0" tIns="0" rIns="0" bIns="0">
                            <a:spAutoFit/>
                          </wps:bodyPr>
                        </wps:wsp>
                        <wps:wsp>
                          <wps:cNvPr id="52" name="Rectangle 52" descr="Wide upward diagonal"/>
                          <wps:cNvSpPr>
                            <a:spLocks noChangeArrowheads="1"/>
                          </wps:cNvSpPr>
                          <wps:spPr bwMode="auto">
                            <a:xfrm>
                              <a:off x="5274205" y="3087620"/>
                              <a:ext cx="1865384" cy="204880"/>
                            </a:xfrm>
                            <a:prstGeom prst="rect">
                              <a:avLst/>
                            </a:prstGeom>
                            <a:solidFill>
                              <a:srgbClr val="FFFF00"/>
                            </a:solidFill>
                            <a:ln w="9525">
                              <a:solidFill>
                                <a:srgbClr val="000000"/>
                              </a:solidFill>
                              <a:miter lim="800000"/>
                              <a:headEnd/>
                              <a:tailEnd/>
                            </a:ln>
                          </wps:spPr>
                          <wps:txbx>
                            <w:txbxContent>
                              <w:p w14:paraId="014AFDE2" w14:textId="77777777" w:rsidR="00BA4016" w:rsidRDefault="00BA4016" w:rsidP="00531FC7">
                                <w:pPr>
                                  <w:pStyle w:val="NormalWeb"/>
                                  <w:spacing w:before="0" w:beforeAutospacing="0" w:after="0" w:afterAutospacing="0"/>
                                  <w:jc w:val="center"/>
                                  <w:textAlignment w:val="baseline"/>
                                </w:pPr>
                                <w:r>
                                  <w:rPr>
                                    <w:rFonts w:asciiTheme="minorHAnsi" w:hAnsi="Cambria" w:cstheme="minorBidi"/>
                                    <w:color w:val="000000"/>
                                    <w:kern w:val="24"/>
                                    <w:sz w:val="18"/>
                                    <w:szCs w:val="18"/>
                                  </w:rPr>
                                  <w:t>700 MHz WRC-12/15</w:t>
                                </w:r>
                              </w:p>
                            </w:txbxContent>
                          </wps:txbx>
                          <wps:bodyPr vert="horz" wrap="square" lIns="0" tIns="36281" rIns="0" bIns="36281" numCol="1" anchor="t" anchorCtr="0" compatLnSpc="1">
                            <a:prstTxWarp prst="textNoShape">
                              <a:avLst/>
                            </a:prstTxWarp>
                          </wps:bodyPr>
                        </wps:wsp>
                        <wps:wsp>
                          <wps:cNvPr id="53" name="Rectangle 53"/>
                          <wps:cNvSpPr>
                            <a:spLocks noChangeArrowheads="1"/>
                          </wps:cNvSpPr>
                          <wps:spPr bwMode="auto">
                            <a:xfrm>
                              <a:off x="234129" y="2951757"/>
                              <a:ext cx="193039" cy="136524"/>
                            </a:xfrm>
                            <a:prstGeom prst="rect">
                              <a:avLst/>
                            </a:prstGeom>
                            <a:noFill/>
                            <a:ln w="9525">
                              <a:noFill/>
                              <a:miter lim="800000"/>
                              <a:headEnd/>
                              <a:tailEnd/>
                            </a:ln>
                          </wps:spPr>
                          <wps:txbx>
                            <w:txbxContent>
                              <w:p w14:paraId="3E8FEFB3" w14:textId="77777777" w:rsidR="00BA4016" w:rsidRDefault="00BA4016" w:rsidP="00531FC7">
                                <w:pPr>
                                  <w:pStyle w:val="NormalWeb"/>
                                  <w:spacing w:before="0" w:beforeAutospacing="0" w:after="0" w:afterAutospacing="0"/>
                                  <w:textAlignment w:val="baseline"/>
                                </w:pPr>
                                <w:r>
                                  <w:rPr>
                                    <w:rFonts w:asciiTheme="minorHAnsi" w:hAnsi="Cambria" w:cstheme="minorBidi"/>
                                    <w:color w:val="000000"/>
                                    <w:kern w:val="24"/>
                                    <w:sz w:val="12"/>
                                    <w:szCs w:val="12"/>
                                  </w:rPr>
                                  <w:t>470</w:t>
                                </w:r>
                              </w:p>
                            </w:txbxContent>
                          </wps:txbx>
                          <wps:bodyPr vert="vert270" wrap="none" lIns="0" tIns="0" rIns="0" bIns="0">
                            <a:spAutoFit/>
                          </wps:bodyPr>
                        </wps:wsp>
                        <wps:wsp>
                          <wps:cNvPr id="54" name="Rectangle 54" descr="Wide upward diagonal"/>
                          <wps:cNvSpPr>
                            <a:spLocks noChangeArrowheads="1"/>
                          </wps:cNvSpPr>
                          <wps:spPr bwMode="auto">
                            <a:xfrm>
                              <a:off x="1151583" y="3084351"/>
                              <a:ext cx="4122623" cy="204880"/>
                            </a:xfrm>
                            <a:prstGeom prst="rect">
                              <a:avLst/>
                            </a:prstGeom>
                            <a:solidFill>
                              <a:srgbClr val="FFFF66"/>
                            </a:solidFill>
                            <a:ln w="9525">
                              <a:solidFill>
                                <a:srgbClr val="000000"/>
                              </a:solidFill>
                              <a:miter lim="800000"/>
                              <a:headEnd/>
                              <a:tailEnd/>
                            </a:ln>
                          </wps:spPr>
                          <wps:txbx>
                            <w:txbxContent>
                              <w:p w14:paraId="2C85B967" w14:textId="77777777" w:rsidR="00BA4016" w:rsidRDefault="00BA4016" w:rsidP="00531FC7">
                                <w:pPr>
                                  <w:pStyle w:val="NormalWeb"/>
                                  <w:spacing w:before="0" w:beforeAutospacing="0" w:after="0" w:afterAutospacing="0"/>
                                  <w:jc w:val="center"/>
                                  <w:textAlignment w:val="baseline"/>
                                </w:pPr>
                                <w:r>
                                  <w:rPr>
                                    <w:rFonts w:asciiTheme="minorHAnsi" w:hAnsi="Cambria" w:cstheme="minorBidi"/>
                                    <w:color w:val="000000"/>
                                    <w:kern w:val="24"/>
                                    <w:sz w:val="18"/>
                                    <w:szCs w:val="18"/>
                                  </w:rPr>
                                  <w:t xml:space="preserve">Mobile SDL (MBB &amp; </w:t>
                                </w:r>
                                <w:proofErr w:type="spellStart"/>
                                <w:r>
                                  <w:rPr>
                                    <w:rFonts w:asciiTheme="minorHAnsi" w:hAnsi="Cambria" w:cstheme="minorBidi"/>
                                    <w:color w:val="000000"/>
                                    <w:kern w:val="24"/>
                                    <w:sz w:val="18"/>
                                    <w:szCs w:val="18"/>
                                  </w:rPr>
                                  <w:t>eMBMS</w:t>
                                </w:r>
                                <w:proofErr w:type="spellEnd"/>
                                <w:r>
                                  <w:rPr>
                                    <w:rFonts w:asciiTheme="minorHAnsi" w:hAnsi="Cambria" w:cstheme="minorBidi"/>
                                    <w:color w:val="000000"/>
                                    <w:kern w:val="24"/>
                                    <w:sz w:val="18"/>
                                    <w:szCs w:val="18"/>
                                  </w:rPr>
                                  <w:t xml:space="preserve">) </w:t>
                                </w:r>
                              </w:p>
                            </w:txbxContent>
                          </wps:txbx>
                          <wps:bodyPr vert="horz" wrap="square" lIns="0" tIns="36281" rIns="0" bIns="36281" numCol="1" anchor="t" anchorCtr="0" compatLnSpc="1">
                            <a:prstTxWarp prst="textNoShape">
                              <a:avLst/>
                            </a:prstTxWarp>
                          </wps:bodyPr>
                        </wps:wsp>
                        <wps:wsp>
                          <wps:cNvPr id="55" name="Rectangle 55" descr="Wide upward diagonal"/>
                          <wps:cNvSpPr>
                            <a:spLocks noChangeArrowheads="1"/>
                          </wps:cNvSpPr>
                          <wps:spPr bwMode="auto">
                            <a:xfrm>
                              <a:off x="258851" y="3087620"/>
                              <a:ext cx="1220326" cy="199732"/>
                            </a:xfrm>
                            <a:prstGeom prst="rect">
                              <a:avLst/>
                            </a:prstGeom>
                            <a:solidFill>
                              <a:schemeClr val="bg2">
                                <a:lumMod val="60000"/>
                                <a:lumOff val="40000"/>
                              </a:schemeClr>
                            </a:solidFill>
                            <a:ln w="9525">
                              <a:solidFill>
                                <a:srgbClr val="000000"/>
                              </a:solidFill>
                              <a:miter lim="800000"/>
                              <a:headEnd/>
                              <a:tailEnd/>
                            </a:ln>
                          </wps:spPr>
                          <wps:txbx>
                            <w:txbxContent>
                              <w:p w14:paraId="61371D9E" w14:textId="77777777" w:rsidR="00BA4016" w:rsidRDefault="00BA4016" w:rsidP="00531FC7">
                                <w:pPr>
                                  <w:pStyle w:val="NormalWeb"/>
                                  <w:spacing w:before="0" w:beforeAutospacing="0" w:after="0" w:afterAutospacing="0"/>
                                  <w:jc w:val="center"/>
                                  <w:textAlignment w:val="baseline"/>
                                </w:pPr>
                                <w:r>
                                  <w:rPr>
                                    <w:rFonts w:asciiTheme="minorHAnsi" w:hAnsi="Cambria" w:cstheme="minorBidi"/>
                                    <w:color w:val="000000"/>
                                    <w:kern w:val="24"/>
                                    <w:sz w:val="18"/>
                                    <w:szCs w:val="18"/>
                                  </w:rPr>
                                  <w:t xml:space="preserve">DTT </w:t>
                                </w:r>
                              </w:p>
                            </w:txbxContent>
                          </wps:txbx>
                          <wps:bodyPr vert="horz" wrap="square" lIns="0" tIns="36281" rIns="0" bIns="36281" numCol="1" anchor="t" anchorCtr="0" compatLnSpc="1">
                            <a:prstTxWarp prst="textNoShape">
                              <a:avLst/>
                            </a:prstTxWarp>
                          </wps:bodyPr>
                        </wps:wsp>
                        <wps:wsp>
                          <wps:cNvPr id="56" name="Straight Arrow Connector 56"/>
                          <wps:cNvCnPr/>
                          <wps:spPr bwMode="auto">
                            <a:xfrm>
                              <a:off x="7144994" y="3467316"/>
                              <a:ext cx="1571517" cy="0"/>
                            </a:xfrm>
                            <a:prstGeom prst="straightConnector1">
                              <a:avLst/>
                            </a:prstGeom>
                            <a:solidFill>
                              <a:schemeClr val="accent1"/>
                            </a:solidFill>
                            <a:ln w="9525" cap="flat" cmpd="sng" algn="ctr">
                              <a:solidFill>
                                <a:schemeClr val="accent4"/>
                              </a:solidFill>
                              <a:prstDash val="solid"/>
                              <a:round/>
                              <a:headEnd type="arrow" w="med" len="med"/>
                              <a:tailEnd type="arrow"/>
                            </a:ln>
                            <a:effectLst/>
                          </wps:spPr>
                          <wps:bodyPr/>
                        </wps:wsp>
                        <wps:wsp>
                          <wps:cNvPr id="57" name="Straight Arrow Connector 57"/>
                          <wps:cNvCnPr/>
                          <wps:spPr bwMode="auto">
                            <a:xfrm>
                              <a:off x="5259173" y="3467316"/>
                              <a:ext cx="1885820" cy="0"/>
                            </a:xfrm>
                            <a:prstGeom prst="straightConnector1">
                              <a:avLst/>
                            </a:prstGeom>
                            <a:solidFill>
                              <a:schemeClr val="accent1"/>
                            </a:solidFill>
                            <a:ln w="9525" cap="flat" cmpd="sng" algn="ctr">
                              <a:solidFill>
                                <a:schemeClr val="accent4"/>
                              </a:solidFill>
                              <a:prstDash val="solid"/>
                              <a:round/>
                              <a:headEnd type="arrow" w="med" len="med"/>
                              <a:tailEnd type="arrow"/>
                            </a:ln>
                            <a:effectLst/>
                          </wps:spPr>
                          <wps:bodyPr/>
                        </wps:wsp>
                        <wps:wsp>
                          <wps:cNvPr id="58" name="Straight Arrow Connector 58"/>
                          <wps:cNvCnPr/>
                          <wps:spPr bwMode="auto">
                            <a:xfrm>
                              <a:off x="230320" y="3467316"/>
                              <a:ext cx="5028853" cy="0"/>
                            </a:xfrm>
                            <a:prstGeom prst="straightConnector1">
                              <a:avLst/>
                            </a:prstGeom>
                            <a:solidFill>
                              <a:schemeClr val="accent1"/>
                            </a:solidFill>
                            <a:ln w="9525" cap="flat" cmpd="sng" algn="ctr">
                              <a:solidFill>
                                <a:schemeClr val="accent4"/>
                              </a:solidFill>
                              <a:prstDash val="solid"/>
                              <a:round/>
                              <a:headEnd type="arrow" w="med" len="med"/>
                              <a:tailEnd type="arrow"/>
                            </a:ln>
                            <a:effectLst/>
                          </wps:spPr>
                          <wps:bodyPr/>
                        </wps:wsp>
                        <wps:wsp>
                          <wps:cNvPr id="59" name="Left-Right Arrow 59"/>
                          <wps:cNvSpPr/>
                          <wps:spPr bwMode="auto">
                            <a:xfrm>
                              <a:off x="1354962" y="3126845"/>
                              <a:ext cx="248429" cy="124234"/>
                            </a:xfrm>
                            <a:prstGeom prst="leftRightArrow">
                              <a:avLst/>
                            </a:prstGeom>
                            <a:solidFill>
                              <a:srgbClr val="FFD308"/>
                            </a:solidFill>
                            <a:ln w="9525" cap="rnd">
                              <a:solidFill>
                                <a:srgbClr val="000000"/>
                              </a:solidFill>
                              <a:miter lim="800000"/>
                              <a:headEnd/>
                              <a:tailEnd/>
                            </a:ln>
                          </wps:spPr>
                          <wps:txbx>
                            <w:txbxContent>
                              <w:p w14:paraId="067756D3" w14:textId="77777777" w:rsidR="00BA4016" w:rsidRDefault="00BA4016" w:rsidP="00531FC7"/>
                            </w:txbxContent>
                          </wps:txbx>
                          <wps:bodyPr lIns="72562" tIns="36281" rIns="0" bIns="36281"/>
                        </wps:wsp>
                        <wps:wsp>
                          <wps:cNvPr id="60" name="TextBox 76"/>
                          <wps:cNvSpPr txBox="1"/>
                          <wps:spPr>
                            <a:xfrm>
                              <a:off x="7442012" y="3322806"/>
                              <a:ext cx="827749" cy="280842"/>
                            </a:xfrm>
                            <a:prstGeom prst="rect">
                              <a:avLst/>
                            </a:prstGeom>
                            <a:solidFill>
                              <a:schemeClr val="bg1"/>
                            </a:solidFill>
                          </wps:spPr>
                          <wps:txbx>
                            <w:txbxContent>
                              <w:p w14:paraId="64E916A4" w14:textId="77777777" w:rsidR="00BA4016" w:rsidRDefault="00BA4016" w:rsidP="00531FC7">
                                <w:pPr>
                                  <w:pStyle w:val="NormalWeb"/>
                                  <w:spacing w:before="0" w:beforeAutospacing="0" w:after="0" w:afterAutospacing="0"/>
                                  <w:textAlignment w:val="baseline"/>
                                </w:pPr>
                                <w:r>
                                  <w:rPr>
                                    <w:rFonts w:asciiTheme="minorHAnsi" w:hAnsi="Cambria" w:cstheme="minorBidi"/>
                                    <w:color w:val="000000"/>
                                    <w:kern w:val="24"/>
                                    <w:sz w:val="28"/>
                                    <w:szCs w:val="28"/>
                                  </w:rPr>
                                  <w:t>800 MHz</w:t>
                                </w:r>
                              </w:p>
                            </w:txbxContent>
                          </wps:txbx>
                          <wps:bodyPr wrap="none" lIns="72562" tIns="36281" rIns="72562" bIns="36281" rtlCol="0">
                            <a:spAutoFit/>
                          </wps:bodyPr>
                        </wps:wsp>
                        <wps:wsp>
                          <wps:cNvPr id="61" name="TextBox 77"/>
                          <wps:cNvSpPr txBox="1"/>
                          <wps:spPr>
                            <a:xfrm>
                              <a:off x="5820253" y="3322806"/>
                              <a:ext cx="827749" cy="280842"/>
                            </a:xfrm>
                            <a:prstGeom prst="rect">
                              <a:avLst/>
                            </a:prstGeom>
                            <a:solidFill>
                              <a:schemeClr val="bg1"/>
                            </a:solidFill>
                          </wps:spPr>
                          <wps:txbx>
                            <w:txbxContent>
                              <w:p w14:paraId="74179056" w14:textId="77777777" w:rsidR="00BA4016" w:rsidRDefault="00BA4016" w:rsidP="00531FC7">
                                <w:pPr>
                                  <w:pStyle w:val="NormalWeb"/>
                                  <w:spacing w:before="0" w:beforeAutospacing="0" w:after="0" w:afterAutospacing="0"/>
                                  <w:textAlignment w:val="baseline"/>
                                </w:pPr>
                                <w:r>
                                  <w:rPr>
                                    <w:rFonts w:asciiTheme="minorHAnsi" w:hAnsi="Cambria" w:cstheme="minorBidi"/>
                                    <w:color w:val="000000"/>
                                    <w:kern w:val="24"/>
                                    <w:sz w:val="28"/>
                                    <w:szCs w:val="28"/>
                                  </w:rPr>
                                  <w:t>700 MHz</w:t>
                                </w:r>
                              </w:p>
                            </w:txbxContent>
                          </wps:txbx>
                          <wps:bodyPr wrap="none" lIns="72562" tIns="36281" rIns="72562" bIns="36281" rtlCol="0">
                            <a:spAutoFit/>
                          </wps:bodyPr>
                        </wps:wsp>
                        <wps:wsp>
                          <wps:cNvPr id="62" name="TextBox 78"/>
                          <wps:cNvSpPr txBox="1"/>
                          <wps:spPr>
                            <a:xfrm>
                              <a:off x="418787" y="3322806"/>
                              <a:ext cx="3435059" cy="280842"/>
                            </a:xfrm>
                            <a:prstGeom prst="rect">
                              <a:avLst/>
                            </a:prstGeom>
                            <a:solidFill>
                              <a:schemeClr val="bg1"/>
                            </a:solidFill>
                          </wps:spPr>
                          <wps:txbx>
                            <w:txbxContent>
                              <w:p w14:paraId="75CD94B0" w14:textId="77777777" w:rsidR="00BA4016" w:rsidRDefault="00BA4016" w:rsidP="00531FC7">
                                <w:pPr>
                                  <w:pStyle w:val="NormalWeb"/>
                                  <w:spacing w:before="0" w:beforeAutospacing="0" w:after="0" w:afterAutospacing="0"/>
                                  <w:textAlignment w:val="baseline"/>
                                </w:pPr>
                                <w:proofErr w:type="gramStart"/>
                                <w:r>
                                  <w:rPr>
                                    <w:rFonts w:asciiTheme="minorHAnsi" w:hAnsi="Cambria" w:cstheme="minorBidi"/>
                                    <w:color w:val="000000"/>
                                    <w:kern w:val="24"/>
                                    <w:sz w:val="28"/>
                                    <w:szCs w:val="28"/>
                                  </w:rPr>
                                  <w:t>long</w:t>
                                </w:r>
                                <w:proofErr w:type="gramEnd"/>
                                <w:r>
                                  <w:rPr>
                                    <w:rFonts w:asciiTheme="minorHAnsi" w:hAnsi="Cambria" w:cstheme="minorBidi"/>
                                    <w:color w:val="000000"/>
                                    <w:kern w:val="24"/>
                                    <w:sz w:val="28"/>
                                    <w:szCs w:val="28"/>
                                  </w:rPr>
                                  <w:t xml:space="preserve"> term vision “Flexible DTT- mobile use”</w:t>
                                </w:r>
                              </w:p>
                            </w:txbxContent>
                          </wps:txbx>
                          <wps:bodyPr wrap="none" lIns="72562" tIns="36281" rIns="72562" bIns="36281" rtlCol="0">
                            <a:spAutoFit/>
                          </wps:bodyPr>
                        </wps:wsp>
                      </wpg:grpSp>
                    </wpg:wgp>
                  </a:graphicData>
                </a:graphic>
              </wp:inline>
            </w:drawing>
          </mc:Choice>
          <mc:Fallback>
            <w:pict>
              <v:group id="Group 80" o:spid="_x0000_s1028" style="width:678.8pt;height:166.55pt;mso-position-horizontal-relative:char;mso-position-vertical-relative:line" coordorigin="2152,14886" coordsize="86208,2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">
                <v:group id="Group 38" o:spid="_x0000_s1029" style="position:absolute;left:2152;top:22391;width:86063;height:6567" coordorigin="2152,22391" coordsize="86062,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ctangle 83" o:spid="_x0000_s1030" style="position:absolute;left:2408;top:23788;width:84246;height:2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aysQA&#10;AADbAAAADwAAAGRycy9kb3ducmV2LnhtbESPQUsDMRSE74L/ITzBi7RZK0jZNi1SKVT0Ym2hvT03&#10;z03s5mVJ0jb+eyMUPA4z8w0znWfXiROFaD0ruB9WIIgbry23CjYfy8EYREzIGjvPpOCHIsxn11dT&#10;rLU/8zud1qkVBcKxRgUmpb6WMjaGHMah74mL9+WDw1RkaKUOeC5w18lRVT1Kh5bLgsGeFoaaw/ro&#10;FLzs7vLb52s2++XWhm/dHJ+tIaVub/LTBESinP7Dl/ZKKxg/wN+X8g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pWsrEAAAA2wAAAA8AAAAAAAAAAAAAAAAAmAIAAGRycy9k&#10;b3ducmV2LnhtbFBLBQYAAAAABAAEAPUAAACJAwAAAAA=&#10;" fillcolor="#d8d8d8 [2732]">
                    <v:stroke endcap="round"/>
                    <v:textbox inset="2.01561mm,1.0078mm,2.01561mm,1.0078mm">
                      <w:txbxContent>
                        <w:p w14:paraId="387E8ED5" w14:textId="77777777" w:rsidR="00BA4016" w:rsidRDefault="00BA4016" w:rsidP="00531FC7"/>
                      </w:txbxContent>
                    </v:textbox>
                  </v:rect>
                  <v:rect id="Rectangle 84" o:spid="_x0000_s1031" style="position:absolute;left:52645;top:22490;width:1931;height:13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bMTsQA&#10;AADbAAAADwAAAGRycy9kb3ducmV2LnhtbESPQWvCQBSE7wX/w/IEL0U3Wi2aukoRCx7bWMTjI/ua&#10;BLNv0+xT4793C0KPw8x8wyzXnavVhdpQeTYwHiWgiHNvKy4MfO8/hnNQQZAt1p7JwI0CrFe9pyWm&#10;1l/5iy6ZFCpCOKRooBRpUq1DXpLDMPINcfR+fOtQomwLbVu8Rrir9SRJXrXDiuNCiQ1tSspP2dkZ&#10;aJ63h+6Am+OLSPjMfvez22IxM2bQ797fQAl18h9+tHfWwHwKf1/iD9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GzE7EAAAA2wAAAA8AAAAAAAAAAAAAAAAAmAIAAGRycy9k&#10;b3ducmV2LnhtbFBLBQYAAAAABAAEAPUAAACJAwAAAAA=&#10;" filled="f" stroked="f">
                    <v:textbox style="layout-flow:vertical;mso-layout-flow-alt:bottom-to-top;mso-fit-shape-to-text:t" inset="0,0,0,0">
                      <w:txbxContent>
                        <w:p w14:paraId="243C7927" w14:textId="77777777" w:rsidR="00BA4016" w:rsidRDefault="00BA4016" w:rsidP="00531FC7">
                          <w:pPr>
                            <w:pStyle w:val="NormalWeb"/>
                            <w:spacing w:before="0" w:beforeAutospacing="0" w:after="0" w:afterAutospacing="0"/>
                            <w:textAlignment w:val="baseline"/>
                          </w:pPr>
                          <w:proofErr w:type="gramStart"/>
                          <w:r>
                            <w:rPr>
                              <w:rFonts w:asciiTheme="minorHAnsi" w:hAnsi="Cambria" w:cstheme="minorBidi"/>
                              <w:color w:val="000000"/>
                              <w:kern w:val="24"/>
                              <w:sz w:val="12"/>
                              <w:szCs w:val="12"/>
                            </w:rPr>
                            <w:t>69x</w:t>
                          </w:r>
                          <w:proofErr w:type="gramEnd"/>
                        </w:p>
                      </w:txbxContent>
                    </v:textbox>
                  </v:rect>
                  <v:rect id="Rectangle 85" o:spid="_x0000_s1032" style="position:absolute;left:71592;top:23783;width:6404;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gYMIA&#10;AADbAAAADwAAAGRycy9kb3ducmV2LnhtbESPQWsCMRSE74L/ITyhN80q2MpqFBEUb6XbUvD23Dw3&#10;wc3Lssnq+u+bguBxmJlvmNWmd7W4URusZwXTSQaCuPTacqXg53s/XoAIEVlj7ZkUPCjAZj0crDDX&#10;/s5fdCtiJRKEQ44KTIxNLmUoDTkME98QJ+/iW4cxybaSusV7grtazrLsXTq0nBYMNrQzVF6Lzin4&#10;tfPu0TW7z4+aSrPNyB7Op0Kpt1G/XYKI1MdX+Nk+agWLOfx/S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xKBgwgAAANsAAAAPAAAAAAAAAAAAAAAAAJgCAABkcnMvZG93&#10;bnJldi54bWxQSwUGAAAAAAQABAD1AAAAhwMAAAAA&#10;" fillcolor="#ffd308" stroked="f">
                    <v:textbox inset="2.01561mm,1.0078mm,2.01561mm,1.0078mm">
                      <w:txbxContent>
                        <w:p w14:paraId="67B0D0FF" w14:textId="77777777" w:rsidR="00BA4016" w:rsidRDefault="00BA4016" w:rsidP="00531FC7"/>
                      </w:txbxContent>
                    </v:textbox>
                  </v:rect>
                  <v:rect id="Rectangle 86" o:spid="_x0000_s1033" style="position:absolute;left:71592;top:23783;width:6404;height:2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1cJ8QA&#10;AADbAAAADwAAAGRycy9kb3ducmV2LnhtbESPW4vCMBSE3wX/QzjCvmmqiGg1ihdkFxcELyC+HZpj&#10;W21OShO1++/NguDjMDPfMJNZbQrxoMrllhV0OxEI4sTqnFMFx8O6PQThPLLGwjIp+CMHs2mzMcFY&#10;2yfv6LH3qQgQdjEqyLwvYyldkpFB17ElcfAutjLog6xSqSt8BrgpZC+KBtJgzmEhw5KWGSW3/d0o&#10;uI10b7HRp3O/zL+v/dV2fZe/XaW+WvV8DMJT7T/hd/tHKxgO4P9L+AF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XCfEAAAA2wAAAA8AAAAAAAAAAAAAAAAAmAIAAGRycy9k&#10;b3ducmV2LnhtbFBLBQYAAAAABAAEAPUAAACJAwAAAAA=&#10;" fillcolor="#ffd308">
                    <v:stroke endcap="round"/>
                    <v:textbox inset="0,0,0,0">
                      <w:txbxContent>
                        <w:p w14:paraId="68EA25F2" w14:textId="77777777" w:rsidR="00BA4016" w:rsidRDefault="00BA4016" w:rsidP="00531FC7">
                          <w:pPr>
                            <w:pStyle w:val="NormalWeb"/>
                            <w:spacing w:before="0" w:beforeAutospacing="0" w:after="0" w:afterAutospacing="0"/>
                            <w:jc w:val="center"/>
                            <w:textAlignment w:val="baseline"/>
                          </w:pPr>
                          <w:r>
                            <w:rPr>
                              <w:rFonts w:asciiTheme="minorHAnsi" w:hAnsi="Cambria" w:cstheme="minorBidi"/>
                              <w:color w:val="000000"/>
                              <w:kern w:val="24"/>
                              <w:sz w:val="18"/>
                              <w:szCs w:val="18"/>
                            </w:rPr>
                            <w:t>30 MHz DL</w:t>
                          </w:r>
                        </w:p>
                      </w:txbxContent>
                    </v:textbox>
                  </v:rect>
                  <v:rect id="Rectangle 87" o:spid="_x0000_s1034" style="position:absolute;left:80209;top:23783;width:6519;height:1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DlsQA&#10;AADbAAAADwAAAGRycy9kb3ducmV2LnhtbESPwW7CMBBE75X4B2uRuFTFCQcKKQYhIBKHXhr4gFW8&#10;xGnjdRSbEP4eIyH1OJqZN5rVZrCN6KnztWMF6TQBQVw6XXOl4HzKPxYgfEDW2DgmBXfysFmP3laY&#10;aXfjH+qLUIkIYZ+hAhNCm0npS0MW/dS1xNG7uM5iiLKrpO7wFuG2kbMkmUuLNccFgy3tDJV/xdUq&#10;uBxmy99tFfbpvS5M//6dHud5rtRkPGy/QAQawn/41T5qBYtPeH6JP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yg5bEAAAA2wAAAA8AAAAAAAAAAAAAAAAAmAIAAGRycy9k&#10;b3ducmV2LnhtbFBLBQYAAAAABAAEAPUAAACJAwAAAAA=&#10;" fillcolor="#ffaf00" stroked="f">
                    <v:textbox inset="2.01561mm,1.0078mm,2.01561mm,1.0078mm">
                      <w:txbxContent>
                        <w:p w14:paraId="40CF6C31" w14:textId="77777777" w:rsidR="00BA4016" w:rsidRDefault="00BA4016" w:rsidP="00531FC7"/>
                      </w:txbxContent>
                    </v:textbox>
                  </v:rect>
                  <v:rect id="Rectangle 88" o:spid="_x0000_s1035" style="position:absolute;left:80176;top:23783;width:6520;height:2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l/rMIA&#10;AADbAAAADwAAAGRycy9kb3ducmV2LnhtbERPXWvCMBR9F/Yfwh34IppuTJFqFCkMBsLA6mCPl+ba&#10;dGtuShJt9dcvDwMfD+d7vR1sK67kQ+NYwcssA0FcOd1wreB0fJ8uQYSIrLF1TApuFGC7eRqtMdeu&#10;5wNdy1iLFMIhRwUmxi6XMlSGLIaZ64gTd3beYkzQ11J77FO4beVrli2kxYZTg8GOCkPVb3mxCnbn&#10;4ud7fp/4z8tXvy+wNG+T+UGp8fOwW4GINMSH+N/9oRUs09j0Jf0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mX+swgAAANsAAAAPAAAAAAAAAAAAAAAAAJgCAABkcnMvZG93&#10;bnJldi54bWxQSwUGAAAAAAQABAD1AAAAhwMAAAAA&#10;" fillcolor="#ffaf00">
                    <v:stroke endcap="round"/>
                    <v:textbox inset="2.01561mm,1.0078mm,0,1.0078mm">
                      <w:txbxContent>
                        <w:p w14:paraId="7F6E1E8C" w14:textId="77777777" w:rsidR="00BA4016" w:rsidRDefault="00BA4016" w:rsidP="00531FC7">
                          <w:pPr>
                            <w:pStyle w:val="NormalWeb"/>
                            <w:spacing w:before="0" w:beforeAutospacing="0" w:after="0" w:afterAutospacing="0"/>
                            <w:jc w:val="center"/>
                            <w:textAlignment w:val="baseline"/>
                          </w:pPr>
                          <w:r>
                            <w:rPr>
                              <w:rFonts w:asciiTheme="minorHAnsi" w:hAnsi="Cambria" w:cstheme="minorBidi"/>
                              <w:color w:val="000000"/>
                              <w:kern w:val="24"/>
                              <w:sz w:val="18"/>
                              <w:szCs w:val="18"/>
                            </w:rPr>
                            <w:t>30 MHz UL</w:t>
                          </w:r>
                        </w:p>
                      </w:txbxContent>
                    </v:textbox>
                  </v:rect>
                  <v:rect id="Rectangle 89" o:spid="_x0000_s1036" style="position:absolute;left:70379;top:22444;width:1931;height:13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j0MQA&#10;AADbAAAADwAAAGRycy9kb3ducmV2LnhtbESPQWvCQBSE7wX/w/IKvRTdtKKY6CpFWuixTUQ8PrLP&#10;JDT7NmZfNf57t1DwOMzMN8xqM7hWnakPjWcDL5MEFHHpbcOVgV3xMV6ACoJssfVMBq4UYLMePaww&#10;s/7C33TOpVIRwiFDA7VIl2kdypochonviKN39L1DibKvtO3xEuGu1a9JMtcOG44LNXa0ran8yX+d&#10;ge75fT/scXuYioSv/FTMrmk6M+bpcXhbghIa5B7+b39aA4sU/r7EH6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HY9DEAAAA2wAAAA8AAAAAAAAAAAAAAAAAmAIAAGRycy9k&#10;b3ducmV2LnhtbFBLBQYAAAAABAAEAPUAAACJAwAAAAA=&#10;" filled="f" stroked="f">
                    <v:textbox style="layout-flow:vertical;mso-layout-flow-alt:bottom-to-top;mso-fit-shape-to-text:t" inset="0,0,0,0">
                      <w:txbxContent>
                        <w:p w14:paraId="0DB86A5D" w14:textId="77777777" w:rsidR="00BA4016" w:rsidRDefault="00BA4016" w:rsidP="00531FC7">
                          <w:pPr>
                            <w:pStyle w:val="NormalWeb"/>
                            <w:spacing w:before="0" w:beforeAutospacing="0" w:after="0" w:afterAutospacing="0"/>
                            <w:textAlignment w:val="baseline"/>
                          </w:pPr>
                          <w:r>
                            <w:rPr>
                              <w:rFonts w:asciiTheme="minorHAnsi" w:hAnsi="Cambria" w:cstheme="minorBidi"/>
                              <w:color w:val="000000"/>
                              <w:kern w:val="24"/>
                              <w:sz w:val="12"/>
                              <w:szCs w:val="12"/>
                            </w:rPr>
                            <w:t>790</w:t>
                          </w:r>
                        </w:p>
                      </w:txbxContent>
                    </v:textbox>
                  </v:rect>
                  <v:rect id="Rectangle 90" o:spid="_x0000_s1037" style="position:absolute;left:71302;top:22444;width:1931;height:13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ckMAA&#10;AADbAAAADwAAAGRycy9kb3ducmV2LnhtbERPTWvCQBC9F/wPywheim5qUUx0lSIWemyjiMchOybB&#10;7GzMjhr/ffdQ6PHxvleb3jXqTl2oPRt4mySgiAtvay4NHPaf4wWoIMgWG89k4EkBNuvBywoz6x/8&#10;Q/dcShVDOGRooBJpM61DUZHDMPEtceTOvnMoEXalth0+Yrhr9DRJ5tphzbGhwpa2FRWX/OYMtK+7&#10;Y3/E7eldJHzn1/3smaYzY0bD/mMJSqiXf/Gf+8saSOP6+CX+AL3+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RckMAAAADbAAAADwAAAAAAAAAAAAAAAACYAgAAZHJzL2Rvd25y&#10;ZXYueG1sUEsFBgAAAAAEAAQA9QAAAIUDAAAAAA==&#10;" filled="f" stroked="f">
                    <v:textbox style="layout-flow:vertical;mso-layout-flow-alt:bottom-to-top;mso-fit-shape-to-text:t" inset="0,0,0,0">
                      <w:txbxContent>
                        <w:p w14:paraId="3510201F" w14:textId="77777777" w:rsidR="00BA4016" w:rsidRDefault="00BA4016" w:rsidP="00531FC7">
                          <w:pPr>
                            <w:pStyle w:val="NormalWeb"/>
                            <w:spacing w:before="0" w:beforeAutospacing="0" w:after="0" w:afterAutospacing="0"/>
                            <w:textAlignment w:val="baseline"/>
                          </w:pPr>
                          <w:r>
                            <w:rPr>
                              <w:rFonts w:asciiTheme="minorHAnsi" w:hAnsi="Cambria" w:cstheme="minorBidi"/>
                              <w:color w:val="000000"/>
                              <w:kern w:val="24"/>
                              <w:sz w:val="12"/>
                              <w:szCs w:val="12"/>
                            </w:rPr>
                            <w:t>791</w:t>
                          </w:r>
                        </w:p>
                      </w:txbxContent>
                    </v:textbox>
                  </v:rect>
                  <v:rect id="Rectangle 91" o:spid="_x0000_s1038" style="position:absolute;left:77658;top:22391;width:1930;height:13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5C8MA&#10;AADbAAAADwAAAGRycy9kb3ducmV2LnhtbESPQWvCQBSE74L/YXlCL1I3tihN6ipFFDzWKNLjI/ua&#10;hGbfptmnxn/fLQgeh5n5hlmseteoC3Wh9mxgOklAERfe1lwaOB62z2+ggiBbbDyTgRsFWC2HgwVm&#10;1l95T5dcShUhHDI0UIm0mdahqMhhmPiWOHrfvnMoUXalth1eI9w1+iVJ5tphzXGhwpbWFRU/+dkZ&#10;aMebU3/C9derSPjMfw+zW5rOjHka9R/voIR6eYTv7Z01kE7h/0v8AX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j5C8MAAADbAAAADwAAAAAAAAAAAAAAAACYAgAAZHJzL2Rv&#10;d25yZXYueG1sUEsFBgAAAAAEAAQA9QAAAIgDAAAAAA==&#10;" filled="f" stroked="f">
                    <v:textbox style="layout-flow:vertical;mso-layout-flow-alt:bottom-to-top;mso-fit-shape-to-text:t" inset="0,0,0,0">
                      <w:txbxContent>
                        <w:p w14:paraId="18CC2B2F" w14:textId="77777777" w:rsidR="00BA4016" w:rsidRDefault="00BA4016" w:rsidP="00531FC7">
                          <w:pPr>
                            <w:pStyle w:val="NormalWeb"/>
                            <w:spacing w:before="0" w:beforeAutospacing="0" w:after="0" w:afterAutospacing="0"/>
                            <w:textAlignment w:val="baseline"/>
                          </w:pPr>
                          <w:r>
                            <w:rPr>
                              <w:rFonts w:asciiTheme="minorHAnsi" w:hAnsi="Cambria" w:cstheme="minorBidi"/>
                              <w:color w:val="000000"/>
                              <w:kern w:val="24"/>
                              <w:sz w:val="12"/>
                              <w:szCs w:val="12"/>
                            </w:rPr>
                            <w:t>821</w:t>
                          </w:r>
                        </w:p>
                      </w:txbxContent>
                    </v:textbox>
                  </v:rect>
                  <v:rect id="Rectangle 92" o:spid="_x0000_s1039" style="position:absolute;left:79887;top:22391;width:1931;height:13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pnfMMA&#10;AADbAAAADwAAAGRycy9kb3ducmV2LnhtbESPQWvCQBSE7wX/w/IEL0U3tSgmdRURCz3aKNLjI/ua&#10;hGbfxuyrxn/fFQoeh5n5hlmue9eoC3Wh9mzgZZKAIi68rbk0cDy8jxeggiBbbDyTgRsFWK8GT0vM&#10;rL/yJ11yKVWEcMjQQCXSZlqHoiKHYeJb4uh9+86hRNmV2nZ4jXDX6GmSzLXDmuNChS1tKyp+8l9n&#10;oH3enfoTbr9eRcI+Px9mtzSdGTMa9ps3UEK9PML/7Q9rIJ3C/Uv8AX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pnfMMAAADbAAAADwAAAAAAAAAAAAAAAACYAgAAZHJzL2Rv&#10;d25yZXYueG1sUEsFBgAAAAAEAAQA9QAAAIgDAAAAAA==&#10;" filled="f" stroked="f">
                    <v:textbox style="layout-flow:vertical;mso-layout-flow-alt:bottom-to-top;mso-fit-shape-to-text:t" inset="0,0,0,0">
                      <w:txbxContent>
                        <w:p w14:paraId="5418F021" w14:textId="77777777" w:rsidR="00BA4016" w:rsidRDefault="00BA4016" w:rsidP="00531FC7">
                          <w:pPr>
                            <w:pStyle w:val="NormalWeb"/>
                            <w:spacing w:before="0" w:beforeAutospacing="0" w:after="0" w:afterAutospacing="0"/>
                            <w:textAlignment w:val="baseline"/>
                          </w:pPr>
                          <w:r>
                            <w:rPr>
                              <w:rFonts w:asciiTheme="minorHAnsi" w:hAnsi="Cambria" w:cstheme="minorBidi"/>
                              <w:color w:val="000000"/>
                              <w:kern w:val="24"/>
                              <w:sz w:val="12"/>
                              <w:szCs w:val="12"/>
                            </w:rPr>
                            <w:t>832</w:t>
                          </w:r>
                        </w:p>
                      </w:txbxContent>
                    </v:textbox>
                  </v:rect>
                  <v:rect id="Rectangle 93" o:spid="_x0000_s1040" style="position:absolute;left:86284;top:22431;width:1931;height:13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C58MA&#10;AADbAAAADwAAAGRycy9kb3ducmV2LnhtbESPQWvCQBSE7wX/w/IEL0U3VRSTuoqIQo9tFOnxkX1N&#10;QrNvY/ZV47/vFgoeh5n5hllteteoK3Wh9mzgZZKAIi68rbk0cDoexktQQZAtNp7JwJ0CbNaDpxVm&#10;1t/4g665lCpCOGRooBJpM61DUZHDMPEtcfS+fOdQouxKbTu8Rbhr9DRJFtphzXGhwpZ2FRXf+Y8z&#10;0D7vz/0Zd58zkfCeX47ze5rOjRkN++0rKKFeHuH/9ps1kM7g70v8AX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bC58MAAADbAAAADwAAAAAAAAAAAAAAAACYAgAAZHJzL2Rv&#10;d25yZXYueG1sUEsFBgAAAAAEAAQA9QAAAIgDAAAAAA==&#10;" filled="f" stroked="f">
                    <v:textbox style="layout-flow:vertical;mso-layout-flow-alt:bottom-to-top;mso-fit-shape-to-text:t" inset="0,0,0,0">
                      <w:txbxContent>
                        <w:p w14:paraId="6EB07F70" w14:textId="77777777" w:rsidR="00BA4016" w:rsidRDefault="00BA4016" w:rsidP="00531FC7">
                          <w:pPr>
                            <w:pStyle w:val="NormalWeb"/>
                            <w:spacing w:before="0" w:beforeAutospacing="0" w:after="0" w:afterAutospacing="0"/>
                            <w:textAlignment w:val="baseline"/>
                          </w:pPr>
                          <w:r>
                            <w:rPr>
                              <w:rFonts w:asciiTheme="minorHAnsi" w:hAnsi="Cambria" w:cstheme="minorBidi"/>
                              <w:color w:val="000000"/>
                              <w:kern w:val="24"/>
                              <w:sz w:val="12"/>
                              <w:szCs w:val="12"/>
                            </w:rPr>
                            <w:t>862</w:t>
                          </w:r>
                        </w:p>
                      </w:txbxContent>
                    </v:textbox>
                  </v:rect>
                  <v:rect id="Rectangle 94" o:spid="_x0000_s1041" alt="Wide upward diagonal" style="position:absolute;left:52591;top:23798;width:18654;height:2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G1+8EA&#10;AADbAAAADwAAAGRycy9kb3ducmV2LnhtbESPQYvCMBSE78L+h/AW9qapuyJrNYoUBPEiVvf+bJ5N&#10;1+alNFHrvzeC4HGYmW+Y2aKztbhS6yvHCoaDBARx4XTFpYLDftX/BeEDssbaMSm4k4fF/KM3w1S7&#10;G+/omodSRAj7FBWYEJpUSl8YsugHriGO3sm1FkOUbSl1i7cIt7X8TpKxtFhxXDDYUGaoOOcXq4Cz&#10;bpwtN+Xwj48/Of1vd6v92Sj19dktpyACdeEdfrXXWsFkBM8v8Q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htfvBAAAA2wAAAA8AAAAAAAAAAAAAAAAAmAIAAGRycy9kb3du&#10;cmV2LnhtbFBLBQYAAAAABAAEAPUAAACGAwAAAAA=&#10;" fillcolor="yellow">
                    <v:textbox inset="0,1.0078mm,0,1.0078mm">
                      <w:txbxContent>
                        <w:p w14:paraId="2C8D5A75" w14:textId="77777777" w:rsidR="00BA4016" w:rsidRDefault="00BA4016" w:rsidP="00531FC7">
                          <w:pPr>
                            <w:pStyle w:val="NormalWeb"/>
                            <w:spacing w:before="0" w:beforeAutospacing="0" w:after="0" w:afterAutospacing="0"/>
                            <w:jc w:val="center"/>
                            <w:textAlignment w:val="baseline"/>
                          </w:pPr>
                          <w:r>
                            <w:rPr>
                              <w:rFonts w:asciiTheme="minorHAnsi" w:hAnsi="Cambria" w:cstheme="minorBidi"/>
                              <w:color w:val="000000"/>
                              <w:kern w:val="24"/>
                              <w:sz w:val="18"/>
                              <w:szCs w:val="18"/>
                            </w:rPr>
                            <w:t>700 MHz WRC-12/15</w:t>
                          </w:r>
                        </w:p>
                      </w:txbxContent>
                    </v:textbox>
                  </v:rect>
                  <v:rect id="Rectangle 95" o:spid="_x0000_s1042" style="position:absolute;left:2190;top:22442;width:1931;height:13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CMQA&#10;AADbAAAADwAAAGRycy9kb3ducmV2LnhtbESPQWvCQBSE74X+h+UJXkrdqESa1FVELPTYxiI9PrKv&#10;STD7Ns0+Nf57t1DwOMzMN8xyPbhWnakPjWcD00kCirj0tuHKwNf+7fkFVBBki61nMnClAOvV48MS&#10;c+sv/EnnQioVIRxyNFCLdLnWoazJYZj4jjh6P753KFH2lbY9XiLctXqWJAvtsOG4UGNH25rKY3Fy&#10;Brqn3WE44PZ7LhI+it99es2y1JjxaNi8ghIa5B7+b79bA1kKf1/iD9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T/wjEAAAA2wAAAA8AAAAAAAAAAAAAAAAAmAIAAGRycy9k&#10;b3ducmV2LnhtbFBLBQYAAAAABAAEAPUAAACJAwAAAAA=&#10;" filled="f" stroked="f">
                    <v:textbox style="layout-flow:vertical;mso-layout-flow-alt:bottom-to-top;mso-fit-shape-to-text:t" inset="0,0,0,0">
                      <w:txbxContent>
                        <w:p w14:paraId="02A705BA" w14:textId="77777777" w:rsidR="00BA4016" w:rsidRDefault="00BA4016" w:rsidP="00531FC7">
                          <w:pPr>
                            <w:pStyle w:val="NormalWeb"/>
                            <w:spacing w:before="0" w:beforeAutospacing="0" w:after="0" w:afterAutospacing="0"/>
                            <w:textAlignment w:val="baseline"/>
                          </w:pPr>
                          <w:r>
                            <w:rPr>
                              <w:rFonts w:asciiTheme="minorHAnsi" w:hAnsi="Cambria" w:cstheme="minorBidi"/>
                              <w:color w:val="000000"/>
                              <w:kern w:val="24"/>
                              <w:sz w:val="12"/>
                              <w:szCs w:val="12"/>
                            </w:rPr>
                            <w:t>470</w:t>
                          </w:r>
                        </w:p>
                      </w:txbxContent>
                    </v:textbox>
                  </v:rect>
                  <v:rect id="Rectangle 96" o:spid="_x0000_s1043" alt="Wide upward diagonal" style="position:absolute;left:11365;top:23765;width:41226;height:2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ObTMMA&#10;AADbAAAADwAAAGRycy9kb3ducmV2LnhtbESPzWoCQRCE74LvMLSQW5zVg9HVUUSIhIRE/HmAdqf3&#10;B3d6lu2Jbt4+Iwgei+r6qmux6lytrtRK5dnAaJiAIs68rbgwcDq+v05BSUC2WHsmA38ksFr2ewtM&#10;rb/xnq6HUKgIYUnRQBlCk2otWUkOZegb4ujlvnUYomwLbVu8Rbir9ThJJtphxbGhxIY2JWWXw6+L&#10;b+zCdJx7yX9mIp/fW3zjr+3ZmJdBt56DCtSF5/Ej/WENzCZw3xIB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ObTMMAAADbAAAADwAAAAAAAAAAAAAAAACYAgAAZHJzL2Rv&#10;d25yZXYueG1sUEsFBgAAAAAEAAQA9QAAAIgDAAAAAA==&#10;" fillcolor="#ffed01">
                    <v:fill r:id="rId31" o:title="" color2="#d8d8d8" type="pattern"/>
                    <v:textbox inset="0,1.0078mm,0,1.0078mm">
                      <w:txbxContent>
                        <w:p w14:paraId="43E53E74" w14:textId="77777777" w:rsidR="00BA4016" w:rsidRDefault="00BA4016" w:rsidP="00531FC7">
                          <w:pPr>
                            <w:pStyle w:val="NormalWeb"/>
                            <w:spacing w:before="0" w:beforeAutospacing="0" w:after="0" w:afterAutospacing="0"/>
                            <w:jc w:val="center"/>
                            <w:textAlignment w:val="baseline"/>
                          </w:pPr>
                          <w:r>
                            <w:rPr>
                              <w:rFonts w:asciiTheme="minorHAnsi" w:hAnsi="Cambria" w:cstheme="minorBidi"/>
                              <w:color w:val="000000"/>
                              <w:kern w:val="24"/>
                              <w:sz w:val="18"/>
                              <w:szCs w:val="18"/>
                            </w:rPr>
                            <w:t xml:space="preserve">DTT and MBB SDL (MBB &amp; </w:t>
                          </w:r>
                          <w:proofErr w:type="spellStart"/>
                          <w:r>
                            <w:rPr>
                              <w:rFonts w:asciiTheme="minorHAnsi" w:hAnsi="Cambria" w:cstheme="minorBidi"/>
                              <w:color w:val="000000"/>
                              <w:kern w:val="24"/>
                              <w:sz w:val="18"/>
                              <w:szCs w:val="18"/>
                            </w:rPr>
                            <w:t>eMBMS</w:t>
                          </w:r>
                          <w:proofErr w:type="spellEnd"/>
                          <w:r>
                            <w:rPr>
                              <w:rFonts w:asciiTheme="minorHAnsi" w:hAnsi="Cambria" w:cstheme="minorBidi"/>
                              <w:color w:val="000000"/>
                              <w:kern w:val="24"/>
                              <w:sz w:val="18"/>
                              <w:szCs w:val="18"/>
                            </w:rPr>
                            <w:t>)</w:t>
                          </w:r>
                        </w:p>
                      </w:txbxContent>
                    </v:textbox>
                  </v:rect>
                  <v:rect id="Rectangle 97" o:spid="_x0000_s1044" alt="Wide upward diagonal" style="position:absolute;left:2437;top:23745;width:16291;height:2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eLsIA&#10;AADbAAAADwAAAGRycy9kb3ducmV2LnhtbESPT4vCMBTE74LfITzBm6YVUbdrKrKwqHjy354fzdu2&#10;2LyUJtr225uFBY/DzPyGWW86U4knNa60rCCeRiCIM6tLzhVcL9+TFQjnkTVWlklBTw426XCwxkTb&#10;lk/0PPtcBAi7BBUU3teJlC4ryKCb2po4eL+2MeiDbHKpG2wD3FRyFkULabDksFBgTV8FZffzwyjY&#10;3XR7mC1Xex3Fi6M0Pz3Pj71S41G3/QThqfPv8H97rxV8LOHvS/gBM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54uwgAAANsAAAAPAAAAAAAAAAAAAAAAAJgCAABkcnMvZG93&#10;bnJldi54bWxQSwUGAAAAAAQABAD1AAAAhwMAAAAA&#10;" fillcolor="#f4f3ec [1950]">
                    <v:textbox inset="0,1.0078mm,0,1.0078mm">
                      <w:txbxContent>
                        <w:p w14:paraId="1D1BFD23" w14:textId="77777777" w:rsidR="00BA4016" w:rsidRDefault="00BA4016" w:rsidP="00531FC7">
                          <w:pPr>
                            <w:pStyle w:val="NormalWeb"/>
                            <w:spacing w:before="0" w:beforeAutospacing="0" w:after="0" w:afterAutospacing="0"/>
                            <w:jc w:val="center"/>
                            <w:textAlignment w:val="baseline"/>
                          </w:pPr>
                          <w:r>
                            <w:rPr>
                              <w:rFonts w:asciiTheme="minorHAnsi" w:hAnsi="Cambria" w:cstheme="minorBidi"/>
                              <w:color w:val="000000"/>
                              <w:kern w:val="24"/>
                              <w:sz w:val="18"/>
                              <w:szCs w:val="18"/>
                            </w:rPr>
                            <w:t xml:space="preserve">DTT </w:t>
                          </w:r>
                        </w:p>
                      </w:txbxContent>
                    </v:textbox>
                  </v:rect>
                  <v:shapetype id="_x0000_t32" coordsize="21600,21600" o:spt="32" o:oned="t" path="m,l21600,21600e" filled="f">
                    <v:path arrowok="t" fillok="f" o:connecttype="none"/>
                    <o:lock v:ext="edit" shapetype="t"/>
                  </v:shapetype>
                  <v:shape id="Straight Arrow Connector 98" o:spid="_x0000_s1045" type="#_x0000_t32" style="position:absolute;left:71299;top:27595;width:15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8mDsMAAADbAAAADwAAAGRycy9kb3ducmV2LnhtbERPTWvCQBC9C/0PyxR6Ed2YgtXUVYpQ&#10;CKUoppHS25CdJqHZ2TS70fjv3YPg8fG+V5vBNOJEnastK5hNIxDEhdU1lwryr/fJAoTzyBoby6Tg&#10;Qg4264fRChNtz3ygU+ZLEULYJaig8r5NpHRFRQbd1LbEgfu1nUEfYFdK3eE5hJtGxlE0lwZrDg0V&#10;trStqPjLeqNgF3/03+M2d+n++fjZ/2urX36sUk+Pw9srCE+Dv4tv7lQrWIax4Uv4AXJ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Jg7DAAAA2wAAAA8AAAAAAAAAAAAA&#10;AAAAoQIAAGRycy9kb3ducmV2LnhtbFBLBQYAAAAABAAEAPkAAACRAwAAAAA=&#10;" filled="t" fillcolor="#4f81bd [3204]" strokecolor="#8064a2 [3207]">
                    <v:stroke startarrow="open" endarrow="open"/>
                  </v:shape>
                  <v:shape id="Straight Arrow Connector 99" o:spid="_x0000_s1046" type="#_x0000_t32" style="position:absolute;left:52441;top:27595;width:18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ODlcYAAADbAAAADwAAAGRycy9kb3ducmV2LnhtbESPQWvCQBSE7wX/w/IKXqTZVMHWNKsU&#10;QRCRlqaK9PbIvibB7NuY3Wj8911B6HGYmW+YdNGbWpypdZVlBc9RDII4t7riQsHue/X0CsJ5ZI21&#10;ZVJwJQeL+eAhxUTbC3/ROfOFCBB2CSoovW8SKV1ekkEX2YY4eL+2NeiDbAupW7wEuKnlOI6n0mDF&#10;YaHEhpYl5cesMwo+xpvuMGp2bv052W+7k7b65ccqNXzs399AeOr9f/jeXmsFsxncvoQf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zg5XGAAAA2wAAAA8AAAAAAAAA&#10;AAAAAAAAoQIAAGRycy9kb3ducmV2LnhtbFBLBQYAAAAABAAEAPkAAACUAwAAAAA=&#10;" filled="t" fillcolor="#4f81bd [3204]" strokecolor="#8064a2 [3207]">
                    <v:stroke startarrow="open" endarrow="open"/>
                  </v:shape>
                  <v:shape id="Straight Arrow Connector 100" o:spid="_x0000_s1047" type="#_x0000_t32" style="position:absolute;left:2152;top:27595;width:502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7XDMYAAADcAAAADwAAAGRycy9kb3ducmV2LnhtbESPQWvCQBCF74X+h2UKXkrdVEFLdJVS&#10;EKQUxaiItyE7TUKzs2l2o/HfO4dCbzO8N+99M1/2rlYXakPl2cDrMAFFnHtbcWHgsF+9vIEKEdli&#10;7ZkM3CjAcvH4MMfU+ivv6JLFQkkIhxQNlDE2qdYhL8lhGPqGWLRv3zqMsraFti1eJdzVepQkE+2w&#10;YmkosaGPkvKfrHMGNqPP7vTcHMJ6Oz5+db/W2+nZGzN46t9noCL18d/8d722gp8IvjwjE+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e1wzGAAAA3AAAAA8AAAAAAAAA&#10;AAAAAAAAoQIAAGRycy9kb3ducmV2LnhtbFBLBQYAAAAABAAEAPkAAACUAwAAAAA=&#10;" filled="t" fillcolor="#4f81bd [3204]" strokecolor="#8064a2 [3207]">
                    <v:stroke startarrow="open" endarrow="open"/>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01" o:spid="_x0000_s1048" type="#_x0000_t69" style="position:absolute;left:17486;top:24190;width:2484;height:1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bwcIA&#10;AADcAAAADwAAAGRycy9kb3ducmV2LnhtbERPTWvCQBC9C/0PyxR6MxttsBJdpRQE25vR4nXIjpto&#10;djZkV4399V1B8DaP9znzZW8bcaHO144VjJIUBHHpdM1GwW67Gk5B+ICssXFMCm7kYbl4Gcwx1+7K&#10;G7oUwYgYwj5HBVUIbS6lLyuy6BPXEkfu4DqLIcLOSN3hNYbbRo7TdCIt1hwbKmzpq6LyVJytgmxj&#10;9m3203xs6/e/3+O3ufWTrFDq7bX/nIEI1Ien+OFe6zg/HcH9mXi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pvBwgAAANwAAAAPAAAAAAAAAAAAAAAAAJgCAABkcnMvZG93&#10;bnJldi54bWxQSwUGAAAAAAQABAD1AAAAhwMAAAAA&#10;" adj="5401" fillcolor="#ffd308">
                    <v:stroke endcap="round"/>
                    <v:textbox inset="2.01561mm,1.0078mm,0,1.0078mm">
                      <w:txbxContent>
                        <w:p w14:paraId="0376EC01" w14:textId="77777777" w:rsidR="00BA4016" w:rsidRDefault="00BA4016" w:rsidP="00531FC7"/>
                      </w:txbxContent>
                    </v:textbox>
                  </v:shape>
                  <v:shape id="TextBox 53" o:spid="_x0000_s1049" type="#_x0000_t202" style="position:absolute;left:74269;top:26149;width:8278;height:28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bzt8AA&#10;AADcAAAADwAAAGRycy9kb3ducmV2LnhtbERPTYvCMBC9C/6HMMLeNFVBpBpLEZRF2AVrwevYjG2x&#10;mZQmq/XfbwTB2zze56yT3jTiTp2rLSuYTiIQxIXVNZcK8tNuvAThPLLGxjIpeJKDZDMcrDHW9sFH&#10;ume+FCGEXYwKKu/bWEpXVGTQTWxLHLir7Qz6ALtS6g4fIdw0chZFC2mw5tBQYUvbiopb9mcU/Mof&#10;zuaH3J0ve99M6/02zfmp1NeoT1cgPPX+I367v3WYH83g9Uy4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8bzt8AAAADcAAAADwAAAAAAAAAAAAAAAACYAgAAZHJzL2Rvd25y&#10;ZXYueG1sUEsFBgAAAAAEAAQA9QAAAIUDAAAAAA==&#10;" fillcolor="white [3212]" stroked="f">
                    <v:textbox style="mso-fit-shape-to-text:t" inset="2.01561mm,1.0078mm,2.01561mm,1.0078mm">
                      <w:txbxContent>
                        <w:p w14:paraId="58845B32" w14:textId="77777777" w:rsidR="00BA4016" w:rsidRDefault="00BA4016" w:rsidP="00531FC7">
                          <w:pPr>
                            <w:pStyle w:val="NormalWeb"/>
                            <w:spacing w:before="0" w:beforeAutospacing="0" w:after="0" w:afterAutospacing="0"/>
                            <w:textAlignment w:val="baseline"/>
                          </w:pPr>
                          <w:r>
                            <w:rPr>
                              <w:rFonts w:asciiTheme="minorHAnsi" w:hAnsi="Cambria" w:cstheme="minorBidi"/>
                              <w:color w:val="000000"/>
                              <w:kern w:val="24"/>
                              <w:sz w:val="28"/>
                              <w:szCs w:val="28"/>
                            </w:rPr>
                            <w:t>800 MHz</w:t>
                          </w:r>
                        </w:p>
                      </w:txbxContent>
                    </v:textbox>
                  </v:shape>
                  <v:shape id="TextBox 54" o:spid="_x0000_s1050" type="#_x0000_t202" style="position:absolute;left:58051;top:26149;width:8278;height:28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pWLMAA&#10;AADcAAAADwAAAGRycy9kb3ducmV2LnhtbERPTYvCMBC9C/6HMII3TV1hkWosRVBEUNha8Do2Y1ts&#10;JqXJav33ZmHB2zze56yS3jTiQZ2rLSuYTSMQxIXVNZcK8vN2sgDhPLLGxjIpeJGDZD0crDDW9sk/&#10;9Mh8KUIIuxgVVN63sZSuqMigm9qWOHA32xn0AXal1B0+Q7hp5FcUfUuDNYeGClvaVFTcs1+j4CSP&#10;nM0Pubtcd76Z1btNmvNLqfGoT5cgPPX+I/5373WYH83h75lwgV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pWLMAAAADcAAAADwAAAAAAAAAAAAAAAACYAgAAZHJzL2Rvd25y&#10;ZXYueG1sUEsFBgAAAAAEAAQA9QAAAIUDAAAAAA==&#10;" fillcolor="white [3212]" stroked="f">
                    <v:textbox style="mso-fit-shape-to-text:t" inset="2.01561mm,1.0078mm,2.01561mm,1.0078mm">
                      <w:txbxContent>
                        <w:p w14:paraId="458BBE91" w14:textId="77777777" w:rsidR="00BA4016" w:rsidRDefault="00BA4016" w:rsidP="00531FC7">
                          <w:pPr>
                            <w:pStyle w:val="NormalWeb"/>
                            <w:spacing w:before="0" w:beforeAutospacing="0" w:after="0" w:afterAutospacing="0"/>
                            <w:textAlignment w:val="baseline"/>
                          </w:pPr>
                          <w:r>
                            <w:rPr>
                              <w:rFonts w:asciiTheme="minorHAnsi" w:hAnsi="Cambria" w:cstheme="minorBidi"/>
                              <w:color w:val="000000"/>
                              <w:kern w:val="24"/>
                              <w:sz w:val="28"/>
                              <w:szCs w:val="28"/>
                            </w:rPr>
                            <w:t>700 MHz</w:t>
                          </w:r>
                        </w:p>
                      </w:txbxContent>
                    </v:textbox>
                  </v:shape>
                  <v:shape id="TextBox 55" o:spid="_x0000_s1051" type="#_x0000_t202" style="position:absolute;left:4037;top:26149;width:31810;height:28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POWMEA&#10;AADcAAAADwAAAGRycy9kb3ducmV2LnhtbERPTYvCMBC9C/6HMII3TdVFpJoWEZRlYQVrwevYjG2x&#10;mZQmq/Xfb4SFvc3jfc4m7U0jHtS52rKC2TQCQVxYXXOpID/vJysQziNrbCyTghc5SJPhYIOxtk8+&#10;0SPzpQgh7GJUUHnfxlK6oiKDbmpb4sDdbGfQB9iVUnf4DOGmkfMoWkqDNYeGClvaVVTcsx+j4Ci/&#10;OVt85e5yPfhmVh9225xfSo1H/XYNwlPv/8V/7k8d5kcf8H4mXCCT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jzljBAAAA3AAAAA8AAAAAAAAAAAAAAAAAmAIAAGRycy9kb3du&#10;cmV2LnhtbFBLBQYAAAAABAAEAPUAAACGAwAAAAA=&#10;" fillcolor="white [3212]" stroked="f">
                    <v:textbox style="mso-fit-shape-to-text:t" inset="2.01561mm,1.0078mm,2.01561mm,1.0078mm">
                      <w:txbxContent>
                        <w:p w14:paraId="41590157" w14:textId="77777777" w:rsidR="00BA4016" w:rsidRDefault="00BA4016" w:rsidP="00531FC7">
                          <w:pPr>
                            <w:pStyle w:val="NormalWeb"/>
                            <w:spacing w:before="0" w:beforeAutospacing="0" w:after="0" w:afterAutospacing="0"/>
                            <w:textAlignment w:val="baseline"/>
                          </w:pPr>
                          <w:r>
                            <w:rPr>
                              <w:rFonts w:asciiTheme="minorHAnsi" w:hAnsi="Cambria" w:cstheme="minorBidi"/>
                              <w:color w:val="000000"/>
                              <w:kern w:val="24"/>
                              <w:sz w:val="28"/>
                              <w:szCs w:val="28"/>
                            </w:rPr>
                            <w:t>Interim term “Flexible DTT- mobile use”</w:t>
                          </w:r>
                        </w:p>
                      </w:txbxContent>
                    </v:textbox>
                  </v:shape>
                </v:group>
                <v:group id="Group 39" o:spid="_x0000_s1052" style="position:absolute;left:2265;top:14886;width:86062;height:6564" coordorigin="2265,14886" coordsize="86062,6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ect id="Rectangle 63" o:spid="_x0000_s1053" style="position:absolute;left:52758;top:14986;width:1930;height:13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OywMMA&#10;AADbAAAADwAAAGRycy9kb3ducmV2LnhtbESPQWvCQBSE7wX/w/KEXkrdWFFq6ioiLXi0UcTjI/tM&#10;QrNvY/ap8d+7QsHjMDPfMLNF52p1oTZUng0MBwko4tzbigsDu+3P+yeoIMgWa89k4EYBFvPeywxT&#10;66/8S5dMChUhHFI0UIo0qdYhL8lhGPiGOHpH3zqUKNtC2xavEe5q/ZEkE+2w4rhQYkOrkvK/7OwM&#10;NG/f+26Pq8NIJGyy03Z8m07Hxrz2u+UXKKFOnuH/9toamIzg8SX+AD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OywMMAAADbAAAADwAAAAAAAAAAAAAAAACYAgAAZHJzL2Rv&#10;d25yZXYueG1sUEsFBgAAAAAEAAQA9QAAAIgDAAAAAA==&#10;" filled="f" stroked="f">
                    <v:textbox style="layout-flow:vertical;mso-layout-flow-alt:bottom-to-top;mso-fit-shape-to-text:t" inset="0,0,0,0">
                      <w:txbxContent>
                        <w:p w14:paraId="0C0C72A1" w14:textId="77777777" w:rsidR="00BA4016" w:rsidRDefault="00BA4016" w:rsidP="00531FC7">
                          <w:pPr>
                            <w:pStyle w:val="NormalWeb"/>
                            <w:spacing w:before="0" w:beforeAutospacing="0" w:after="0" w:afterAutospacing="0"/>
                            <w:textAlignment w:val="baseline"/>
                          </w:pPr>
                          <w:proofErr w:type="gramStart"/>
                          <w:r>
                            <w:rPr>
                              <w:rFonts w:asciiTheme="minorHAnsi" w:hAnsi="Cambria" w:cstheme="minorBidi"/>
                              <w:color w:val="000000"/>
                              <w:kern w:val="24"/>
                              <w:sz w:val="12"/>
                              <w:szCs w:val="12"/>
                            </w:rPr>
                            <w:t>69x</w:t>
                          </w:r>
                          <w:proofErr w:type="gramEnd"/>
                        </w:p>
                      </w:txbxContent>
                    </v:textbox>
                  </v:rect>
                  <v:rect id="Rectangle 64" o:spid="_x0000_s1054" style="position:absolute;left:71704;top:16274;width:6405;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TjAcIA&#10;AADbAAAADwAAAGRycy9kb3ducmV2LnhtbESPQWsCMRSE7wX/Q3gFbzVbsVZWo4igeCtdpeDtuXnd&#10;hG5elk1W139vCoLHYWa+YRar3tXiQm2wnhW8jzIQxKXXlisFx8P2bQYiRGSNtWdScKMAq+XgZYG5&#10;9lf+pksRK5EgHHJUYGJscilDachhGPmGOHm/vnUYk2wrqVu8Jrir5TjLptKh5bRgsKGNofKv6JyC&#10;H/vR3bpm8/VZU2nWGdnd+VQoNXzt13MQkfr4DD/ae61gOoH/L+k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hOMBwgAAANsAAAAPAAAAAAAAAAAAAAAAAJgCAABkcnMvZG93&#10;bnJldi54bWxQSwUGAAAAAAQABAD1AAAAhwMAAAAA&#10;" fillcolor="#ffd308" stroked="f">
                    <v:textbox inset="2.01561mm,1.0078mm,2.01561mm,1.0078mm">
                      <w:txbxContent>
                        <w:p w14:paraId="66405EEF" w14:textId="77777777" w:rsidR="00BA4016" w:rsidRDefault="00BA4016" w:rsidP="00531FC7"/>
                      </w:txbxContent>
                    </v:textbox>
                  </v:rect>
                  <v:rect id="Rectangle 65" o:spid="_x0000_s1055" style="position:absolute;left:71704;top:16274;width:6405;height:2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kqsUA&#10;AADbAAAADwAAAGRycy9kb3ducmV2LnhtbESP3YrCMBSE7wXfIRzBuzVVXNFqlF1FXFYQ/AHx7tAc&#10;22pzUpqo9e3NwoKXw8x8w0xmtSnEnSqXW1bQ7UQgiBOrc04VHPbLjyEI55E1FpZJwZMczKbNxgRj&#10;bR+8pfvOpyJA2MWoIPO+jKV0SUYGXceWxME728qgD7JKpa7wEeCmkL0oGkiDOYeFDEuaZ5Rcdzej&#10;4DrSve9ffTz1y3x16S82y5tcd5Vqt+qvMQhPtX+H/9s/WsHgE/6+hB8gp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ySqxQAAANsAAAAPAAAAAAAAAAAAAAAAAJgCAABkcnMv&#10;ZG93bnJldi54bWxQSwUGAAAAAAQABAD1AAAAigMAAAAA&#10;" fillcolor="#ffd308">
                    <v:stroke endcap="round"/>
                    <v:textbox inset="0,0,0,0">
                      <w:txbxContent>
                        <w:p w14:paraId="70367270" w14:textId="77777777" w:rsidR="00BA4016" w:rsidRDefault="00BA4016" w:rsidP="00531FC7">
                          <w:pPr>
                            <w:pStyle w:val="NormalWeb"/>
                            <w:spacing w:before="0" w:beforeAutospacing="0" w:after="0" w:afterAutospacing="0"/>
                            <w:jc w:val="center"/>
                            <w:textAlignment w:val="baseline"/>
                          </w:pPr>
                          <w:r>
                            <w:rPr>
                              <w:rFonts w:asciiTheme="minorHAnsi" w:hAnsi="Cambria" w:cstheme="minorBidi"/>
                              <w:color w:val="000000"/>
                              <w:kern w:val="24"/>
                              <w:sz w:val="18"/>
                              <w:szCs w:val="18"/>
                            </w:rPr>
                            <w:t>30 MHz DL</w:t>
                          </w:r>
                        </w:p>
                      </w:txbxContent>
                    </v:textbox>
                  </v:rect>
                  <v:rect id="Rectangle 66" o:spid="_x0000_s1056" style="position:absolute;left:80321;top:16274;width:6520;height:1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A98MA&#10;AADbAAAADwAAAGRycy9kb3ducmV2LnhtbESPQWvCQBSE7wX/w/KEXkrdxEPQ1FWkbcCDF6M/4JF9&#10;ZqPZtyG7jfHfdwXB4zAz3zCrzWhbMVDvG8cK0lkCgrhyuuFawelYfC5A+ICssXVMCu7kYbOevK0w&#10;1+7GBxrKUIsIYZ+jAhNCl0vpK0MW/cx1xNE7u95iiLKvpe7xFuG2lfMkyaTFhuOCwY6+DVXX8s8q&#10;OP/Ol5dtHX7Se1Oa4WOf7rKiUOp9Om6/QAQawyv8bO+0giyDx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LA98MAAADbAAAADwAAAAAAAAAAAAAAAACYAgAAZHJzL2Rv&#10;d25yZXYueG1sUEsFBgAAAAAEAAQA9QAAAIgDAAAAAA==&#10;" fillcolor="#ffaf00" stroked="f">
                    <v:textbox inset="2.01561mm,1.0078mm,2.01561mm,1.0078mm">
                      <w:txbxContent>
                        <w:p w14:paraId="095D4AB6" w14:textId="77777777" w:rsidR="00BA4016" w:rsidRDefault="00BA4016" w:rsidP="00531FC7"/>
                      </w:txbxContent>
                    </v:textbox>
                  </v:rect>
                  <v:rect id="Rectangle 67" o:spid="_x0000_s1057" style="position:absolute;left:80289;top:16274;width:6519;height:2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oNJMYA&#10;AADbAAAADwAAAGRycy9kb3ducmV2LnhtbESPUWvCMBSF34X9h3AHe5GZOqYbnVGkIAgDwW6DPV6a&#10;a9OtuSlJtHW/fhEEHw/nnO9wFqvBtuJEPjSOFUwnGQjiyumGawWfH5vHVxAhImtsHZOCMwVYLe9G&#10;C8y163lPpzLWIkE45KjAxNjlUobKkMUwcR1x8g7OW4xJ+lpqj32C21Y+ZdlcWmw4LRjsqDBU/ZZH&#10;q2B9KH6+Z39jvzt+9e8FluZ5PNsr9XA/rN9ARBriLXxtb7WC+QtcvqQf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oNJMYAAADbAAAADwAAAAAAAAAAAAAAAACYAgAAZHJz&#10;L2Rvd25yZXYueG1sUEsFBgAAAAAEAAQA9QAAAIsDAAAAAA==&#10;" fillcolor="#ffaf00">
                    <v:stroke endcap="round"/>
                    <v:textbox inset="2.01561mm,1.0078mm,0,1.0078mm">
                      <w:txbxContent>
                        <w:p w14:paraId="1A5DB08F" w14:textId="77777777" w:rsidR="00BA4016" w:rsidRDefault="00BA4016" w:rsidP="00531FC7">
                          <w:pPr>
                            <w:pStyle w:val="NormalWeb"/>
                            <w:spacing w:before="0" w:beforeAutospacing="0" w:after="0" w:afterAutospacing="0"/>
                            <w:jc w:val="center"/>
                            <w:textAlignment w:val="baseline"/>
                          </w:pPr>
                          <w:r>
                            <w:rPr>
                              <w:rFonts w:asciiTheme="minorHAnsi" w:hAnsi="Cambria" w:cstheme="minorBidi"/>
                              <w:color w:val="000000"/>
                              <w:kern w:val="24"/>
                              <w:sz w:val="18"/>
                              <w:szCs w:val="18"/>
                            </w:rPr>
                            <w:t>30 MHz UL</w:t>
                          </w:r>
                        </w:p>
                      </w:txbxContent>
                    </v:textbox>
                  </v:rect>
                  <v:rect id="Rectangle 68" o:spid="_x0000_s1058" style="position:absolute;left:70492;top:14939;width:1930;height:13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gscEA&#10;AADbAAAADwAAAGRycy9kb3ducmV2LnhtbERPTWvCQBC9F/wPywheSt3UotQ0Gymi4NHGIj0O2WkS&#10;zM7G7Kjx33cPQo+P952tBteqK/Wh8WzgdZqAIi69bbgy8H3YvryDCoJssfVMBu4UYJWPnjJMrb/x&#10;F10LqVQM4ZCigVqkS7UOZU0Ow9R3xJH79b1DibCvtO3xFsNdq2dJstAOG44NNXa0rqk8FRdnoHve&#10;HIcjrn/eRMK+OB/m9+VybsxkPHx+gBIa5F/8cO+sgUUcG7/EH6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HILHBAAAA2wAAAA8AAAAAAAAAAAAAAAAAmAIAAGRycy9kb3du&#10;cmV2LnhtbFBLBQYAAAAABAAEAPUAAACGAwAAAAA=&#10;" filled="f" stroked="f">
                    <v:textbox style="layout-flow:vertical;mso-layout-flow-alt:bottom-to-top;mso-fit-shape-to-text:t" inset="0,0,0,0">
                      <w:txbxContent>
                        <w:p w14:paraId="0B544C93" w14:textId="77777777" w:rsidR="00BA4016" w:rsidRDefault="00BA4016" w:rsidP="00531FC7">
                          <w:pPr>
                            <w:pStyle w:val="NormalWeb"/>
                            <w:spacing w:before="0" w:beforeAutospacing="0" w:after="0" w:afterAutospacing="0"/>
                            <w:textAlignment w:val="baseline"/>
                          </w:pPr>
                          <w:r>
                            <w:rPr>
                              <w:rFonts w:asciiTheme="minorHAnsi" w:hAnsi="Cambria" w:cstheme="minorBidi"/>
                              <w:color w:val="000000"/>
                              <w:kern w:val="24"/>
                              <w:sz w:val="12"/>
                              <w:szCs w:val="12"/>
                            </w:rPr>
                            <w:t>790</w:t>
                          </w:r>
                        </w:p>
                      </w:txbxContent>
                    </v:textbox>
                  </v:rect>
                  <v:rect id="Rectangle 69" o:spid="_x0000_s1059" style="position:absolute;left:71415;top:14939;width:1930;height:13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uFKsMA&#10;AADbAAAADwAAAGRycy9kb3ducmV2LnhtbESPQWvCQBSE7wX/w/IEL6VutCgmdRURCz22UaTHR/Y1&#10;CWbfxuxT47/vFgoeh5n5hlmue9eoK3Wh9mxgMk5AERfe1lwaOOzfXxaggiBbbDyTgTsFWK8GT0vM&#10;rL/xF11zKVWEcMjQQCXSZlqHoiKHYexb4uj9+M6hRNmV2nZ4i3DX6GmSzLXDmuNChS1tKypO+cUZ&#10;aJ93x/6I2+9XkfCZn/eze5rOjBkN+80bKKFeHuH/9oc1ME/h70v8AX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uFKsMAAADbAAAADwAAAAAAAAAAAAAAAACYAgAAZHJzL2Rv&#10;d25yZXYueG1sUEsFBgAAAAAEAAQA9QAAAIgDAAAAAA==&#10;" filled="f" stroked="f">
                    <v:textbox style="layout-flow:vertical;mso-layout-flow-alt:bottom-to-top;mso-fit-shape-to-text:t" inset="0,0,0,0">
                      <w:txbxContent>
                        <w:p w14:paraId="665CAFA7" w14:textId="77777777" w:rsidR="00BA4016" w:rsidRDefault="00BA4016" w:rsidP="00531FC7">
                          <w:pPr>
                            <w:pStyle w:val="NormalWeb"/>
                            <w:spacing w:before="0" w:beforeAutospacing="0" w:after="0" w:afterAutospacing="0"/>
                            <w:textAlignment w:val="baseline"/>
                          </w:pPr>
                          <w:r>
                            <w:rPr>
                              <w:rFonts w:asciiTheme="minorHAnsi" w:hAnsi="Cambria" w:cstheme="minorBidi"/>
                              <w:color w:val="000000"/>
                              <w:kern w:val="24"/>
                              <w:sz w:val="12"/>
                              <w:szCs w:val="12"/>
                            </w:rPr>
                            <w:t>791</w:t>
                          </w:r>
                        </w:p>
                      </w:txbxContent>
                    </v:textbox>
                  </v:rect>
                  <v:rect id="Rectangle 70" o:spid="_x0000_s1060" style="position:absolute;left:77770;top:14886;width:1930;height:13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6asEA&#10;AADbAAAADwAAAGRycy9kb3ducmV2LnhtbERPTWvCQBC9F/wPywheSrOpxdpEVxFpwWMbRXocstMk&#10;mJ1Ns6PGf989CD0+3vdyPbhWXagPjWcDz0kKirj0tuHKwGH/8fQGKgiyxdYzGbhRgPVq9LDE3Por&#10;f9GlkErFEA45GqhFulzrUNbkMCS+I47cj+8dSoR9pW2P1xjuWj1N01ftsOHYUGNH25rKU3F2BrrH&#10;9+NwxO33i0j4LH73s1uWzYyZjIfNApTQIP/iu3tnDczj+vgl/g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oumrBAAAA2wAAAA8AAAAAAAAAAAAAAAAAmAIAAGRycy9kb3du&#10;cmV2LnhtbFBLBQYAAAAABAAEAPUAAACGAwAAAAA=&#10;" filled="f" stroked="f">
                    <v:textbox style="layout-flow:vertical;mso-layout-flow-alt:bottom-to-top;mso-fit-shape-to-text:t" inset="0,0,0,0">
                      <w:txbxContent>
                        <w:p w14:paraId="3D1D6A65" w14:textId="77777777" w:rsidR="00BA4016" w:rsidRDefault="00BA4016" w:rsidP="00531FC7">
                          <w:pPr>
                            <w:pStyle w:val="NormalWeb"/>
                            <w:spacing w:before="0" w:beforeAutospacing="0" w:after="0" w:afterAutospacing="0"/>
                            <w:textAlignment w:val="baseline"/>
                          </w:pPr>
                          <w:r>
                            <w:rPr>
                              <w:rFonts w:asciiTheme="minorHAnsi" w:hAnsi="Cambria" w:cstheme="minorBidi"/>
                              <w:color w:val="000000"/>
                              <w:kern w:val="24"/>
                              <w:sz w:val="12"/>
                              <w:szCs w:val="12"/>
                            </w:rPr>
                            <w:t>821</w:t>
                          </w:r>
                        </w:p>
                      </w:txbxContent>
                    </v:textbox>
                  </v:rect>
                  <v:rect id="Rectangle 71" o:spid="_x0000_s1061" style="position:absolute;left:80000;top:14886;width:1930;height:13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Qf8cQA&#10;AADbAAAADwAAAGRycy9kb3ducmV2LnhtbESPX2vCQBDE3wv9DscWfCl60eK/6ClFWvCxRhEfl9ya&#10;BHN7aW6r8dt7hUIfh5n5DbNcd65WV2pD5dnAcJCAIs69rbgwcNh/9meggiBbrD2TgTsFWK+en5aY&#10;Wn/jHV0zKVSEcEjRQCnSpFqHvCSHYeAb4uidfetQomwLbVu8Rbir9ShJJtphxXGhxIY2JeWX7McZ&#10;aF4/jt0RN6c3kfCVfe/H9/l8bEzvpXtfgBLq5D/8195aA9Mh/H6JP0C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kH/HEAAAA2wAAAA8AAAAAAAAAAAAAAAAAmAIAAGRycy9k&#10;b3ducmV2LnhtbFBLBQYAAAAABAAEAPUAAACJAwAAAAA=&#10;" filled="f" stroked="f">
                    <v:textbox style="layout-flow:vertical;mso-layout-flow-alt:bottom-to-top;mso-fit-shape-to-text:t" inset="0,0,0,0">
                      <w:txbxContent>
                        <w:p w14:paraId="7BE670F9" w14:textId="77777777" w:rsidR="00BA4016" w:rsidRDefault="00BA4016" w:rsidP="00531FC7">
                          <w:pPr>
                            <w:pStyle w:val="NormalWeb"/>
                            <w:spacing w:before="0" w:beforeAutospacing="0" w:after="0" w:afterAutospacing="0"/>
                            <w:textAlignment w:val="baseline"/>
                          </w:pPr>
                          <w:r>
                            <w:rPr>
                              <w:rFonts w:asciiTheme="minorHAnsi" w:hAnsi="Cambria" w:cstheme="minorBidi"/>
                              <w:color w:val="000000"/>
                              <w:kern w:val="24"/>
                              <w:sz w:val="12"/>
                              <w:szCs w:val="12"/>
                            </w:rPr>
                            <w:t>832</w:t>
                          </w:r>
                        </w:p>
                      </w:txbxContent>
                    </v:textbox>
                  </v:rect>
                  <v:rect id="Rectangle 72" o:spid="_x0000_s1062" style="position:absolute;left:86397;top:14927;width:1930;height:13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BhsQA&#10;AADbAAAADwAAAGRycy9kb3ducmV2LnhtbESPX2vCQBDE3wv9DscW+lL0Uov/oqcUseBjjSI+Lrk1&#10;Ceb20tyq8dt7hUIfh5n5DTNfdq5WV2pD5dnAez8BRZx7W3FhYL/76k1ABUG2WHsmA3cKsFw8P80x&#10;tf7GW7pmUqgI4ZCigVKkSbUOeUkOQ983xNE7+dahRNkW2rZ4i3BX60GSjLTDiuNCiQ2tSsrP2cUZ&#10;aN7Wh+6Aq+OHSPjOfnbD+3Q6NOb1pfucgRLq5D/8195YA+MB/H6JP0A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2gYbEAAAA2wAAAA8AAAAAAAAAAAAAAAAAmAIAAGRycy9k&#10;b3ducmV2LnhtbFBLBQYAAAAABAAEAPUAAACJAwAAAAA=&#10;" filled="f" stroked="f">
                    <v:textbox style="layout-flow:vertical;mso-layout-flow-alt:bottom-to-top;mso-fit-shape-to-text:t" inset="0,0,0,0">
                      <w:txbxContent>
                        <w:p w14:paraId="46B867D5" w14:textId="77777777" w:rsidR="00BA4016" w:rsidRDefault="00BA4016" w:rsidP="00531FC7">
                          <w:pPr>
                            <w:pStyle w:val="NormalWeb"/>
                            <w:spacing w:before="0" w:beforeAutospacing="0" w:after="0" w:afterAutospacing="0"/>
                            <w:textAlignment w:val="baseline"/>
                          </w:pPr>
                          <w:r>
                            <w:rPr>
                              <w:rFonts w:asciiTheme="minorHAnsi" w:hAnsi="Cambria" w:cstheme="minorBidi"/>
                              <w:color w:val="000000"/>
                              <w:kern w:val="24"/>
                              <w:sz w:val="12"/>
                              <w:szCs w:val="12"/>
                            </w:rPr>
                            <w:t>862</w:t>
                          </w:r>
                        </w:p>
                      </w:txbxContent>
                    </v:textbox>
                  </v:rect>
                  <v:rect id="Rectangle 73" o:spid="_x0000_s1063" alt="Wide upward diagonal" style="position:absolute;left:52703;top:16289;width:18654;height:2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TLdcMA&#10;AADbAAAADwAAAGRycy9kb3ducmV2LnhtbESPQWvCQBSE7wX/w/IEb3UTBSupq4RAoPRSjHp/zb5m&#10;U7NvQ3aN8d93C4Ueh5n5htkdJtuJkQbfOlaQLhMQxLXTLTcKzqfyeQvCB2SNnWNS8CAPh/3saYeZ&#10;dnc+0liFRkQI+wwVmBD6TEpfG7Lol64njt6XGyyGKIdG6gHvEW47uUqSjbTYclww2FNhqL5WN6uA&#10;i2lT5O9NeuHPdUXfH8fydDVKLeZT/goi0BT+w3/tN63gZQ2/X+IP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TLdcMAAADbAAAADwAAAAAAAAAAAAAAAACYAgAAZHJzL2Rv&#10;d25yZXYueG1sUEsFBgAAAAAEAAQA9QAAAIgDAAAAAA==&#10;" fillcolor="yellow">
                    <v:textbox inset="0,1.0078mm,0,1.0078mm">
                      <w:txbxContent>
                        <w:p w14:paraId="0C97AFF6" w14:textId="77777777" w:rsidR="00BA4016" w:rsidRDefault="00BA4016" w:rsidP="00531FC7">
                          <w:pPr>
                            <w:pStyle w:val="NormalWeb"/>
                            <w:spacing w:before="0" w:beforeAutospacing="0" w:after="0" w:afterAutospacing="0"/>
                            <w:jc w:val="center"/>
                            <w:textAlignment w:val="baseline"/>
                          </w:pPr>
                          <w:r>
                            <w:rPr>
                              <w:rFonts w:asciiTheme="minorHAnsi" w:hAnsi="Cambria" w:cstheme="minorBidi"/>
                              <w:color w:val="000000"/>
                              <w:kern w:val="24"/>
                              <w:sz w:val="18"/>
                              <w:szCs w:val="18"/>
                            </w:rPr>
                            <w:t>700 MHz WRC-12/15</w:t>
                          </w:r>
                        </w:p>
                      </w:txbxContent>
                    </v:textbox>
                  </v:rect>
                  <v:rect id="Rectangle 74" o:spid="_x0000_s1064" style="position:absolute;left:2303;top:14937;width:1930;height:13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O8acQA&#10;AADbAAAADwAAAGRycy9kb3ducmV2LnhtbESPX2vCQBDE3wv9DscWfCn1Uq3/Uk8RUehjjUV8XHJr&#10;EprbS3Orxm/vFQp9HGbmN8x82blaXagNlWcDr/0EFHHubcWFga/99mUKKgiyxdozGbhRgOXi8WGO&#10;qfVX3tElk0JFCIcUDZQiTap1yEtyGPq+IY7eybcOJcq20LbFa4S7Wg+SZKwdVhwXSmxoXVL+nZ2d&#10;geZ5c+gOuD4ORcJn9rMf3WazkTG9p271Dkqok//wX/vDGpi8we+X+AP0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TvGnEAAAA2wAAAA8AAAAAAAAAAAAAAAAAmAIAAGRycy9k&#10;b3ducmV2LnhtbFBLBQYAAAAABAAEAPUAAACJAwAAAAA=&#10;" filled="f" stroked="f">
                    <v:textbox style="layout-flow:vertical;mso-layout-flow-alt:bottom-to-top;mso-fit-shape-to-text:t" inset="0,0,0,0">
                      <w:txbxContent>
                        <w:p w14:paraId="342A95B2" w14:textId="77777777" w:rsidR="00BA4016" w:rsidRDefault="00BA4016" w:rsidP="00531FC7">
                          <w:pPr>
                            <w:pStyle w:val="NormalWeb"/>
                            <w:spacing w:before="0" w:beforeAutospacing="0" w:after="0" w:afterAutospacing="0"/>
                            <w:textAlignment w:val="baseline"/>
                          </w:pPr>
                          <w:r>
                            <w:rPr>
                              <w:rFonts w:asciiTheme="minorHAnsi" w:hAnsi="Cambria" w:cstheme="minorBidi"/>
                              <w:color w:val="000000"/>
                              <w:kern w:val="24"/>
                              <w:sz w:val="12"/>
                              <w:szCs w:val="12"/>
                            </w:rPr>
                            <w:t>470</w:t>
                          </w:r>
                        </w:p>
                      </w:txbxContent>
                    </v:textbox>
                  </v:rect>
                  <v:rect id="Rectangle 75" o:spid="_x0000_s1065" alt="Wide upward diagonal" style="position:absolute;left:2550;top:16289;width:50153;height:1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DOMIA&#10;AADbAAAADwAAAGRycy9kb3ducmV2LnhtbESPT4vCMBTE78J+h/AW9qapsqtSm4oIsi6e/Ht+NM+2&#10;2LyUJtr2228EweMwM79hkmVnKvGgxpWWFYxHEQjizOqScwWn42Y4B+E8ssbKMinoycEy/RgkGGvb&#10;8p4eB5+LAGEXo4LC+zqW0mUFGXQjWxMH72obgz7IJpe6wTbATSUnUTSVBksOCwXWtC4oux3uRsHv&#10;Wbd/k9l8q6PxdCfNpefvXa/U12e3WoDw1Pl3+NXeagWzH3h+CT9Ap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M4wgAAANsAAAAPAAAAAAAAAAAAAAAAAJgCAABkcnMvZG93&#10;bnJldi54bWxQSwUGAAAAAAQABAD1AAAAhwMAAAAA&#10;" fillcolor="#f4f3ec [1950]">
                    <v:textbox inset="0,1.0078mm,0,1.0078mm">
                      <w:txbxContent>
                        <w:p w14:paraId="70FF6095" w14:textId="77777777" w:rsidR="00BA4016" w:rsidRDefault="00BA4016" w:rsidP="00531FC7">
                          <w:pPr>
                            <w:pStyle w:val="NormalWeb"/>
                            <w:spacing w:before="0" w:beforeAutospacing="0" w:after="0" w:afterAutospacing="0"/>
                            <w:jc w:val="center"/>
                            <w:textAlignment w:val="baseline"/>
                          </w:pPr>
                          <w:r>
                            <w:rPr>
                              <w:rFonts w:asciiTheme="minorHAnsi" w:hAnsi="Cambria" w:cstheme="minorBidi"/>
                              <w:color w:val="000000"/>
                              <w:kern w:val="24"/>
                              <w:sz w:val="18"/>
                              <w:szCs w:val="18"/>
                            </w:rPr>
                            <w:t xml:space="preserve">DTT </w:t>
                          </w:r>
                        </w:p>
                      </w:txbxContent>
                    </v:textbox>
                  </v:rect>
                  <v:shape id="Straight Arrow Connector 76" o:spid="_x0000_s1066" type="#_x0000_t32" style="position:absolute;left:71411;top:20086;width:157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DxHcYAAADbAAAADwAAAGRycy9kb3ducmV2LnhtbESPW2vCQBSE3wv+h+UU+lLMRgsqaVYR&#10;QZBSKvVC6dshe5qEZs/G7ObSf+8KQh+HmfmGSVeDqURHjSstK5hEMQjizOqScwWn43a8AOE8ssbK&#10;Min4Iwer5eghxUTbnj+pO/hcBAi7BBUU3teJlC4ryKCLbE0cvB/bGPRBNrnUDfYBbio5jeOZNFhy&#10;WCiwpk1B2e+hNQo+pm/t13N9crv9y/m9vWir599WqafHYf0KwtPg/8P39k4rmM/g9iX8AL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g8R3GAAAA2wAAAA8AAAAAAAAA&#10;AAAAAAAAoQIAAGRycy9kb3ducmV2LnhtbFBLBQYAAAAABAAEAPkAAACUAwAAAAA=&#10;" filled="t" fillcolor="#4f81bd [3204]" strokecolor="#8064a2 [3207]">
                    <v:stroke startarrow="open" endarrow="open"/>
                  </v:shape>
                  <v:shape id="Straight Arrow Connector 77" o:spid="_x0000_s1067" type="#_x0000_t32" style="position:absolute;left:52553;top:20086;width:18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UhsUAAADbAAAADwAAAGRycy9kb3ducmV2LnhtbESP3WrCQBSE7wXfYTmCN1I3WmhKmo2I&#10;IEgpLf4hvTtkj0kwezZmN5q+fbdQ8HKYmW+YdNGbWtyodZVlBbNpBII4t7riQsFhv356BeE8ssba&#10;Min4IQeLbDhIMdH2zlu67XwhAoRdggpK75tESpeXZNBNbUMcvLNtDfog20LqFu8Bbmo5j6IXabDi&#10;sFBiQ6uS8suuMwo+5+/dadIc3Obr+fjRXbXV8bdVajzql28gPPX+Ef5vb7SCOIa/L+EH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UhsUAAADbAAAADwAAAAAAAAAA&#10;AAAAAAChAgAAZHJzL2Rvd25yZXYueG1sUEsFBgAAAAAEAAQA+QAAAJMDAAAAAA==&#10;" filled="t" fillcolor="#4f81bd [3204]" strokecolor="#8064a2 [3207]">
                    <v:stroke startarrow="open" endarrow="open"/>
                  </v:shape>
                  <v:shape id="Straight Arrow Connector 78" o:spid="_x0000_s1068" type="#_x0000_t32" style="position:absolute;left:2265;top:20086;width:502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PA9MEAAADbAAAADwAAAGRycy9kb3ducmV2LnhtbERPy4rCMBTdD/gP4QqzGTRVQaUaRYQB&#10;GUTxhbi7NNe22Nx0mlTr35uF4PJw3tN5Ywpxp8rllhX0uhEI4sTqnFMFx8NvZwzCeWSNhWVS8CQH&#10;81nra4qxtg/e0X3vUxFC2MWoIPO+jKV0SUYGXdeWxIG72sqgD7BKpa7wEcJNIftRNJQGcw4NGZa0&#10;zCi57WujYNP/q88/5dGttoPTuv7XVo8uVqnvdrOYgPDU+I/47V5pBaMwNnwJP0DO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8D0wQAAANsAAAAPAAAAAAAAAAAAAAAA&#10;AKECAABkcnMvZG93bnJldi54bWxQSwUGAAAAAAQABAD5AAAAjwMAAAAA&#10;" filled="t" fillcolor="#4f81bd [3204]" strokecolor="#8064a2 [3207]">
                    <v:stroke startarrow="open" endarrow="open"/>
                  </v:shape>
                  <v:shape id="TextBox 49" o:spid="_x0000_s1069" type="#_x0000_t202" style="position:absolute;left:74382;top:18642;width:8277;height:28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WGMMA&#10;AADbAAAADwAAAGRycy9kb3ducmV2LnhtbESPQWvCQBSE7wX/w/IEb3UTBVujaxChUgotNAa8PrPP&#10;JJh9G3a3Gv+9Wyj0OMzMN8w6H0wnruR8a1lBOk1AEFdWt1wrKA9vz68gfEDW2FkmBXfykG9GT2vM&#10;tL3xN12LUIsIYZ+hgiaEPpPSVw0Z9FPbE0fvbJ3BEKWrpXZ4i3DTyVmSLKTBluNCgz3tGqouxY9R&#10;8CU/uZh/lP542ocubfe7bcl3pSbjYbsCEWgI/+G/9rtW8LKE3y/xB8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LWGMMAAADbAAAADwAAAAAAAAAAAAAAAACYAgAAZHJzL2Rv&#10;d25yZXYueG1sUEsFBgAAAAAEAAQA9QAAAIgDAAAAAA==&#10;" fillcolor="white [3212]" stroked="f">
                    <v:textbox style="mso-fit-shape-to-text:t" inset="2.01561mm,1.0078mm,2.01561mm,1.0078mm">
                      <w:txbxContent>
                        <w:p w14:paraId="3F46FE4B" w14:textId="77777777" w:rsidR="00BA4016" w:rsidRDefault="00BA4016" w:rsidP="00531FC7">
                          <w:pPr>
                            <w:pStyle w:val="NormalWeb"/>
                            <w:spacing w:before="0" w:beforeAutospacing="0" w:after="0" w:afterAutospacing="0"/>
                            <w:textAlignment w:val="baseline"/>
                          </w:pPr>
                          <w:r>
                            <w:rPr>
                              <w:rFonts w:asciiTheme="minorHAnsi" w:hAnsi="Cambria" w:cstheme="minorBidi"/>
                              <w:color w:val="000000"/>
                              <w:kern w:val="24"/>
                              <w:sz w:val="28"/>
                              <w:szCs w:val="28"/>
                            </w:rPr>
                            <w:t>800 MHz</w:t>
                          </w:r>
                        </w:p>
                      </w:txbxContent>
                    </v:textbox>
                  </v:shape>
                  <v:shape id="TextBox 50" o:spid="_x0000_s1070" type="#_x0000_t202" style="position:absolute;left:58164;top:18642;width:8277;height:28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0PorwA&#10;AADbAAAADwAAAGRycy9kb3ducmV2LnhtbERP3QoBQRS+V95hOsodsyhpGZIiKcracnvsHLubnTPb&#10;zmC9vblQLr++/8WqNZV4UeNKywpGwwgEcWZ1ybmC9LIdzEA4j6yxskwKPuRgtex2Fhhr++YzvRKf&#10;ixDCLkYFhfd1LKXLCjLohrYmDtzdNgZ9gE0udYPvEG4qOY6iqTRYcmgosKZNQdkjeRoFJ3nkZHJI&#10;3fW289Wo3G3WKX+U6vfa9RyEp9b/xT/3XiuYhfXhS/gBcvk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TQ+ivAAAANsAAAAPAAAAAAAAAAAAAAAAAJgCAABkcnMvZG93bnJldi54&#10;bWxQSwUGAAAAAAQABAD1AAAAgQMAAAAA&#10;" fillcolor="white [3212]" stroked="f">
                    <v:textbox style="mso-fit-shape-to-text:t" inset="2.01561mm,1.0078mm,2.01561mm,1.0078mm">
                      <w:txbxContent>
                        <w:p w14:paraId="2CD2DC9B" w14:textId="77777777" w:rsidR="00BA4016" w:rsidRDefault="00BA4016" w:rsidP="00531FC7">
                          <w:pPr>
                            <w:pStyle w:val="NormalWeb"/>
                            <w:spacing w:before="0" w:beforeAutospacing="0" w:after="0" w:afterAutospacing="0"/>
                            <w:textAlignment w:val="baseline"/>
                          </w:pPr>
                          <w:r>
                            <w:rPr>
                              <w:rFonts w:asciiTheme="minorHAnsi" w:hAnsi="Cambria" w:cstheme="minorBidi"/>
                              <w:color w:val="000000"/>
                              <w:kern w:val="24"/>
                              <w:sz w:val="28"/>
                              <w:szCs w:val="28"/>
                            </w:rPr>
                            <w:t>700 MHz</w:t>
                          </w:r>
                        </w:p>
                      </w:txbxContent>
                    </v:textbox>
                  </v:shape>
                  <v:shape id="TextBox 51" o:spid="_x0000_s1071" type="#_x0000_t202" style="position:absolute;left:4149;top:18642;width:12589;height:28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0TsEA&#10;AADbAAAADwAAAGRycy9kb3ducmV2LnhtbESPQYvCMBSE74L/ITzBm6YqiFRjKYIigsJ2C3t9Ns+2&#10;2LyUJmr992ZhYY/DzHzDbJLeNOJJnastK5hNIxDEhdU1lwry7/1kBcJ5ZI2NZVLwJgfJdjjYYKzt&#10;i7/omflSBAi7GBVU3rexlK6oyKCb2pY4eDfbGfRBdqXUHb4C3DRyHkVLabDmsFBhS7uKinv2MAou&#10;8szZ4pS7n+vBN7P6sEtzfis1HvXpGoSn3v+H/9pHrWA1h98v4QfI7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TNE7BAAAA2wAAAA8AAAAAAAAAAAAAAAAAmAIAAGRycy9kb3du&#10;cmV2LnhtbFBLBQYAAAAABAAEAPUAAACGAwAAAAA=&#10;" fillcolor="white [3212]" stroked="f">
                    <v:textbox style="mso-fit-shape-to-text:t" inset="2.01561mm,1.0078mm,2.01561mm,1.0078mm">
                      <w:txbxContent>
                        <w:p w14:paraId="5309E370" w14:textId="77777777" w:rsidR="00BA4016" w:rsidRDefault="00BA4016" w:rsidP="00531FC7">
                          <w:pPr>
                            <w:pStyle w:val="NormalWeb"/>
                            <w:spacing w:before="0" w:beforeAutospacing="0" w:after="0" w:afterAutospacing="0"/>
                            <w:textAlignment w:val="baseline"/>
                          </w:pPr>
                          <w:r>
                            <w:rPr>
                              <w:rFonts w:asciiTheme="minorHAnsi" w:hAnsi="Cambria" w:cstheme="minorBidi"/>
                              <w:color w:val="000000"/>
                              <w:kern w:val="24"/>
                              <w:sz w:val="28"/>
                              <w:szCs w:val="28"/>
                            </w:rPr>
                            <w:t>Starting point”</w:t>
                          </w:r>
                        </w:p>
                      </w:txbxContent>
                    </v:textbox>
                  </v:shape>
                </v:group>
                <v:group id="Group 40" o:spid="_x0000_s1072" style="position:absolute;left:2303;top:29466;width:86058;height:6570" coordorigin="2303,29466" coordsize="86057,6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ect id="Rectangle 41" o:spid="_x0000_s1073" style="position:absolute;left:2559;top:30865;width:84246;height:2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7bvMQA&#10;AADbAAAADwAAAGRycy9kb3ducmV2LnhtbESPQUsDMRSE74L/ITyhF2mzLSKyNi1SKVjai1Wh3p6b&#10;5yZ287IkaRv/fSMUPA4z8w0znWfXiSOFaD0rGI8qEMSN15ZbBe9vy+EDiJiQNXaeScEvRZjPrq+m&#10;WGt/4lc6blMrCoRjjQpMSn0tZWwMOYwj3xMX79sHh6nI0Eod8FTgrpOTqrqXDi2XBYM9LQw1++3B&#10;KVjtbvPma53N5/LDhh/dHJ6tIaUGN/npEUSinP7Dl/aLVnA3hr8v5QfI2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O27zEAAAA2wAAAA8AAAAAAAAAAAAAAAAAmAIAAGRycy9k&#10;b3ducmV2LnhtbFBLBQYAAAAABAAEAPUAAACJAwAAAAA=&#10;" fillcolor="#d8d8d8 [2732]">
                    <v:stroke endcap="round"/>
                    <v:textbox inset="2.01561mm,1.0078mm,2.01561mm,1.0078mm">
                      <w:txbxContent>
                        <w:p w14:paraId="799A51B0" w14:textId="77777777" w:rsidR="00BA4016" w:rsidRDefault="00BA4016" w:rsidP="00531FC7"/>
                      </w:txbxContent>
                    </v:textbox>
                  </v:rect>
                  <v:rect id="Rectangle 42" o:spid="_x0000_s1074" style="position:absolute;left:52795;top:29567;width:1930;height:13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LO8QA&#10;AADbAAAADwAAAGRycy9kb3ducmV2LnhtbESPQWvCQBSE74X+h+UVeim6qa2i0VWKWPBYo4jHR/aZ&#10;BLNv0+xT4793CwWPw8x8w8wWnavVhdpQeTbw3k9AEefeVlwY2G2/e2NQQZAt1p7JwI0CLObPTzNM&#10;rb/yhi6ZFCpCOKRooBRpUq1DXpLD0PcNcfSOvnUoUbaFti1eI9zVepAkI+2w4rhQYkPLkvJTdnYG&#10;mrfVvtvj8vAhEn6y3+3wNpkMjXl96b6moIQ6eYT/22tr4HMAf1/iD9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aSzvEAAAA2wAAAA8AAAAAAAAAAAAAAAAAmAIAAGRycy9k&#10;b3ducmV2LnhtbFBLBQYAAAAABAAEAPUAAACJAwAAAAA=&#10;" filled="f" stroked="f">
                    <v:textbox style="layout-flow:vertical;mso-layout-flow-alt:bottom-to-top;mso-fit-shape-to-text:t" inset="0,0,0,0">
                      <w:txbxContent>
                        <w:p w14:paraId="32301B66" w14:textId="77777777" w:rsidR="00BA4016" w:rsidRDefault="00BA4016" w:rsidP="00531FC7">
                          <w:pPr>
                            <w:pStyle w:val="NormalWeb"/>
                            <w:spacing w:before="0" w:beforeAutospacing="0" w:after="0" w:afterAutospacing="0"/>
                            <w:textAlignment w:val="baseline"/>
                          </w:pPr>
                          <w:proofErr w:type="gramStart"/>
                          <w:r>
                            <w:rPr>
                              <w:rFonts w:asciiTheme="minorHAnsi" w:hAnsi="Cambria" w:cstheme="minorBidi"/>
                              <w:color w:val="000000"/>
                              <w:kern w:val="24"/>
                              <w:sz w:val="12"/>
                              <w:szCs w:val="12"/>
                            </w:rPr>
                            <w:t>69x</w:t>
                          </w:r>
                          <w:proofErr w:type="gramEnd"/>
                        </w:p>
                      </w:txbxContent>
                    </v:textbox>
                  </v:rect>
                  <v:rect id="Rectangle 43" o:spid="_x0000_s1075" style="position:absolute;left:71743;top:30861;width:6404;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gnFcMA&#10;AADbAAAADwAAAGRycy9kb3ducmV2LnhtbESPQWsCMRSE70L/Q3iF3txsa6uyGkUES2/SrQjenpvX&#10;TejmZdlkdf33plDocZiZb5jlenCNuFAXrGcFz1kOgrjy2nKt4PC1G89BhIissfFMCm4UYL16GC2x&#10;0P7Kn3QpYy0ShEOBCkyMbSFlqAw5DJlviZP37TuHMcmulrrDa4K7Rr7k+VQ6tJwWDLa0NVT9lL1T&#10;cLRv/a1vt/tZQ5XZ5GTfz6dSqafHYbMAEWmI/+G/9odW8DqB3y/pB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gnFcMAAADbAAAADwAAAAAAAAAAAAAAAACYAgAAZHJzL2Rv&#10;d25yZXYueG1sUEsFBgAAAAAEAAQA9QAAAIgDAAAAAA==&#10;" fillcolor="#ffd308" stroked="f">
                    <v:textbox inset="2.01561mm,1.0078mm,2.01561mm,1.0078mm">
                      <w:txbxContent>
                        <w:p w14:paraId="0E18D5FF" w14:textId="77777777" w:rsidR="00BA4016" w:rsidRDefault="00BA4016" w:rsidP="00531FC7"/>
                      </w:txbxContent>
                    </v:textbox>
                  </v:rect>
                  <v:rect id="Rectangle 44" o:spid="_x0000_s1076" style="position:absolute;left:71743;top:30861;width:6404;height:2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dUcUA&#10;AADbAAAADwAAAGRycy9kb3ducmV2LnhtbESPQWvCQBSE7wX/w/IEb3VjCFKjq2hLUCwUqoXi7ZF9&#10;TdJk34bsRuO/7xYKPQ4z8w2z2gymEVfqXGVZwWwagSDOra64UPBxzh6fQDiPrLGxTAru5GCzHj2s&#10;MNX2xu90PflCBAi7FBWU3replC4vyaCb2pY4eF+2M+iD7AqpO7wFuGlkHEVzabDisFBiS88l5fWp&#10;NwrqhY53R/15Sdpq/528vGW9fJ0pNRkP2yUIT4P/D/+1D1pBksDvl/AD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t1RxQAAANsAAAAPAAAAAAAAAAAAAAAAAJgCAABkcnMv&#10;ZG93bnJldi54bWxQSwUGAAAAAAQABAD1AAAAigMAAAAA&#10;" fillcolor="#ffd308">
                    <v:stroke endcap="round"/>
                    <v:textbox inset="0,0,0,0">
                      <w:txbxContent>
                        <w:p w14:paraId="3E5AE4F0" w14:textId="77777777" w:rsidR="00BA4016" w:rsidRDefault="00BA4016" w:rsidP="00531FC7">
                          <w:pPr>
                            <w:pStyle w:val="NormalWeb"/>
                            <w:spacing w:before="0" w:beforeAutospacing="0" w:after="0" w:afterAutospacing="0"/>
                            <w:jc w:val="center"/>
                            <w:textAlignment w:val="baseline"/>
                          </w:pPr>
                          <w:r>
                            <w:rPr>
                              <w:rFonts w:asciiTheme="minorHAnsi" w:hAnsi="Cambria" w:cstheme="minorBidi"/>
                              <w:color w:val="000000"/>
                              <w:kern w:val="24"/>
                              <w:sz w:val="18"/>
                              <w:szCs w:val="18"/>
                            </w:rPr>
                            <w:t>30 MHz DL</w:t>
                          </w:r>
                        </w:p>
                      </w:txbxContent>
                    </v:textbox>
                  </v:rect>
                  <v:rect id="Rectangle 45" o:spid="_x0000_s1077" style="position:absolute;left:80359;top:30861;width:6520;height:1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C4MQA&#10;AADbAAAADwAAAGRycy9kb3ducmV2LnhtbESPQWvCQBSE7wX/w/KEXopuIlVs6ipiG/DgxbQ/4JF9&#10;ZqPZtyG7xvjvuwXB4zAz3zCrzWAb0VPna8cK0mkCgrh0uuZKwe9PPlmC8AFZY+OYFNzJw2Y9ellh&#10;pt2Nj9QXoRIRwj5DBSaENpPSl4Ys+qlriaN3cp3FEGVXSd3hLcJtI2dJspAWa44LBlvaGSovxdUq&#10;OH3PPs7bKnyl97ow/dsh3S/yXKnX8bD9BBFoCM/wo73XCt7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VAuDEAAAA2wAAAA8AAAAAAAAAAAAAAAAAmAIAAGRycy9k&#10;b3ducmV2LnhtbFBLBQYAAAAABAAEAPUAAACJAwAAAAA=&#10;" fillcolor="#ffaf00" stroked="f">
                    <v:textbox inset="2.01561mm,1.0078mm,2.01561mm,1.0078mm">
                      <w:txbxContent>
                        <w:p w14:paraId="43CF6FF2" w14:textId="77777777" w:rsidR="00BA4016" w:rsidRDefault="00BA4016" w:rsidP="00531FC7"/>
                      </w:txbxContent>
                    </v:textbox>
                  </v:rect>
                  <v:rect id="Rectangle 46" o:spid="_x0000_s1078" style="position:absolute;left:80327;top:30861;width:6519;height:2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P038UA&#10;AADbAAAADwAAAGRycy9kb3ducmV2LnhtbESPUWvCMBSF34X9h3AHvoimGyqjGkUKg4EgWDfY46W5&#10;Nt2am5JE2+3Xm8HAx8M55zuc9XawrbiSD41jBU+zDARx5XTDtYL30+v0BUSIyBpbx6TghwJsNw+j&#10;Neba9XykaxlrkSAcclRgYuxyKUNlyGKYuY44eWfnLcYkfS21xz7BbSufs2wpLTacFgx2VBiqvsuL&#10;VbA7F1+fi9+JP1w++n2BpZlPFkelxo/DbgUi0hDv4f/2m1YwX8Lfl/QD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8/TfxQAAANsAAAAPAAAAAAAAAAAAAAAAAJgCAABkcnMv&#10;ZG93bnJldi54bWxQSwUGAAAAAAQABAD1AAAAigMAAAAA&#10;" fillcolor="#ffaf00">
                    <v:stroke endcap="round"/>
                    <v:textbox inset="2.01561mm,1.0078mm,0,1.0078mm">
                      <w:txbxContent>
                        <w:p w14:paraId="50C9F4F9" w14:textId="77777777" w:rsidR="00BA4016" w:rsidRDefault="00BA4016" w:rsidP="00531FC7">
                          <w:pPr>
                            <w:pStyle w:val="NormalWeb"/>
                            <w:spacing w:before="0" w:beforeAutospacing="0" w:after="0" w:afterAutospacing="0"/>
                            <w:jc w:val="center"/>
                            <w:textAlignment w:val="baseline"/>
                          </w:pPr>
                          <w:r>
                            <w:rPr>
                              <w:rFonts w:asciiTheme="minorHAnsi" w:hAnsi="Cambria" w:cstheme="minorBidi"/>
                              <w:color w:val="000000"/>
                              <w:kern w:val="24"/>
                              <w:sz w:val="18"/>
                              <w:szCs w:val="18"/>
                            </w:rPr>
                            <w:t>30 MHz UL</w:t>
                          </w:r>
                        </w:p>
                      </w:txbxContent>
                    </v:textbox>
                  </v:rect>
                  <v:rect id="Rectangle 47" o:spid="_x0000_s1079" style="position:absolute;left:70526;top:29519;width:1930;height:13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3oo8QA&#10;AADbAAAADwAAAGRycy9kb3ducmV2LnhtbESPX2vCQBDE3wv9DscWfCn1Uq3/Uk8RUehjjUV8XHJr&#10;EprbS3Orxm/vFQp9HGbmN8x82blaXagNlWcDr/0EFHHubcWFga/99mUKKgiyxdozGbhRgOXi8WGO&#10;qfVX3tElk0JFCIcUDZQiTap1yEtyGPq+IY7eybcOJcq20LbFa4S7Wg+SZKwdVhwXSmxoXVL+nZ2d&#10;geZ5c+gOuD4ORcJn9rMf3WazkTG9p271Dkqok//wX/vDGnibwO+X+AP0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t6KPEAAAA2wAAAA8AAAAAAAAAAAAAAAAAmAIAAGRycy9k&#10;b3ducmV2LnhtbFBLBQYAAAAABAAEAPUAAACJAwAAAAA=&#10;" filled="f" stroked="f">
                    <v:textbox style="layout-flow:vertical;mso-layout-flow-alt:bottom-to-top;mso-fit-shape-to-text:t" inset="0,0,0,0">
                      <w:txbxContent>
                        <w:p w14:paraId="76FDDE8C" w14:textId="77777777" w:rsidR="00BA4016" w:rsidRDefault="00BA4016" w:rsidP="00531FC7">
                          <w:pPr>
                            <w:pStyle w:val="NormalWeb"/>
                            <w:spacing w:before="0" w:beforeAutospacing="0" w:after="0" w:afterAutospacing="0"/>
                            <w:textAlignment w:val="baseline"/>
                          </w:pPr>
                          <w:r>
                            <w:rPr>
                              <w:rFonts w:asciiTheme="minorHAnsi" w:hAnsi="Cambria" w:cstheme="minorBidi"/>
                              <w:color w:val="000000"/>
                              <w:kern w:val="24"/>
                              <w:sz w:val="12"/>
                              <w:szCs w:val="12"/>
                            </w:rPr>
                            <w:t>790</w:t>
                          </w:r>
                        </w:p>
                      </w:txbxContent>
                    </v:textbox>
                  </v:rect>
                  <v:rect id="Rectangle 48" o:spid="_x0000_s1080" style="position:absolute;left:71449;top:29519;width:1930;height:13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80cEA&#10;AADbAAAADwAAAGRycy9kb3ducmV2LnhtbERPTWvCQBC9F/wPywheSrOprdJEVxFpwWMbRXocstMk&#10;mJ1Ns6PGf989CD0+3vdyPbhWXagPjWcDz0kKirj0tuHKwGH/8fQGKgiyxdYzGbhRgPVq9LDE3Por&#10;f9GlkErFEA45GqhFulzrUNbkMCS+I47cj+8dSoR9pW2P1xjuWj1N07l22HBsqLGjbU3lqTg7A93j&#10;+3E44vb7RSR8Fr/72S3LZsZMxsNmAUpokH/x3b2zBl7j2Pgl/g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yfNHBAAAA2wAAAA8AAAAAAAAAAAAAAAAAmAIAAGRycy9kb3du&#10;cmV2LnhtbFBLBQYAAAAABAAEAPUAAACGAwAAAAA=&#10;" filled="f" stroked="f">
                    <v:textbox style="layout-flow:vertical;mso-layout-flow-alt:bottom-to-top;mso-fit-shape-to-text:t" inset="0,0,0,0">
                      <w:txbxContent>
                        <w:p w14:paraId="2BD474E8" w14:textId="77777777" w:rsidR="00BA4016" w:rsidRDefault="00BA4016" w:rsidP="00531FC7">
                          <w:pPr>
                            <w:pStyle w:val="NormalWeb"/>
                            <w:spacing w:before="0" w:beforeAutospacing="0" w:after="0" w:afterAutospacing="0"/>
                            <w:textAlignment w:val="baseline"/>
                          </w:pPr>
                          <w:r>
                            <w:rPr>
                              <w:rFonts w:asciiTheme="minorHAnsi" w:hAnsi="Cambria" w:cstheme="minorBidi"/>
                              <w:color w:val="000000"/>
                              <w:kern w:val="24"/>
                              <w:sz w:val="12"/>
                              <w:szCs w:val="12"/>
                            </w:rPr>
                            <w:t>791</w:t>
                          </w:r>
                        </w:p>
                      </w:txbxContent>
                    </v:textbox>
                  </v:rect>
                  <v:rect id="Rectangle 49" o:spid="_x0000_s1081" style="position:absolute;left:77804;top:29466;width:1930;height:13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7ZSsQA&#10;AADbAAAADwAAAGRycy9kb3ducmV2LnhtbESPQWvCQBSE7wX/w/KEXkrd2NZioqsUacFjjSIeH9ln&#10;Esy+TbOvGv+9Wyh4HGbmG2a+7F2jztSF2rOB8SgBRVx4W3NpYLf9ep6CCoJssfFMBq4UYLkYPMwx&#10;s/7CGzrnUqoI4ZChgUqkzbQORUUOw8i3xNE7+s6hRNmV2nZ4iXDX6JckedcOa44LFba0qqg45b/O&#10;QPv0ue/3uDq8ioTv/Gc7uabpxJjHYf8xAyXUyz38315bA28p/H2JP0A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2UrEAAAA2wAAAA8AAAAAAAAAAAAAAAAAmAIAAGRycy9k&#10;b3ducmV2LnhtbFBLBQYAAAAABAAEAPUAAACJAwAAAAA=&#10;" filled="f" stroked="f">
                    <v:textbox style="layout-flow:vertical;mso-layout-flow-alt:bottom-to-top;mso-fit-shape-to-text:t" inset="0,0,0,0">
                      <w:txbxContent>
                        <w:p w14:paraId="32F07062" w14:textId="77777777" w:rsidR="00BA4016" w:rsidRDefault="00BA4016" w:rsidP="00531FC7">
                          <w:pPr>
                            <w:pStyle w:val="NormalWeb"/>
                            <w:spacing w:before="0" w:beforeAutospacing="0" w:after="0" w:afterAutospacing="0"/>
                            <w:textAlignment w:val="baseline"/>
                          </w:pPr>
                          <w:r>
                            <w:rPr>
                              <w:rFonts w:asciiTheme="minorHAnsi" w:hAnsi="Cambria" w:cstheme="minorBidi"/>
                              <w:color w:val="000000"/>
                              <w:kern w:val="24"/>
                              <w:sz w:val="12"/>
                              <w:szCs w:val="12"/>
                            </w:rPr>
                            <w:t>821</w:t>
                          </w:r>
                        </w:p>
                      </w:txbxContent>
                    </v:textbox>
                  </v:rect>
                  <v:rect id="Rectangle 50" o:spid="_x0000_s1082" style="position:absolute;left:80033;top:29466;width:1931;height:13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3mCsAA&#10;AADbAAAADwAAAGRycy9kb3ducmV2LnhtbERPTWvCQBC9F/wPywheim5qiWh0lSIWemyjiMchOybB&#10;7GzMjhr/ffdQ6PHxvleb3jXqTl2oPRt4mySgiAtvay4NHPaf4zmoIMgWG89k4EkBNuvBywoz6x/8&#10;Q/dcShVDOGRooBJpM61DUZHDMPEtceTOvnMoEXalth0+Yrhr9DRJZtphzbGhwpa2FRWX/OYMtK+7&#10;Y3/E7eldJHzn1336XCxSY0bD/mMJSqiXf/Gf+8saSOP6+CX+AL3+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l3mCsAAAADbAAAADwAAAAAAAAAAAAAAAACYAgAAZHJzL2Rvd25y&#10;ZXYueG1sUEsFBgAAAAAEAAQA9QAAAIUDAAAAAA==&#10;" filled="f" stroked="f">
                    <v:textbox style="layout-flow:vertical;mso-layout-flow-alt:bottom-to-top;mso-fit-shape-to-text:t" inset="0,0,0,0">
                      <w:txbxContent>
                        <w:p w14:paraId="6E3AFEC2" w14:textId="77777777" w:rsidR="00BA4016" w:rsidRDefault="00BA4016" w:rsidP="00531FC7">
                          <w:pPr>
                            <w:pStyle w:val="NormalWeb"/>
                            <w:spacing w:before="0" w:beforeAutospacing="0" w:after="0" w:afterAutospacing="0"/>
                            <w:textAlignment w:val="baseline"/>
                          </w:pPr>
                          <w:r>
                            <w:rPr>
                              <w:rFonts w:asciiTheme="minorHAnsi" w:hAnsi="Cambria" w:cstheme="minorBidi"/>
                              <w:color w:val="000000"/>
                              <w:kern w:val="24"/>
                              <w:sz w:val="12"/>
                              <w:szCs w:val="12"/>
                            </w:rPr>
                            <w:t>832</w:t>
                          </w:r>
                        </w:p>
                      </w:txbxContent>
                    </v:textbox>
                  </v:rect>
                  <v:rect id="Rectangle 51" o:spid="_x0000_s1083" style="position:absolute;left:86430;top:29506;width:1931;height:13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FDkcMA&#10;AADbAAAADwAAAGRycy9kb3ducmV2LnhtbESPQWvCQBSE74L/YXmCF6kbLZGauopICz3aKNLjI/ua&#10;hGbfxuyrxn/fFQoeh5n5hllteteoC3Wh9mxgNk1AERfe1lwaOB7en15ABUG22HgmAzcKsFkPByvM&#10;rL/yJ11yKVWEcMjQQCXSZlqHoiKHYepb4uh9+86hRNmV2nZ4jXDX6HmSLLTDmuNChS3tKip+8l9n&#10;oJ28nfoT7r6eRcI+Px/S23KZGjMe9dtXUEK9PML/7Q9rIJ3B/Uv8AX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FDkcMAAADbAAAADwAAAAAAAAAAAAAAAACYAgAAZHJzL2Rv&#10;d25yZXYueG1sUEsFBgAAAAAEAAQA9QAAAIgDAAAAAA==&#10;" filled="f" stroked="f">
                    <v:textbox style="layout-flow:vertical;mso-layout-flow-alt:bottom-to-top;mso-fit-shape-to-text:t" inset="0,0,0,0">
                      <w:txbxContent>
                        <w:p w14:paraId="183C648D" w14:textId="77777777" w:rsidR="00BA4016" w:rsidRDefault="00BA4016" w:rsidP="00531FC7">
                          <w:pPr>
                            <w:pStyle w:val="NormalWeb"/>
                            <w:spacing w:before="0" w:beforeAutospacing="0" w:after="0" w:afterAutospacing="0"/>
                            <w:textAlignment w:val="baseline"/>
                          </w:pPr>
                          <w:r>
                            <w:rPr>
                              <w:rFonts w:asciiTheme="minorHAnsi" w:hAnsi="Cambria" w:cstheme="minorBidi"/>
                              <w:color w:val="000000"/>
                              <w:kern w:val="24"/>
                              <w:sz w:val="12"/>
                              <w:szCs w:val="12"/>
                            </w:rPr>
                            <w:t>862</w:t>
                          </w:r>
                        </w:p>
                      </w:txbxContent>
                    </v:textbox>
                  </v:rect>
                  <v:rect id="Rectangle 52" o:spid="_x0000_s1084" alt="Wide upward diagonal" style="position:absolute;left:52742;top:30876;width:18653;height:2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0yjsMA&#10;AADbAAAADwAAAGRycy9kb3ducmV2LnhtbESPQWvCQBSE74X+h+UVvNWNilJSV5GAULyUJPb+mn3N&#10;pmbfhuw2if++Kwgeh5n5htnuJ9uKgXrfOFawmCcgiCunG64VnMvj6xsIH5A1to5JwZU87HfPT1tM&#10;tRs5p6EItYgQ9ikqMCF0qZS+MmTRz11HHL0f11sMUfa11D2OEW5buUySjbTYcFww2FFmqLoUf1YB&#10;Z9MmO5zqxRd/rwr6/cyP5cUoNXuZDu8gAk3hEb63P7SC9RJuX+IP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0yjsMAAADbAAAADwAAAAAAAAAAAAAAAACYAgAAZHJzL2Rv&#10;d25yZXYueG1sUEsFBgAAAAAEAAQA9QAAAIgDAAAAAA==&#10;" fillcolor="yellow">
                    <v:textbox inset="0,1.0078mm,0,1.0078mm">
                      <w:txbxContent>
                        <w:p w14:paraId="014AFDE2" w14:textId="77777777" w:rsidR="00BA4016" w:rsidRDefault="00BA4016" w:rsidP="00531FC7">
                          <w:pPr>
                            <w:pStyle w:val="NormalWeb"/>
                            <w:spacing w:before="0" w:beforeAutospacing="0" w:after="0" w:afterAutospacing="0"/>
                            <w:jc w:val="center"/>
                            <w:textAlignment w:val="baseline"/>
                          </w:pPr>
                          <w:r>
                            <w:rPr>
                              <w:rFonts w:asciiTheme="minorHAnsi" w:hAnsi="Cambria" w:cstheme="minorBidi"/>
                              <w:color w:val="000000"/>
                              <w:kern w:val="24"/>
                              <w:sz w:val="18"/>
                              <w:szCs w:val="18"/>
                            </w:rPr>
                            <w:t>700 MHz WRC-12/15</w:t>
                          </w:r>
                        </w:p>
                      </w:txbxContent>
                    </v:textbox>
                  </v:rect>
                  <v:rect id="Rectangle 53" o:spid="_x0000_s1085" style="position:absolute;left:2341;top:29517;width:1930;height:13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94fcMA&#10;AADbAAAADwAAAGRycy9kb3ducmV2LnhtbESPQWvCQBSE74X+h+UVvJS6qRKp0VVEFHpso4jHR/aZ&#10;BLNvY/ZV47/vFgoeh5n5hpkve9eoK3Wh9mzgfZiAIi68rbk0sN9t3z5ABUG22HgmA3cKsFw8P80x&#10;s/7G33TNpVQRwiFDA5VIm2kdioochqFviaN38p1DibIrte3wFuGu0aMkmWiHNceFCltaV1Sc8x9n&#10;oH3dHPoDro9jkfCVX3bpfTpNjRm89KsZKKFeHuH/9qc1kI7h70v8AX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94fcMAAADbAAAADwAAAAAAAAAAAAAAAACYAgAAZHJzL2Rv&#10;d25yZXYueG1sUEsFBgAAAAAEAAQA9QAAAIgDAAAAAA==&#10;" filled="f" stroked="f">
                    <v:textbox style="layout-flow:vertical;mso-layout-flow-alt:bottom-to-top;mso-fit-shape-to-text:t" inset="0,0,0,0">
                      <w:txbxContent>
                        <w:p w14:paraId="3E8FEFB3" w14:textId="77777777" w:rsidR="00BA4016" w:rsidRDefault="00BA4016" w:rsidP="00531FC7">
                          <w:pPr>
                            <w:pStyle w:val="NormalWeb"/>
                            <w:spacing w:before="0" w:beforeAutospacing="0" w:after="0" w:afterAutospacing="0"/>
                            <w:textAlignment w:val="baseline"/>
                          </w:pPr>
                          <w:r>
                            <w:rPr>
                              <w:rFonts w:asciiTheme="minorHAnsi" w:hAnsi="Cambria" w:cstheme="minorBidi"/>
                              <w:color w:val="000000"/>
                              <w:kern w:val="24"/>
                              <w:sz w:val="12"/>
                              <w:szCs w:val="12"/>
                            </w:rPr>
                            <w:t>470</w:t>
                          </w:r>
                        </w:p>
                      </w:txbxContent>
                    </v:textbox>
                  </v:rect>
                  <v:rect id="Rectangle 54" o:spid="_x0000_s1086" alt="Wide upward diagonal" style="position:absolute;left:11515;top:30843;width:41227;height:2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JsicUA&#10;AADbAAAADwAAAGRycy9kb3ducmV2LnhtbESPT2sCMRTE7wW/Q3iCNzerWKlboxRR24KH+ufQ4yN5&#10;3d1287IkUddv3xSEHoeZ+Q0zX3a2ERfyoXasYJTlIIi1MzWXCk7HzfAJRIjIBhvHpOBGAZaL3sMc&#10;C+OuvKfLIZYiQTgUqKCKsS2kDLoiiyFzLXHyvpy3GJP0pTQerwluGznO86m0WHNaqLClVUX653C2&#10;Ct7DbqanH6+3jfserTR2brv2n0oN+t3LM4hIXfwP39tvRsHjBP6+p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myJxQAAANsAAAAPAAAAAAAAAAAAAAAAAJgCAABkcnMv&#10;ZG93bnJldi54bWxQSwUGAAAAAAQABAD1AAAAigMAAAAA&#10;" fillcolor="#ff6">
                    <v:textbox inset="0,1.0078mm,0,1.0078mm">
                      <w:txbxContent>
                        <w:p w14:paraId="2C85B967" w14:textId="77777777" w:rsidR="00BA4016" w:rsidRDefault="00BA4016" w:rsidP="00531FC7">
                          <w:pPr>
                            <w:pStyle w:val="NormalWeb"/>
                            <w:spacing w:before="0" w:beforeAutospacing="0" w:after="0" w:afterAutospacing="0"/>
                            <w:jc w:val="center"/>
                            <w:textAlignment w:val="baseline"/>
                          </w:pPr>
                          <w:r>
                            <w:rPr>
                              <w:rFonts w:asciiTheme="minorHAnsi" w:hAnsi="Cambria" w:cstheme="minorBidi"/>
                              <w:color w:val="000000"/>
                              <w:kern w:val="24"/>
                              <w:sz w:val="18"/>
                              <w:szCs w:val="18"/>
                            </w:rPr>
                            <w:t xml:space="preserve">Mobile SDL (MBB &amp; </w:t>
                          </w:r>
                          <w:proofErr w:type="spellStart"/>
                          <w:r>
                            <w:rPr>
                              <w:rFonts w:asciiTheme="minorHAnsi" w:hAnsi="Cambria" w:cstheme="minorBidi"/>
                              <w:color w:val="000000"/>
                              <w:kern w:val="24"/>
                              <w:sz w:val="18"/>
                              <w:szCs w:val="18"/>
                            </w:rPr>
                            <w:t>eMBMS</w:t>
                          </w:r>
                          <w:proofErr w:type="spellEnd"/>
                          <w:r>
                            <w:rPr>
                              <w:rFonts w:asciiTheme="minorHAnsi" w:hAnsi="Cambria" w:cstheme="minorBidi"/>
                              <w:color w:val="000000"/>
                              <w:kern w:val="24"/>
                              <w:sz w:val="18"/>
                              <w:szCs w:val="18"/>
                            </w:rPr>
                            <w:t xml:space="preserve">) </w:t>
                          </w:r>
                        </w:p>
                      </w:txbxContent>
                    </v:textbox>
                  </v:rect>
                  <v:rect id="Rectangle 55" o:spid="_x0000_s1087" alt="Wide upward diagonal" style="position:absolute;left:2588;top:30876;width:12203;height:1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fWMIA&#10;AADbAAAADwAAAGRycy9kb3ducmV2LnhtbESPS4vCQBCE74L/YWjBm04ivsg6EVlYVDz52D03md4k&#10;mOkJmdEk/95ZWPBYVNVX1GbbmUo8qXGlZQXxNAJBnFldcq7gdv2arEE4j6yxskwKenKwTYeDDSba&#10;tnym58XnIkDYJaig8L5OpHRZQQbd1NbEwfu1jUEfZJNL3WAb4KaSsyhaSoMlh4UCa/osKLtfHkbB&#10;/lu3x9lqfdBRvDxJ89Pz/NQrNR51uw8Qnjr/Dv+3D1rBYgF/X8IPk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6B9YwgAAANsAAAAPAAAAAAAAAAAAAAAAAJgCAABkcnMvZG93&#10;bnJldi54bWxQSwUGAAAAAAQABAD1AAAAhwMAAAAA&#10;" fillcolor="#f4f3ec [1950]">
                    <v:textbox inset="0,1.0078mm,0,1.0078mm">
                      <w:txbxContent>
                        <w:p w14:paraId="61371D9E" w14:textId="77777777" w:rsidR="00BA4016" w:rsidRDefault="00BA4016" w:rsidP="00531FC7">
                          <w:pPr>
                            <w:pStyle w:val="NormalWeb"/>
                            <w:spacing w:before="0" w:beforeAutospacing="0" w:after="0" w:afterAutospacing="0"/>
                            <w:jc w:val="center"/>
                            <w:textAlignment w:val="baseline"/>
                          </w:pPr>
                          <w:r>
                            <w:rPr>
                              <w:rFonts w:asciiTheme="minorHAnsi" w:hAnsi="Cambria" w:cstheme="minorBidi"/>
                              <w:color w:val="000000"/>
                              <w:kern w:val="24"/>
                              <w:sz w:val="18"/>
                              <w:szCs w:val="18"/>
                            </w:rPr>
                            <w:t xml:space="preserve">DTT </w:t>
                          </w:r>
                        </w:p>
                      </w:txbxContent>
                    </v:textbox>
                  </v:rect>
                  <v:shape id="Straight Arrow Connector 56" o:spid="_x0000_s1088" type="#_x0000_t32" style="position:absolute;left:71449;top:34673;width:157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WtfcUAAADbAAAADwAAAGRycy9kb3ducmV2LnhtbESP3WrCQBSE7wu+w3KE3hTdqFQluooI&#10;ghSp+Id4d8gek2D2bMxuNH37bqHg5TAz3zDTeWMK8aDK5ZYV9LoRCOLE6pxTBcfDqjMG4TyyxsIy&#10;KfghB/NZ622KsbZP3tFj71MRIOxiVJB5X8ZSuiQjg65rS+LgXW1l0AdZpVJX+AxwU8h+FA2lwZzD&#10;QoYlLTNKbvvaKPjuf9Xnj/Lo1tvBaVPftdWji1Xqvd0sJiA8Nf4V/m+vtYLPIfx9CT9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WtfcUAAADbAAAADwAAAAAAAAAA&#10;AAAAAAChAgAAZHJzL2Rvd25yZXYueG1sUEsFBgAAAAAEAAQA+QAAAJMDAAAAAA==&#10;" filled="t" fillcolor="#4f81bd [3204]" strokecolor="#8064a2 [3207]">
                    <v:stroke startarrow="open" endarrow="open"/>
                  </v:shape>
                  <v:shape id="Straight Arrow Connector 57" o:spid="_x0000_s1089" type="#_x0000_t32" style="position:absolute;left:52591;top:34673;width:18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kI5sUAAADbAAAADwAAAGRycy9kb3ducmV2LnhtbESP3WrCQBSE7wXfYTlCb4putFQluooI&#10;BSlF8Q/x7pA9JsHs2ZjdaPr2bqHg5TAz3zDTeWMKcafK5ZYV9HsRCOLE6pxTBYf9V3cMwnlkjYVl&#10;UvBLDuazdmuKsbYP3tJ951MRIOxiVJB5X8ZSuiQjg65nS+LgXWxl0AdZpVJX+AhwU8hBFA2lwZzD&#10;QoYlLTNKrrvaKFgPvuvTe3lwq83H8ae+aatHZ6vUW6dZTEB4avwr/N9eaQWfI/j7En6An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kI5sUAAADbAAAADwAAAAAAAAAA&#10;AAAAAAChAgAAZHJzL2Rvd25yZXYueG1sUEsFBgAAAAAEAAQA+QAAAJMDAAAAAA==&#10;" filled="t" fillcolor="#4f81bd [3204]" strokecolor="#8064a2 [3207]">
                    <v:stroke startarrow="open" endarrow="open"/>
                  </v:shape>
                  <v:shape id="Straight Arrow Connector 58" o:spid="_x0000_s1090" type="#_x0000_t32" style="position:absolute;left:2303;top:34673;width:502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aclMMAAADbAAAADwAAAGRycy9kb3ducmV2LnhtbERPTWvCQBC9C/0PyxR6Ed2YYpXUVYpQ&#10;CKUoppHS25CdJqHZ2TS70fjv3YPg8fG+V5vBNOJEnastK5hNIxDEhdU1lwryr/fJEoTzyBoby6Tg&#10;Qg4264fRChNtz3ygU+ZLEULYJaig8r5NpHRFRQbd1LbEgfu1nUEfYFdK3eE5hJtGxlH0Ig3WHBoq&#10;bGlbUfGX9UbBLv7ov8dt7tL98/Gz/9dWL36sUk+Pw9srCE+Dv4tv7lQrmIex4Uv4AXJ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GnJTDAAAA2wAAAA8AAAAAAAAAAAAA&#10;AAAAoQIAAGRycy9kb3ducmV2LnhtbFBLBQYAAAAABAAEAPkAAACRAwAAAAA=&#10;" filled="t" fillcolor="#4f81bd [3204]" strokecolor="#8064a2 [3207]">
                    <v:stroke startarrow="open" endarrow="open"/>
                  </v:shape>
                  <v:shape id="Left-Right Arrow 59" o:spid="_x0000_s1091" type="#_x0000_t69" style="position:absolute;left:13549;top:31268;width:2484;height:1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2NVcUA&#10;AADbAAAADwAAAGRycy9kb3ducmV2LnhtbESPQWvCQBSE70L/w/IK3nTTNkabukopCOrNWPH6yL5u&#10;0mbfhuyq0V/fLQg9DjPzDTNf9rYRZ+p87VjB0zgBQVw6XbNR8LlfjWYgfEDW2DgmBVfysFw8DOaY&#10;a3fhHZ2LYESEsM9RQRVCm0vpy4os+rFriaP35TqLIcrOSN3hJcJtI5+TJJMWa44LFbb0UVH5U5ys&#10;gnRnjm26bab7+uV2+N6Ya5+lhVLDx/79DUSgPvyH7+21VjB5hb8v8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Y1VxQAAANsAAAAPAAAAAAAAAAAAAAAAAJgCAABkcnMv&#10;ZG93bnJldi54bWxQSwUGAAAAAAQABAD1AAAAigMAAAAA&#10;" adj="5401" fillcolor="#ffd308">
                    <v:stroke endcap="round"/>
                    <v:textbox inset="2.01561mm,1.0078mm,0,1.0078mm">
                      <w:txbxContent>
                        <w:p w14:paraId="067756D3" w14:textId="77777777" w:rsidR="00BA4016" w:rsidRDefault="00BA4016" w:rsidP="00531FC7"/>
                      </w:txbxContent>
                    </v:textbox>
                  </v:shape>
                  <v:shape id="TextBox 76" o:spid="_x0000_s1092" type="#_x0000_t202" style="position:absolute;left:74420;top:33228;width:8277;height:28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pWLwA&#10;AADbAAAADwAAAGRycy9kb3ducmV2LnhtbERP3QoBQRS+V95hOsodsyhpGZIiKcracnvsHLubnTPb&#10;zmC9vblQLr++/8WqNZV4UeNKywpGwwgEcWZ1ybmC9LIdzEA4j6yxskwKPuRgtex2Fhhr++YzvRKf&#10;ixDCLkYFhfd1LKXLCjLohrYmDtzdNgZ9gE0udYPvEG4qOY6iqTRYcmgosKZNQdkjeRoFJ3nkZHJI&#10;3fW289Wo3G3WKX+U6vfa9RyEp9b/xT/3XiuYhvXhS/gBcvk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xQelYvAAAANsAAAAPAAAAAAAAAAAAAAAAAJgCAABkcnMvZG93bnJldi54&#10;bWxQSwUGAAAAAAQABAD1AAAAgQMAAAAA&#10;" fillcolor="white [3212]" stroked="f">
                    <v:textbox style="mso-fit-shape-to-text:t" inset="2.01561mm,1.0078mm,2.01561mm,1.0078mm">
                      <w:txbxContent>
                        <w:p w14:paraId="64E916A4" w14:textId="77777777" w:rsidR="00BA4016" w:rsidRDefault="00BA4016" w:rsidP="00531FC7">
                          <w:pPr>
                            <w:pStyle w:val="NormalWeb"/>
                            <w:spacing w:before="0" w:beforeAutospacing="0" w:after="0" w:afterAutospacing="0"/>
                            <w:textAlignment w:val="baseline"/>
                          </w:pPr>
                          <w:r>
                            <w:rPr>
                              <w:rFonts w:asciiTheme="minorHAnsi" w:hAnsi="Cambria" w:cstheme="minorBidi"/>
                              <w:color w:val="000000"/>
                              <w:kern w:val="24"/>
                              <w:sz w:val="28"/>
                              <w:szCs w:val="28"/>
                            </w:rPr>
                            <w:t>800 MHz</w:t>
                          </w:r>
                        </w:p>
                      </w:txbxContent>
                    </v:textbox>
                  </v:shape>
                  <v:shape id="TextBox 77" o:spid="_x0000_s1093" type="#_x0000_t202" style="position:absolute;left:58202;top:33228;width:8278;height:28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1Mw8IA&#10;AADbAAAADwAAAGRycy9kb3ducmV2LnhtbESPQYvCMBSE7wv+h/AEb2vaFWSpRhHBIoIL1oLXZ/Ns&#10;i81LabK1/nuzIOxxmJlvmOV6MI3oqXO1ZQXxNAJBXFhdc6kgP+8+v0E4j6yxsUwKnuRgvRp9LDHR&#10;9sEn6jNfigBhl6CCyvs2kdIVFRl0U9sSB+9mO4M+yK6UusNHgJtGfkXRXBqsOSxU2NK2ouKe/RoF&#10;P/LI2eyQu8s19U1cp9tNzk+lJuNhswDhafD/4Xd7rxXMY/j7En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DUzDwgAAANsAAAAPAAAAAAAAAAAAAAAAAJgCAABkcnMvZG93&#10;bnJldi54bWxQSwUGAAAAAAQABAD1AAAAhwMAAAAA&#10;" fillcolor="white [3212]" stroked="f">
                    <v:textbox style="mso-fit-shape-to-text:t" inset="2.01561mm,1.0078mm,2.01561mm,1.0078mm">
                      <w:txbxContent>
                        <w:p w14:paraId="74179056" w14:textId="77777777" w:rsidR="00BA4016" w:rsidRDefault="00BA4016" w:rsidP="00531FC7">
                          <w:pPr>
                            <w:pStyle w:val="NormalWeb"/>
                            <w:spacing w:before="0" w:beforeAutospacing="0" w:after="0" w:afterAutospacing="0"/>
                            <w:textAlignment w:val="baseline"/>
                          </w:pPr>
                          <w:r>
                            <w:rPr>
                              <w:rFonts w:asciiTheme="minorHAnsi" w:hAnsi="Cambria" w:cstheme="minorBidi"/>
                              <w:color w:val="000000"/>
                              <w:kern w:val="24"/>
                              <w:sz w:val="28"/>
                              <w:szCs w:val="28"/>
                            </w:rPr>
                            <w:t>700 MHz</w:t>
                          </w:r>
                        </w:p>
                      </w:txbxContent>
                    </v:textbox>
                  </v:shape>
                  <v:shape id="TextBox 78" o:spid="_x0000_s1094" type="#_x0000_t202" style="position:absolute;left:4187;top:33228;width:34351;height:28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tMMA&#10;AADbAAAADwAAAGRycy9kb3ducmV2LnhtbESPQWvCQBSE74L/YXmCN7MxgkiajYjQUAotNAa8vmaf&#10;STD7NmS3Gv99t1DwOMzMN0y2n0wvbjS6zrKCdRSDIK6t7rhRUJ1eVzsQziNr7C2Tggc52OfzWYap&#10;tnf+olvpGxEg7FJU0Ho/pFK6uiWDLrIDcfAudjTogxwbqUe8B7jpZRLHW2mw47DQ4kDHlupr+WMU&#10;fMoPLjfvlTt/F75fd8XxUPFDqeViOryA8DT5Z/i//aYVbBP4+xJ+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tMMAAADbAAAADwAAAAAAAAAAAAAAAACYAgAAZHJzL2Rv&#10;d25yZXYueG1sUEsFBgAAAAAEAAQA9QAAAIgDAAAAAA==&#10;" fillcolor="white [3212]" stroked="f">
                    <v:textbox style="mso-fit-shape-to-text:t" inset="2.01561mm,1.0078mm,2.01561mm,1.0078mm">
                      <w:txbxContent>
                        <w:p w14:paraId="75CD94B0" w14:textId="77777777" w:rsidR="00BA4016" w:rsidRDefault="00BA4016" w:rsidP="00531FC7">
                          <w:pPr>
                            <w:pStyle w:val="NormalWeb"/>
                            <w:spacing w:before="0" w:beforeAutospacing="0" w:after="0" w:afterAutospacing="0"/>
                            <w:textAlignment w:val="baseline"/>
                          </w:pPr>
                          <w:proofErr w:type="gramStart"/>
                          <w:r>
                            <w:rPr>
                              <w:rFonts w:asciiTheme="minorHAnsi" w:hAnsi="Cambria" w:cstheme="minorBidi"/>
                              <w:color w:val="000000"/>
                              <w:kern w:val="24"/>
                              <w:sz w:val="28"/>
                              <w:szCs w:val="28"/>
                            </w:rPr>
                            <w:t>long</w:t>
                          </w:r>
                          <w:proofErr w:type="gramEnd"/>
                          <w:r>
                            <w:rPr>
                              <w:rFonts w:asciiTheme="minorHAnsi" w:hAnsi="Cambria" w:cstheme="minorBidi"/>
                              <w:color w:val="000000"/>
                              <w:kern w:val="24"/>
                              <w:sz w:val="28"/>
                              <w:szCs w:val="28"/>
                            </w:rPr>
                            <w:t xml:space="preserve"> term vision “Flexible DTT- mobile use”</w:t>
                          </w:r>
                        </w:p>
                      </w:txbxContent>
                    </v:textbox>
                  </v:shape>
                </v:group>
                <w10:anchorlock/>
              </v:group>
            </w:pict>
          </mc:Fallback>
        </mc:AlternateContent>
      </w:r>
    </w:p>
    <w:p w14:paraId="62E37848" w14:textId="77777777" w:rsidR="002213E7" w:rsidRDefault="002213E7" w:rsidP="002213E7">
      <w:pPr>
        <w:pStyle w:val="ECCParagraph"/>
        <w:rPr>
          <w:lang w:val="en-US"/>
        </w:rPr>
      </w:pPr>
      <w:r>
        <w:rPr>
          <w:b/>
          <w:lang w:val="en-US"/>
        </w:rPr>
        <w:t>Services</w:t>
      </w:r>
    </w:p>
    <w:p w14:paraId="4B8A44D6" w14:textId="77777777" w:rsidR="00501811" w:rsidRPr="00EC1C9A" w:rsidRDefault="00293C7A" w:rsidP="00EC1C9A">
      <w:pPr>
        <w:pStyle w:val="ECCParagraph"/>
        <w:rPr>
          <w:lang w:val="en-US"/>
        </w:rPr>
      </w:pPr>
      <w:r w:rsidRPr="00EC1C9A">
        <w:rPr>
          <w:lang w:val="en-US"/>
        </w:rPr>
        <w:t xml:space="preserve">Linear and non-linear TV services </w:t>
      </w:r>
    </w:p>
    <w:p w14:paraId="127FA80D" w14:textId="77777777" w:rsidR="00DF7994" w:rsidRPr="00EC1C9A" w:rsidRDefault="00DF7994" w:rsidP="00EC1C9A">
      <w:pPr>
        <w:pStyle w:val="ECCParagraph"/>
        <w:rPr>
          <w:lang w:val="en-US"/>
        </w:rPr>
      </w:pPr>
      <w:r w:rsidRPr="00EC1C9A">
        <w:rPr>
          <w:lang w:val="en-US"/>
        </w:rPr>
        <w:t>Downlink data delivery</w:t>
      </w:r>
    </w:p>
    <w:p w14:paraId="465EBA30" w14:textId="77777777" w:rsidR="00501811" w:rsidRPr="00EC1C9A" w:rsidRDefault="00501811" w:rsidP="00EC1C9A">
      <w:pPr>
        <w:pStyle w:val="ECCParagraph"/>
        <w:rPr>
          <w:lang w:val="en-US"/>
        </w:rPr>
      </w:pPr>
    </w:p>
    <w:p w14:paraId="3B199782" w14:textId="77777777" w:rsidR="002213E7" w:rsidRDefault="002213E7" w:rsidP="002213E7">
      <w:pPr>
        <w:pStyle w:val="ECCParagraph"/>
        <w:rPr>
          <w:lang w:val="en-US"/>
        </w:rPr>
      </w:pPr>
      <w:r>
        <w:rPr>
          <w:b/>
          <w:lang w:val="en-US"/>
        </w:rPr>
        <w:t>Terminal/ user devices</w:t>
      </w:r>
    </w:p>
    <w:p w14:paraId="5FD6286C" w14:textId="77777777" w:rsidR="00501811" w:rsidRPr="00EC1C9A" w:rsidRDefault="002213E7" w:rsidP="00EC1C9A">
      <w:pPr>
        <w:pStyle w:val="ECCParagraph"/>
        <w:rPr>
          <w:lang w:val="en-US"/>
        </w:rPr>
      </w:pPr>
      <w:proofErr w:type="gramStart"/>
      <w:r w:rsidRPr="00EC1C9A">
        <w:rPr>
          <w:lang w:val="en-US"/>
        </w:rPr>
        <w:t>Large screen, small screen, tablet, smartphones</w:t>
      </w:r>
      <w:r w:rsidR="00DA7A76" w:rsidRPr="00EC1C9A">
        <w:rPr>
          <w:lang w:val="en-US"/>
        </w:rPr>
        <w:t xml:space="preserve"> </w:t>
      </w:r>
      <w:r w:rsidR="00DA7A76" w:rsidRPr="00EC1C9A">
        <w:rPr>
          <w:highlight w:val="yellow"/>
          <w:lang w:val="en-US"/>
        </w:rPr>
        <w:t>[Ed. note.</w:t>
      </w:r>
      <w:proofErr w:type="gramEnd"/>
      <w:r w:rsidR="00DA7A76" w:rsidRPr="00EC1C9A">
        <w:rPr>
          <w:highlight w:val="yellow"/>
          <w:lang w:val="en-US"/>
        </w:rPr>
        <w:t xml:space="preserve"> Further thought on enabling </w:t>
      </w:r>
      <w:proofErr w:type="spellStart"/>
      <w:r w:rsidR="00DA7A76" w:rsidRPr="00EC1C9A">
        <w:rPr>
          <w:highlight w:val="yellow"/>
          <w:lang w:val="en-US"/>
        </w:rPr>
        <w:t>eMBMS</w:t>
      </w:r>
      <w:proofErr w:type="spellEnd"/>
      <w:r w:rsidR="00DA7A76" w:rsidRPr="00EC1C9A">
        <w:rPr>
          <w:highlight w:val="yellow"/>
          <w:lang w:val="en-US"/>
        </w:rPr>
        <w:t>]</w:t>
      </w:r>
    </w:p>
    <w:p w14:paraId="35D99B0A" w14:textId="77777777" w:rsidR="00501811" w:rsidRPr="00EC1C9A" w:rsidRDefault="00501811" w:rsidP="00EC1C9A">
      <w:pPr>
        <w:pStyle w:val="ECCParagraph"/>
        <w:rPr>
          <w:lang w:val="en-US"/>
        </w:rPr>
      </w:pPr>
    </w:p>
    <w:p w14:paraId="781DA65F" w14:textId="77777777" w:rsidR="002213E7" w:rsidRDefault="002213E7" w:rsidP="002213E7">
      <w:pPr>
        <w:pStyle w:val="ECCParagraph"/>
        <w:rPr>
          <w:lang w:val="en-US"/>
        </w:rPr>
      </w:pPr>
      <w:r>
        <w:rPr>
          <w:b/>
          <w:lang w:val="en-US"/>
        </w:rPr>
        <w:t>Usage environment</w:t>
      </w:r>
    </w:p>
    <w:p w14:paraId="24847F41" w14:textId="77777777" w:rsidR="00501811" w:rsidRPr="00EC1C9A" w:rsidRDefault="002213E7" w:rsidP="00EC1C9A">
      <w:pPr>
        <w:pStyle w:val="ECCParagraph"/>
        <w:rPr>
          <w:lang w:val="en-US"/>
        </w:rPr>
      </w:pPr>
      <w:r w:rsidRPr="00EC1C9A">
        <w:rPr>
          <w:lang w:val="en-US"/>
        </w:rPr>
        <w:t>DTT primarily the home environment</w:t>
      </w:r>
    </w:p>
    <w:p w14:paraId="0A129418" w14:textId="77777777" w:rsidR="00501811" w:rsidRPr="00EC1C9A" w:rsidRDefault="002213E7" w:rsidP="00EC1C9A">
      <w:pPr>
        <w:pStyle w:val="ECCParagraph"/>
        <w:rPr>
          <w:lang w:val="en-US"/>
        </w:rPr>
      </w:pPr>
      <w:r w:rsidRPr="00EC1C9A">
        <w:rPr>
          <w:lang w:val="en-US"/>
        </w:rPr>
        <w:t>MBB everywhere within the network coverage</w:t>
      </w:r>
    </w:p>
    <w:p w14:paraId="05C80808" w14:textId="77777777" w:rsidR="00501811" w:rsidRPr="00EC1C9A" w:rsidRDefault="00501811" w:rsidP="00EC1C9A">
      <w:pPr>
        <w:pStyle w:val="ECCParagraph"/>
        <w:rPr>
          <w:lang w:val="en-US"/>
        </w:rPr>
      </w:pPr>
    </w:p>
    <w:p w14:paraId="65E8CDEE" w14:textId="77777777" w:rsidR="002213E7" w:rsidRDefault="002213E7" w:rsidP="002213E7">
      <w:pPr>
        <w:pStyle w:val="ECCParagraph"/>
        <w:rPr>
          <w:lang w:val="en-US"/>
        </w:rPr>
      </w:pPr>
      <w:r>
        <w:rPr>
          <w:b/>
          <w:lang w:val="en-US"/>
        </w:rPr>
        <w:t>Delivery</w:t>
      </w:r>
    </w:p>
    <w:p w14:paraId="2F31180D" w14:textId="77777777" w:rsidR="00501811" w:rsidRPr="00EC1C9A" w:rsidRDefault="002213E7" w:rsidP="00EC1C9A">
      <w:pPr>
        <w:pStyle w:val="ECCParagraph"/>
        <w:rPr>
          <w:lang w:val="en-US"/>
        </w:rPr>
      </w:pPr>
      <w:r w:rsidRPr="00EC1C9A">
        <w:rPr>
          <w:lang w:val="en-US"/>
        </w:rPr>
        <w:t>DTT networks would remain to be a mix of high-power-high-tower (HTHP) and low-tower-low-power (LTLP) networks and the networks should be migrated from MFN to SFN as much as possible.</w:t>
      </w:r>
    </w:p>
    <w:p w14:paraId="0974767B" w14:textId="77777777" w:rsidR="00501811" w:rsidRPr="00EC1C9A" w:rsidRDefault="002213E7" w:rsidP="00EC1C9A">
      <w:pPr>
        <w:pStyle w:val="ECCParagraph"/>
        <w:rPr>
          <w:lang w:val="en-US"/>
        </w:rPr>
      </w:pPr>
      <w:r w:rsidRPr="00EC1C9A">
        <w:rPr>
          <w:lang w:val="en-US"/>
        </w:rPr>
        <w:t xml:space="preserve">MBB LTE SDL networks are LPLT SFN networks and can be implemented in the released DTT channels (based on GE-06 framework). Based on market demand LTE SDL can be used for ‘traditional’ MBB services or for LTE broadcast using </w:t>
      </w:r>
      <w:proofErr w:type="spellStart"/>
      <w:r w:rsidRPr="00EC1C9A">
        <w:rPr>
          <w:lang w:val="en-US"/>
        </w:rPr>
        <w:t>eMBMS</w:t>
      </w:r>
      <w:proofErr w:type="spellEnd"/>
      <w:r w:rsidRPr="00EC1C9A">
        <w:rPr>
          <w:lang w:val="en-US"/>
        </w:rPr>
        <w:t xml:space="preserve">.  </w:t>
      </w:r>
      <w:r w:rsidR="00293C7A" w:rsidRPr="00EC1C9A">
        <w:rPr>
          <w:lang w:val="en-US"/>
        </w:rPr>
        <w:t xml:space="preserve">Mobile allocation is </w:t>
      </w:r>
      <w:r w:rsidRPr="00EC1C9A">
        <w:rPr>
          <w:lang w:val="en-US"/>
        </w:rPr>
        <w:t>needed</w:t>
      </w:r>
      <w:r w:rsidR="00293C7A" w:rsidRPr="00EC1C9A">
        <w:rPr>
          <w:lang w:val="en-US"/>
        </w:rPr>
        <w:t xml:space="preserve"> to support </w:t>
      </w:r>
      <w:r w:rsidRPr="00EC1C9A">
        <w:rPr>
          <w:lang w:val="en-US"/>
        </w:rPr>
        <w:t xml:space="preserve">flexibility. </w:t>
      </w:r>
    </w:p>
    <w:p w14:paraId="53F1F24C" w14:textId="77777777" w:rsidR="005557B3" w:rsidRPr="00EC1C9A" w:rsidRDefault="005557B3" w:rsidP="00EC1C9A">
      <w:pPr>
        <w:pStyle w:val="ECCParagraph"/>
        <w:rPr>
          <w:lang w:val="en-US"/>
        </w:rPr>
      </w:pPr>
    </w:p>
    <w:p w14:paraId="03E92E7F" w14:textId="77777777" w:rsidR="00C73F33" w:rsidRDefault="00E76AFA" w:rsidP="00C73F33">
      <w:pPr>
        <w:pStyle w:val="Titre3"/>
      </w:pPr>
      <w:bookmarkStart w:id="153" w:name="_Toc381782679"/>
      <w:r>
        <w:t>Assessment</w:t>
      </w:r>
      <w:bookmarkEnd w:id="153"/>
    </w:p>
    <w:p w14:paraId="23A96C4B" w14:textId="77777777" w:rsidR="00621012" w:rsidRPr="00EC1C9A" w:rsidRDefault="00961420" w:rsidP="00EC1C9A">
      <w:pPr>
        <w:pStyle w:val="ECCParagraph"/>
        <w:rPr>
          <w:lang w:val="en-US"/>
        </w:rPr>
      </w:pPr>
      <w:r w:rsidRPr="00EC1C9A">
        <w:rPr>
          <w:highlight w:val="red"/>
          <w:lang w:val="en-US"/>
        </w:rPr>
        <w:t>[Ed. note: The text in § 5.</w:t>
      </w:r>
      <w:r w:rsidR="00451D3F" w:rsidRPr="00EC1C9A">
        <w:rPr>
          <w:highlight w:val="red"/>
          <w:lang w:val="en-US"/>
        </w:rPr>
        <w:t>9</w:t>
      </w:r>
      <w:r w:rsidRPr="00EC1C9A">
        <w:rPr>
          <w:highlight w:val="red"/>
          <w:lang w:val="en-US"/>
        </w:rPr>
        <w:t>.2 was not considered by the meeting]</w:t>
      </w:r>
      <w:r w:rsidRPr="00EC1C9A">
        <w:rPr>
          <w:lang w:val="en-US"/>
        </w:rPr>
        <w:t xml:space="preserve"> </w:t>
      </w:r>
    </w:p>
    <w:p w14:paraId="35AC4EE4" w14:textId="77777777" w:rsidR="00F25762" w:rsidRPr="00621012" w:rsidRDefault="00F25762" w:rsidP="00621012">
      <w:pPr>
        <w:pStyle w:val="ECCParagraph"/>
        <w:widowControl w:val="0"/>
        <w:spacing w:before="120" w:after="0"/>
        <w:jc w:val="left"/>
        <w:rPr>
          <w:rFonts w:cs="Arial"/>
          <w:szCs w:val="20"/>
          <w:highlight w:val="red"/>
        </w:rPr>
      </w:pPr>
      <w:r w:rsidRPr="00293C7A">
        <w:rPr>
          <w:lang w:val="en-US"/>
        </w:rPr>
        <w:t>[</w:t>
      </w:r>
      <w:r w:rsidRPr="00293C7A">
        <w:rPr>
          <w:highlight w:val="yellow"/>
          <w:lang w:val="en-US"/>
        </w:rPr>
        <w:t>Comment from Doc.23, BNE:</w:t>
      </w:r>
      <w:r w:rsidRPr="00293C7A">
        <w:rPr>
          <w:lang w:val="en-US"/>
        </w:rPr>
        <w:t xml:space="preserve"> </w:t>
      </w:r>
      <w:r w:rsidRPr="00293C7A">
        <w:rPr>
          <w:rFonts w:cs="Arial"/>
          <w:i/>
          <w:szCs w:val="20"/>
          <w:lang w:val="en-US"/>
        </w:rPr>
        <w:t>BNE has two principal points for clarification;</w:t>
      </w:r>
    </w:p>
    <w:p w14:paraId="2E5B4BE8" w14:textId="77777777" w:rsidR="00F25762" w:rsidRPr="0099658F" w:rsidRDefault="00F25762" w:rsidP="007C2AC8">
      <w:pPr>
        <w:pStyle w:val="ECCParagraph"/>
        <w:numPr>
          <w:ilvl w:val="0"/>
          <w:numId w:val="13"/>
        </w:numPr>
        <w:rPr>
          <w:rFonts w:cs="Arial"/>
          <w:i/>
          <w:szCs w:val="20"/>
          <w:lang w:val="en-US"/>
        </w:rPr>
      </w:pPr>
      <w:r w:rsidRPr="00293C7A">
        <w:rPr>
          <w:rFonts w:cs="Arial"/>
          <w:i/>
          <w:szCs w:val="20"/>
          <w:lang w:val="en-US"/>
        </w:rPr>
        <w:t>This Mobile Broadband scenario is based on the assumption by NSN that the importance of linear terrestrial broadcasting transmission services in the UHF band will diminish. We encourage NSN to further elaborate the evidence that underpins this assumption as this position is inconsistent with the evidence provided by BNE and EBU to the TG6 second meeting and also inconsistent with the information provided by Ericsson in their input to scenario 9.</w:t>
      </w:r>
    </w:p>
    <w:p w14:paraId="7F7BDD44" w14:textId="77777777" w:rsidR="00F25762" w:rsidRPr="0099658F" w:rsidRDefault="00F25762" w:rsidP="007C2AC8">
      <w:pPr>
        <w:pStyle w:val="ECCParagraph"/>
        <w:numPr>
          <w:ilvl w:val="0"/>
          <w:numId w:val="13"/>
        </w:numPr>
        <w:rPr>
          <w:rFonts w:cs="Arial"/>
          <w:i/>
          <w:szCs w:val="20"/>
          <w:lang w:val="en-US"/>
        </w:rPr>
      </w:pPr>
      <w:r w:rsidRPr="00293C7A">
        <w:rPr>
          <w:rFonts w:cs="Arial"/>
          <w:i/>
          <w:szCs w:val="20"/>
          <w:lang w:val="en-US"/>
        </w:rPr>
        <w:lastRenderedPageBreak/>
        <w:t xml:space="preserve">It is indicated in the general description that there’s a trend for linear TV reception to be increasingly done via broadband (fixed and mobile/wireless). Whilst this statement may be factually correct it is off a very low base and forecasts demonstrate that terrestrial service provision will continue to be the largest European service platform for EU systems for the foreseeable future. In addition, hybrid solutions both terrestrial and IP, are being introduced where linear viewing is dominated by the terrestrial element of delivery and the IP aspect delivers the relatively modest on demand service requirements. Therefore we need to be clear about the reception mode when determining future </w:t>
      </w:r>
      <w:proofErr w:type="gramStart"/>
      <w:r w:rsidRPr="00293C7A">
        <w:rPr>
          <w:rFonts w:cs="Arial"/>
          <w:i/>
          <w:szCs w:val="20"/>
          <w:lang w:val="en-US"/>
        </w:rPr>
        <w:t>demand,</w:t>
      </w:r>
      <w:proofErr w:type="gramEnd"/>
      <w:r w:rsidRPr="00293C7A">
        <w:rPr>
          <w:rFonts w:cs="Arial"/>
          <w:i/>
          <w:szCs w:val="20"/>
          <w:lang w:val="en-US"/>
        </w:rPr>
        <w:t xml:space="preserve"> whilst the device may be connected if its primary source of reception is DTT then it should be classified as a terrestrial broadcast connected device.</w:t>
      </w:r>
    </w:p>
    <w:p w14:paraId="4DE47FAD" w14:textId="77777777" w:rsidR="00F25762" w:rsidRPr="00F25762" w:rsidRDefault="00F25762" w:rsidP="00F25762">
      <w:pPr>
        <w:pStyle w:val="ECCParagraph"/>
        <w:rPr>
          <w:lang w:val="en-US"/>
        </w:rPr>
      </w:pPr>
      <w:r w:rsidRPr="00293C7A">
        <w:rPr>
          <w:rFonts w:cs="Arial"/>
          <w:i/>
          <w:szCs w:val="20"/>
        </w:rPr>
        <w:t xml:space="preserve">The recent introduction of LTE in the 800MHz band has been supported by several technical studies measurement campaigns, especially on mitigation techniques in order to facilitate compatibility between broadcasting reception below 790 MHz and LTE transmission above 791 </w:t>
      </w:r>
      <w:proofErr w:type="spellStart"/>
      <w:r w:rsidRPr="00293C7A">
        <w:rPr>
          <w:rFonts w:cs="Arial"/>
          <w:i/>
          <w:szCs w:val="20"/>
        </w:rPr>
        <w:t>MHz.</w:t>
      </w:r>
      <w:proofErr w:type="spellEnd"/>
      <w:r w:rsidRPr="00293C7A">
        <w:rPr>
          <w:rFonts w:cs="Arial"/>
          <w:i/>
          <w:szCs w:val="20"/>
        </w:rPr>
        <w:t xml:space="preserve"> gives some technical feedback. In order to protect DTT reception, it was necessary e.g. to add low pass filters after the receiving antenna and before the domestic amplifier which, in the vicinity of the base station was subject to overloading. However, it seems to be difficult to apply this particular mitigation technique if a channel which is to be used for other purposes (SDL transmission) would be within the spectrum still to be used for DTT and further explanation is needed on how this problem will be managed. Is the intention e.g. to add notch filters for each SDL channel replacing a DTT transmitter? In this case, the impact of the different insertion losses of such filters on DTT coverage needs to be examined.</w:t>
      </w:r>
      <w:r w:rsidRPr="00293C7A">
        <w:rPr>
          <w:rFonts w:cs="Arial"/>
          <w:i/>
          <w:szCs w:val="20"/>
          <w:lang w:val="en-US"/>
        </w:rPr>
        <w:t>]</w:t>
      </w:r>
    </w:p>
    <w:p w14:paraId="5202E0FF" w14:textId="77777777" w:rsidR="00C73F33" w:rsidRPr="00697007" w:rsidRDefault="00E76AFA" w:rsidP="00C73F33">
      <w:pPr>
        <w:pStyle w:val="Titre4"/>
      </w:pPr>
      <w:bookmarkStart w:id="154" w:name="_Toc381782680"/>
      <w:r w:rsidRPr="00697007">
        <w:t>Technical/feasibility studies</w:t>
      </w:r>
      <w:bookmarkEnd w:id="154"/>
    </w:p>
    <w:p w14:paraId="537E659C" w14:textId="77777777" w:rsidR="0054065E" w:rsidRDefault="0054065E" w:rsidP="0054065E">
      <w:pPr>
        <w:pStyle w:val="ECCParagraph"/>
      </w:pPr>
      <w:r>
        <w:t xml:space="preserve">LTE SDL can be implemented in the released DTT channels utilizing the GE-06 framework. In principle, 5 MHz LTE SDL fits in 8MHz channel without additional interference to remaining DTT network, as the freed 8MHz tolerates HTHP DVB transmitter. Based on the 800MHz studies, 1MHz guard band is sufficient between mobile downlink and DTT. Taking into account the reuse about 7 of MFNs, it is possible that a wider than 5 MHz LTE can be used, if the adjacent channels of the released channel can be used, but this needs more studies. If/when SFN is taken into use in </w:t>
      </w:r>
      <w:proofErr w:type="gramStart"/>
      <w:r>
        <w:t>DTT,</w:t>
      </w:r>
      <w:proofErr w:type="gramEnd"/>
      <w:r>
        <w:t xml:space="preserve"> SDL can be again implemented in the unused DTT channels. LTE includes the LTE broadcast mode (</w:t>
      </w:r>
      <w:proofErr w:type="spellStart"/>
      <w:r>
        <w:t>eMBMS</w:t>
      </w:r>
      <w:proofErr w:type="spellEnd"/>
      <w:r>
        <w:t>), which can be implemented in the LTE SDL, based on market demand.</w:t>
      </w:r>
    </w:p>
    <w:p w14:paraId="330CFCBF" w14:textId="77777777" w:rsidR="00C73F33" w:rsidRDefault="0054065E" w:rsidP="0054065E">
      <w:pPr>
        <w:pStyle w:val="ECCParagraph"/>
      </w:pPr>
      <w:r>
        <w:t xml:space="preserve">LTE technology will also evolve to respond the possible new requirements for the optimum use of this band. </w:t>
      </w:r>
      <w:proofErr w:type="spellStart"/>
      <w:r>
        <w:t>E.g</w:t>
      </w:r>
      <w:proofErr w:type="spellEnd"/>
      <w:r>
        <w:t xml:space="preserve"> carrier aggregation (CA) facilitates that uplink can be used from other LTE bands. Today’s LTE capability can be used as a reference but the future capabilities of LTE are not limited to what is available today.</w:t>
      </w:r>
    </w:p>
    <w:p w14:paraId="1448F485" w14:textId="77777777" w:rsidR="00C73F33" w:rsidRPr="00697007" w:rsidRDefault="00E76AFA" w:rsidP="00C73F33">
      <w:pPr>
        <w:pStyle w:val="Titre4"/>
      </w:pPr>
      <w:bookmarkStart w:id="155" w:name="_Toc381782681"/>
      <w:r w:rsidRPr="00697007">
        <w:t>Cross-border coordination and coexistence</w:t>
      </w:r>
      <w:bookmarkEnd w:id="155"/>
    </w:p>
    <w:p w14:paraId="4DD95095" w14:textId="77777777" w:rsidR="00C73F33" w:rsidRDefault="005557B3" w:rsidP="00C73F33">
      <w:pPr>
        <w:pStyle w:val="ECCParagraph"/>
      </w:pPr>
      <w:r>
        <w:t>Cross-border issues do not change, while LTE SDL is implemented within GE-06 framework. If a wider block is agreed to be moved from DTT to MBB, a common band plan and new coordination agreements need to be considered.</w:t>
      </w:r>
    </w:p>
    <w:p w14:paraId="24F53BCC" w14:textId="77777777" w:rsidR="00C73F33" w:rsidRPr="00697007" w:rsidRDefault="00E76AFA" w:rsidP="00C73F33">
      <w:pPr>
        <w:pStyle w:val="Titre4"/>
      </w:pPr>
      <w:bookmarkStart w:id="156" w:name="_Toc381782682"/>
      <w:r w:rsidRPr="00697007">
        <w:t>Economic, social and cultural issues</w:t>
      </w:r>
      <w:bookmarkEnd w:id="156"/>
    </w:p>
    <w:p w14:paraId="6F03C883" w14:textId="77777777" w:rsidR="005557B3" w:rsidRDefault="005557B3" w:rsidP="005557B3">
      <w:pPr>
        <w:pStyle w:val="ECCParagraph"/>
      </w:pPr>
      <w:r>
        <w:t xml:space="preserve">Allowing MBB LTE SDL in 470-694 MHz facilitates a dynamic spectrum usage change responding to the user behaviour change (if and when it happens). DTT may not be the optimum delivery way for TV content of limited audience and the regulators should consider how much DTT capacity is necessary in individual countries. The band 470-694MHz is beneficial for MBB due to good coverage building characteristics. Digital Agenda </w:t>
      </w:r>
      <w:r w:rsidRPr="007702AF">
        <w:rPr>
          <w:szCs w:val="20"/>
        </w:rPr>
        <w:t xml:space="preserve">targets </w:t>
      </w:r>
      <w:r w:rsidR="00293C7A" w:rsidRPr="00293C7A">
        <w:rPr>
          <w:rFonts w:cs="Arial"/>
          <w:szCs w:val="20"/>
        </w:rPr>
        <w:t>of</w:t>
      </w:r>
      <w:r w:rsidR="00293C7A" w:rsidRPr="00293C7A">
        <w:rPr>
          <w:rFonts w:cs="Arial"/>
          <w:sz w:val="24"/>
        </w:rPr>
        <w:t xml:space="preserve"> </w:t>
      </w:r>
      <w:r w:rsidR="00293C7A" w:rsidRPr="00293C7A">
        <w:t>30Mbit/s to be available for each EU citizen everywhere by year 2020 and that at least 50% of households have an access to at least 100 Mbit/s</w:t>
      </w:r>
      <w:r>
        <w:t xml:space="preserve"> will be a challenge to operators. On the other hand, when 30Mbit/s is available, it can be used for IPTV as well.</w:t>
      </w:r>
    </w:p>
    <w:p w14:paraId="7F304DC3" w14:textId="77777777" w:rsidR="00C73F33" w:rsidRDefault="005557B3" w:rsidP="005557B3">
      <w:pPr>
        <w:pStyle w:val="ECCParagraph"/>
      </w:pPr>
      <w:r>
        <w:t>The social and cultural value of broadcasting is the TV content, not the delivery mechanism. DTT together with MBB LTE DL ensure that citizens have an easy access to the TV content they want and when they want.</w:t>
      </w:r>
    </w:p>
    <w:p w14:paraId="7B241B8F" w14:textId="77777777" w:rsidR="00C73F33" w:rsidRPr="00697007" w:rsidRDefault="00E76AFA" w:rsidP="00C73F33">
      <w:pPr>
        <w:pStyle w:val="Titre4"/>
      </w:pPr>
      <w:bookmarkStart w:id="157" w:name="_Toc381782683"/>
      <w:r w:rsidRPr="00697007">
        <w:t>Regulatory impact</w:t>
      </w:r>
      <w:bookmarkEnd w:id="157"/>
    </w:p>
    <w:p w14:paraId="3342488B" w14:textId="77777777" w:rsidR="00C73F33" w:rsidRPr="00C339B7" w:rsidRDefault="005557B3" w:rsidP="00C73F33">
      <w:pPr>
        <w:pStyle w:val="ECCParagraph"/>
        <w:rPr>
          <w:lang w:val="en-US"/>
        </w:rPr>
      </w:pPr>
      <w:r w:rsidRPr="00974781">
        <w:lastRenderedPageBreak/>
        <w:t xml:space="preserve">Mobile allocation is </w:t>
      </w:r>
      <w:r>
        <w:t>needed</w:t>
      </w:r>
      <w:r w:rsidRPr="00974781">
        <w:t xml:space="preserve"> to support </w:t>
      </w:r>
      <w:r>
        <w:t>flexibility. In the beginning, MBB LTE SDL can be implemented within the GE-06 framework and not much is needed from regulatory side. If (and when) the DTT need is decreasing significantly e.g. if SFN is used widely in DTT networks, it may be beneficial to harmonize part of the band for mobile use with a specific band plan and move the remaining DTT towards the lower end of the UHF band.</w:t>
      </w:r>
    </w:p>
    <w:p w14:paraId="10E5BF43" w14:textId="77777777" w:rsidR="00C73F33" w:rsidRPr="00697007" w:rsidRDefault="00E76AFA" w:rsidP="00C73F33">
      <w:pPr>
        <w:pStyle w:val="Titre4"/>
      </w:pPr>
      <w:bookmarkStart w:id="158" w:name="_Toc381782684"/>
      <w:r w:rsidRPr="00697007">
        <w:t>Migration issues</w:t>
      </w:r>
      <w:bookmarkEnd w:id="158"/>
    </w:p>
    <w:p w14:paraId="58E71ABF" w14:textId="77777777" w:rsidR="0054065E" w:rsidRDefault="0054065E" w:rsidP="0054065E">
      <w:pPr>
        <w:pStyle w:val="ECCParagraph"/>
        <w:rPr>
          <w:lang w:val="en-US"/>
        </w:rPr>
      </w:pPr>
      <w:r>
        <w:rPr>
          <w:lang w:val="en-US"/>
        </w:rPr>
        <w:t xml:space="preserve">In the longer term, it is expected that DTT will move from MFNs to SFNs as much as possible. SFNs could be moved to the lower end of the band. </w:t>
      </w:r>
    </w:p>
    <w:p w14:paraId="34F9EE13" w14:textId="77777777" w:rsidR="00C73F33" w:rsidRDefault="0054065E" w:rsidP="0054065E">
      <w:pPr>
        <w:pStyle w:val="ECCParagraph"/>
        <w:rPr>
          <w:lang w:val="en-US"/>
        </w:rPr>
      </w:pPr>
      <w:r>
        <w:rPr>
          <w:lang w:val="en-US"/>
        </w:rPr>
        <w:t>LTE already contains many of the capabilities that are needed to this flexible implementation of LTE SDL. The technology will evolve more based on the requirements of using this band. This band is attractive from mobile usage point of view and this motivates the required developments of the technology.</w:t>
      </w:r>
    </w:p>
    <w:p w14:paraId="732F1CD3" w14:textId="77777777" w:rsidR="00621012" w:rsidRPr="002B66FA" w:rsidRDefault="00621012" w:rsidP="00621012">
      <w:pPr>
        <w:pStyle w:val="ECCParagraph"/>
        <w:widowControl w:val="0"/>
        <w:spacing w:before="120" w:after="0"/>
        <w:jc w:val="left"/>
        <w:rPr>
          <w:rFonts w:cs="Arial"/>
          <w:szCs w:val="20"/>
          <w:highlight w:val="red"/>
        </w:rPr>
      </w:pPr>
      <w:r w:rsidRPr="0049438B">
        <w:rPr>
          <w:rFonts w:cs="Arial"/>
          <w:szCs w:val="20"/>
          <w:highlight w:val="red"/>
        </w:rPr>
        <w:t xml:space="preserve">[Ed. note: The </w:t>
      </w:r>
      <w:r>
        <w:rPr>
          <w:rFonts w:cs="Arial"/>
          <w:szCs w:val="20"/>
          <w:highlight w:val="red"/>
        </w:rPr>
        <w:t xml:space="preserve">above </w:t>
      </w:r>
      <w:r w:rsidRPr="0049438B">
        <w:rPr>
          <w:rFonts w:cs="Arial"/>
          <w:szCs w:val="20"/>
          <w:highlight w:val="red"/>
        </w:rPr>
        <w:t xml:space="preserve">text was not considered by the meeting] </w:t>
      </w:r>
    </w:p>
    <w:p w14:paraId="7171C741" w14:textId="77777777" w:rsidR="00621012" w:rsidRPr="00621012" w:rsidRDefault="00621012" w:rsidP="0054065E">
      <w:pPr>
        <w:pStyle w:val="ECCParagraph"/>
      </w:pPr>
    </w:p>
    <w:p w14:paraId="34F60B84" w14:textId="77777777" w:rsidR="008F0552" w:rsidRDefault="008F0552" w:rsidP="00095A75">
      <w:pPr>
        <w:pStyle w:val="Titre2"/>
      </w:pPr>
      <w:bookmarkStart w:id="159" w:name="_SCENARIO_9_[from"/>
      <w:bookmarkStart w:id="160" w:name="_Toc381782685"/>
      <w:bookmarkEnd w:id="159"/>
      <w:r w:rsidRPr="008F0552">
        <w:rPr>
          <w:lang w:val="en-GB"/>
        </w:rPr>
        <w:t>SCENARIO 9 [from Docs. 7, 40, Ericsson]</w:t>
      </w:r>
      <w:bookmarkEnd w:id="160"/>
    </w:p>
    <w:p w14:paraId="5E248704" w14:textId="77777777" w:rsidR="00C73F33" w:rsidRDefault="00F54698" w:rsidP="008F0552">
      <w:pPr>
        <w:pStyle w:val="ECCParagraph"/>
        <w:rPr>
          <w:lang w:val="en-US"/>
        </w:rPr>
      </w:pPr>
      <w:r>
        <w:rPr>
          <w:lang w:val="en-US"/>
        </w:rPr>
        <w:t>C</w:t>
      </w:r>
      <w:r w:rsidR="008F0552" w:rsidRPr="008F0552">
        <w:rPr>
          <w:lang w:val="en-US"/>
        </w:rPr>
        <w:t>urrent linear television distribution networks and LTE networks are complementary and can be used in cooperation very effectively in order to support the evolving consumer demands, thus paving the way towards more complete convergence and synergism in the future (win-win strategies).  The combination of the two modes of delivery enables the easy introduction of new advanced services and applications and supports successful convergent offerings between digital television, broadcast providers, and mobile broadband service providers.</w:t>
      </w:r>
    </w:p>
    <w:p w14:paraId="3A5C89E8" w14:textId="77777777" w:rsidR="008F0552" w:rsidRDefault="00E76AFA" w:rsidP="008F0552">
      <w:pPr>
        <w:pStyle w:val="Titre3"/>
      </w:pPr>
      <w:bookmarkStart w:id="161" w:name="_Toc381782686"/>
      <w:r>
        <w:t>Description</w:t>
      </w:r>
      <w:bookmarkEnd w:id="161"/>
    </w:p>
    <w:p w14:paraId="0B2360E0" w14:textId="77777777" w:rsidR="00C73F33" w:rsidRDefault="008F0552" w:rsidP="00C339B7">
      <w:pPr>
        <w:pStyle w:val="ECCParagraph"/>
        <w:rPr>
          <w:lang w:val="en-US"/>
        </w:rPr>
      </w:pPr>
      <w:r w:rsidRPr="008F0552">
        <w:rPr>
          <w:lang w:val="en-US"/>
        </w:rPr>
        <w:t>Broadcasting offers an effective way of distributing traditional linear programming to large populations in real time and with the use of recording devices the delayed consumption and archival of programming by users may also be possible. However, there are also the consumers’ increasing demands to access programming “a la carte” anywhere, anytime. In recent years linear television has been complemented by some form of video on-demand, be it IPTV based movie stores or web-based video clips services</w:t>
      </w:r>
      <w:r w:rsidRPr="008F0552">
        <w:rPr>
          <w:vertAlign w:val="superscript"/>
          <w:lang w:val="en-US"/>
        </w:rPr>
        <w:footnoteReference w:id="21"/>
      </w:r>
      <w:r w:rsidRPr="008F0552">
        <w:rPr>
          <w:lang w:val="en-US"/>
        </w:rPr>
        <w:t>. Indeed, the web sites of broadcasters, which are among the largest and with most traffic at national levels, offer proof of the growing popularity of innovative, streamed media services. Users employ a variety of devices to access such programming “a la carte”, ranging among Internet-enabled television sets, desktops, laptops, tablets, c-boards, and smartphones, among others that continue to proliferate.</w:t>
      </w:r>
    </w:p>
    <w:p w14:paraId="674831D0" w14:textId="77777777" w:rsidR="008F0552" w:rsidRPr="008F0552" w:rsidRDefault="008F0552" w:rsidP="008F0552">
      <w:pPr>
        <w:pStyle w:val="ECCParagraph"/>
      </w:pPr>
      <w:r w:rsidRPr="008F0552">
        <w:t>Mobile broadband user terminal devices, such as smartphones and tablets, are increasingly important for access to media content and services. Innovative media services are among the main drivers of broadband take-up. Mobile broadband is becoming a significant delivery platform for broadcasters and it also enables more dynamic and interactive access of content.</w:t>
      </w:r>
    </w:p>
    <w:p w14:paraId="57ABDA7E" w14:textId="77777777" w:rsidR="00C73F33" w:rsidRDefault="008F0552" w:rsidP="008F0552">
      <w:pPr>
        <w:pStyle w:val="ECCParagraph"/>
        <w:rPr>
          <w:lang w:val="en-US"/>
        </w:rPr>
      </w:pPr>
      <w:r w:rsidRPr="008F0552">
        <w:rPr>
          <w:lang w:val="en-US"/>
        </w:rPr>
        <w:t>However, the full potential of mobile broadband for the delivery of broadcasting content and services to large audiences is still not fully exploited.</w:t>
      </w:r>
    </w:p>
    <w:p w14:paraId="76E9FD1F" w14:textId="77777777" w:rsidR="00160976" w:rsidRDefault="00160976" w:rsidP="00160976">
      <w:pPr>
        <w:pStyle w:val="ECCParagraph"/>
        <w:rPr>
          <w:lang w:val="en-US"/>
        </w:rPr>
      </w:pPr>
    </w:p>
    <w:p w14:paraId="09A076F1" w14:textId="77777777" w:rsidR="000D249E" w:rsidRDefault="00E76AFA" w:rsidP="000D249E">
      <w:pPr>
        <w:pStyle w:val="Titre3"/>
      </w:pPr>
      <w:bookmarkStart w:id="162" w:name="_Toc381782687"/>
      <w:r>
        <w:t>Assessment</w:t>
      </w:r>
      <w:bookmarkEnd w:id="162"/>
    </w:p>
    <w:p w14:paraId="6BFFA595" w14:textId="77777777" w:rsidR="00621012" w:rsidRDefault="00621012" w:rsidP="00621012">
      <w:pPr>
        <w:pStyle w:val="ECCParagraph"/>
        <w:widowControl w:val="0"/>
        <w:spacing w:before="120" w:after="0"/>
        <w:jc w:val="left"/>
        <w:rPr>
          <w:rFonts w:cs="Arial"/>
          <w:szCs w:val="20"/>
        </w:rPr>
      </w:pPr>
      <w:r w:rsidRPr="0049438B">
        <w:rPr>
          <w:rFonts w:cs="Arial"/>
          <w:szCs w:val="20"/>
          <w:highlight w:val="red"/>
        </w:rPr>
        <w:t xml:space="preserve">[Ed. note: The text in § </w:t>
      </w:r>
      <w:r>
        <w:rPr>
          <w:rFonts w:cs="Arial"/>
          <w:szCs w:val="20"/>
          <w:highlight w:val="red"/>
        </w:rPr>
        <w:t>5.</w:t>
      </w:r>
      <w:r w:rsidR="00451D3F">
        <w:rPr>
          <w:rFonts w:cs="Arial"/>
          <w:szCs w:val="20"/>
          <w:highlight w:val="red"/>
        </w:rPr>
        <w:t>10</w:t>
      </w:r>
      <w:r w:rsidRPr="0049438B">
        <w:rPr>
          <w:rFonts w:cs="Arial"/>
          <w:szCs w:val="20"/>
          <w:highlight w:val="red"/>
        </w:rPr>
        <w:t xml:space="preserve">.2 was not considered by the meeting] </w:t>
      </w:r>
    </w:p>
    <w:p w14:paraId="49804182" w14:textId="77777777" w:rsidR="000709E1" w:rsidRPr="00621012" w:rsidRDefault="000709E1" w:rsidP="00621012">
      <w:pPr>
        <w:pStyle w:val="ECCParagraph"/>
        <w:widowControl w:val="0"/>
        <w:spacing w:before="120" w:after="0"/>
        <w:jc w:val="left"/>
        <w:rPr>
          <w:rFonts w:cs="Arial"/>
          <w:szCs w:val="20"/>
        </w:rPr>
      </w:pPr>
      <w:r w:rsidRPr="0099658F">
        <w:rPr>
          <w:lang w:val="en-US"/>
        </w:rPr>
        <w:t>[</w:t>
      </w:r>
      <w:r w:rsidRPr="0099658F">
        <w:rPr>
          <w:highlight w:val="yellow"/>
          <w:lang w:val="en-US"/>
        </w:rPr>
        <w:t>Comment from Doc.23, BNE:</w:t>
      </w:r>
      <w:r w:rsidRPr="00D07A96">
        <w:rPr>
          <w:rFonts w:asciiTheme="minorHAnsi" w:hAnsiTheme="minorHAnsi"/>
          <w:sz w:val="24"/>
        </w:rPr>
        <w:t xml:space="preserve"> </w:t>
      </w:r>
      <w:r w:rsidRPr="00293C7A">
        <w:rPr>
          <w:rFonts w:cs="Arial"/>
          <w:i/>
          <w:szCs w:val="20"/>
        </w:rPr>
        <w:t xml:space="preserve">This scenario gives additional technical details that are relevant to earlier scenario 7; it indicates that “The simulations show that MBMS has a spectral efficiency of 3.1 bit/s/Hz up to a cellular inter site distance (ISD) of 2 km. </w:t>
      </w:r>
      <w:proofErr w:type="gramStart"/>
      <w:r w:rsidRPr="00293C7A">
        <w:rPr>
          <w:rFonts w:cs="Arial"/>
          <w:i/>
          <w:szCs w:val="20"/>
        </w:rPr>
        <w:t xml:space="preserve">With this, 84 MHz of spectrum sufficient to provide the desired </w:t>
      </w:r>
      <w:r w:rsidRPr="00293C7A">
        <w:rPr>
          <w:rFonts w:cs="Arial"/>
          <w:i/>
          <w:szCs w:val="20"/>
        </w:rPr>
        <w:lastRenderedPageBreak/>
        <w:t>aggregate service rate.”</w:t>
      </w:r>
      <w:proofErr w:type="gramEnd"/>
      <w:r w:rsidRPr="00293C7A">
        <w:rPr>
          <w:rFonts w:cs="Arial"/>
          <w:i/>
          <w:szCs w:val="20"/>
        </w:rPr>
        <w:t xml:space="preserve"> Beside the fact that this statement is based on one particular study, only, and that other studies show much lower spectrum efficiency, it leads to the following remarks:</w:t>
      </w:r>
    </w:p>
    <w:p w14:paraId="585E0625" w14:textId="77777777" w:rsidR="000709E1" w:rsidRPr="00D07A96" w:rsidRDefault="000709E1" w:rsidP="007C2AC8">
      <w:pPr>
        <w:pStyle w:val="ECCParagraph"/>
        <w:numPr>
          <w:ilvl w:val="0"/>
          <w:numId w:val="13"/>
        </w:numPr>
        <w:rPr>
          <w:rFonts w:cs="Arial"/>
          <w:i/>
          <w:szCs w:val="20"/>
        </w:rPr>
      </w:pPr>
      <w:r w:rsidRPr="00293C7A">
        <w:rPr>
          <w:rFonts w:cs="Arial"/>
          <w:i/>
          <w:szCs w:val="20"/>
        </w:rPr>
        <w:t>The network density will have to be largely increased compared to the mean value of 10 km inter site distance given in scenario 7.</w:t>
      </w:r>
    </w:p>
    <w:p w14:paraId="2A1EA531" w14:textId="77777777" w:rsidR="000709E1" w:rsidRPr="00D07A96" w:rsidRDefault="000709E1" w:rsidP="007C2AC8">
      <w:pPr>
        <w:pStyle w:val="ECCParagraph"/>
        <w:numPr>
          <w:ilvl w:val="0"/>
          <w:numId w:val="13"/>
        </w:numPr>
        <w:rPr>
          <w:rFonts w:cs="Arial"/>
          <w:i/>
          <w:szCs w:val="20"/>
        </w:rPr>
      </w:pPr>
      <w:r w:rsidRPr="00293C7A">
        <w:rPr>
          <w:rFonts w:cs="Arial"/>
          <w:i/>
          <w:szCs w:val="20"/>
        </w:rPr>
        <w:t xml:space="preserve">The scenario assumes that one base station every 2 km would be necessary. Therefore, the number of base stations to cover larger areas or even countries will drastically increase. Such estimations should be done to give an evaluation of the cost of the proposal while operators tend to reduce their network costs by sharing their infrastructure. Some information can be found e.g. in document </w:t>
      </w:r>
      <w:proofErr w:type="gramStart"/>
      <w:r w:rsidRPr="00293C7A">
        <w:rPr>
          <w:rFonts w:cs="Arial"/>
          <w:i/>
          <w:szCs w:val="20"/>
        </w:rPr>
        <w:t>TG6(</w:t>
      </w:r>
      <w:proofErr w:type="gramEnd"/>
      <w:r w:rsidRPr="00293C7A">
        <w:rPr>
          <w:rFonts w:cs="Arial"/>
          <w:i/>
          <w:szCs w:val="20"/>
        </w:rPr>
        <w:t>13)044.</w:t>
      </w:r>
    </w:p>
    <w:p w14:paraId="74B403EB" w14:textId="77777777" w:rsidR="000709E1" w:rsidRPr="00D07A96" w:rsidRDefault="000709E1" w:rsidP="007C2AC8">
      <w:pPr>
        <w:pStyle w:val="ECCParagraph"/>
        <w:numPr>
          <w:ilvl w:val="0"/>
          <w:numId w:val="13"/>
        </w:numPr>
        <w:rPr>
          <w:rFonts w:cs="Arial"/>
          <w:i/>
          <w:szCs w:val="20"/>
        </w:rPr>
      </w:pPr>
      <w:r w:rsidRPr="00293C7A">
        <w:rPr>
          <w:rFonts w:cs="Arial"/>
          <w:i/>
          <w:szCs w:val="20"/>
        </w:rPr>
        <w:t xml:space="preserve">Is there any country ready to launch such a network on a national basis? A higher inter site distance will have a direct impact on the spectrum needs. </w:t>
      </w:r>
    </w:p>
    <w:p w14:paraId="39073446" w14:textId="77777777" w:rsidR="000709E1" w:rsidRPr="00D07A96" w:rsidRDefault="000709E1" w:rsidP="000709E1">
      <w:pPr>
        <w:pStyle w:val="ECCParagraph"/>
        <w:ind w:left="927"/>
        <w:rPr>
          <w:rFonts w:cs="Arial"/>
          <w:i/>
          <w:szCs w:val="20"/>
        </w:rPr>
      </w:pPr>
    </w:p>
    <w:p w14:paraId="646D3C77" w14:textId="77777777" w:rsidR="000709E1" w:rsidRPr="00D07A96" w:rsidRDefault="000709E1" w:rsidP="000709E1">
      <w:pPr>
        <w:pStyle w:val="ECCParagraph"/>
        <w:rPr>
          <w:rFonts w:cs="Arial"/>
          <w:i/>
          <w:szCs w:val="20"/>
        </w:rPr>
      </w:pPr>
      <w:r w:rsidRPr="00293C7A">
        <w:rPr>
          <w:rFonts w:cs="Arial"/>
          <w:i/>
          <w:szCs w:val="20"/>
        </w:rPr>
        <w:t>In addition, the scenario is unclear as finally it doesn’t give a clear figure of what is proposed:</w:t>
      </w:r>
    </w:p>
    <w:p w14:paraId="4DB595AB" w14:textId="77777777" w:rsidR="000709E1" w:rsidRPr="00D07A96" w:rsidRDefault="000709E1" w:rsidP="007C2AC8">
      <w:pPr>
        <w:pStyle w:val="ECCParagraph"/>
        <w:numPr>
          <w:ilvl w:val="0"/>
          <w:numId w:val="14"/>
        </w:numPr>
        <w:rPr>
          <w:rFonts w:cs="Arial"/>
          <w:i/>
          <w:szCs w:val="20"/>
        </w:rPr>
      </w:pPr>
      <w:r w:rsidRPr="00293C7A">
        <w:rPr>
          <w:rFonts w:cs="Arial"/>
          <w:i/>
          <w:szCs w:val="20"/>
        </w:rPr>
        <w:t>The use of LTE networks is proposed for ENG/OB but the improvement of the consumer experience of such a modification is unclear as well as the potential spectrum efficiency improvement.</w:t>
      </w:r>
    </w:p>
    <w:p w14:paraId="4A3BA54D" w14:textId="77777777" w:rsidR="000709E1" w:rsidRDefault="000709E1" w:rsidP="000709E1">
      <w:pPr>
        <w:pStyle w:val="ECCParagraph"/>
        <w:rPr>
          <w:lang w:val="en-US"/>
        </w:rPr>
      </w:pPr>
      <w:r w:rsidRPr="00293C7A">
        <w:rPr>
          <w:rFonts w:cs="Arial"/>
          <w:i/>
          <w:szCs w:val="20"/>
        </w:rPr>
        <w:t xml:space="preserve">Broadcast networks and LTE networks are presented as complementary in the beginning and later the presentation of LTE </w:t>
      </w:r>
      <w:proofErr w:type="spellStart"/>
      <w:r w:rsidRPr="00293C7A">
        <w:rPr>
          <w:rFonts w:cs="Arial"/>
          <w:i/>
          <w:szCs w:val="20"/>
        </w:rPr>
        <w:t>eMBMS</w:t>
      </w:r>
      <w:proofErr w:type="spellEnd"/>
      <w:r w:rsidRPr="00293C7A">
        <w:rPr>
          <w:rFonts w:cs="Arial"/>
          <w:i/>
          <w:szCs w:val="20"/>
        </w:rPr>
        <w:t xml:space="preserve"> is given for television broadcasting which doesn’t give a clear figure of what is proposed.</w:t>
      </w:r>
      <w:r>
        <w:rPr>
          <w:lang w:val="en-US"/>
        </w:rPr>
        <w:t>]</w:t>
      </w:r>
    </w:p>
    <w:p w14:paraId="6D414F31" w14:textId="77777777" w:rsidR="00F54698" w:rsidRDefault="00F54698" w:rsidP="000709E1">
      <w:pPr>
        <w:pStyle w:val="ECCParagraph"/>
      </w:pPr>
      <w:r w:rsidRPr="00F54698">
        <w:rPr>
          <w:highlight w:val="yellow"/>
          <w:lang w:val="en-US"/>
        </w:rPr>
        <w:t>[Ed. note: the paragraphs below are moved from the introduction of this scenario]</w:t>
      </w:r>
    </w:p>
    <w:p w14:paraId="7D87EAEE" w14:textId="77777777" w:rsidR="00F54698" w:rsidRPr="008F0552" w:rsidRDefault="00F54698" w:rsidP="00F54698">
      <w:pPr>
        <w:pStyle w:val="ECCParagraph"/>
      </w:pPr>
      <w:r w:rsidRPr="008F0552">
        <w:t>The purpose of this scenario is to explore some of developments and results with regards to relevant items related to convergence of applications, such as:</w:t>
      </w:r>
    </w:p>
    <w:p w14:paraId="624CAE76" w14:textId="77777777" w:rsidR="00F54698" w:rsidRDefault="00F54698" w:rsidP="007C2AC8">
      <w:pPr>
        <w:pStyle w:val="ECCParBulleted"/>
        <w:numPr>
          <w:ilvl w:val="0"/>
          <w:numId w:val="12"/>
        </w:numPr>
      </w:pPr>
      <w:r w:rsidRPr="008F0552">
        <w:t>types of services and applications, and</w:t>
      </w:r>
    </w:p>
    <w:p w14:paraId="32CDC467" w14:textId="77777777" w:rsidR="00F54698" w:rsidRDefault="00F54698" w:rsidP="007C2AC8">
      <w:pPr>
        <w:pStyle w:val="ECCParBulleted"/>
        <w:numPr>
          <w:ilvl w:val="0"/>
          <w:numId w:val="12"/>
        </w:numPr>
      </w:pPr>
      <w:proofErr w:type="gramStart"/>
      <w:r w:rsidRPr="008F0552">
        <w:t>available</w:t>
      </w:r>
      <w:proofErr w:type="gramEnd"/>
      <w:r w:rsidRPr="008F0552">
        <w:t xml:space="preserve"> technology choices including support for possible convergent offerings between digital television; broadcast providers and mobile broadband service providers.</w:t>
      </w:r>
    </w:p>
    <w:p w14:paraId="1AF46D99" w14:textId="77777777" w:rsidR="00F54698" w:rsidRPr="008F0552" w:rsidRDefault="00F54698" w:rsidP="00F54698">
      <w:pPr>
        <w:pStyle w:val="ECCParagraph"/>
      </w:pPr>
    </w:p>
    <w:p w14:paraId="2E1D59AE" w14:textId="77777777" w:rsidR="00F54698" w:rsidRPr="008F0552" w:rsidRDefault="00F54698" w:rsidP="00F54698">
      <w:pPr>
        <w:pStyle w:val="ECCParagraph"/>
      </w:pPr>
      <w:r w:rsidRPr="008F0552">
        <w:t>This scenario is presenting a view on current trends in multimedia distribution in general and television in particular. Access to radio and television based content over broadband networks is becoming an essential element of future IP based media services. The opportunity that LTE networks  offer as a complement to the current terrestrial broadcasting technologies with the aim of improving the consumer experience has been investigated.</w:t>
      </w:r>
    </w:p>
    <w:p w14:paraId="37062C8C" w14:textId="77777777" w:rsidR="00F54698" w:rsidRPr="008F0552" w:rsidRDefault="00F54698" w:rsidP="00F54698">
      <w:pPr>
        <w:pStyle w:val="ECCParagraph"/>
      </w:pPr>
      <w:r w:rsidRPr="008F0552">
        <w:t>In addition to the demands of media consumers, mobile broadband networks also provide interesting opportunities for program development in the domain of ENG/OB. LTE networks enable transmission of high definition (HD) video streams from live cameras with the low latency and high quality required for studio feeds.</w:t>
      </w:r>
    </w:p>
    <w:p w14:paraId="02E7C384" w14:textId="77777777" w:rsidR="00F54698" w:rsidRPr="008F0552" w:rsidRDefault="00F54698" w:rsidP="00F54698">
      <w:pPr>
        <w:pStyle w:val="ECCParagraph"/>
      </w:pPr>
      <w:r w:rsidRPr="008F0552">
        <w:t xml:space="preserve">Specifically, an overview of the LTE Multimedia Broadcast/Multicast Service (MBMS) has been presented as a solution for mass multimedia distribution over LTE. The spectrum </w:t>
      </w:r>
      <w:proofErr w:type="gramStart"/>
      <w:r w:rsidRPr="008F0552">
        <w:t>requirements to provide roof-top reception television service using a cellular network deployment and MBMS has</w:t>
      </w:r>
      <w:proofErr w:type="gramEnd"/>
      <w:r w:rsidRPr="008F0552">
        <w:t xml:space="preserve"> also been investigated. The spectral efficiency of MBMS for this application has been determined by simulations.</w:t>
      </w:r>
    </w:p>
    <w:p w14:paraId="10444B77" w14:textId="77777777" w:rsidR="00F54698" w:rsidRDefault="00F54698" w:rsidP="00F54698">
      <w:pPr>
        <w:pStyle w:val="ECCParagraph"/>
      </w:pPr>
      <w:r w:rsidRPr="008F0552">
        <w:t>The simulations show that MBMS has a spectral efficiency of 3.1 bit/s/Hz up to a cellular inter site distance (ISD) of 2 km. With this, 84 MHz of spectrum are sufficient to provide the desired aggregate service rate. Comparing this to the 300 MHz used by television services today, the potential savings in spectrum are significant. It is noted that spectrum requirements could be further reduced by replacing MPEG2 with H.264, for which bit-rate efficiency gains of 30 – 50 % have been reported. H.264 has been defined as one codec to be used with MBMS; however, for television services targeting large screens, additional H.264 profiles will have to be mandated for MBMS.</w:t>
      </w:r>
    </w:p>
    <w:p w14:paraId="270FC3AA" w14:textId="77777777" w:rsidR="00F54698" w:rsidRDefault="00F54698" w:rsidP="00F54698">
      <w:pPr>
        <w:pStyle w:val="ECCParagraph"/>
      </w:pPr>
      <w:r w:rsidRPr="00F54698">
        <w:rPr>
          <w:highlight w:val="yellow"/>
          <w:lang w:val="en-US"/>
        </w:rPr>
        <w:lastRenderedPageBreak/>
        <w:t xml:space="preserve">[Ed. note: the paragraphs below are moved from the </w:t>
      </w:r>
      <w:r>
        <w:rPr>
          <w:highlight w:val="yellow"/>
          <w:lang w:val="en-US"/>
        </w:rPr>
        <w:t>description part</w:t>
      </w:r>
      <w:r w:rsidRPr="00F54698">
        <w:rPr>
          <w:highlight w:val="yellow"/>
          <w:lang w:val="en-US"/>
        </w:rPr>
        <w:t xml:space="preserve"> of this scenario]</w:t>
      </w:r>
    </w:p>
    <w:p w14:paraId="22D21A6A" w14:textId="77777777" w:rsidR="00F54698" w:rsidRPr="00697007" w:rsidRDefault="00092B35" w:rsidP="00F54698">
      <w:pPr>
        <w:pStyle w:val="Titre4"/>
        <w:numPr>
          <w:ilvl w:val="0"/>
          <w:numId w:val="0"/>
        </w:numPr>
      </w:pPr>
      <w:bookmarkStart w:id="163" w:name="_Toc381782688"/>
      <w:r>
        <w:t>E</w:t>
      </w:r>
      <w:r w:rsidR="00F54698" w:rsidRPr="00160976">
        <w:t>xamples of IP-based media services</w:t>
      </w:r>
      <w:bookmarkEnd w:id="163"/>
    </w:p>
    <w:p w14:paraId="714C1D30" w14:textId="77777777" w:rsidR="00F54698" w:rsidRDefault="00F54698" w:rsidP="00F54698">
      <w:pPr>
        <w:pStyle w:val="ECCParagraph"/>
        <w:rPr>
          <w:lang w:val="en-US"/>
        </w:rPr>
      </w:pPr>
      <w:r w:rsidRPr="00160976">
        <w:rPr>
          <w:lang w:val="en-US"/>
        </w:rPr>
        <w:t>New IP-based media services are currently being developed, refined and made accessible over mobile broadband networks. Traditional as well as a new variety of content is developing, including social media, texting and chatting that is engaging and entertaining a growing audience. In particular the younger and middle-aged audience groups are establishing these new behaviors where media content, in addition to the living room based television set, is also consumed on desktops, laptops, tablets and smartphones {1} {16}. Whatever the case may be in terms of future consumption, access to radio and television based content over broadband networks is becoming an essential element of future IP-based media services.</w:t>
      </w:r>
    </w:p>
    <w:p w14:paraId="10089B9F" w14:textId="77777777" w:rsidR="00F54698" w:rsidRDefault="00F54698" w:rsidP="00F54698">
      <w:pPr>
        <w:pStyle w:val="ECCParagraph"/>
        <w:rPr>
          <w:lang w:val="en-US"/>
        </w:rPr>
      </w:pPr>
      <w:r w:rsidRPr="00160976">
        <w:rPr>
          <w:lang w:val="en-US"/>
        </w:rPr>
        <w:t>While still covering a significant consumer base, as well as large geographical areas, the current analogue or digital terrestrial broadcasting technologies are the primary, or the only, means of delivering television services to a living-room based television set using a fixed antenna, in numerous countries. It would be exceptionally demanding to substitute these technologies for the purpose of modernization and adaption to the new behavior of consumers and the new variety of content provisions. The reality is that both forms of access will coexist and evolve in their own ways for a long time and win-win solutions need to be developed for the cooperation and convergence between Broadcasting and Mobile Services; hence it is expected that the current terrestrial broadcasting technologies will remain in use for years to come. In some countries, the availability of terrestrial television program channels and television viewing time is still on the increase. However, in other countries the increase of viewing time is now becoming more flat, or even having a somewhat negative trend with regard to linear television viewing {1}, particularly with regard to the younger television audience.</w:t>
      </w:r>
    </w:p>
    <w:p w14:paraId="3546ECDE" w14:textId="77777777" w:rsidR="00F54698" w:rsidRDefault="00F54698" w:rsidP="00F54698">
      <w:pPr>
        <w:pStyle w:val="ECCParagraph"/>
        <w:rPr>
          <w:lang w:val="en-US"/>
        </w:rPr>
      </w:pPr>
      <w:proofErr w:type="gramStart"/>
      <w:r w:rsidRPr="00160976">
        <w:rPr>
          <w:lang w:val="en-US"/>
        </w:rPr>
        <w:t>television</w:t>
      </w:r>
      <w:proofErr w:type="gramEnd"/>
      <w:r w:rsidRPr="00160976">
        <w:rPr>
          <w:lang w:val="en-US"/>
        </w:rPr>
        <w:t xml:space="preserve"> viewing now is becoming a social event as people are using social media to discuss what they are watching. Indeed, the referred study {1} shows “Social television: sixty-two percent of people use social networking sites and forums while watching television on a weekly basis and this number is growing.  Of these people, forty percent will be discussing what they are currently watching on television over social networks.”</w:t>
      </w:r>
    </w:p>
    <w:p w14:paraId="7CF9CCC6" w14:textId="77777777" w:rsidR="00F54698" w:rsidRPr="00160976" w:rsidRDefault="00F54698" w:rsidP="00F54698">
      <w:pPr>
        <w:pStyle w:val="ECCParagraph"/>
      </w:pPr>
      <w:r w:rsidRPr="00160976">
        <w:t xml:space="preserve">Notably, studies have shown that consumer </w:t>
      </w:r>
      <w:proofErr w:type="spellStart"/>
      <w:r w:rsidRPr="00160976">
        <w:t>behavior</w:t>
      </w:r>
      <w:proofErr w:type="spellEnd"/>
      <w:r w:rsidRPr="00160976">
        <w:t xml:space="preserve"> is changing in terms of freedom of location, time and choice when accessing content, as well as improved quality, quantity and interaction. One other significant change in </w:t>
      </w:r>
      <w:proofErr w:type="spellStart"/>
      <w:r w:rsidRPr="00160976">
        <w:t>behavior</w:t>
      </w:r>
      <w:proofErr w:type="spellEnd"/>
      <w:r w:rsidRPr="00160976">
        <w:t xml:space="preserve"> is the growth of non-linear content. Accordingly, a trend is emerging with broadcasting focusing on live events whereas stored content will increasingly be made available by streaming.</w:t>
      </w:r>
    </w:p>
    <w:p w14:paraId="1631B6C0" w14:textId="77777777" w:rsidR="00F54698" w:rsidRPr="00160976" w:rsidRDefault="00F54698" w:rsidP="00F54698">
      <w:pPr>
        <w:pStyle w:val="ECCParagraph"/>
      </w:pPr>
      <w:r w:rsidRPr="00160976">
        <w:t>An essential question to consider when satisfying the new demands of media consumers is how to provide access to linear and non-linear content while using different devices and different sized screens. Broadcasting networks are suitable for linear content, and television receivers are now being equipped with broadband access. Mobile broadband networks are well suited for non-linear content with interactive use, and the devices primarily used on those networks are highly flexible with regard to usage and mobility.</w:t>
      </w:r>
    </w:p>
    <w:p w14:paraId="0C3CB01B" w14:textId="77777777" w:rsidR="00F54698" w:rsidRPr="00160976" w:rsidRDefault="00F54698" w:rsidP="00F54698">
      <w:pPr>
        <w:pStyle w:val="ECCParagraph"/>
      </w:pPr>
      <w:r w:rsidRPr="00160976">
        <w:t xml:space="preserve">In February 2010, the Canadian Radio-television Telecommunications Commission (CRTC) released a report entitled “Navigating Convergence: Charting Canadian Communications Change and Regulatory Implications”, an analysis of many of the trends, opportunities and challenges that faced the industry at that time. Since the document was published, many of the trends it identified have not only continued, but also accelerated. The 2011 follow-up report {2} entitled “Navigating Convergence II: Charting Canadian Communications Change and Regulatory Implications“ describes an environment characterized by greater-than-anticipated consumption of content from Internet sources, further consolidation within the communications industry, substitutability of services, a proliferation of communications devices, and network traffic growth for both fixed and wireless networks. The report focuses on the evolution of wired and wireless networks, media-consumption trends and consumer-related issues. </w:t>
      </w:r>
    </w:p>
    <w:p w14:paraId="0F3CB2CF" w14:textId="77777777" w:rsidR="00F54698" w:rsidRPr="00160976" w:rsidRDefault="00F54698" w:rsidP="00F54698">
      <w:pPr>
        <w:pStyle w:val="ECCParagraph"/>
      </w:pPr>
      <w:r w:rsidRPr="00160976">
        <w:t xml:space="preserve">Furthermore, in the 2012 annual “Communications Monitoring Report”, which provides an overview of the Canadian communications sector, it is shown that Canadians are consuming more content, both traditional television and radio broadcasts and digital media content {3}. On a weekly basis, they watched an average of 28.5 hours of television, up from 28 hours in 2010, and listened to an average of 17.7 hours of radio, up from 17.6 hours the previous year. Canadians also actively consumed digital media content. Typical users watched 2.8 hours of Internet television per week, an increase from 2.4 hours in 2010. Four per cent of Canadians report </w:t>
      </w:r>
      <w:proofErr w:type="gramStart"/>
      <w:r w:rsidRPr="00160976">
        <w:t>only watching</w:t>
      </w:r>
      <w:proofErr w:type="gramEnd"/>
      <w:r w:rsidRPr="00160976">
        <w:t xml:space="preserve"> television programming online, while 4 % watched programming on a </w:t>
      </w:r>
      <w:r w:rsidRPr="00160976">
        <w:lastRenderedPageBreak/>
        <w:t>smartphone and 3 % on a tablet. Additionally, Canadians also stream the signal of an AM or FM station over the Internet.</w:t>
      </w:r>
    </w:p>
    <w:p w14:paraId="26A46F1D" w14:textId="77777777" w:rsidR="00F54698" w:rsidRPr="00160976" w:rsidRDefault="00F54698" w:rsidP="00F54698">
      <w:pPr>
        <w:pStyle w:val="ECCParagraph"/>
      </w:pPr>
      <w:r w:rsidRPr="00160976">
        <w:t>In addition to the demands of media consumers, mobile broadband networks also provide interesting opportunities for supporting wireless feeds for news gathering applications for program development in the domain of Electronic News Gathering/Outside Broadcasting services (ENG/OB). This mobile broadband application provides real time feeds for broadcasting; the users could be professionals (e.g., camera people on a motorcycle following an event and transmitting the feed using LTE) or consumers (e.g., people with smartphone terminal devices sending videos to newspapers and broadcasters).  Indeed, the more advanced LTE networks enable the transmission of high-definition (HD) video streams from live cameras with the low latency and high quality required for studio feeds. This has been demonstrated in several events, including:</w:t>
      </w:r>
    </w:p>
    <w:p w14:paraId="0D47830E" w14:textId="77777777" w:rsidR="00F54698" w:rsidRDefault="00F54698" w:rsidP="007C2AC8">
      <w:pPr>
        <w:pStyle w:val="ECCParBulleted"/>
        <w:numPr>
          <w:ilvl w:val="0"/>
          <w:numId w:val="12"/>
        </w:numPr>
      </w:pPr>
      <w:r w:rsidRPr="00160976">
        <w:t>Swedish Crown Princess' Royal Wedding in 2010, where Swedish television companies broadcasted live from the celebrations in Stockholm, as well as being available live from the official website of the wedding {2};</w:t>
      </w:r>
    </w:p>
    <w:p w14:paraId="0B7B698F" w14:textId="77777777" w:rsidR="00F54698" w:rsidRDefault="00F54698" w:rsidP="007C2AC8">
      <w:pPr>
        <w:pStyle w:val="ECCParBulleted"/>
        <w:numPr>
          <w:ilvl w:val="0"/>
          <w:numId w:val="12"/>
        </w:numPr>
      </w:pPr>
      <w:r w:rsidRPr="00160976">
        <w:t>Japanese Nippon television reporting from the Nobel press conference in Stockholm 2010 {3};</w:t>
      </w:r>
    </w:p>
    <w:p w14:paraId="188D52A4" w14:textId="77777777" w:rsidR="00F54698" w:rsidRDefault="00F54698" w:rsidP="007C2AC8">
      <w:pPr>
        <w:pStyle w:val="ECCParBulleted"/>
        <w:numPr>
          <w:ilvl w:val="0"/>
          <w:numId w:val="12"/>
        </w:numPr>
      </w:pPr>
      <w:r w:rsidRPr="00160976">
        <w:t xml:space="preserve">YouTube streamed the entire wedding of Prince William and Kate Middleton's event live from </w:t>
      </w:r>
      <w:hyperlink r:id="rId32" w:tgtFrame="_blank" w:history="1">
        <w:r w:rsidRPr="00160976">
          <w:rPr>
            <w:rStyle w:val="Lienhypertexte"/>
          </w:rPr>
          <w:t>The Royal Channel</w:t>
        </w:r>
      </w:hyperlink>
      <w:r w:rsidRPr="00160976">
        <w:t xml:space="preserve">, which was built specifically for wedding. BBC provided full streaming of the event at BBC News' </w:t>
      </w:r>
      <w:hyperlink r:id="rId33" w:tgtFrame="_blank" w:history="1">
        <w:r w:rsidRPr="00160976">
          <w:rPr>
            <w:rStyle w:val="Lienhypertexte"/>
          </w:rPr>
          <w:t>dedicated wedding site</w:t>
        </w:r>
      </w:hyperlink>
      <w:r w:rsidRPr="00160976">
        <w:t>. It was possible to watch the entire event live on a smartphone or other Internet devices such as tablets {4}</w:t>
      </w:r>
      <w:r>
        <w:t>;</w:t>
      </w:r>
    </w:p>
    <w:p w14:paraId="00A82032" w14:textId="77777777" w:rsidR="00F54698" w:rsidRDefault="00F54698" w:rsidP="007C2AC8">
      <w:pPr>
        <w:pStyle w:val="ECCParBulleted"/>
        <w:numPr>
          <w:ilvl w:val="0"/>
          <w:numId w:val="12"/>
        </w:numPr>
      </w:pPr>
      <w:r w:rsidRPr="00160976">
        <w:t>For the Summer Olympics 2012, Bell Mobility and Rogers set up Canada’s Olympic Broadcast Media Consortium (in both English and French) to broadcast live events from London over the Internet, television, and mobile. One week into the Games, 61% of the traffic on the Consortium’s digital platforms was powered by mobile devices, receiving nearly 90 million page views and indicating an enthusiastic shift in consumer behaviour as viewers took the Games with them wherever they went {4}; and</w:t>
      </w:r>
    </w:p>
    <w:p w14:paraId="4CE7BDA2" w14:textId="77777777" w:rsidR="00F54698" w:rsidRDefault="00F54698" w:rsidP="007C2AC8">
      <w:pPr>
        <w:pStyle w:val="ECCParBulleted"/>
        <w:numPr>
          <w:ilvl w:val="0"/>
          <w:numId w:val="12"/>
        </w:numPr>
      </w:pPr>
      <w:r w:rsidRPr="00160976">
        <w:t xml:space="preserve">Viewer statics for BBC on Olympics 2012 are available at </w:t>
      </w:r>
      <w:hyperlink r:id="rId34" w:history="1">
        <w:r w:rsidRPr="00160976">
          <w:rPr>
            <w:rStyle w:val="Lienhypertexte"/>
          </w:rPr>
          <w:t>http://www.bbc.co.uk/blogs/bbcinternet/2012/08/digital_olympics_reach_stream_stats.html</w:t>
        </w:r>
      </w:hyperlink>
      <w:r w:rsidRPr="00160976">
        <w:t>.</w:t>
      </w:r>
      <w:r w:rsidRPr="004A2540">
        <w:t xml:space="preserve"> </w:t>
      </w:r>
    </w:p>
    <w:p w14:paraId="7162D4C7" w14:textId="77777777" w:rsidR="00F54698" w:rsidRDefault="00F54698" w:rsidP="00F54698">
      <w:pPr>
        <w:pStyle w:val="ECCParagraph"/>
      </w:pPr>
    </w:p>
    <w:p w14:paraId="7789D54B" w14:textId="77777777" w:rsidR="00F54698" w:rsidRPr="00160976" w:rsidRDefault="00F54698" w:rsidP="00F54698">
      <w:pPr>
        <w:pStyle w:val="ECCParagraph"/>
      </w:pPr>
      <w:r w:rsidRPr="00160976">
        <w:t xml:space="preserve">Compared to using alternative dedicated / transportable links for ENG/OB, LTE networks can be more readily setup with less overhead. The LTE quality of service framework ensures priority for the ENG/OB services above other types of traffic in the LTE network, thereby providing carrier-grade performance. The LTE quality of service framework ensures priority for the ENG/OB services above other types of traffic in the LTE network, thereby providing carrier-grade performance. </w:t>
      </w:r>
    </w:p>
    <w:p w14:paraId="7DC899F3" w14:textId="77777777" w:rsidR="00F54698" w:rsidRPr="00160976" w:rsidRDefault="00F54698" w:rsidP="00F54698">
      <w:pPr>
        <w:pStyle w:val="ECCParagraph"/>
      </w:pPr>
      <w:r w:rsidRPr="00160976">
        <w:t xml:space="preserve">For these reasons, it is necessary to address further the opportunity of new advanced IP-based mobile broadband </w:t>
      </w:r>
      <w:proofErr w:type="spellStart"/>
      <w:r w:rsidRPr="00160976">
        <w:t>radiocommunication</w:t>
      </w:r>
      <w:proofErr w:type="spellEnd"/>
      <w:r w:rsidRPr="00160976">
        <w:t xml:space="preserve"> technologies to offer a complement to the current terrestrial broadcasting technologies with the aim of improving the consumer experience.</w:t>
      </w:r>
    </w:p>
    <w:p w14:paraId="13C6FB49" w14:textId="77777777" w:rsidR="00F54698" w:rsidRPr="00160976" w:rsidRDefault="00F54698" w:rsidP="00F54698">
      <w:pPr>
        <w:pStyle w:val="ECCParagraph"/>
      </w:pPr>
      <w:r w:rsidRPr="00160976">
        <w:t>Traditional linear television distribution networks and LTE networks are regarded as being complementary and can be used in cooperation very effectively in order to support the evolving consumer demands.  The combination of the two modes of delivery enables the easy introduction of new advanced services and applications and supports successful convergent offerings between digital television, broadcast providers, and mobile broadband service providers.</w:t>
      </w:r>
    </w:p>
    <w:p w14:paraId="53A2EAAC" w14:textId="77777777" w:rsidR="00F54698" w:rsidRPr="00160976" w:rsidRDefault="00F54698" w:rsidP="00F54698">
      <w:pPr>
        <w:pStyle w:val="ECCParagraph"/>
      </w:pPr>
      <w:r w:rsidRPr="00160976">
        <w:t>Currently mobile operators almost certainly have sufficient capacity for the additional traffic generated by the discussed new service offerings; however, further studies are needed. The future rapid increase in the traffic volume, certainly calls for additional capacity and new solutions.</w:t>
      </w:r>
    </w:p>
    <w:p w14:paraId="2C11A971" w14:textId="77777777" w:rsidR="000D249E" w:rsidRDefault="00F54698" w:rsidP="00F54698">
      <w:pPr>
        <w:pStyle w:val="ECCParagraph"/>
      </w:pPr>
      <w:r w:rsidRPr="00160976">
        <w:rPr>
          <w:lang w:val="en-US"/>
        </w:rPr>
        <w:t>An overview of the Multimedia Broadcast / Multicast Service (MBMS) that has been introduced in 3GPP specifications in recent years, including for LTE, is presented, as one solution to cope with live television as well as podcasting. One advantage of MBMS is that it enables the use of single frequency networks (SFN) for television broadcasting. LTE evolved MBMS (</w:t>
      </w:r>
      <w:proofErr w:type="spellStart"/>
      <w:r w:rsidRPr="00160976">
        <w:rPr>
          <w:lang w:val="en-US"/>
        </w:rPr>
        <w:t>eMBMS</w:t>
      </w:r>
      <w:proofErr w:type="spellEnd"/>
      <w:r w:rsidRPr="00160976">
        <w:rPr>
          <w:lang w:val="en-US"/>
        </w:rPr>
        <w:t>) is based for SFN use and therefore an overview of a study of the spectrum requirements for television broadcasting over LTE is presented.</w:t>
      </w:r>
    </w:p>
    <w:p w14:paraId="3C9E2F8A" w14:textId="77777777" w:rsidR="000D249E" w:rsidRPr="00697007" w:rsidRDefault="00E76AFA" w:rsidP="000D249E">
      <w:pPr>
        <w:pStyle w:val="Titre4"/>
      </w:pPr>
      <w:bookmarkStart w:id="164" w:name="_Toc381782689"/>
      <w:r w:rsidRPr="00697007">
        <w:t>Technical/feasibility studies</w:t>
      </w:r>
      <w:bookmarkEnd w:id="164"/>
    </w:p>
    <w:p w14:paraId="1B9292A8" w14:textId="77777777" w:rsidR="000D249E" w:rsidRDefault="000D249E" w:rsidP="000D249E">
      <w:pPr>
        <w:pStyle w:val="ECCParagraph"/>
      </w:pPr>
    </w:p>
    <w:p w14:paraId="6111027B" w14:textId="77777777" w:rsidR="000D249E" w:rsidRPr="00697007" w:rsidRDefault="00E76AFA" w:rsidP="000D249E">
      <w:pPr>
        <w:pStyle w:val="Titre4"/>
      </w:pPr>
      <w:bookmarkStart w:id="165" w:name="_Toc381782690"/>
      <w:r w:rsidRPr="00697007">
        <w:lastRenderedPageBreak/>
        <w:t>Cross-border coordination and coexistence</w:t>
      </w:r>
      <w:bookmarkEnd w:id="165"/>
    </w:p>
    <w:p w14:paraId="64992583" w14:textId="77777777" w:rsidR="000D249E" w:rsidRDefault="000D249E" w:rsidP="000D249E">
      <w:pPr>
        <w:pStyle w:val="ECCParagraph"/>
      </w:pPr>
    </w:p>
    <w:p w14:paraId="624103F4" w14:textId="77777777" w:rsidR="000D249E" w:rsidRPr="00697007" w:rsidRDefault="00E76AFA" w:rsidP="000D249E">
      <w:pPr>
        <w:pStyle w:val="Titre4"/>
      </w:pPr>
      <w:bookmarkStart w:id="166" w:name="_Toc381782691"/>
      <w:r w:rsidRPr="00697007">
        <w:t>Economic, social and cultural issues</w:t>
      </w:r>
      <w:bookmarkEnd w:id="166"/>
    </w:p>
    <w:p w14:paraId="7341A106" w14:textId="77777777" w:rsidR="000D249E" w:rsidRDefault="000D249E" w:rsidP="000D249E">
      <w:pPr>
        <w:pStyle w:val="ECCParagraph"/>
      </w:pPr>
    </w:p>
    <w:p w14:paraId="37CB46E9" w14:textId="77777777" w:rsidR="000D249E" w:rsidRPr="00697007" w:rsidRDefault="00E76AFA" w:rsidP="000D249E">
      <w:pPr>
        <w:pStyle w:val="Titre4"/>
      </w:pPr>
      <w:bookmarkStart w:id="167" w:name="_Toc381782692"/>
      <w:r w:rsidRPr="00697007">
        <w:t>Regulatory impact</w:t>
      </w:r>
      <w:bookmarkEnd w:id="167"/>
    </w:p>
    <w:p w14:paraId="0C6C297F" w14:textId="77777777" w:rsidR="000D249E" w:rsidRPr="00C339B7" w:rsidRDefault="000D249E" w:rsidP="000D249E">
      <w:pPr>
        <w:pStyle w:val="ECCParagraph"/>
        <w:rPr>
          <w:lang w:val="en-US"/>
        </w:rPr>
      </w:pPr>
    </w:p>
    <w:p w14:paraId="2C80A03D" w14:textId="77777777" w:rsidR="000D249E" w:rsidRDefault="00E76AFA" w:rsidP="000D249E">
      <w:pPr>
        <w:pStyle w:val="Titre4"/>
      </w:pPr>
      <w:bookmarkStart w:id="168" w:name="_Toc381782693"/>
      <w:r w:rsidRPr="00697007">
        <w:t>Migration issues</w:t>
      </w:r>
      <w:bookmarkEnd w:id="168"/>
    </w:p>
    <w:p w14:paraId="5D90195A" w14:textId="77777777" w:rsidR="00621012" w:rsidRPr="002B66FA" w:rsidRDefault="00621012" w:rsidP="00621012">
      <w:pPr>
        <w:pStyle w:val="ECCParagraph"/>
        <w:widowControl w:val="0"/>
        <w:spacing w:before="120" w:after="0"/>
        <w:jc w:val="left"/>
        <w:rPr>
          <w:rFonts w:cs="Arial"/>
          <w:szCs w:val="20"/>
          <w:highlight w:val="red"/>
        </w:rPr>
      </w:pPr>
      <w:r w:rsidRPr="0049438B">
        <w:rPr>
          <w:rFonts w:cs="Arial"/>
          <w:szCs w:val="20"/>
          <w:highlight w:val="red"/>
        </w:rPr>
        <w:t xml:space="preserve">[Ed. note: The </w:t>
      </w:r>
      <w:r>
        <w:rPr>
          <w:rFonts w:cs="Arial"/>
          <w:szCs w:val="20"/>
          <w:highlight w:val="red"/>
        </w:rPr>
        <w:t xml:space="preserve">above </w:t>
      </w:r>
      <w:r w:rsidRPr="0049438B">
        <w:rPr>
          <w:rFonts w:cs="Arial"/>
          <w:szCs w:val="20"/>
          <w:highlight w:val="red"/>
        </w:rPr>
        <w:t xml:space="preserve">text was not considered by the meeting] </w:t>
      </w:r>
    </w:p>
    <w:p w14:paraId="7C297FB0" w14:textId="77777777" w:rsidR="00621012" w:rsidRPr="00621012" w:rsidRDefault="00621012" w:rsidP="00621012">
      <w:pPr>
        <w:pStyle w:val="ECCParagraph"/>
      </w:pPr>
    </w:p>
    <w:p w14:paraId="5F1475A7" w14:textId="77777777" w:rsidR="00731A28" w:rsidRDefault="00731A28" w:rsidP="00095A75">
      <w:pPr>
        <w:pStyle w:val="Titre2"/>
      </w:pPr>
      <w:bookmarkStart w:id="169" w:name="_SCENARIO_2_[from_1"/>
      <w:bookmarkStart w:id="170" w:name="_Toc381782694"/>
      <w:bookmarkEnd w:id="169"/>
      <w:r w:rsidRPr="00E92235">
        <w:rPr>
          <w:lang w:val="en-GB"/>
        </w:rPr>
        <w:t xml:space="preserve">SCENARIO </w:t>
      </w:r>
      <w:r w:rsidR="003F11DB">
        <w:rPr>
          <w:lang w:val="en-GB"/>
        </w:rPr>
        <w:t>10</w:t>
      </w:r>
      <w:r w:rsidRPr="00E92235">
        <w:rPr>
          <w:lang w:val="en-GB"/>
        </w:rPr>
        <w:t xml:space="preserve"> </w:t>
      </w:r>
      <w:r w:rsidR="003F11DB" w:rsidRPr="00E92235">
        <w:rPr>
          <w:lang w:val="en-GB"/>
        </w:rPr>
        <w:t xml:space="preserve">[from Doc. </w:t>
      </w:r>
      <w:r w:rsidR="003F11DB">
        <w:rPr>
          <w:lang w:val="en-GB"/>
        </w:rPr>
        <w:t>4</w:t>
      </w:r>
      <w:r w:rsidR="003F11DB" w:rsidRPr="00E92235">
        <w:rPr>
          <w:lang w:val="en-GB"/>
        </w:rPr>
        <w:t xml:space="preserve">, </w:t>
      </w:r>
      <w:r w:rsidR="003F11DB">
        <w:rPr>
          <w:lang w:val="en-GB"/>
        </w:rPr>
        <w:t>GSMA</w:t>
      </w:r>
      <w:r w:rsidR="003F11DB" w:rsidRPr="00E92235">
        <w:rPr>
          <w:lang w:val="en-GB"/>
        </w:rPr>
        <w:t>]</w:t>
      </w:r>
      <w:bookmarkEnd w:id="170"/>
    </w:p>
    <w:p w14:paraId="2EF2651B" w14:textId="77777777" w:rsidR="0092533F" w:rsidRPr="0092533F" w:rsidRDefault="0092533F">
      <w:pPr>
        <w:spacing w:after="120"/>
        <w:rPr>
          <w:rFonts w:cs="Arial"/>
          <w:szCs w:val="20"/>
          <w:lang w:val="en-GB"/>
        </w:rPr>
      </w:pPr>
      <w:r w:rsidRPr="0092533F">
        <w:rPr>
          <w:rFonts w:cs="Arial"/>
          <w:szCs w:val="20"/>
          <w:highlight w:val="yellow"/>
          <w:lang w:val="en-GB"/>
        </w:rPr>
        <w:t>[Ed. note: More elaborated description of the scenario is required]</w:t>
      </w:r>
    </w:p>
    <w:p w14:paraId="241D83B1" w14:textId="77777777" w:rsidR="00501811" w:rsidRPr="00EC1C9A" w:rsidRDefault="00293C7A" w:rsidP="00EC1C9A">
      <w:pPr>
        <w:pStyle w:val="ECCParagraph"/>
        <w:rPr>
          <w:b/>
          <w:lang w:val="en-US"/>
        </w:rPr>
      </w:pPr>
      <w:r w:rsidRPr="00EC1C9A">
        <w:rPr>
          <w:b/>
          <w:lang w:val="en-US"/>
        </w:rPr>
        <w:t>Service(s)</w:t>
      </w:r>
    </w:p>
    <w:p w14:paraId="1B51F0B3" w14:textId="77777777" w:rsidR="00501811" w:rsidRPr="00EC1C9A" w:rsidRDefault="00293C7A" w:rsidP="00EC1C9A">
      <w:pPr>
        <w:pStyle w:val="ECCParagraph"/>
        <w:rPr>
          <w:lang w:val="en-US"/>
        </w:rPr>
      </w:pPr>
      <w:proofErr w:type="gramStart"/>
      <w:r w:rsidRPr="00EC1C9A">
        <w:rPr>
          <w:lang w:val="en-US"/>
        </w:rPr>
        <w:t>Audio-visual content (linear and/or non-linear), and information/data for other (broadband) data services / applications.</w:t>
      </w:r>
      <w:proofErr w:type="gramEnd"/>
    </w:p>
    <w:p w14:paraId="318BBCE0" w14:textId="77777777" w:rsidR="00501811" w:rsidRPr="00EC1C9A" w:rsidRDefault="00501811" w:rsidP="00EC1C9A">
      <w:pPr>
        <w:pStyle w:val="ECCParagraph"/>
        <w:rPr>
          <w:lang w:val="en-US"/>
        </w:rPr>
      </w:pPr>
    </w:p>
    <w:p w14:paraId="58D9998B" w14:textId="77777777" w:rsidR="00501811" w:rsidRPr="00EC1C9A" w:rsidRDefault="00293C7A" w:rsidP="00EC1C9A">
      <w:pPr>
        <w:pStyle w:val="ECCParagraph"/>
        <w:rPr>
          <w:b/>
          <w:lang w:val="en-US"/>
        </w:rPr>
      </w:pPr>
      <w:r w:rsidRPr="00EC1C9A">
        <w:rPr>
          <w:b/>
          <w:lang w:val="en-US"/>
        </w:rPr>
        <w:t>Terminal / user device(s)</w:t>
      </w:r>
    </w:p>
    <w:p w14:paraId="2EE43DDE" w14:textId="77777777" w:rsidR="00501811" w:rsidRPr="00EC1C9A" w:rsidRDefault="00293C7A" w:rsidP="00EC1C9A">
      <w:pPr>
        <w:pStyle w:val="ECCParagraph"/>
        <w:rPr>
          <w:lang w:val="en-US"/>
        </w:rPr>
      </w:pPr>
      <w:r w:rsidRPr="00EC1C9A">
        <w:rPr>
          <w:lang w:val="en-US"/>
        </w:rPr>
        <w:t>Various types of devices (with small and large screens), including smartphones, tablets, PCs/laptops, and large flat screens.</w:t>
      </w:r>
    </w:p>
    <w:p w14:paraId="0526355C" w14:textId="77777777" w:rsidR="00501811" w:rsidRPr="00EC1C9A" w:rsidRDefault="00501811" w:rsidP="00EC1C9A">
      <w:pPr>
        <w:pStyle w:val="ECCParagraph"/>
        <w:rPr>
          <w:lang w:val="en-US"/>
        </w:rPr>
      </w:pPr>
    </w:p>
    <w:p w14:paraId="25D9B761" w14:textId="77777777" w:rsidR="00501811" w:rsidRPr="00EC1C9A" w:rsidRDefault="00293C7A" w:rsidP="00EC1C9A">
      <w:pPr>
        <w:pStyle w:val="ECCParagraph"/>
        <w:rPr>
          <w:b/>
          <w:lang w:val="en-US"/>
        </w:rPr>
      </w:pPr>
      <w:r w:rsidRPr="00EC1C9A">
        <w:rPr>
          <w:b/>
          <w:lang w:val="en-US"/>
        </w:rPr>
        <w:t>Usage environment(s)</w:t>
      </w:r>
    </w:p>
    <w:p w14:paraId="2C5CDD7B" w14:textId="77777777" w:rsidR="00501811" w:rsidRPr="00EC1C9A" w:rsidRDefault="00293C7A" w:rsidP="00EC1C9A">
      <w:pPr>
        <w:pStyle w:val="ECCParagraph"/>
        <w:rPr>
          <w:lang w:val="en-US"/>
        </w:rPr>
      </w:pPr>
      <w:proofErr w:type="gramStart"/>
      <w:r w:rsidRPr="00EC1C9A">
        <w:rPr>
          <w:lang w:val="en-US"/>
        </w:rPr>
        <w:t>Stationary, portable, mobile.</w:t>
      </w:r>
      <w:proofErr w:type="gramEnd"/>
      <w:r w:rsidRPr="00EC1C9A">
        <w:rPr>
          <w:lang w:val="en-US"/>
        </w:rPr>
        <w:t xml:space="preserve"> </w:t>
      </w:r>
      <w:proofErr w:type="gramStart"/>
      <w:r w:rsidRPr="00EC1C9A">
        <w:rPr>
          <w:lang w:val="en-US"/>
        </w:rPr>
        <w:t>Outdoor and indoor.</w:t>
      </w:r>
      <w:proofErr w:type="gramEnd"/>
      <w:r w:rsidRPr="00EC1C9A">
        <w:rPr>
          <w:lang w:val="en-US"/>
        </w:rPr>
        <w:t xml:space="preserve"> At home, work locations and public places. </w:t>
      </w:r>
      <w:proofErr w:type="gramStart"/>
      <w:r w:rsidRPr="00EC1C9A">
        <w:rPr>
          <w:lang w:val="en-US"/>
        </w:rPr>
        <w:t>Urban, suburban and rural environments.</w:t>
      </w:r>
      <w:proofErr w:type="gramEnd"/>
    </w:p>
    <w:p w14:paraId="01A977FA" w14:textId="77777777" w:rsidR="00501811" w:rsidRPr="00EC1C9A" w:rsidRDefault="00501811" w:rsidP="00EC1C9A">
      <w:pPr>
        <w:pStyle w:val="ECCParagraph"/>
        <w:rPr>
          <w:lang w:val="en-US"/>
        </w:rPr>
      </w:pPr>
    </w:p>
    <w:p w14:paraId="5D6C5F73" w14:textId="77777777" w:rsidR="00501811" w:rsidRPr="00EC1C9A" w:rsidRDefault="00293C7A" w:rsidP="00EC1C9A">
      <w:pPr>
        <w:pStyle w:val="ECCParagraph"/>
        <w:rPr>
          <w:b/>
          <w:lang w:val="en-US"/>
        </w:rPr>
      </w:pPr>
      <w:r w:rsidRPr="00EC1C9A">
        <w:rPr>
          <w:b/>
          <w:lang w:val="en-US"/>
        </w:rPr>
        <w:t>Delivery</w:t>
      </w:r>
    </w:p>
    <w:p w14:paraId="2196B05F" w14:textId="77777777" w:rsidR="00501811" w:rsidRPr="00EC1C9A" w:rsidRDefault="008674DB" w:rsidP="00EC1C9A">
      <w:pPr>
        <w:pStyle w:val="ECCParagraph"/>
        <w:rPr>
          <w:lang w:val="en-US"/>
        </w:rPr>
      </w:pPr>
      <w:proofErr w:type="gramStart"/>
      <w:r w:rsidRPr="00EC1C9A">
        <w:rPr>
          <w:lang w:val="en-US"/>
        </w:rPr>
        <w:t>[</w:t>
      </w:r>
      <w:r w:rsidR="00293C7A" w:rsidRPr="00EC1C9A">
        <w:rPr>
          <w:lang w:val="en-US"/>
        </w:rPr>
        <w:t>LTE (e.g. FDD/SDL).</w:t>
      </w:r>
      <w:proofErr w:type="gramEnd"/>
      <w:r w:rsidR="00293C7A" w:rsidRPr="00EC1C9A">
        <w:rPr>
          <w:lang w:val="en-US"/>
        </w:rPr>
        <w:t xml:space="preserve"> In combination with LTE broadcast and/or DTT. </w:t>
      </w:r>
      <w:proofErr w:type="gramStart"/>
      <w:r w:rsidR="00293C7A" w:rsidRPr="00EC1C9A">
        <w:rPr>
          <w:lang w:val="en-US"/>
        </w:rPr>
        <w:t>LPLT network.</w:t>
      </w:r>
      <w:r w:rsidRPr="00EC1C9A">
        <w:rPr>
          <w:lang w:val="en-US"/>
        </w:rPr>
        <w:t>]</w:t>
      </w:r>
      <w:proofErr w:type="gramEnd"/>
    </w:p>
    <w:p w14:paraId="2CF8F98A" w14:textId="77777777" w:rsidR="00CF22F3" w:rsidRDefault="00CF22F3" w:rsidP="00095A75">
      <w:pPr>
        <w:pStyle w:val="Titre2"/>
      </w:pPr>
      <w:bookmarkStart w:id="171" w:name="_SCENARIO_11_[from_1"/>
      <w:bookmarkStart w:id="172" w:name="_Toc381782695"/>
      <w:bookmarkEnd w:id="171"/>
      <w:r w:rsidRPr="009A39B9">
        <w:rPr>
          <w:lang w:val="en-GB"/>
        </w:rPr>
        <w:t>SCENARIO 1</w:t>
      </w:r>
      <w:r>
        <w:rPr>
          <w:lang w:val="en-GB"/>
        </w:rPr>
        <w:t>1</w:t>
      </w:r>
      <w:r w:rsidRPr="009A39B9">
        <w:rPr>
          <w:lang w:val="en-GB"/>
        </w:rPr>
        <w:t xml:space="preserve"> [from Doc.34, S]</w:t>
      </w:r>
      <w:bookmarkEnd w:id="172"/>
    </w:p>
    <w:p w14:paraId="6689F27B" w14:textId="77777777" w:rsidR="004B0C7E" w:rsidRPr="00EC1C9A" w:rsidRDefault="004B0C7E" w:rsidP="004B0C7E">
      <w:pPr>
        <w:pStyle w:val="ECCParagraph"/>
        <w:rPr>
          <w:lang w:val="en-US"/>
        </w:rPr>
      </w:pPr>
      <w:r w:rsidRPr="00EC1C9A">
        <w:rPr>
          <w:highlight w:val="yellow"/>
          <w:lang w:val="en-US"/>
        </w:rPr>
        <w:t>[Ed. note: Further clarifications on Scenario 11 are required]</w:t>
      </w:r>
    </w:p>
    <w:p w14:paraId="5528403C" w14:textId="77777777" w:rsidR="00CF22F3" w:rsidRDefault="00CF22F3" w:rsidP="00CF22F3">
      <w:pPr>
        <w:pStyle w:val="Titre3"/>
      </w:pPr>
      <w:bookmarkStart w:id="173" w:name="_Toc381782696"/>
      <w:r>
        <w:t>Description</w:t>
      </w:r>
      <w:bookmarkEnd w:id="173"/>
    </w:p>
    <w:p w14:paraId="043518B0" w14:textId="77777777" w:rsidR="00CF22F3" w:rsidRPr="00A31621" w:rsidRDefault="00CF22F3" w:rsidP="00CF22F3">
      <w:pPr>
        <w:pStyle w:val="ECCParagraph"/>
        <w:tabs>
          <w:tab w:val="left" w:pos="0"/>
        </w:tabs>
        <w:spacing w:after="120"/>
      </w:pPr>
    </w:p>
    <w:p w14:paraId="0400D815" w14:textId="77777777" w:rsidR="00CF22F3" w:rsidRDefault="00CF22F3" w:rsidP="00CF22F3">
      <w:pPr>
        <w:pStyle w:val="ECCParagraph"/>
        <w:tabs>
          <w:tab w:val="left" w:pos="0"/>
        </w:tabs>
      </w:pPr>
      <w:r w:rsidRPr="002B0A64">
        <w:rPr>
          <w:b/>
        </w:rPr>
        <w:t>Service</w:t>
      </w:r>
    </w:p>
    <w:p w14:paraId="2F6E3D53" w14:textId="77777777" w:rsidR="00CF22F3" w:rsidRDefault="00CF22F3" w:rsidP="00CF22F3">
      <w:pPr>
        <w:pStyle w:val="ECCParagraph"/>
      </w:pPr>
      <w:r>
        <w:t xml:space="preserve">In this scenario the content/information/function are </w:t>
      </w:r>
      <w:r w:rsidRPr="00DA61E4">
        <w:rPr>
          <w:i/>
        </w:rPr>
        <w:t>smart data quantities</w:t>
      </w:r>
      <w:r>
        <w:t xml:space="preserve">. These smart data quantities are being stored in </w:t>
      </w:r>
      <w:proofErr w:type="gramStart"/>
      <w:r>
        <w:t>a data</w:t>
      </w:r>
      <w:proofErr w:type="gramEnd"/>
      <w:r>
        <w:t xml:space="preserve"> storage or produced in a data production or generated in a data function generator which are all placed in one </w:t>
      </w:r>
      <w:r w:rsidRPr="007D4430">
        <w:rPr>
          <w:i/>
        </w:rPr>
        <w:t xml:space="preserve">generic </w:t>
      </w:r>
      <w:r w:rsidRPr="00DA61E4">
        <w:rPr>
          <w:i/>
        </w:rPr>
        <w:t>smart communication unit</w:t>
      </w:r>
      <w:r>
        <w:t xml:space="preserve">. They can easily be transmitted in the most </w:t>
      </w:r>
      <w:r>
        <w:lastRenderedPageBreak/>
        <w:t xml:space="preserve">efficient manner from the source unit to the destination unit. The source and the destination unit have the same functionalities – their role is defined by the user and it changes </w:t>
      </w:r>
      <w:proofErr w:type="spellStart"/>
      <w:r>
        <w:t>depeding</w:t>
      </w:r>
      <w:proofErr w:type="spellEnd"/>
      <w:r>
        <w:t xml:space="preserve"> on the type of communication which is agreed and established.</w:t>
      </w:r>
    </w:p>
    <w:p w14:paraId="33336CA0" w14:textId="77777777" w:rsidR="00CF22F3" w:rsidRDefault="00CF22F3" w:rsidP="00CF22F3">
      <w:pPr>
        <w:pStyle w:val="ECCParagraph"/>
        <w:tabs>
          <w:tab w:val="left" w:pos="0"/>
        </w:tabs>
      </w:pPr>
      <w:r w:rsidRPr="002B0A64">
        <w:rPr>
          <w:b/>
        </w:rPr>
        <w:t>Terminal/user device</w:t>
      </w:r>
    </w:p>
    <w:p w14:paraId="56DAF6F0" w14:textId="77777777" w:rsidR="00CF22F3" w:rsidRDefault="00CF22F3" w:rsidP="00CF22F3">
      <w:pPr>
        <w:pStyle w:val="ECCParagraph"/>
      </w:pPr>
      <w:r>
        <w:t>The generic smart communication unit</w:t>
      </w:r>
      <w:r w:rsidDel="00D06DAB">
        <w:t xml:space="preserve"> </w:t>
      </w:r>
      <w:r>
        <w:t>can store, produce, generate, transmit and receive smart data quantities.</w:t>
      </w:r>
    </w:p>
    <w:p w14:paraId="29403399" w14:textId="77777777" w:rsidR="00CF22F3" w:rsidRDefault="00CF22F3" w:rsidP="00CF22F3">
      <w:pPr>
        <w:pStyle w:val="ECCParagraph"/>
      </w:pPr>
      <w:r>
        <w:t>The generic smart communication unit</w:t>
      </w:r>
      <w:r w:rsidDel="00D06DAB">
        <w:t xml:space="preserve"> </w:t>
      </w:r>
      <w:r>
        <w:t xml:space="preserve">“knows” everything about the smart data quantities: when, where and how data is to be </w:t>
      </w:r>
      <w:proofErr w:type="gramStart"/>
      <w:r>
        <w:t>transmitted/received</w:t>
      </w:r>
      <w:proofErr w:type="gramEnd"/>
      <w:r>
        <w:t>. The generic smart communication unit “knows” all about its geographical position and it can continuously update the information on the terrain and clutter on the way to the transmitting/receiving unit. Furthermore it “knows” what kind of radio networks that are accessible and also what radio frequencies are available for the specific transmission that is to be established. It is designed in a way so that it can easily switch between transmitting and receiving mode.</w:t>
      </w:r>
    </w:p>
    <w:p w14:paraId="1F084954" w14:textId="77777777" w:rsidR="00CF22F3" w:rsidRDefault="00CF22F3" w:rsidP="00CF22F3">
      <w:pPr>
        <w:pStyle w:val="ECCParagraph"/>
      </w:pPr>
      <w:r>
        <w:t>For personal use the generic smart communication unit is a smart electronic personal companion that allows one to interface with all communication needs and media units such as</w:t>
      </w:r>
      <w:r w:rsidRPr="00963960">
        <w:t xml:space="preserve"> </w:t>
      </w:r>
      <w:r>
        <w:rPr>
          <w:lang w:val="en-US"/>
        </w:rPr>
        <w:t>large flat screens, portable TV sets, PCs, laptops, smartphones, game consoles</w:t>
      </w:r>
      <w:r>
        <w:t xml:space="preserve">, </w:t>
      </w:r>
      <w:proofErr w:type="gramStart"/>
      <w:r>
        <w:t>tablets</w:t>
      </w:r>
      <w:proofErr w:type="gramEnd"/>
      <w:r>
        <w:t>.</w:t>
      </w:r>
    </w:p>
    <w:p w14:paraId="1BF1DFB4" w14:textId="77777777" w:rsidR="00CF22F3" w:rsidRDefault="00CF22F3" w:rsidP="00CF22F3">
      <w:pPr>
        <w:pStyle w:val="ECCParagraph"/>
        <w:tabs>
          <w:tab w:val="left" w:pos="0"/>
        </w:tabs>
      </w:pPr>
      <w:r w:rsidRPr="002B0A64">
        <w:rPr>
          <w:b/>
        </w:rPr>
        <w:t>Usage Environment</w:t>
      </w:r>
    </w:p>
    <w:p w14:paraId="291FBB1B" w14:textId="77777777" w:rsidR="00CF22F3" w:rsidRDefault="00CF22F3" w:rsidP="00CF22F3">
      <w:pPr>
        <w:pStyle w:val="ECCParagraph"/>
      </w:pPr>
      <w:r>
        <w:t>The usage environment may be urban or rural: the smart communication units are designed to sense its environment both when they are in the transmitter and in the receiver mode. They can be used as fixed, portable or mobile units, at home or in public places or vehicles.</w:t>
      </w:r>
    </w:p>
    <w:p w14:paraId="4159D5EC" w14:textId="77777777" w:rsidR="00CF22F3" w:rsidRDefault="00CF22F3" w:rsidP="00CF22F3">
      <w:pPr>
        <w:pStyle w:val="ECCParagraph"/>
        <w:tabs>
          <w:tab w:val="left" w:pos="0"/>
        </w:tabs>
      </w:pPr>
      <w:r w:rsidRPr="002B0A64">
        <w:rPr>
          <w:b/>
        </w:rPr>
        <w:t>Delivery</w:t>
      </w:r>
    </w:p>
    <w:p w14:paraId="2E7093C8" w14:textId="77777777" w:rsidR="00CF22F3" w:rsidRDefault="00CF22F3" w:rsidP="00CF22F3">
      <w:pPr>
        <w:pStyle w:val="ECCParagraph"/>
      </w:pPr>
      <w:r>
        <w:t>As described above the generic smart c</w:t>
      </w:r>
      <w:r w:rsidRPr="000C3CD0">
        <w:t>ommunication unit</w:t>
      </w:r>
      <w:r>
        <w:t xml:space="preserve"> “knows” everything about the smart data quantities to be delivered as well as about its geographical position. It can constantly update the information on the terrain and clutter on the way to the receiving unit. Most importantly, the generic smart communication unit “knows” what kind of radio networks and what frequencies that may be available for the specific transmission that is to be established. The radio networks of different kinds enable communication between communication units in simple and efficient manner by co-operating with each other.</w:t>
      </w:r>
    </w:p>
    <w:p w14:paraId="2FE2195A" w14:textId="77777777" w:rsidR="00CF22F3" w:rsidRDefault="00CF22F3" w:rsidP="00CF22F3">
      <w:pPr>
        <w:pStyle w:val="ECCParagraph"/>
        <w:rPr>
          <w:lang w:val="en-US"/>
        </w:rPr>
      </w:pPr>
      <w:r>
        <w:t>The technology used for delivery of the smart data quantities is based on the dynamic cognitive communication where the generic smart communication unit analyses its task. By sensing the radio and infrastructural environment the generic smart communication unit chooses in co-operation with the radio network the best suited transmission path, frequency and infrastructure.</w:t>
      </w:r>
    </w:p>
    <w:p w14:paraId="0FF3664B" w14:textId="77777777" w:rsidR="00160976" w:rsidRPr="00731A28" w:rsidRDefault="00160976" w:rsidP="00C339B7">
      <w:pPr>
        <w:pStyle w:val="ECCParagraph"/>
      </w:pPr>
    </w:p>
    <w:p w14:paraId="07A8017F" w14:textId="77777777" w:rsidR="000D249E" w:rsidRDefault="000D249E" w:rsidP="00095A75">
      <w:pPr>
        <w:pStyle w:val="Titre2"/>
      </w:pPr>
      <w:bookmarkStart w:id="174" w:name="_SCENARIO_10_[from"/>
      <w:bookmarkStart w:id="175" w:name="_Toc381782697"/>
      <w:bookmarkEnd w:id="174"/>
      <w:r w:rsidRPr="000D249E">
        <w:rPr>
          <w:lang w:val="en-GB"/>
        </w:rPr>
        <w:t>SCENARIO 1</w:t>
      </w:r>
      <w:r w:rsidR="00CF22F3">
        <w:rPr>
          <w:lang w:val="en-GB"/>
        </w:rPr>
        <w:t>2</w:t>
      </w:r>
      <w:r w:rsidRPr="000D249E">
        <w:rPr>
          <w:lang w:val="en-GB"/>
        </w:rPr>
        <w:t xml:space="preserve"> [from Doc. 47, SUI</w:t>
      </w:r>
      <w:r w:rsidR="00FF4051">
        <w:rPr>
          <w:lang w:val="en-GB"/>
        </w:rPr>
        <w:t xml:space="preserve"> and Doc. (14)16, APWPT</w:t>
      </w:r>
      <w:r w:rsidRPr="000D249E">
        <w:rPr>
          <w:lang w:val="en-GB"/>
        </w:rPr>
        <w:t>]</w:t>
      </w:r>
      <w:bookmarkEnd w:id="175"/>
    </w:p>
    <w:p w14:paraId="534E2C18" w14:textId="77777777" w:rsidR="00160976" w:rsidRDefault="000D249E" w:rsidP="00C339B7">
      <w:pPr>
        <w:pStyle w:val="ECCParagraph"/>
        <w:rPr>
          <w:lang w:val="en-US"/>
        </w:rPr>
      </w:pPr>
      <w:r w:rsidRPr="000D249E">
        <w:rPr>
          <w:lang w:val="en-US"/>
        </w:rPr>
        <w:t xml:space="preserve">In this scenario, </w:t>
      </w:r>
      <w:r w:rsidR="005617CE">
        <w:rPr>
          <w:lang w:val="en-US"/>
        </w:rPr>
        <w:t xml:space="preserve">event and content production using </w:t>
      </w:r>
      <w:r w:rsidRPr="000D249E">
        <w:rPr>
          <w:lang w:val="en-US"/>
        </w:rPr>
        <w:t xml:space="preserve">PMSE systems, in particular, </w:t>
      </w:r>
      <w:r w:rsidR="005617CE">
        <w:rPr>
          <w:lang w:val="en-US"/>
        </w:rPr>
        <w:t>audio PMSE</w:t>
      </w:r>
      <w:r w:rsidRPr="000D249E">
        <w:rPr>
          <w:lang w:val="en-US"/>
        </w:rPr>
        <w:t xml:space="preserve"> operate in dedicated spectrum.</w:t>
      </w:r>
      <w:r w:rsidR="005617CE" w:rsidRPr="005617CE">
        <w:rPr>
          <w:lang w:val="en-US"/>
        </w:rPr>
        <w:t xml:space="preserve"> </w:t>
      </w:r>
      <w:r w:rsidR="005617CE">
        <w:rPr>
          <w:lang w:val="en-US"/>
        </w:rPr>
        <w:t>PMSE systems have always been living in a sharing scenario. If spectrum sharing with new technologies is no longer possible dedicated spectrum appears to be the only option.</w:t>
      </w:r>
    </w:p>
    <w:p w14:paraId="78FE6F14" w14:textId="77777777" w:rsidR="004B0C7E" w:rsidRDefault="004B0C7E" w:rsidP="00C339B7">
      <w:pPr>
        <w:pStyle w:val="ECCParagraph"/>
        <w:rPr>
          <w:lang w:val="en-US"/>
        </w:rPr>
      </w:pPr>
      <w:proofErr w:type="gramStart"/>
      <w:r w:rsidRPr="00505467">
        <w:rPr>
          <w:highlight w:val="yellow"/>
          <w:lang w:val="en-US"/>
        </w:rPr>
        <w:t>[Ed. note: To add the assumption of the modification of the use of the spectrum.</w:t>
      </w:r>
      <w:proofErr w:type="gramEnd"/>
      <w:r w:rsidRPr="00505467">
        <w:rPr>
          <w:highlight w:val="yellow"/>
          <w:lang w:val="en-US"/>
        </w:rPr>
        <w:t xml:space="preserve"> APWPT will provide the required wording]</w:t>
      </w:r>
    </w:p>
    <w:p w14:paraId="53F854B7" w14:textId="77777777" w:rsidR="000D249E" w:rsidRDefault="00E76AFA" w:rsidP="000D249E">
      <w:pPr>
        <w:pStyle w:val="Titre3"/>
      </w:pPr>
      <w:bookmarkStart w:id="176" w:name="_Toc381782698"/>
      <w:r>
        <w:t>Description</w:t>
      </w:r>
      <w:bookmarkEnd w:id="176"/>
    </w:p>
    <w:p w14:paraId="78D6D375" w14:textId="77777777" w:rsidR="000D249E" w:rsidRDefault="000D249E" w:rsidP="000D249E">
      <w:pPr>
        <w:pStyle w:val="ECCParagraph"/>
      </w:pPr>
      <w:r>
        <w:t xml:space="preserve">This scenario assumes that some spectrum in the band 470-790 MHz is </w:t>
      </w:r>
      <w:r w:rsidRPr="00215B1E">
        <w:t>reserve</w:t>
      </w:r>
      <w:r>
        <w:t>d</w:t>
      </w:r>
      <w:r w:rsidRPr="00215B1E">
        <w:t xml:space="preserve"> </w:t>
      </w:r>
      <w:r>
        <w:t>for exclusive PMSE usage.</w:t>
      </w:r>
      <w:r w:rsidR="00953B45">
        <w:t xml:space="preserve"> This dedicated spectrum can be either conti</w:t>
      </w:r>
      <w:r w:rsidR="00FC2AB5">
        <w:t>g</w:t>
      </w:r>
      <w:r w:rsidR="00953B45">
        <w:t>u</w:t>
      </w:r>
      <w:r w:rsidR="00514E26">
        <w:t>ou</w:t>
      </w:r>
      <w:r w:rsidR="00953B45">
        <w:t>s (single block) or formed through multiple blocks.</w:t>
      </w:r>
      <w:r>
        <w:t xml:space="preserve"> </w:t>
      </w:r>
      <w:r w:rsidR="00FC2AB5">
        <w:t>The f</w:t>
      </w:r>
      <w:r w:rsidR="00514E26">
        <w:t>igure</w:t>
      </w:r>
      <w:r w:rsidR="00FC2AB5">
        <w:t>s</w:t>
      </w:r>
      <w:r w:rsidR="00514E26">
        <w:t xml:space="preserve"> below provide illustrative examples of c</w:t>
      </w:r>
      <w:r w:rsidR="00FC2AB5">
        <w:t>ontig</w:t>
      </w:r>
      <w:r w:rsidR="00514E26">
        <w:t xml:space="preserve">uous and multiple blocks spectrum </w:t>
      </w:r>
      <w:r w:rsidR="005617CE">
        <w:t>dedicated</w:t>
      </w:r>
      <w:r w:rsidR="00514E26">
        <w:t xml:space="preserve">/reserved for PMSE usage in the band 470-694 </w:t>
      </w:r>
      <w:proofErr w:type="spellStart"/>
      <w:r w:rsidR="00514E26">
        <w:t>MHz.</w:t>
      </w:r>
      <w:proofErr w:type="spellEnd"/>
      <w:r w:rsidR="00514E26">
        <w:t xml:space="preserve"> This</w:t>
      </w:r>
      <w:r w:rsidR="00911D60">
        <w:t xml:space="preserve"> approach is sometimes called “safe-harbour”. </w:t>
      </w:r>
      <w:r>
        <w:t xml:space="preserve">The possible ways to operate such a “safe harbour” are described in ECC Report 159. </w:t>
      </w:r>
    </w:p>
    <w:p w14:paraId="647B2DAE" w14:textId="77777777" w:rsidR="00501811" w:rsidRDefault="00501811">
      <w:pPr>
        <w:pStyle w:val="ECCParagraph"/>
        <w:jc w:val="center"/>
      </w:pPr>
      <w:r>
        <w:rPr>
          <w:noProof/>
          <w:lang w:val="fr-FR" w:eastAsia="fr-FR"/>
        </w:rPr>
        <w:lastRenderedPageBreak/>
        <w:drawing>
          <wp:inline distT="0" distB="0" distL="0" distR="0" wp14:anchorId="5337B7CD" wp14:editId="1B932225">
            <wp:extent cx="2922933" cy="1670795"/>
            <wp:effectExtent l="19050" t="0" r="0" b="0"/>
            <wp:docPr id="2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a:stretch>
                      <a:fillRect/>
                    </a:stretch>
                  </pic:blipFill>
                  <pic:spPr bwMode="auto">
                    <a:xfrm>
                      <a:off x="0" y="0"/>
                      <a:ext cx="2923863" cy="1671326"/>
                    </a:xfrm>
                    <a:prstGeom prst="rect">
                      <a:avLst/>
                    </a:prstGeom>
                    <a:noFill/>
                    <a:ln w="9525">
                      <a:noFill/>
                      <a:miter lim="800000"/>
                      <a:headEnd/>
                      <a:tailEnd/>
                    </a:ln>
                  </pic:spPr>
                </pic:pic>
              </a:graphicData>
            </a:graphic>
          </wp:inline>
        </w:drawing>
      </w:r>
    </w:p>
    <w:p w14:paraId="649467EA" w14:textId="77777777" w:rsidR="00AA0386" w:rsidRDefault="00AA0386" w:rsidP="000D249E">
      <w:pPr>
        <w:pStyle w:val="ECCParagraph"/>
        <w:rPr>
          <w:rFonts w:cs="Arial"/>
          <w:szCs w:val="22"/>
        </w:rPr>
      </w:pPr>
      <w:r w:rsidRPr="00AA0386">
        <w:rPr>
          <w:rFonts w:cs="Arial"/>
          <w:szCs w:val="22"/>
          <w:highlight w:val="yellow"/>
        </w:rPr>
        <w:t>[Ed. note: The position of the safe harbour in the band needs to be discussed]</w:t>
      </w:r>
    </w:p>
    <w:p w14:paraId="2C6377F1" w14:textId="77777777" w:rsidR="00C164E5" w:rsidRDefault="000D249E" w:rsidP="000D249E">
      <w:pPr>
        <w:pStyle w:val="ECCParagraph"/>
        <w:rPr>
          <w:rFonts w:cs="Arial"/>
          <w:szCs w:val="20"/>
        </w:rPr>
      </w:pPr>
      <w:r>
        <w:rPr>
          <w:rFonts w:cs="Arial"/>
          <w:szCs w:val="22"/>
        </w:rPr>
        <w:t xml:space="preserve">The amount of </w:t>
      </w:r>
      <w:r w:rsidR="00911D60">
        <w:rPr>
          <w:rFonts w:cs="Arial"/>
          <w:szCs w:val="22"/>
        </w:rPr>
        <w:t>dedicated/reserved</w:t>
      </w:r>
      <w:r>
        <w:rPr>
          <w:rFonts w:cs="Arial"/>
          <w:szCs w:val="22"/>
        </w:rPr>
        <w:t xml:space="preserve"> spectrum needs to be defined on the basis of spectrum requirements for PMSE systems.</w:t>
      </w:r>
      <w:r w:rsidR="00C92C40">
        <w:rPr>
          <w:rFonts w:cs="Arial"/>
          <w:szCs w:val="22"/>
        </w:rPr>
        <w:t xml:space="preserve"> Studies conducted by APWPT indicate a need of minimum 96 MHz required </w:t>
      </w:r>
      <w:r w:rsidR="00FC2AB5">
        <w:rPr>
          <w:rFonts w:cs="Arial"/>
          <w:szCs w:val="22"/>
        </w:rPr>
        <w:t xml:space="preserve">to safeguard </w:t>
      </w:r>
      <w:r w:rsidR="00C92C40" w:rsidRPr="00AA7461">
        <w:rPr>
          <w:rFonts w:cs="Arial"/>
          <w:szCs w:val="20"/>
        </w:rPr>
        <w:t xml:space="preserve">daily </w:t>
      </w:r>
      <w:r w:rsidR="00C92C40">
        <w:rPr>
          <w:rFonts w:cs="Arial"/>
          <w:szCs w:val="20"/>
        </w:rPr>
        <w:t xml:space="preserve">audio </w:t>
      </w:r>
      <w:r w:rsidR="00C92C40" w:rsidRPr="00AA7461">
        <w:rPr>
          <w:rFonts w:cs="Arial"/>
          <w:szCs w:val="20"/>
        </w:rPr>
        <w:t>production activities</w:t>
      </w:r>
      <w:r w:rsidR="00C92C40">
        <w:rPr>
          <w:rFonts w:cs="Arial"/>
          <w:szCs w:val="20"/>
        </w:rPr>
        <w:t xml:space="preserve"> and around</w:t>
      </w:r>
      <w:r w:rsidR="00C92C40" w:rsidRPr="00AA7461">
        <w:rPr>
          <w:rFonts w:cs="Arial"/>
          <w:szCs w:val="20"/>
        </w:rPr>
        <w:t xml:space="preserve"> 270 MHz for regular events</w:t>
      </w:r>
      <w:r w:rsidR="00C92C40">
        <w:rPr>
          <w:rFonts w:cs="Arial"/>
          <w:szCs w:val="20"/>
        </w:rPr>
        <w:t>.</w:t>
      </w:r>
    </w:p>
    <w:p w14:paraId="7EFD1CA8" w14:textId="77777777" w:rsidR="006369E3" w:rsidRPr="00C92C40" w:rsidRDefault="00293C7A" w:rsidP="000D249E">
      <w:pPr>
        <w:pStyle w:val="ECCParagraph"/>
        <w:rPr>
          <w:rFonts w:cs="Arial"/>
          <w:szCs w:val="20"/>
        </w:rPr>
      </w:pPr>
      <w:r w:rsidRPr="00293C7A">
        <w:rPr>
          <w:rFonts w:cs="Arial"/>
          <w:szCs w:val="20"/>
          <w:highlight w:val="yellow"/>
        </w:rPr>
        <w:t>[From Doc. 16, APWPT]</w:t>
      </w:r>
    </w:p>
    <w:p w14:paraId="4F415D81" w14:textId="77777777" w:rsidR="006369E3" w:rsidRPr="00EC1C9A" w:rsidRDefault="00293C7A" w:rsidP="00EC1C9A">
      <w:pPr>
        <w:pStyle w:val="ECCParagraph"/>
        <w:tabs>
          <w:tab w:val="left" w:pos="0"/>
        </w:tabs>
        <w:rPr>
          <w:b/>
        </w:rPr>
      </w:pPr>
      <w:r w:rsidRPr="00EC1C9A">
        <w:rPr>
          <w:b/>
        </w:rPr>
        <w:t>Services</w:t>
      </w:r>
    </w:p>
    <w:p w14:paraId="19ACFD1A" w14:textId="265DE29B" w:rsidR="006369E3" w:rsidRPr="006369E3" w:rsidRDefault="00293C7A" w:rsidP="007C2AC8">
      <w:pPr>
        <w:pStyle w:val="ECCParBulleted"/>
        <w:numPr>
          <w:ilvl w:val="0"/>
          <w:numId w:val="12"/>
        </w:numPr>
        <w:rPr>
          <w:rFonts w:cs="Arial"/>
        </w:rPr>
      </w:pPr>
      <w:r w:rsidRPr="00C50496">
        <w:t>Event and content production based on PMSE production tools.</w:t>
      </w:r>
    </w:p>
    <w:p w14:paraId="1C767CC1" w14:textId="77777777" w:rsidR="006369E3" w:rsidRPr="00EC1C9A" w:rsidRDefault="006369E3" w:rsidP="00EC1C9A">
      <w:pPr>
        <w:pStyle w:val="ECCParagraph"/>
        <w:rPr>
          <w:rFonts w:cs="Arial"/>
          <w:szCs w:val="22"/>
        </w:rPr>
      </w:pPr>
    </w:p>
    <w:p w14:paraId="089CB555" w14:textId="77777777" w:rsidR="006369E3" w:rsidRPr="00EC1C9A" w:rsidRDefault="006369E3" w:rsidP="00EC1C9A">
      <w:pPr>
        <w:pStyle w:val="ECCParagraph"/>
        <w:rPr>
          <w:rFonts w:cs="Arial"/>
          <w:szCs w:val="22"/>
        </w:rPr>
      </w:pPr>
    </w:p>
    <w:p w14:paraId="7EE540B6" w14:textId="77777777" w:rsidR="006369E3" w:rsidRPr="00EC1C9A" w:rsidRDefault="00293C7A" w:rsidP="00EC1C9A">
      <w:pPr>
        <w:pStyle w:val="ECCParagraph"/>
        <w:tabs>
          <w:tab w:val="left" w:pos="0"/>
        </w:tabs>
        <w:rPr>
          <w:b/>
        </w:rPr>
      </w:pPr>
      <w:r w:rsidRPr="00EC1C9A">
        <w:rPr>
          <w:b/>
        </w:rPr>
        <w:t>Terminal / user devices</w:t>
      </w:r>
    </w:p>
    <w:p w14:paraId="3BF08738" w14:textId="77777777" w:rsidR="006369E3" w:rsidRPr="00C50496" w:rsidRDefault="00293C7A" w:rsidP="007C2AC8">
      <w:pPr>
        <w:pStyle w:val="ECCParBulleted"/>
        <w:numPr>
          <w:ilvl w:val="0"/>
          <w:numId w:val="12"/>
        </w:numPr>
      </w:pPr>
      <w:r w:rsidRPr="00C50496">
        <w:t>Audio PMSE for event and content production (e.g. Radio microphones, IEM, Talk-Back Systems</w:t>
      </w:r>
      <w:r w:rsidR="00AA0386" w:rsidRPr="00C50496">
        <w:t>, Audio links</w:t>
      </w:r>
      <w:r w:rsidRPr="00C50496">
        <w:t xml:space="preserve">) </w:t>
      </w:r>
    </w:p>
    <w:p w14:paraId="158047FD" w14:textId="77777777" w:rsidR="006369E3" w:rsidRPr="00EC1C9A" w:rsidRDefault="006369E3" w:rsidP="00EC1C9A">
      <w:pPr>
        <w:pStyle w:val="ECCParagraph"/>
        <w:rPr>
          <w:rFonts w:cs="Arial"/>
          <w:szCs w:val="22"/>
        </w:rPr>
      </w:pPr>
    </w:p>
    <w:p w14:paraId="755663D0" w14:textId="77777777" w:rsidR="006369E3" w:rsidRPr="00EC1C9A" w:rsidRDefault="006369E3" w:rsidP="00EC1C9A">
      <w:pPr>
        <w:pStyle w:val="ECCParagraph"/>
        <w:rPr>
          <w:rFonts w:cs="Arial"/>
          <w:szCs w:val="22"/>
        </w:rPr>
      </w:pPr>
    </w:p>
    <w:p w14:paraId="0E401787" w14:textId="77777777" w:rsidR="006369E3" w:rsidRPr="00EC1C9A" w:rsidRDefault="00293C7A" w:rsidP="00EC1C9A">
      <w:pPr>
        <w:pStyle w:val="ECCParagraph"/>
        <w:tabs>
          <w:tab w:val="left" w:pos="0"/>
        </w:tabs>
        <w:rPr>
          <w:b/>
        </w:rPr>
      </w:pPr>
      <w:r w:rsidRPr="00EC1C9A">
        <w:rPr>
          <w:b/>
        </w:rPr>
        <w:t>Usage environment</w:t>
      </w:r>
    </w:p>
    <w:p w14:paraId="4BD35E59" w14:textId="77777777" w:rsidR="006369E3" w:rsidRPr="006369E3" w:rsidRDefault="00157B2C" w:rsidP="007C2AC8">
      <w:pPr>
        <w:pStyle w:val="Paragraphedeliste"/>
        <w:numPr>
          <w:ilvl w:val="0"/>
          <w:numId w:val="15"/>
        </w:numPr>
        <w:spacing w:before="120" w:after="0"/>
        <w:ind w:left="357" w:hanging="357"/>
        <w:jc w:val="left"/>
        <w:rPr>
          <w:rFonts w:cs="Arial"/>
          <w:sz w:val="20"/>
          <w:lang w:val="en-GB"/>
        </w:rPr>
      </w:pPr>
      <w:r>
        <w:rPr>
          <w:rFonts w:cs="Arial"/>
          <w:sz w:val="20"/>
          <w:lang w:val="en-GB"/>
        </w:rPr>
        <w:t>[</w:t>
      </w:r>
      <w:r w:rsidR="00293C7A" w:rsidRPr="00293C7A">
        <w:rPr>
          <w:rFonts w:cs="Arial"/>
          <w:sz w:val="20"/>
          <w:lang w:val="en-GB"/>
        </w:rPr>
        <w:t>Fixed installations, public places and vehicles are the environment for the daily use of PMSE production tools.</w:t>
      </w:r>
      <w:r>
        <w:rPr>
          <w:rFonts w:cs="Arial"/>
          <w:sz w:val="20"/>
          <w:lang w:val="en-GB"/>
        </w:rPr>
        <w:t xml:space="preserve">] </w:t>
      </w:r>
      <w:r w:rsidRPr="00157B2C">
        <w:rPr>
          <w:rFonts w:cs="Arial"/>
          <w:sz w:val="20"/>
          <w:highlight w:val="yellow"/>
          <w:lang w:val="en-GB"/>
        </w:rPr>
        <w:t>[Ed. note: The description should be specific to the environment and not to the devices]</w:t>
      </w:r>
    </w:p>
    <w:p w14:paraId="06D7610A" w14:textId="77777777" w:rsidR="006369E3" w:rsidRPr="00EC1C9A" w:rsidRDefault="006369E3" w:rsidP="00EC1C9A">
      <w:pPr>
        <w:pStyle w:val="ECCParagraph"/>
        <w:rPr>
          <w:rFonts w:cs="Arial"/>
          <w:szCs w:val="22"/>
        </w:rPr>
      </w:pPr>
    </w:p>
    <w:p w14:paraId="0FB274E8" w14:textId="77777777" w:rsidR="006369E3" w:rsidRPr="00EC1C9A" w:rsidRDefault="006369E3" w:rsidP="00EC1C9A">
      <w:pPr>
        <w:pStyle w:val="ECCParagraph"/>
        <w:rPr>
          <w:rFonts w:cs="Arial"/>
          <w:szCs w:val="22"/>
        </w:rPr>
      </w:pPr>
    </w:p>
    <w:p w14:paraId="4C3BAB91" w14:textId="77777777" w:rsidR="006369E3" w:rsidRPr="00EC1C9A" w:rsidRDefault="00293C7A" w:rsidP="00EC1C9A">
      <w:pPr>
        <w:pStyle w:val="ECCParagraph"/>
        <w:tabs>
          <w:tab w:val="left" w:pos="0"/>
        </w:tabs>
        <w:rPr>
          <w:b/>
        </w:rPr>
      </w:pPr>
      <w:r w:rsidRPr="00EC1C9A">
        <w:rPr>
          <w:b/>
        </w:rPr>
        <w:t>Delivery</w:t>
      </w:r>
    </w:p>
    <w:p w14:paraId="2831B7DD" w14:textId="77777777" w:rsidR="006369E3" w:rsidRPr="00EC1C9A" w:rsidRDefault="00293C7A" w:rsidP="00EC1C9A">
      <w:pPr>
        <w:pStyle w:val="ECCParagraph"/>
        <w:rPr>
          <w:rFonts w:cs="Arial"/>
          <w:szCs w:val="22"/>
        </w:rPr>
      </w:pPr>
      <w:r w:rsidRPr="00EC1C9A">
        <w:rPr>
          <w:rFonts w:cs="Arial"/>
          <w:szCs w:val="22"/>
        </w:rPr>
        <w:t>There are a large number of different delivery mechanisms</w:t>
      </w:r>
    </w:p>
    <w:p w14:paraId="16675920" w14:textId="77777777" w:rsidR="006369E3" w:rsidRPr="006369E3" w:rsidRDefault="00293C7A" w:rsidP="007C2AC8">
      <w:pPr>
        <w:pStyle w:val="ECCParBulleted"/>
        <w:numPr>
          <w:ilvl w:val="0"/>
          <w:numId w:val="12"/>
        </w:numPr>
      </w:pPr>
      <w:r w:rsidRPr="00293C7A">
        <w:t>Live audio content to the production facilities (e.g. broadcast studios, news teams)</w:t>
      </w:r>
    </w:p>
    <w:p w14:paraId="15D2F12D" w14:textId="77777777" w:rsidR="006369E3" w:rsidRPr="006369E3" w:rsidRDefault="00293C7A" w:rsidP="007C2AC8">
      <w:pPr>
        <w:pStyle w:val="ECCParBulleted"/>
        <w:numPr>
          <w:ilvl w:val="0"/>
          <w:numId w:val="12"/>
        </w:numPr>
      </w:pPr>
      <w:r w:rsidRPr="00293C7A">
        <w:t>Live audio to the auditorium</w:t>
      </w:r>
    </w:p>
    <w:p w14:paraId="587B08F0" w14:textId="77777777" w:rsidR="006369E3" w:rsidRPr="006369E3" w:rsidRDefault="00293C7A" w:rsidP="007C2AC8">
      <w:pPr>
        <w:pStyle w:val="ECCParBulleted"/>
        <w:numPr>
          <w:ilvl w:val="0"/>
          <w:numId w:val="12"/>
        </w:numPr>
      </w:pPr>
      <w:r w:rsidRPr="00293C7A">
        <w:t>Live audio to live streaming facilities; e.g. the Internet</w:t>
      </w:r>
    </w:p>
    <w:p w14:paraId="0312C4DF" w14:textId="77777777" w:rsidR="006369E3" w:rsidRPr="006369E3" w:rsidRDefault="00293C7A" w:rsidP="007C2AC8">
      <w:pPr>
        <w:pStyle w:val="ECCParBulleted"/>
        <w:numPr>
          <w:ilvl w:val="0"/>
          <w:numId w:val="12"/>
        </w:numPr>
      </w:pPr>
      <w:r w:rsidRPr="00293C7A">
        <w:t>Real time In-Ear-Monitor Systems (IEM)</w:t>
      </w:r>
    </w:p>
    <w:p w14:paraId="02173EC9" w14:textId="77777777" w:rsidR="006369E3" w:rsidRPr="006369E3" w:rsidRDefault="00293C7A" w:rsidP="007C2AC8">
      <w:pPr>
        <w:pStyle w:val="ECCParBulleted"/>
        <w:numPr>
          <w:ilvl w:val="0"/>
          <w:numId w:val="12"/>
        </w:numPr>
      </w:pPr>
      <w:r w:rsidRPr="00293C7A">
        <w:t>Live audio to recording units to provide long-term event reproduction</w:t>
      </w:r>
    </w:p>
    <w:p w14:paraId="50D05919" w14:textId="77777777" w:rsidR="006369E3" w:rsidRPr="006369E3" w:rsidRDefault="00293C7A" w:rsidP="007C2AC8">
      <w:pPr>
        <w:pStyle w:val="ECCParBulleted"/>
        <w:numPr>
          <w:ilvl w:val="0"/>
          <w:numId w:val="12"/>
        </w:numPr>
      </w:pPr>
      <w:r w:rsidRPr="00293C7A">
        <w:t xml:space="preserve">Talk back systems to control the event production environment </w:t>
      </w:r>
    </w:p>
    <w:p w14:paraId="63F6E7C5" w14:textId="77777777" w:rsidR="00C164E5" w:rsidRPr="00C92C40" w:rsidRDefault="00C164E5" w:rsidP="00C164E5">
      <w:pPr>
        <w:pStyle w:val="ECCParagraph"/>
        <w:jc w:val="center"/>
      </w:pPr>
    </w:p>
    <w:p w14:paraId="12266502" w14:textId="77777777" w:rsidR="000D249E" w:rsidRDefault="00E76AFA" w:rsidP="000D249E">
      <w:pPr>
        <w:pStyle w:val="Titre3"/>
      </w:pPr>
      <w:bookmarkStart w:id="177" w:name="_Toc381782699"/>
      <w:r>
        <w:t>Assessment</w:t>
      </w:r>
      <w:bookmarkEnd w:id="177"/>
    </w:p>
    <w:p w14:paraId="65FDBB8A" w14:textId="77777777" w:rsidR="000D249E" w:rsidRDefault="000D249E" w:rsidP="000D249E">
      <w:pPr>
        <w:pStyle w:val="ECCParagraph"/>
      </w:pPr>
    </w:p>
    <w:p w14:paraId="521097B7" w14:textId="77777777" w:rsidR="000D249E" w:rsidRPr="00697007" w:rsidRDefault="00E76AFA" w:rsidP="000D249E">
      <w:pPr>
        <w:pStyle w:val="Titre4"/>
      </w:pPr>
      <w:bookmarkStart w:id="178" w:name="_Toc381782700"/>
      <w:r w:rsidRPr="00697007">
        <w:lastRenderedPageBreak/>
        <w:t>Technical/feasibility studies</w:t>
      </w:r>
      <w:bookmarkEnd w:id="178"/>
    </w:p>
    <w:p w14:paraId="6199279D" w14:textId="77777777" w:rsidR="000D249E" w:rsidRDefault="000D249E" w:rsidP="000D249E">
      <w:pPr>
        <w:pStyle w:val="ECCParagraph"/>
      </w:pPr>
    </w:p>
    <w:p w14:paraId="4B918D99" w14:textId="77777777" w:rsidR="000D249E" w:rsidRPr="00697007" w:rsidRDefault="00E76AFA" w:rsidP="000D249E">
      <w:pPr>
        <w:pStyle w:val="Titre4"/>
      </w:pPr>
      <w:bookmarkStart w:id="179" w:name="_Toc381782701"/>
      <w:r w:rsidRPr="00697007">
        <w:t>Cross-border coordination and coexistence</w:t>
      </w:r>
      <w:bookmarkEnd w:id="179"/>
    </w:p>
    <w:p w14:paraId="29F1FF13" w14:textId="77777777" w:rsidR="000D249E" w:rsidRDefault="000D249E" w:rsidP="000D249E">
      <w:pPr>
        <w:pStyle w:val="ECCParagraph"/>
      </w:pPr>
    </w:p>
    <w:p w14:paraId="43D3433C" w14:textId="77777777" w:rsidR="000D249E" w:rsidRPr="00697007" w:rsidRDefault="00E76AFA" w:rsidP="000D249E">
      <w:pPr>
        <w:pStyle w:val="Titre4"/>
      </w:pPr>
      <w:bookmarkStart w:id="180" w:name="_Toc381782702"/>
      <w:r w:rsidRPr="00697007">
        <w:t>Economic, social and cultural issues</w:t>
      </w:r>
      <w:bookmarkEnd w:id="180"/>
    </w:p>
    <w:p w14:paraId="1AC72BA4" w14:textId="77777777" w:rsidR="000D249E" w:rsidRDefault="000D249E" w:rsidP="000D249E">
      <w:pPr>
        <w:pStyle w:val="ECCParagraph"/>
      </w:pPr>
    </w:p>
    <w:p w14:paraId="65E1FA0F" w14:textId="77777777" w:rsidR="000D249E" w:rsidRPr="00697007" w:rsidRDefault="00E76AFA" w:rsidP="000D249E">
      <w:pPr>
        <w:pStyle w:val="Titre4"/>
      </w:pPr>
      <w:bookmarkStart w:id="181" w:name="_Toc381782703"/>
      <w:r w:rsidRPr="00697007">
        <w:t>Regulatory impact</w:t>
      </w:r>
      <w:bookmarkEnd w:id="181"/>
    </w:p>
    <w:p w14:paraId="2942F63B" w14:textId="77777777" w:rsidR="000D249E" w:rsidRPr="00C339B7" w:rsidRDefault="000D249E" w:rsidP="000D249E">
      <w:pPr>
        <w:pStyle w:val="ECCParagraph"/>
        <w:rPr>
          <w:lang w:val="en-US"/>
        </w:rPr>
      </w:pPr>
    </w:p>
    <w:p w14:paraId="08ECF4AD" w14:textId="77777777" w:rsidR="000D249E" w:rsidRPr="00697007" w:rsidRDefault="00E76AFA" w:rsidP="000D249E">
      <w:pPr>
        <w:pStyle w:val="Titre4"/>
      </w:pPr>
      <w:bookmarkStart w:id="182" w:name="_Toc381782704"/>
      <w:r w:rsidRPr="00697007">
        <w:t>Migration issues</w:t>
      </w:r>
      <w:bookmarkEnd w:id="182"/>
    </w:p>
    <w:p w14:paraId="05735004" w14:textId="77777777" w:rsidR="00160976" w:rsidRDefault="00160976" w:rsidP="00C339B7">
      <w:pPr>
        <w:pStyle w:val="ECCParagraph"/>
        <w:rPr>
          <w:lang w:val="en-US"/>
        </w:rPr>
      </w:pPr>
    </w:p>
    <w:p w14:paraId="33D161A7" w14:textId="77777777" w:rsidR="00B1173D" w:rsidRDefault="00B1173D" w:rsidP="00095A75">
      <w:pPr>
        <w:pStyle w:val="Titre2"/>
      </w:pPr>
      <w:bookmarkStart w:id="183" w:name="_SCENARIO_11_[from"/>
      <w:bookmarkStart w:id="184" w:name="_SCENARIO_13_[from"/>
      <w:bookmarkStart w:id="185" w:name="_Toc381782705"/>
      <w:bookmarkEnd w:id="183"/>
      <w:bookmarkEnd w:id="184"/>
      <w:r w:rsidRPr="009A39B9">
        <w:rPr>
          <w:lang w:val="en-GB"/>
        </w:rPr>
        <w:t>SCENARIO 1</w:t>
      </w:r>
      <w:r>
        <w:rPr>
          <w:lang w:val="en-GB"/>
        </w:rPr>
        <w:t>3</w:t>
      </w:r>
      <w:r w:rsidRPr="009A39B9">
        <w:rPr>
          <w:lang w:val="en-GB"/>
        </w:rPr>
        <w:t xml:space="preserve"> [from Doc.</w:t>
      </w:r>
      <w:r>
        <w:rPr>
          <w:lang w:val="en-GB"/>
        </w:rPr>
        <w:t xml:space="preserve"> (14)14</w:t>
      </w:r>
      <w:r w:rsidRPr="009A39B9">
        <w:rPr>
          <w:lang w:val="en-GB"/>
        </w:rPr>
        <w:t xml:space="preserve">, </w:t>
      </w:r>
      <w:r>
        <w:rPr>
          <w:lang w:val="en-GB"/>
        </w:rPr>
        <w:t>VF</w:t>
      </w:r>
      <w:r w:rsidRPr="009A39B9">
        <w:rPr>
          <w:lang w:val="en-GB"/>
        </w:rPr>
        <w:t>]</w:t>
      </w:r>
      <w:bookmarkEnd w:id="185"/>
    </w:p>
    <w:p w14:paraId="029BFFFD" w14:textId="77777777" w:rsidR="00261BD4" w:rsidRDefault="00261BD4" w:rsidP="00261BD4">
      <w:pPr>
        <w:pStyle w:val="ECCParagraph"/>
      </w:pPr>
      <w:r w:rsidRPr="00E92235">
        <w:rPr>
          <w:lang w:val="en-US"/>
        </w:rPr>
        <w:t>In this scenario</w:t>
      </w:r>
      <w:r>
        <w:rPr>
          <w:lang w:val="en-US"/>
        </w:rPr>
        <w:t>, a small part of the UHF spectrum is used for public safety communications (ECC Report 199 has estimated that 2 X 10MHz is needed for broadband public safety communications)</w:t>
      </w:r>
      <w:r w:rsidRPr="00E92235">
        <w:rPr>
          <w:lang w:val="en-US"/>
        </w:rPr>
        <w:t>.</w:t>
      </w:r>
      <w:r>
        <w:rPr>
          <w:lang w:val="en-US"/>
        </w:rPr>
        <w:t xml:space="preserve"> This spectrum might be within the 470-694MHz band, overlapping the 694MHz boundary, or above 694MHz but close enough that it should be taken into account for adjacent channel coexistence (for example, an uplink band of 698-703MHz).</w:t>
      </w:r>
    </w:p>
    <w:p w14:paraId="35B848DB" w14:textId="6E1DD686" w:rsidR="00261BD4" w:rsidRPr="00B87EA6" w:rsidRDefault="00261BD4" w:rsidP="00261BD4">
      <w:pPr>
        <w:rPr>
          <w:b/>
        </w:rPr>
      </w:pPr>
      <w:r w:rsidRPr="00B87EA6">
        <w:rPr>
          <w:b/>
        </w:rPr>
        <w:t>5.13.1</w:t>
      </w:r>
      <w:r w:rsidRPr="00B87EA6">
        <w:rPr>
          <w:b/>
        </w:rPr>
        <w:tab/>
        <w:t>Description</w:t>
      </w:r>
    </w:p>
    <w:p w14:paraId="2AB8EAD8" w14:textId="77777777" w:rsidR="00C50496" w:rsidRPr="00C50496" w:rsidRDefault="00C50496" w:rsidP="00261BD4">
      <w:pPr>
        <w:pStyle w:val="ECCParagraph"/>
        <w:rPr>
          <w:lang w:val="en-US"/>
        </w:rPr>
      </w:pPr>
    </w:p>
    <w:p w14:paraId="79CFB906" w14:textId="77777777" w:rsidR="00261BD4" w:rsidRPr="00E92235" w:rsidRDefault="00261BD4" w:rsidP="00261BD4">
      <w:pPr>
        <w:pStyle w:val="ECCParagraph"/>
        <w:rPr>
          <w:b/>
        </w:rPr>
      </w:pPr>
      <w:r w:rsidRPr="00E92235">
        <w:rPr>
          <w:b/>
        </w:rPr>
        <w:t>Services</w:t>
      </w:r>
    </w:p>
    <w:p w14:paraId="30FA0641" w14:textId="77777777" w:rsidR="00261BD4" w:rsidRDefault="00261BD4" w:rsidP="007C2AC8">
      <w:pPr>
        <w:pStyle w:val="ECCParBulleted"/>
        <w:numPr>
          <w:ilvl w:val="0"/>
          <w:numId w:val="12"/>
        </w:numPr>
      </w:pPr>
      <w:r>
        <w:t>Voice, including group call.</w:t>
      </w:r>
    </w:p>
    <w:p w14:paraId="02CEB4D3" w14:textId="77777777" w:rsidR="00261BD4" w:rsidRDefault="00261BD4" w:rsidP="007C2AC8">
      <w:pPr>
        <w:pStyle w:val="ECCParBulleted"/>
        <w:numPr>
          <w:ilvl w:val="0"/>
          <w:numId w:val="12"/>
        </w:numPr>
      </w:pPr>
      <w:r>
        <w:t xml:space="preserve">Data </w:t>
      </w:r>
    </w:p>
    <w:p w14:paraId="4EFBA186" w14:textId="77777777" w:rsidR="00261BD4" w:rsidRDefault="00261BD4" w:rsidP="007C2AC8">
      <w:pPr>
        <w:pStyle w:val="ECCParBulleted"/>
        <w:numPr>
          <w:ilvl w:val="0"/>
          <w:numId w:val="12"/>
        </w:numPr>
      </w:pPr>
      <w:r>
        <w:t>Video (mainly uplink)</w:t>
      </w:r>
    </w:p>
    <w:p w14:paraId="2670653B" w14:textId="77777777" w:rsidR="00261BD4" w:rsidRPr="00C50496" w:rsidRDefault="00261BD4" w:rsidP="00C50496">
      <w:pPr>
        <w:pStyle w:val="ECCParagraph"/>
        <w:rPr>
          <w:lang w:val="en-US"/>
        </w:rPr>
      </w:pPr>
    </w:p>
    <w:p w14:paraId="40E840DB" w14:textId="77777777" w:rsidR="00261BD4" w:rsidRPr="00E92235" w:rsidRDefault="00261BD4" w:rsidP="00261BD4">
      <w:pPr>
        <w:pStyle w:val="ECCParagraph"/>
        <w:rPr>
          <w:b/>
        </w:rPr>
      </w:pPr>
      <w:r w:rsidRPr="00E92235">
        <w:rPr>
          <w:b/>
        </w:rPr>
        <w:t>Terminal / user devices</w:t>
      </w:r>
    </w:p>
    <w:p w14:paraId="290CE2C8" w14:textId="77777777" w:rsidR="00261BD4" w:rsidRDefault="00261BD4" w:rsidP="007C2AC8">
      <w:pPr>
        <w:pStyle w:val="ECCParBulleted"/>
        <w:numPr>
          <w:ilvl w:val="0"/>
          <w:numId w:val="12"/>
        </w:numPr>
      </w:pPr>
      <w:r>
        <w:t>Handheld terminals for voice and data</w:t>
      </w:r>
    </w:p>
    <w:p w14:paraId="6E64E899" w14:textId="77777777" w:rsidR="00261BD4" w:rsidRDefault="00261BD4" w:rsidP="007C2AC8">
      <w:pPr>
        <w:pStyle w:val="ECCParBulleted"/>
        <w:numPr>
          <w:ilvl w:val="0"/>
          <w:numId w:val="12"/>
        </w:numPr>
      </w:pPr>
      <w:r>
        <w:t>Vehicle mounted radios</w:t>
      </w:r>
    </w:p>
    <w:p w14:paraId="303C1C89" w14:textId="77777777" w:rsidR="00261BD4" w:rsidRDefault="00261BD4" w:rsidP="007C2AC8">
      <w:pPr>
        <w:pStyle w:val="ECCParBulleted"/>
        <w:numPr>
          <w:ilvl w:val="0"/>
          <w:numId w:val="12"/>
        </w:numPr>
      </w:pPr>
      <w:r>
        <w:t>Wireless video cameras to send images from incidents to the control room.</w:t>
      </w:r>
    </w:p>
    <w:p w14:paraId="0D1F7D6D" w14:textId="77777777" w:rsidR="00261BD4" w:rsidRPr="00C50496" w:rsidRDefault="00261BD4" w:rsidP="00C50496">
      <w:pPr>
        <w:pStyle w:val="ECCParagraph"/>
        <w:rPr>
          <w:lang w:val="en-US"/>
        </w:rPr>
      </w:pPr>
    </w:p>
    <w:p w14:paraId="0C1B8748" w14:textId="77777777" w:rsidR="00261BD4" w:rsidRPr="00E92235" w:rsidRDefault="00261BD4" w:rsidP="00261BD4">
      <w:pPr>
        <w:pStyle w:val="ECCParagraph"/>
        <w:rPr>
          <w:b/>
        </w:rPr>
      </w:pPr>
      <w:r w:rsidRPr="00E92235">
        <w:rPr>
          <w:b/>
        </w:rPr>
        <w:t>Usage environment</w:t>
      </w:r>
    </w:p>
    <w:p w14:paraId="17218FFA" w14:textId="77777777" w:rsidR="00261BD4" w:rsidRDefault="00261BD4" w:rsidP="007C2AC8">
      <w:pPr>
        <w:pStyle w:val="ECCParBulleted"/>
        <w:numPr>
          <w:ilvl w:val="0"/>
          <w:numId w:val="12"/>
        </w:numPr>
      </w:pPr>
      <w:r w:rsidRPr="00E92235">
        <w:t>Primarily</w:t>
      </w:r>
      <w:r>
        <w:t xml:space="preserve"> public</w:t>
      </w:r>
      <w:r w:rsidRPr="00E92235">
        <w:t xml:space="preserve"> </w:t>
      </w:r>
      <w:r>
        <w:t>places and public buildings</w:t>
      </w:r>
    </w:p>
    <w:p w14:paraId="7D9D33D9" w14:textId="77777777" w:rsidR="00261BD4" w:rsidRDefault="00261BD4" w:rsidP="007C2AC8">
      <w:pPr>
        <w:pStyle w:val="ECCParBulleted"/>
        <w:numPr>
          <w:ilvl w:val="0"/>
          <w:numId w:val="12"/>
        </w:numPr>
      </w:pPr>
      <w:r>
        <w:t>Vehicles</w:t>
      </w:r>
    </w:p>
    <w:p w14:paraId="12DAF75B" w14:textId="77777777" w:rsidR="00E86883" w:rsidRDefault="00E86883" w:rsidP="00E86883">
      <w:pPr>
        <w:pStyle w:val="ECCParBulleted"/>
        <w:ind w:left="340"/>
      </w:pPr>
      <w:r w:rsidRPr="00E86883">
        <w:rPr>
          <w:highlight w:val="yellow"/>
        </w:rPr>
        <w:t>[Ed. note: to check whether this description covers all the foreseen situations]</w:t>
      </w:r>
    </w:p>
    <w:p w14:paraId="75502AB5" w14:textId="77777777" w:rsidR="00261BD4" w:rsidRPr="00C50496" w:rsidRDefault="00261BD4" w:rsidP="00C50496">
      <w:pPr>
        <w:pStyle w:val="ECCParagraph"/>
        <w:rPr>
          <w:lang w:val="en-US"/>
        </w:rPr>
      </w:pPr>
    </w:p>
    <w:p w14:paraId="1F835AFD" w14:textId="77777777" w:rsidR="00261BD4" w:rsidRPr="00E92235" w:rsidRDefault="00261BD4" w:rsidP="00261BD4">
      <w:pPr>
        <w:pStyle w:val="ECCParagraph"/>
        <w:rPr>
          <w:b/>
        </w:rPr>
      </w:pPr>
      <w:r w:rsidRPr="00E92235">
        <w:rPr>
          <w:b/>
        </w:rPr>
        <w:t>Delivery</w:t>
      </w:r>
    </w:p>
    <w:p w14:paraId="0D4671DB" w14:textId="77777777" w:rsidR="00261BD4" w:rsidRPr="00C50496" w:rsidRDefault="00261BD4" w:rsidP="00C50496">
      <w:pPr>
        <w:pStyle w:val="ECCParagraph"/>
        <w:rPr>
          <w:lang w:val="en-US"/>
        </w:rPr>
      </w:pPr>
      <w:r w:rsidRPr="00C50496">
        <w:rPr>
          <w:lang w:val="en-US"/>
        </w:rPr>
        <w:t>It is assumed that broadband public safety networks will use LTE technology. The network architecture will probably be similar to a public mobile broadband network, but perhaps with a lower user density and larger cell size.</w:t>
      </w:r>
    </w:p>
    <w:p w14:paraId="628A9F25" w14:textId="77777777" w:rsidR="00B1173D" w:rsidRPr="00C50496" w:rsidRDefault="00B1173D" w:rsidP="00B1173D">
      <w:pPr>
        <w:pStyle w:val="ECCParagraph"/>
        <w:rPr>
          <w:lang w:val="en-US"/>
        </w:rPr>
      </w:pPr>
    </w:p>
    <w:p w14:paraId="7B083E4E" w14:textId="77777777" w:rsidR="00F91B79" w:rsidRDefault="00F91B79" w:rsidP="00C339B7">
      <w:pPr>
        <w:pStyle w:val="ECCParagraph"/>
        <w:rPr>
          <w:lang w:val="en-US"/>
        </w:rPr>
      </w:pPr>
    </w:p>
    <w:p w14:paraId="064B3DCF" w14:textId="77777777" w:rsidR="00D00464" w:rsidRDefault="00D00464" w:rsidP="00C339B7">
      <w:pPr>
        <w:pStyle w:val="ECCParagraph"/>
        <w:rPr>
          <w:lang w:val="en-US"/>
        </w:rPr>
      </w:pPr>
    </w:p>
    <w:p w14:paraId="0F8EF143" w14:textId="77777777" w:rsidR="004C74B2" w:rsidRDefault="00AE1DD9" w:rsidP="00095A75">
      <w:pPr>
        <w:pStyle w:val="Titre2"/>
      </w:pPr>
      <w:bookmarkStart w:id="186" w:name="_Toc381782706"/>
      <w:bookmarkStart w:id="187" w:name="_Ref179627834"/>
      <w:r>
        <w:t>ANALYSIS OF THE SCENARIOS AND COMBINATIONS</w:t>
      </w:r>
      <w:bookmarkEnd w:id="186"/>
    </w:p>
    <w:p w14:paraId="79CA609E" w14:textId="77777777" w:rsidR="00BC1463" w:rsidRPr="00C50496" w:rsidRDefault="00BC1463" w:rsidP="00C50496">
      <w:pPr>
        <w:pStyle w:val="ECCParagraph"/>
        <w:rPr>
          <w:lang w:val="en-US"/>
        </w:rPr>
      </w:pPr>
      <w:r w:rsidRPr="00C50496">
        <w:rPr>
          <w:highlight w:val="red"/>
          <w:lang w:val="en-US"/>
        </w:rPr>
        <w:t>[Ed. note: The text in § 5.15 was not considered by the meeting]</w:t>
      </w:r>
      <w:r w:rsidRPr="00C50496">
        <w:rPr>
          <w:lang w:val="en-US"/>
        </w:rPr>
        <w:t xml:space="preserve"> </w:t>
      </w:r>
    </w:p>
    <w:p w14:paraId="63E97FF6" w14:textId="77777777" w:rsidR="00BC1463" w:rsidRPr="00C50496" w:rsidRDefault="00BC1463" w:rsidP="00BC1463">
      <w:pPr>
        <w:pStyle w:val="ECCParagraph"/>
        <w:rPr>
          <w:lang w:val="en-US"/>
        </w:rPr>
      </w:pPr>
    </w:p>
    <w:p w14:paraId="0FDEF63C" w14:textId="77777777" w:rsidR="00501811" w:rsidRPr="00C50496" w:rsidRDefault="00293C7A" w:rsidP="00C50496">
      <w:pPr>
        <w:pStyle w:val="ECCParagraph"/>
        <w:rPr>
          <w:lang w:val="en-US"/>
        </w:rPr>
      </w:pPr>
      <w:r w:rsidRPr="00C50496">
        <w:rPr>
          <w:highlight w:val="yellow"/>
          <w:lang w:val="en-US"/>
        </w:rPr>
        <w:t>[Doc. 20, F]</w:t>
      </w:r>
    </w:p>
    <w:p w14:paraId="7799048E" w14:textId="77777777" w:rsidR="00501811" w:rsidRPr="00C50496" w:rsidRDefault="00293C7A" w:rsidP="00C50496">
      <w:pPr>
        <w:pStyle w:val="ECCParagraph"/>
        <w:rPr>
          <w:lang w:val="en-US"/>
        </w:rPr>
      </w:pPr>
      <w:r w:rsidRPr="00C50496">
        <w:rPr>
          <w:lang w:val="en-US"/>
        </w:rPr>
        <w:t>Different scenarios presented in the sections above can be classified into three categories</w:t>
      </w:r>
      <w:r w:rsidR="004E3D99" w:rsidRPr="00C50496">
        <w:rPr>
          <w:lang w:val="en-US"/>
        </w:rPr>
        <w:t>:</w:t>
      </w:r>
    </w:p>
    <w:p w14:paraId="4450B498" w14:textId="77777777" w:rsidR="00501811" w:rsidRPr="006B26BD" w:rsidRDefault="00293C7A" w:rsidP="00C50496">
      <w:pPr>
        <w:pStyle w:val="ECCParagraph"/>
        <w:rPr>
          <w:b/>
          <w:lang w:val="en-US"/>
        </w:rPr>
      </w:pPr>
      <w:r w:rsidRPr="006B26BD">
        <w:rPr>
          <w:b/>
          <w:lang w:val="en-US"/>
        </w:rPr>
        <w:t>Category 1: Primary services are Broadcast-Multicast only.</w:t>
      </w:r>
    </w:p>
    <w:p w14:paraId="672D128B" w14:textId="77777777" w:rsidR="00501811" w:rsidRPr="00C50496" w:rsidRDefault="00293C7A" w:rsidP="00C50496">
      <w:pPr>
        <w:pStyle w:val="ECCParagraph"/>
        <w:rPr>
          <w:lang w:val="en-US"/>
        </w:rPr>
      </w:pPr>
      <w:r w:rsidRPr="00C50496">
        <w:rPr>
          <w:lang w:val="en-US"/>
        </w:rPr>
        <w:t xml:space="preserve">In this category, apart for interleaved usage, the 470-694 MHz band is dedicated to Broadcast Content– Multicast Content (BC - MC). Two examples are listed below: </w:t>
      </w:r>
    </w:p>
    <w:p w14:paraId="472D4AD8" w14:textId="77777777" w:rsidR="00501811" w:rsidRPr="00FD71E0" w:rsidRDefault="00293C7A" w:rsidP="007C2AC8">
      <w:pPr>
        <w:pStyle w:val="ECCParBulleted"/>
        <w:numPr>
          <w:ilvl w:val="0"/>
          <w:numId w:val="20"/>
        </w:numPr>
      </w:pPr>
      <w:r w:rsidRPr="00FD71E0">
        <w:t xml:space="preserve">The first example corresponds to the existing situation in most CEPT countries where the BC-MC delivery platform is made of HP HT sites. Some networks also have additional gap fillers and relays. The BC-MC content is mainly audio-visual linear content (television and radio), for large screen television sets, with high video / audio quality expectations (HDTV and in the medium/longer term, ultra-HD TV). </w:t>
      </w:r>
    </w:p>
    <w:p w14:paraId="71B793B2" w14:textId="77777777" w:rsidR="006B26BD" w:rsidRDefault="006B26BD" w:rsidP="006B26BD">
      <w:pPr>
        <w:pStyle w:val="ECCParagraph"/>
        <w:rPr>
          <w:lang w:val="en-US"/>
        </w:rPr>
      </w:pPr>
    </w:p>
    <w:p w14:paraId="2F9D0CF9" w14:textId="77777777" w:rsidR="00501811" w:rsidRPr="006B26BD" w:rsidRDefault="00293C7A" w:rsidP="006B26BD">
      <w:pPr>
        <w:pStyle w:val="ECCParagraph"/>
        <w:rPr>
          <w:lang w:val="en-US"/>
        </w:rPr>
      </w:pPr>
      <w:r w:rsidRPr="006B26BD">
        <w:rPr>
          <w:lang w:val="en-US"/>
        </w:rPr>
        <w:t>This BC-MC delivery platform may also be used to deliver any other BC-MC content to devices embedding BC-MC tuners.</w:t>
      </w:r>
    </w:p>
    <w:p w14:paraId="37077164" w14:textId="77777777" w:rsidR="00501811" w:rsidRDefault="00501811">
      <w:pPr>
        <w:spacing w:after="120"/>
        <w:jc w:val="center"/>
        <w:rPr>
          <w:rFonts w:cs="Arial"/>
          <w:noProof/>
          <w:szCs w:val="20"/>
        </w:rPr>
      </w:pPr>
      <w:r>
        <w:rPr>
          <w:rFonts w:cs="Arial"/>
          <w:noProof/>
          <w:szCs w:val="20"/>
          <w:lang w:val="fr-FR" w:eastAsia="fr-FR"/>
        </w:rPr>
        <w:drawing>
          <wp:inline distT="0" distB="0" distL="0" distR="0" wp14:anchorId="7691A3C7" wp14:editId="4C450E4A">
            <wp:extent cx="4135755" cy="988695"/>
            <wp:effectExtent l="0" t="0" r="0"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35755" cy="988695"/>
                    </a:xfrm>
                    <a:prstGeom prst="rect">
                      <a:avLst/>
                    </a:prstGeom>
                    <a:noFill/>
                    <a:ln>
                      <a:noFill/>
                    </a:ln>
                  </pic:spPr>
                </pic:pic>
              </a:graphicData>
            </a:graphic>
          </wp:inline>
        </w:drawing>
      </w:r>
    </w:p>
    <w:p w14:paraId="3395E75D" w14:textId="77777777" w:rsidR="00501811" w:rsidRPr="006B26BD" w:rsidRDefault="00293C7A" w:rsidP="007C2AC8">
      <w:pPr>
        <w:pStyle w:val="ECCParBulleted"/>
        <w:numPr>
          <w:ilvl w:val="0"/>
          <w:numId w:val="20"/>
        </w:numPr>
      </w:pPr>
      <w:r w:rsidRPr="006B26BD">
        <w:t>A second case corresponds to an evolution of the previous case. The network is also based on the existing DTT network, but significantly additional LPLT sites are rolled-out in order to improve mobile coverage (and possibly indoor coverage) without decreasing the global capacity of the platform to continue delivering high-picture quality TV (HDTV, UHDTV) to large screen television sets.</w:t>
      </w:r>
    </w:p>
    <w:p w14:paraId="2AAA1AD6" w14:textId="77777777" w:rsidR="006B26BD" w:rsidRDefault="006B26BD" w:rsidP="006B26BD">
      <w:pPr>
        <w:pStyle w:val="ECCParagraph"/>
        <w:rPr>
          <w:lang w:val="en-US"/>
        </w:rPr>
      </w:pPr>
    </w:p>
    <w:p w14:paraId="18D9B30E" w14:textId="77777777" w:rsidR="00501811" w:rsidRPr="006B26BD" w:rsidRDefault="00293C7A" w:rsidP="006B26BD">
      <w:pPr>
        <w:pStyle w:val="ECCParagraph"/>
        <w:rPr>
          <w:lang w:val="en-US"/>
        </w:rPr>
      </w:pPr>
      <w:r w:rsidRPr="006B26BD">
        <w:rPr>
          <w:lang w:val="en-US"/>
        </w:rPr>
        <w:t>To provide additional mobile and/or indoor coverage and continue addressing large screen television sets, this second scenario could tend towards a full LPLT BC-MC platform.</w:t>
      </w:r>
    </w:p>
    <w:p w14:paraId="72B6D283" w14:textId="77777777" w:rsidR="00501811" w:rsidRDefault="00501811">
      <w:pPr>
        <w:spacing w:after="120"/>
        <w:jc w:val="center"/>
        <w:rPr>
          <w:rFonts w:cs="Arial"/>
          <w:szCs w:val="20"/>
          <w:lang w:val="en-GB"/>
        </w:rPr>
      </w:pPr>
      <w:r>
        <w:rPr>
          <w:rFonts w:cs="Arial"/>
          <w:noProof/>
          <w:szCs w:val="20"/>
          <w:lang w:val="fr-FR" w:eastAsia="fr-FR"/>
        </w:rPr>
        <w:drawing>
          <wp:inline distT="0" distB="0" distL="0" distR="0" wp14:anchorId="1042169C" wp14:editId="526A1D76">
            <wp:extent cx="4135755" cy="988695"/>
            <wp:effectExtent l="0" t="0" r="0" b="0"/>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35755" cy="988695"/>
                    </a:xfrm>
                    <a:prstGeom prst="rect">
                      <a:avLst/>
                    </a:prstGeom>
                    <a:noFill/>
                    <a:ln>
                      <a:noFill/>
                    </a:ln>
                  </pic:spPr>
                </pic:pic>
              </a:graphicData>
            </a:graphic>
          </wp:inline>
        </w:drawing>
      </w:r>
    </w:p>
    <w:p w14:paraId="6AB6CECB" w14:textId="77777777" w:rsidR="00501811" w:rsidRPr="006B26BD" w:rsidRDefault="00293C7A" w:rsidP="006B26BD">
      <w:pPr>
        <w:pStyle w:val="ECCParagraph"/>
        <w:rPr>
          <w:b/>
          <w:lang w:val="en-US"/>
        </w:rPr>
      </w:pPr>
      <w:r w:rsidRPr="006B26BD">
        <w:rPr>
          <w:b/>
          <w:lang w:val="en-US"/>
        </w:rPr>
        <w:t>Category 2: Primary services are broadcast and cellular downlink only.</w:t>
      </w:r>
    </w:p>
    <w:p w14:paraId="02282E79" w14:textId="77777777" w:rsidR="00501811" w:rsidRPr="006B26BD" w:rsidRDefault="00293C7A" w:rsidP="006B26BD">
      <w:pPr>
        <w:pStyle w:val="ECCParagraph"/>
        <w:rPr>
          <w:lang w:val="en-US"/>
        </w:rPr>
      </w:pPr>
      <w:r w:rsidRPr="006B26BD">
        <w:rPr>
          <w:lang w:val="en-US"/>
        </w:rPr>
        <w:t>In this category two examples of combinations for the band plans and delivery platforms are given below:</w:t>
      </w:r>
    </w:p>
    <w:p w14:paraId="0C195DFA" w14:textId="77777777" w:rsidR="00C17825" w:rsidRPr="00C17825" w:rsidRDefault="00293C7A" w:rsidP="007C2AC8">
      <w:pPr>
        <w:pStyle w:val="ECCParBulleted"/>
        <w:numPr>
          <w:ilvl w:val="0"/>
          <w:numId w:val="21"/>
        </w:numPr>
      </w:pPr>
      <w:r w:rsidRPr="00C17825">
        <w:t xml:space="preserve">In the first case, both the BC-MC and </w:t>
      </w:r>
      <w:proofErr w:type="spellStart"/>
      <w:r w:rsidRPr="00C17825">
        <w:t>cBB</w:t>
      </w:r>
      <w:proofErr w:type="spellEnd"/>
      <w:r w:rsidRPr="00C17825">
        <w:t xml:space="preserve"> DL contents are delivered using LPLT delivery platforms. Contents are either multiplexed together (in a way allowing flexible capacity allocation for both </w:t>
      </w:r>
      <w:r w:rsidRPr="00C17825">
        <w:lastRenderedPageBreak/>
        <w:t>services)</w:t>
      </w:r>
      <w:proofErr w:type="gramStart"/>
      <w:r w:rsidRPr="00C17825">
        <w:t>,</w:t>
      </w:r>
      <w:proofErr w:type="gramEnd"/>
      <w:r w:rsidRPr="00C17825">
        <w:t xml:space="preserve"> in this case the same platform is used, as for </w:t>
      </w:r>
      <w:proofErr w:type="spellStart"/>
      <w:r w:rsidRPr="00C17825">
        <w:t>eMBMS</w:t>
      </w:r>
      <w:proofErr w:type="spellEnd"/>
      <w:r w:rsidRPr="00C17825">
        <w:t xml:space="preserve"> where temporal multiplexing is used. The two services may also be delivered in two different adjacent sub-bands. In this case a shared platform is possible and likely because duplication of platform would be very inefficient. The network is made of many base stations, as in the case of a cellular network.</w:t>
      </w:r>
    </w:p>
    <w:p w14:paraId="3D39EED9" w14:textId="77777777" w:rsidR="00C17825" w:rsidRDefault="00C17825" w:rsidP="00C17825">
      <w:pPr>
        <w:pStyle w:val="ECCParagraph"/>
        <w:rPr>
          <w:lang w:val="en-US"/>
        </w:rPr>
      </w:pPr>
    </w:p>
    <w:p w14:paraId="5A8B7A93" w14:textId="44370102" w:rsidR="00501811" w:rsidRPr="00C17825" w:rsidRDefault="00293C7A" w:rsidP="00C17825">
      <w:pPr>
        <w:pStyle w:val="ECCParagraph"/>
        <w:rPr>
          <w:lang w:val="en-US"/>
        </w:rPr>
      </w:pPr>
      <w:r w:rsidRPr="00C17825">
        <w:rPr>
          <w:lang w:val="en-US"/>
        </w:rPr>
        <w:t xml:space="preserve">Cellular traffic may require an uplink channel, in this category it is considered that the uplink is not in the 470-694MHz band and therefore should be disregarded in the studies. </w:t>
      </w:r>
    </w:p>
    <w:p w14:paraId="33EA3019" w14:textId="77777777" w:rsidR="00501811" w:rsidRDefault="00501811">
      <w:pPr>
        <w:spacing w:after="120"/>
        <w:jc w:val="center"/>
        <w:rPr>
          <w:rFonts w:cs="Arial"/>
          <w:szCs w:val="20"/>
          <w:lang w:val="en-GB"/>
        </w:rPr>
      </w:pPr>
      <w:r>
        <w:rPr>
          <w:rFonts w:cs="Arial"/>
          <w:noProof/>
          <w:szCs w:val="20"/>
          <w:lang w:val="fr-FR" w:eastAsia="fr-FR"/>
        </w:rPr>
        <w:drawing>
          <wp:inline distT="0" distB="0" distL="0" distR="0" wp14:anchorId="4BF919F3" wp14:editId="2E655034">
            <wp:extent cx="4135755" cy="988695"/>
            <wp:effectExtent l="0" t="0" r="0" b="0"/>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35755" cy="988695"/>
                    </a:xfrm>
                    <a:prstGeom prst="rect">
                      <a:avLst/>
                    </a:prstGeom>
                    <a:noFill/>
                    <a:ln>
                      <a:noFill/>
                    </a:ln>
                  </pic:spPr>
                </pic:pic>
              </a:graphicData>
            </a:graphic>
          </wp:inline>
        </w:drawing>
      </w:r>
    </w:p>
    <w:p w14:paraId="3A43FFA1" w14:textId="77777777" w:rsidR="00501811" w:rsidRPr="00C17825" w:rsidRDefault="00293C7A" w:rsidP="007C2AC8">
      <w:pPr>
        <w:pStyle w:val="ECCParBulleted"/>
        <w:numPr>
          <w:ilvl w:val="0"/>
          <w:numId w:val="21"/>
        </w:numPr>
      </w:pPr>
      <w:r w:rsidRPr="00C17825">
        <w:t xml:space="preserve">In the second case, the BC-MC and </w:t>
      </w:r>
      <w:proofErr w:type="spellStart"/>
      <w:r w:rsidRPr="00C17825">
        <w:t>cBB</w:t>
      </w:r>
      <w:proofErr w:type="spellEnd"/>
      <w:r w:rsidRPr="00C17825">
        <w:t xml:space="preserve"> DL are on two separated platforms and therefore the content is sent on two adjacent bands. The BC delivery platform is HPHT.</w:t>
      </w:r>
    </w:p>
    <w:p w14:paraId="5DB2A771" w14:textId="77777777" w:rsidR="00501811" w:rsidRDefault="00501811">
      <w:pPr>
        <w:spacing w:after="120"/>
        <w:jc w:val="center"/>
        <w:rPr>
          <w:rFonts w:cs="Arial"/>
          <w:szCs w:val="20"/>
          <w:lang w:val="en-GB"/>
        </w:rPr>
      </w:pPr>
      <w:r>
        <w:rPr>
          <w:rFonts w:cs="Arial"/>
          <w:noProof/>
          <w:szCs w:val="20"/>
          <w:lang w:val="fr-FR" w:eastAsia="fr-FR"/>
        </w:rPr>
        <w:drawing>
          <wp:inline distT="0" distB="0" distL="0" distR="0" wp14:anchorId="7FC294F5" wp14:editId="66D97270">
            <wp:extent cx="4135755" cy="988695"/>
            <wp:effectExtent l="0" t="0" r="0" b="0"/>
            <wp:docPr id="1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35755" cy="988695"/>
                    </a:xfrm>
                    <a:prstGeom prst="rect">
                      <a:avLst/>
                    </a:prstGeom>
                    <a:noFill/>
                    <a:ln>
                      <a:noFill/>
                    </a:ln>
                  </pic:spPr>
                </pic:pic>
              </a:graphicData>
            </a:graphic>
          </wp:inline>
        </w:drawing>
      </w:r>
    </w:p>
    <w:p w14:paraId="29CE7FBB" w14:textId="77777777" w:rsidR="00501811" w:rsidRPr="00C17825" w:rsidRDefault="00293C7A" w:rsidP="00C17825">
      <w:pPr>
        <w:pStyle w:val="ECCParagraph"/>
        <w:rPr>
          <w:b/>
          <w:lang w:val="en-US"/>
        </w:rPr>
      </w:pPr>
      <w:r w:rsidRPr="00C17825">
        <w:rPr>
          <w:b/>
          <w:lang w:val="en-US"/>
        </w:rPr>
        <w:t>Category 3: Primary services broadcast and cellular downlink and uplink.</w:t>
      </w:r>
    </w:p>
    <w:p w14:paraId="7206EF10" w14:textId="77777777" w:rsidR="00501811" w:rsidRPr="00AD0DF5" w:rsidRDefault="00293C7A" w:rsidP="00AD0DF5">
      <w:pPr>
        <w:pStyle w:val="ECCParagraph"/>
        <w:rPr>
          <w:lang w:val="en-US"/>
        </w:rPr>
      </w:pPr>
      <w:r w:rsidRPr="00AD0DF5">
        <w:rPr>
          <w:lang w:val="en-US"/>
        </w:rPr>
        <w:t xml:space="preserve">Again, two examples are of particular interest. They are similar to the cases of category 2, except that an uplink sub-band is introduced </w:t>
      </w:r>
    </w:p>
    <w:p w14:paraId="0F0E399E" w14:textId="77777777" w:rsidR="00501811" w:rsidRPr="00AD0DF5" w:rsidRDefault="00293C7A" w:rsidP="007C2AC8">
      <w:pPr>
        <w:pStyle w:val="ECCParBulleted"/>
        <w:numPr>
          <w:ilvl w:val="0"/>
          <w:numId w:val="22"/>
        </w:numPr>
      </w:pPr>
      <w:r w:rsidRPr="00AD0DF5">
        <w:t xml:space="preserve">In the first case the BC-MC and </w:t>
      </w:r>
      <w:proofErr w:type="spellStart"/>
      <w:r w:rsidRPr="00AD0DF5">
        <w:t>cBB</w:t>
      </w:r>
      <w:proofErr w:type="spellEnd"/>
      <w:r w:rsidRPr="00AD0DF5">
        <w:t xml:space="preserve"> DL use LPLT delivery platforms (see category 2.a).</w:t>
      </w:r>
    </w:p>
    <w:p w14:paraId="2FC51F2B" w14:textId="77777777" w:rsidR="00501811" w:rsidRDefault="00501811">
      <w:pPr>
        <w:spacing w:after="120"/>
        <w:jc w:val="center"/>
        <w:rPr>
          <w:rFonts w:cs="Arial"/>
          <w:szCs w:val="20"/>
          <w:lang w:val="en-GB"/>
        </w:rPr>
      </w:pPr>
      <w:r>
        <w:rPr>
          <w:rFonts w:cs="Arial"/>
          <w:noProof/>
          <w:szCs w:val="20"/>
          <w:lang w:val="fr-FR" w:eastAsia="fr-FR"/>
        </w:rPr>
        <w:drawing>
          <wp:inline distT="0" distB="0" distL="0" distR="0" wp14:anchorId="3F082135" wp14:editId="35EEC506">
            <wp:extent cx="4135755" cy="988695"/>
            <wp:effectExtent l="0" t="0" r="0" b="0"/>
            <wp:docPr id="1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35755" cy="988695"/>
                    </a:xfrm>
                    <a:prstGeom prst="rect">
                      <a:avLst/>
                    </a:prstGeom>
                    <a:noFill/>
                    <a:ln>
                      <a:noFill/>
                    </a:ln>
                  </pic:spPr>
                </pic:pic>
              </a:graphicData>
            </a:graphic>
          </wp:inline>
        </w:drawing>
      </w:r>
    </w:p>
    <w:p w14:paraId="38497403" w14:textId="77777777" w:rsidR="00501811" w:rsidRPr="00AD0DF5" w:rsidRDefault="00293C7A" w:rsidP="007C2AC8">
      <w:pPr>
        <w:pStyle w:val="ECCParBulleted"/>
        <w:numPr>
          <w:ilvl w:val="0"/>
          <w:numId w:val="22"/>
        </w:numPr>
      </w:pPr>
      <w:r w:rsidRPr="00AD0DF5">
        <w:t xml:space="preserve">In the second case, the BC-MC is sent over an HPHT delivery platform, and the </w:t>
      </w:r>
      <w:proofErr w:type="spellStart"/>
      <w:r w:rsidRPr="00AD0DF5">
        <w:t>cBB</w:t>
      </w:r>
      <w:proofErr w:type="spellEnd"/>
      <w:r w:rsidRPr="00AD0DF5">
        <w:t xml:space="preserve"> DL and UL platforms are LPLT.</w:t>
      </w:r>
    </w:p>
    <w:p w14:paraId="74F46430" w14:textId="77777777" w:rsidR="00501811" w:rsidRDefault="00501811">
      <w:pPr>
        <w:spacing w:after="120"/>
        <w:jc w:val="center"/>
        <w:rPr>
          <w:rFonts w:cs="Arial"/>
          <w:szCs w:val="20"/>
          <w:lang w:val="en-GB"/>
        </w:rPr>
      </w:pPr>
      <w:r>
        <w:rPr>
          <w:rFonts w:cs="Arial"/>
          <w:noProof/>
          <w:szCs w:val="20"/>
          <w:lang w:val="fr-FR" w:eastAsia="fr-FR"/>
        </w:rPr>
        <w:drawing>
          <wp:inline distT="0" distB="0" distL="0" distR="0" wp14:anchorId="240937B2" wp14:editId="10AA6A34">
            <wp:extent cx="4140835" cy="991870"/>
            <wp:effectExtent l="0" t="0" r="0" b="0"/>
            <wp:docPr id="1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40835" cy="991870"/>
                    </a:xfrm>
                    <a:prstGeom prst="rect">
                      <a:avLst/>
                    </a:prstGeom>
                    <a:noFill/>
                    <a:ln>
                      <a:noFill/>
                    </a:ln>
                  </pic:spPr>
                </pic:pic>
              </a:graphicData>
            </a:graphic>
          </wp:inline>
        </w:drawing>
      </w:r>
    </w:p>
    <w:p w14:paraId="5EB4821E" w14:textId="77777777" w:rsidR="00C339B7" w:rsidRPr="00AD0DF5" w:rsidRDefault="00293C7A" w:rsidP="00C339B7">
      <w:pPr>
        <w:pStyle w:val="ECCParagraph"/>
        <w:rPr>
          <w:lang w:val="en-US"/>
        </w:rPr>
      </w:pPr>
      <w:r w:rsidRPr="00AD0DF5">
        <w:rPr>
          <w:highlight w:val="yellow"/>
          <w:lang w:val="en-US"/>
        </w:rPr>
        <w:t>[Ed. note: A discussion is required on stand-alone scenarios and the scenarios that occur in combination with other scenarios]</w:t>
      </w:r>
    </w:p>
    <w:p w14:paraId="4DF09C54" w14:textId="77777777" w:rsidR="00AE1DD9" w:rsidRDefault="00E76AFA" w:rsidP="00AE1DD9">
      <w:pPr>
        <w:pStyle w:val="Titre3"/>
      </w:pPr>
      <w:bookmarkStart w:id="188" w:name="_Toc381782707"/>
      <w:r>
        <w:t>C</w:t>
      </w:r>
      <w:r w:rsidRPr="00A1385B">
        <w:t>ross-border coordination and coexistence</w:t>
      </w:r>
      <w:bookmarkEnd w:id="188"/>
    </w:p>
    <w:p w14:paraId="22AA1DC8" w14:textId="77777777" w:rsidR="00BC1463" w:rsidRPr="00AD0DF5" w:rsidRDefault="00BC1463" w:rsidP="00AD0DF5">
      <w:pPr>
        <w:pStyle w:val="ECCParagraph"/>
        <w:rPr>
          <w:lang w:val="en-US"/>
        </w:rPr>
      </w:pPr>
      <w:r w:rsidRPr="00AD0DF5">
        <w:rPr>
          <w:highlight w:val="red"/>
          <w:lang w:val="en-US"/>
        </w:rPr>
        <w:t>[Ed. note: The above text was not considered by the meeting]</w:t>
      </w:r>
      <w:r w:rsidRPr="00AD0DF5">
        <w:rPr>
          <w:lang w:val="en-US"/>
        </w:rPr>
        <w:t xml:space="preserve"> </w:t>
      </w:r>
    </w:p>
    <w:p w14:paraId="73453E45" w14:textId="77777777" w:rsidR="00C339B7" w:rsidRPr="00AD0DF5" w:rsidRDefault="00C339B7" w:rsidP="00C339B7">
      <w:pPr>
        <w:pStyle w:val="ECCParagraph"/>
        <w:rPr>
          <w:lang w:val="en-US"/>
        </w:rPr>
      </w:pPr>
    </w:p>
    <w:p w14:paraId="4272DB3F" w14:textId="77777777" w:rsidR="0041362A" w:rsidRDefault="001844C3" w:rsidP="00095A75">
      <w:pPr>
        <w:pStyle w:val="Titre2"/>
      </w:pPr>
      <w:bookmarkStart w:id="189" w:name="_Toc381782708"/>
      <w:r>
        <w:lastRenderedPageBreak/>
        <w:t>SUMMARY OF ANALYSIS</w:t>
      </w:r>
      <w:bookmarkEnd w:id="189"/>
    </w:p>
    <w:p w14:paraId="4B51D53B" w14:textId="77777777" w:rsidR="00BC1463" w:rsidRPr="00B53B30" w:rsidRDefault="00BC1463" w:rsidP="00B53B30">
      <w:pPr>
        <w:pStyle w:val="ECCParagraph"/>
        <w:rPr>
          <w:lang w:val="en-US"/>
        </w:rPr>
      </w:pPr>
      <w:r w:rsidRPr="00B53B30">
        <w:rPr>
          <w:highlight w:val="red"/>
          <w:lang w:val="en-US"/>
        </w:rPr>
        <w:t>[Ed. note: The text in § 5.1</w:t>
      </w:r>
      <w:r w:rsidR="00004D03" w:rsidRPr="00B53B30">
        <w:rPr>
          <w:highlight w:val="red"/>
          <w:lang w:val="en-US"/>
        </w:rPr>
        <w:t>6</w:t>
      </w:r>
      <w:r w:rsidRPr="00B53B30">
        <w:rPr>
          <w:highlight w:val="red"/>
          <w:lang w:val="en-US"/>
        </w:rPr>
        <w:t xml:space="preserve"> was not considered by the meeting]</w:t>
      </w:r>
      <w:r w:rsidRPr="00B53B30">
        <w:rPr>
          <w:lang w:val="en-US"/>
        </w:rPr>
        <w:t xml:space="preserve"> </w:t>
      </w:r>
    </w:p>
    <w:p w14:paraId="1D6E0E01" w14:textId="77777777" w:rsidR="00C339B7" w:rsidRPr="00B53B30" w:rsidRDefault="00293C7A" w:rsidP="00B53B30">
      <w:pPr>
        <w:pStyle w:val="ECCParagraph"/>
        <w:rPr>
          <w:lang w:val="en-US"/>
        </w:rPr>
      </w:pPr>
      <w:r w:rsidRPr="00B53B30">
        <w:rPr>
          <w:highlight w:val="yellow"/>
          <w:lang w:val="en-US"/>
        </w:rPr>
        <w:t>[Doc. 22, Huawei]</w:t>
      </w:r>
      <w:r w:rsidRPr="00B53B30">
        <w:rPr>
          <w:lang w:val="en-US"/>
        </w:rPr>
        <w:t xml:space="preserve"> Several different standards in the same terminal will increase the complexity, the cost and the risk of a poor </w:t>
      </w:r>
      <w:proofErr w:type="spellStart"/>
      <w:r w:rsidRPr="00B53B30">
        <w:rPr>
          <w:lang w:val="en-US"/>
        </w:rPr>
        <w:t>QoS</w:t>
      </w:r>
      <w:proofErr w:type="spellEnd"/>
      <w:r w:rsidRPr="00B53B30">
        <w:rPr>
          <w:lang w:val="en-US"/>
        </w:rPr>
        <w:t xml:space="preserve"> (difficult compatibility between two different standards).</w:t>
      </w:r>
    </w:p>
    <w:p w14:paraId="221C007A" w14:textId="77777777" w:rsidR="00A510F9" w:rsidRPr="00B53B30" w:rsidRDefault="00293C7A" w:rsidP="00B53B30">
      <w:pPr>
        <w:pStyle w:val="ECCParagraph"/>
        <w:rPr>
          <w:lang w:val="en-US"/>
        </w:rPr>
      </w:pPr>
      <w:r w:rsidRPr="00B53B30">
        <w:rPr>
          <w:highlight w:val="yellow"/>
          <w:lang w:val="en-US"/>
        </w:rPr>
        <w:t>[Doc. 5, RUS]</w:t>
      </w:r>
      <w:r w:rsidR="00A510F9" w:rsidRPr="00B53B30">
        <w:rPr>
          <w:lang w:val="en-US"/>
        </w:rPr>
        <w:t xml:space="preserve"> It should be noted that using the mitigation techniques such as frequency filters is not possible within the operating tuning range of TV receivers, making it difficult or even not possible to resolve compatibility issues when using scenarios that supposes uplink transmissions from user terminals within the frequency band 470-694 </w:t>
      </w:r>
      <w:proofErr w:type="spellStart"/>
      <w:r w:rsidR="00A510F9" w:rsidRPr="00B53B30">
        <w:rPr>
          <w:lang w:val="en-US"/>
        </w:rPr>
        <w:t>MHz.</w:t>
      </w:r>
      <w:proofErr w:type="spellEnd"/>
      <w:r w:rsidR="00A510F9" w:rsidRPr="00B53B30">
        <w:rPr>
          <w:lang w:val="en-US"/>
        </w:rPr>
        <w:t xml:space="preserve"> Laboratory and field trials of wireless broadband systems in the frequency band 470-694 MHz indicate the EMC issues occurring between broadcasting and systems using uplink within broadcasting receivers tuning range.</w:t>
      </w:r>
    </w:p>
    <w:p w14:paraId="274B0012" w14:textId="77777777" w:rsidR="00A510F9" w:rsidRPr="00B53B30" w:rsidRDefault="00A510F9" w:rsidP="00B53B30">
      <w:pPr>
        <w:pStyle w:val="ECCParagraph"/>
        <w:rPr>
          <w:lang w:val="en-US"/>
        </w:rPr>
      </w:pPr>
      <w:r w:rsidRPr="00B53B30">
        <w:rPr>
          <w:highlight w:val="yellow"/>
          <w:lang w:val="en-US"/>
        </w:rPr>
        <w:t>[Doc. 5, RUS]</w:t>
      </w:r>
      <w:r w:rsidRPr="00B53B30">
        <w:rPr>
          <w:lang w:val="en-US"/>
        </w:rPr>
        <w:t xml:space="preserve"> From a technical point of view to improve the compatibility, more appropriate for use in the band 470-694 MHz are scenarios in which this band is only used for broadcasts or data transmission in the direction to the user. In case of need to use the 470-694 MHz band for broadband access or other telecommunication, it is preferable to use this band for downlink only. In addition to that, in some cases it will be necessary to impose restrictions on locations and technical parameters of broadband access systems or mobile systems base stations.</w:t>
      </w:r>
    </w:p>
    <w:p w14:paraId="034E6B6A" w14:textId="77777777" w:rsidR="00BC1463" w:rsidRPr="00B53B30" w:rsidRDefault="00BC1463" w:rsidP="00B53B30">
      <w:pPr>
        <w:pStyle w:val="ECCParagraph"/>
        <w:rPr>
          <w:highlight w:val="red"/>
          <w:lang w:val="en-US"/>
        </w:rPr>
      </w:pPr>
      <w:r w:rsidRPr="00B53B30">
        <w:rPr>
          <w:highlight w:val="red"/>
          <w:lang w:val="en-US"/>
        </w:rPr>
        <w:t xml:space="preserve">[Ed. note: The above text was not considered by the meeting] </w:t>
      </w:r>
    </w:p>
    <w:p w14:paraId="727B6FD0" w14:textId="77777777" w:rsidR="00B035C1" w:rsidRPr="00B53B30" w:rsidRDefault="00B035C1" w:rsidP="00C339B7">
      <w:pPr>
        <w:pStyle w:val="ECCParagraph"/>
        <w:rPr>
          <w:lang w:val="en-US"/>
        </w:rPr>
      </w:pPr>
    </w:p>
    <w:p w14:paraId="047D6226" w14:textId="77777777" w:rsidR="00C620F0" w:rsidRDefault="00C620F0" w:rsidP="00797D4C">
      <w:pPr>
        <w:pStyle w:val="Titre1"/>
      </w:pPr>
      <w:bookmarkStart w:id="190" w:name="_Toc381782709"/>
      <w:bookmarkEnd w:id="187"/>
      <w:r>
        <w:lastRenderedPageBreak/>
        <w:t>RECOMMENDATIONS</w:t>
      </w:r>
      <w:bookmarkEnd w:id="190"/>
    </w:p>
    <w:p w14:paraId="592AFF47" w14:textId="77777777" w:rsidR="00093262" w:rsidRPr="004C74B2" w:rsidRDefault="00093262" w:rsidP="00093262">
      <w:pPr>
        <w:pStyle w:val="ECCParagraph"/>
        <w:rPr>
          <w:lang w:val="en-US"/>
        </w:rPr>
      </w:pPr>
    </w:p>
    <w:p w14:paraId="30CCBB2E" w14:textId="784B2F72" w:rsidR="0064620D" w:rsidRDefault="0064620D" w:rsidP="00797D4C">
      <w:pPr>
        <w:pStyle w:val="Titre1"/>
      </w:pPr>
      <w:bookmarkStart w:id="191" w:name="_Toc381782710"/>
      <w:r>
        <w:lastRenderedPageBreak/>
        <w:t>Conclusions</w:t>
      </w:r>
      <w:bookmarkEnd w:id="191"/>
    </w:p>
    <w:p w14:paraId="37D6A3CE" w14:textId="77777777" w:rsidR="0064620D" w:rsidRDefault="0064620D" w:rsidP="0064620D">
      <w:pPr>
        <w:pStyle w:val="ECCParagraph"/>
        <w:rPr>
          <w:lang w:val="en-US"/>
        </w:rPr>
      </w:pPr>
      <w:r>
        <w:rPr>
          <w:lang w:val="en-US"/>
        </w:rPr>
        <w:t>Body text (style: ECC Paragraph)</w:t>
      </w:r>
    </w:p>
    <w:p w14:paraId="4056D646" w14:textId="77777777" w:rsidR="0064620D" w:rsidRPr="000A672F" w:rsidRDefault="0064620D" w:rsidP="0064620D">
      <w:pPr>
        <w:pStyle w:val="ECCParagraph"/>
      </w:pPr>
      <w:r>
        <w:t>(</w:t>
      </w:r>
      <w:proofErr w:type="gramStart"/>
      <w:r>
        <w:t>advice</w:t>
      </w:r>
      <w:proofErr w:type="gramEnd"/>
      <w:r>
        <w:t>: a</w:t>
      </w:r>
      <w:r w:rsidRPr="00940AEA">
        <w:t xml:space="preserve"> conclusion may review the main points of the ECC Report. A conclusion might elaborate on the results of the ECC Report and suggest extensions.</w:t>
      </w:r>
      <w:r>
        <w:t>)</w:t>
      </w:r>
    </w:p>
    <w:p w14:paraId="3D214C12" w14:textId="77777777" w:rsidR="0064620D" w:rsidRPr="0064620D" w:rsidRDefault="0064620D" w:rsidP="0064620D">
      <w:pPr>
        <w:pStyle w:val="ECCParagraph"/>
      </w:pPr>
    </w:p>
    <w:p w14:paraId="3DD17B03" w14:textId="0B2CF065" w:rsidR="00217228" w:rsidRDefault="00217228" w:rsidP="00770C64">
      <w:pPr>
        <w:pStyle w:val="ECCAnnexheading1"/>
        <w:rPr>
          <w:lang w:val="en-US"/>
        </w:rPr>
      </w:pPr>
      <w:bookmarkStart w:id="192" w:name="_Toc381782711"/>
      <w:bookmarkStart w:id="193" w:name="_Toc169147730"/>
      <w:bookmarkStart w:id="194" w:name="_Toc374099497"/>
      <w:r w:rsidRPr="00247209">
        <w:rPr>
          <w:lang w:val="en-US"/>
        </w:rPr>
        <w:lastRenderedPageBreak/>
        <w:t>Terms of reference of ecc tg6: "Long term vision for the UHF broadcasting band"</w:t>
      </w:r>
      <w:bookmarkEnd w:id="192"/>
    </w:p>
    <w:p w14:paraId="3F87ED5D" w14:textId="77777777" w:rsidR="00217228" w:rsidRPr="00247209" w:rsidRDefault="00217228" w:rsidP="00217228">
      <w:pPr>
        <w:pStyle w:val="ECCParagraph"/>
      </w:pPr>
      <w:r w:rsidRPr="00247209">
        <w:t>The Task Group shall:</w:t>
      </w:r>
    </w:p>
    <w:p w14:paraId="5CA9ECE3" w14:textId="77777777" w:rsidR="00217228" w:rsidRPr="00D1211C" w:rsidRDefault="00217228" w:rsidP="00217228">
      <w:pPr>
        <w:pStyle w:val="ECCNumberedBullets"/>
      </w:pPr>
      <w:r w:rsidRPr="00D1211C">
        <w:t>Conduct studies as outlined in the Appendix aiming at the development of a long term vision for the UHF broadcasting band (focusing on the band 470-694 MHz) in Europe, specifically addressing the following key questions:</w:t>
      </w:r>
    </w:p>
    <w:p w14:paraId="7DF1B413" w14:textId="77777777" w:rsidR="00217228" w:rsidRDefault="00217228" w:rsidP="007C2AC8">
      <w:pPr>
        <w:pStyle w:val="ECCNumberedBullets"/>
        <w:numPr>
          <w:ilvl w:val="1"/>
          <w:numId w:val="8"/>
        </w:numPr>
        <w:tabs>
          <w:tab w:val="num" w:pos="1021"/>
        </w:tabs>
        <w:spacing w:before="60"/>
      </w:pPr>
      <w:r w:rsidRPr="00D1211C">
        <w:t xml:space="preserve">Identify and </w:t>
      </w:r>
      <w:proofErr w:type="spellStart"/>
      <w:r w:rsidRPr="00D1211C">
        <w:t>analyse</w:t>
      </w:r>
      <w:proofErr w:type="spellEnd"/>
      <w:r w:rsidRPr="00D1211C">
        <w:t xml:space="preserve"> possible scenarios for the development of the band in the long term starting from the existing situation and recognizing ongoing studies in the 700 MHz band in Europe and the short/medium term developments (e.g. AI 1.2 of WRC-15 and the response to EC Mandate);</w:t>
      </w:r>
    </w:p>
    <w:p w14:paraId="3C964785" w14:textId="77777777" w:rsidR="00217228" w:rsidRDefault="00217228" w:rsidP="007C2AC8">
      <w:pPr>
        <w:pStyle w:val="ECCNumberedBullets"/>
        <w:numPr>
          <w:ilvl w:val="1"/>
          <w:numId w:val="8"/>
        </w:numPr>
        <w:tabs>
          <w:tab w:val="num" w:pos="1021"/>
        </w:tabs>
        <w:spacing w:before="60"/>
      </w:pPr>
      <w:r w:rsidRPr="00D1211C">
        <w:t>The flexibility of individual CEPT administrations in addressing the future use of the band;</w:t>
      </w:r>
    </w:p>
    <w:p w14:paraId="6C4294A7" w14:textId="77777777" w:rsidR="00217228" w:rsidRDefault="00217228" w:rsidP="007C2AC8">
      <w:pPr>
        <w:pStyle w:val="ECCNumberedBullets"/>
        <w:numPr>
          <w:ilvl w:val="1"/>
          <w:numId w:val="8"/>
        </w:numPr>
        <w:tabs>
          <w:tab w:val="num" w:pos="1021"/>
        </w:tabs>
        <w:spacing w:before="60"/>
      </w:pPr>
      <w:r w:rsidRPr="00D1211C">
        <w:t>How to ensure equitable access to the band by those CEPT administrations wishing to operate broadcasting services;</w:t>
      </w:r>
    </w:p>
    <w:p w14:paraId="514DB49E" w14:textId="77777777" w:rsidR="00217228" w:rsidRDefault="00217228" w:rsidP="007C2AC8">
      <w:pPr>
        <w:pStyle w:val="ECCNumberedBullets"/>
        <w:numPr>
          <w:ilvl w:val="1"/>
          <w:numId w:val="8"/>
        </w:numPr>
        <w:tabs>
          <w:tab w:val="num" w:pos="1021"/>
        </w:tabs>
        <w:spacing w:before="60"/>
      </w:pPr>
      <w:r w:rsidRPr="00D1211C">
        <w:t>How to provide a certainty that there will be a stable environment for future investment by the services envisaged in the band (including PMSE).</w:t>
      </w:r>
    </w:p>
    <w:p w14:paraId="2D16E53F" w14:textId="77777777" w:rsidR="00217228" w:rsidRPr="00D1211C" w:rsidRDefault="00217228" w:rsidP="00217228">
      <w:pPr>
        <w:pStyle w:val="ECCNumberedBullets"/>
      </w:pPr>
      <w:r w:rsidRPr="00D1211C">
        <w:t>Prepare a draft ECC Report on the above studies.</w:t>
      </w:r>
    </w:p>
    <w:p w14:paraId="62655F2D" w14:textId="77777777" w:rsidR="00217228" w:rsidRPr="00D1211C" w:rsidRDefault="00217228" w:rsidP="00217228">
      <w:pPr>
        <w:pStyle w:val="ECCNumberedBullets"/>
      </w:pPr>
      <w:r w:rsidRPr="00D1211C">
        <w:t xml:space="preserve">Consult, as appropriate, with relevant external </w:t>
      </w:r>
      <w:proofErr w:type="spellStart"/>
      <w:r w:rsidRPr="00D1211C">
        <w:t>organisations</w:t>
      </w:r>
      <w:proofErr w:type="spellEnd"/>
      <w:r w:rsidRPr="00D1211C">
        <w:t>.</w:t>
      </w:r>
    </w:p>
    <w:p w14:paraId="66013183" w14:textId="77777777" w:rsidR="00217228" w:rsidRPr="00D1211C" w:rsidRDefault="00217228" w:rsidP="00217228">
      <w:pPr>
        <w:pStyle w:val="ECCNumberedBullets"/>
      </w:pPr>
      <w:r w:rsidRPr="00D1211C">
        <w:t>Report to the ECC Plenary.</w:t>
      </w:r>
    </w:p>
    <w:p w14:paraId="56D56B92" w14:textId="77777777" w:rsidR="00217228" w:rsidRPr="00D1211C" w:rsidRDefault="00217228" w:rsidP="00217228">
      <w:pPr>
        <w:pStyle w:val="ECCNumberedBullets"/>
      </w:pPr>
      <w:r w:rsidRPr="00D1211C">
        <w:t>Plan to send the draft ECC Report in Public Consultation by mid-2014.</w:t>
      </w:r>
    </w:p>
    <w:p w14:paraId="548C98FA" w14:textId="77777777" w:rsidR="00217228" w:rsidRDefault="00217228" w:rsidP="00217228">
      <w:pPr>
        <w:pStyle w:val="ECCParagraph"/>
        <w:rPr>
          <w:lang w:val="en-US"/>
        </w:rPr>
      </w:pPr>
    </w:p>
    <w:p w14:paraId="30D59FF7" w14:textId="77777777" w:rsidR="00217228" w:rsidRPr="001D1132" w:rsidRDefault="00217228" w:rsidP="00217228">
      <w:pPr>
        <w:pStyle w:val="ECCParagraph"/>
        <w:rPr>
          <w:b/>
        </w:rPr>
      </w:pPr>
      <w:r w:rsidRPr="001D1132">
        <w:rPr>
          <w:b/>
        </w:rPr>
        <w:t>Appendix</w:t>
      </w:r>
    </w:p>
    <w:p w14:paraId="0E6684D9" w14:textId="577092CE" w:rsidR="00217228" w:rsidRPr="00247209" w:rsidRDefault="00217228" w:rsidP="00217228">
      <w:pPr>
        <w:pStyle w:val="ECCParagraph"/>
      </w:pPr>
      <w:r w:rsidRPr="00247209">
        <w:t>In developing a long term vision for the UHF broadcasting band (focusing on the band 470-694 MHz), the studies need to consider the strategic objectives for broadcasting</w:t>
      </w:r>
      <w:r w:rsidR="00580AFE">
        <w:rPr>
          <w:rStyle w:val="Appelnotedebasdep"/>
        </w:rPr>
        <w:footnoteReference w:id="22"/>
      </w:r>
      <w:r w:rsidRPr="00247209">
        <w:t xml:space="preserve"> and mobile broadband as well as for the other applications such as PMSE. Furthermore it is of essential importance to take into consideration the interests and needs of the consumers who use these services.</w:t>
      </w:r>
    </w:p>
    <w:p w14:paraId="0E034291" w14:textId="77777777" w:rsidR="00217228" w:rsidRPr="00247209" w:rsidRDefault="00217228" w:rsidP="00217228">
      <w:pPr>
        <w:pStyle w:val="ECCParagraph"/>
      </w:pPr>
      <w:r w:rsidRPr="00247209">
        <w:t>These studies should take into account the demand and supply of services envisaged, based on the technological evolutions of the various platforms (e.g. mobile and digital terrestrial television) and the relevant indicators of the future consumer demand for these services. Therefore a set of indicators should be defined in order to monitor the assumptions made on expected developments.</w:t>
      </w:r>
    </w:p>
    <w:p w14:paraId="2E1D5DF6" w14:textId="77777777" w:rsidR="00217228" w:rsidRPr="00247209" w:rsidRDefault="00217228" w:rsidP="00217228">
      <w:pPr>
        <w:pStyle w:val="ECCParagraph"/>
      </w:pPr>
      <w:r w:rsidRPr="00247209">
        <w:t xml:space="preserve">Additionally, the impact of any potential spectrum redeployment, and the timescales involved, is to be duly considered given the existing international harmonization agreements such as the GE06 and the role of terrestrial broadcast services in achieving free-to-air reception, secondary TV set reception and national and European </w:t>
      </w:r>
      <w:proofErr w:type="spellStart"/>
      <w:r w:rsidRPr="00247209">
        <w:t>audiovisual</w:t>
      </w:r>
      <w:proofErr w:type="spellEnd"/>
      <w:r w:rsidRPr="00247209">
        <w:t xml:space="preserve"> policy objectives and in maintaining inter-platform competition for media services.</w:t>
      </w:r>
    </w:p>
    <w:p w14:paraId="37AA836E" w14:textId="77777777" w:rsidR="00217228" w:rsidRPr="00247209" w:rsidRDefault="00217228" w:rsidP="00217228">
      <w:pPr>
        <w:pStyle w:val="ECCParagraph"/>
      </w:pPr>
      <w:r w:rsidRPr="00247209">
        <w:t>The overall objective of the studies is to define an underlying long term technical approach which is harmonised and which recognises differences in the balance of requirements that different countries in Europe may have to the different uses.</w:t>
      </w:r>
    </w:p>
    <w:p w14:paraId="2380DD5E" w14:textId="77777777" w:rsidR="00217228" w:rsidRPr="00247209" w:rsidRDefault="00217228" w:rsidP="00217228">
      <w:pPr>
        <w:pStyle w:val="ECCParagraph"/>
      </w:pPr>
      <w:r w:rsidRPr="00247209">
        <w:t>The studies should comprise the following:</w:t>
      </w:r>
    </w:p>
    <w:p w14:paraId="21B920CA" w14:textId="77777777" w:rsidR="00217228" w:rsidRPr="00247209" w:rsidRDefault="00217228" w:rsidP="00217228">
      <w:pPr>
        <w:pStyle w:val="ECCParagraph"/>
      </w:pPr>
      <w:r w:rsidRPr="00247209">
        <w:t>Technical issues related to:</w:t>
      </w:r>
    </w:p>
    <w:p w14:paraId="562B9D5A" w14:textId="77777777" w:rsidR="00217228" w:rsidRDefault="00217228" w:rsidP="007C2AC8">
      <w:pPr>
        <w:pStyle w:val="ECCNumberedBullets"/>
        <w:numPr>
          <w:ilvl w:val="0"/>
          <w:numId w:val="11"/>
        </w:numPr>
      </w:pPr>
      <w:r w:rsidRPr="00247209">
        <w:t>The evolution of broadcasting and mobile networks and services as well as other services and applications.</w:t>
      </w:r>
    </w:p>
    <w:p w14:paraId="624079D5" w14:textId="77777777" w:rsidR="00217228" w:rsidRPr="00247209" w:rsidRDefault="00217228" w:rsidP="00217228">
      <w:pPr>
        <w:pStyle w:val="ECCParagraph"/>
      </w:pPr>
      <w:r w:rsidRPr="00247209">
        <w:t xml:space="preserve">In this context, broadcasting should encompass foreseen developments in video resolution, coding, modulation/systems, receiving modes and coverage requirements. Mobile services should include categories of data traffic, traffic asymmetry, network topologies, off-loading, technologies such as </w:t>
      </w:r>
      <w:proofErr w:type="spellStart"/>
      <w:r w:rsidRPr="00247209">
        <w:t>eMBMS</w:t>
      </w:r>
      <w:proofErr w:type="spellEnd"/>
      <w:r w:rsidRPr="00247209">
        <w:t xml:space="preserve"> and Tower-Overlay. In addition, the concept of convergence/cooperation of both types of services/networks should be addressed.</w:t>
      </w:r>
    </w:p>
    <w:p w14:paraId="5E8ECF0C" w14:textId="77777777" w:rsidR="00217228" w:rsidRDefault="00217228" w:rsidP="007C2AC8">
      <w:pPr>
        <w:pStyle w:val="ECCNumberedBullets"/>
        <w:numPr>
          <w:ilvl w:val="0"/>
          <w:numId w:val="11"/>
        </w:numPr>
      </w:pPr>
      <w:r w:rsidRPr="00247209">
        <w:lastRenderedPageBreak/>
        <w:t xml:space="preserve">Identification of cross-border coordination issues between different services (broadcasting, mobile, </w:t>
      </w:r>
      <w:proofErr w:type="spellStart"/>
      <w:r w:rsidRPr="00247209">
        <w:t>etc</w:t>
      </w:r>
      <w:proofErr w:type="spellEnd"/>
      <w:r w:rsidRPr="00247209">
        <w:t>) and different network topologies.</w:t>
      </w:r>
    </w:p>
    <w:p w14:paraId="27A9E411" w14:textId="77777777" w:rsidR="00217228" w:rsidRDefault="00217228" w:rsidP="007C2AC8">
      <w:pPr>
        <w:pStyle w:val="ECCNumberedBullets"/>
        <w:numPr>
          <w:ilvl w:val="0"/>
          <w:numId w:val="11"/>
        </w:numPr>
      </w:pPr>
      <w:r w:rsidRPr="00247209">
        <w:t>Potential co-frequency and adjacent bands coexistence issues, taking into account the need to improve sharing possibilities between various usages.</w:t>
      </w:r>
    </w:p>
    <w:p w14:paraId="3B9F1873" w14:textId="77777777" w:rsidR="00217228" w:rsidRPr="00770C64" w:rsidRDefault="00217228" w:rsidP="00217228">
      <w:pPr>
        <w:pStyle w:val="ECCParagraph"/>
        <w:rPr>
          <w:lang w:val="en-US"/>
        </w:rPr>
      </w:pPr>
    </w:p>
    <w:p w14:paraId="6179B710" w14:textId="77777777" w:rsidR="00217228" w:rsidRPr="00247209" w:rsidRDefault="00217228" w:rsidP="00217228">
      <w:pPr>
        <w:pStyle w:val="ECCParagraph"/>
      </w:pPr>
      <w:r w:rsidRPr="00247209">
        <w:t>General description of economic, social and cultural issues related to scenarios for the development of the band (advantages and risks, probability to happen, time scale) and a roadmap for the long term developments in the band as guidance for the CEPT administrations. This description should consider aspects such as:</w:t>
      </w:r>
    </w:p>
    <w:p w14:paraId="1570BF00" w14:textId="77777777" w:rsidR="00217228" w:rsidRDefault="00217228" w:rsidP="007C2AC8">
      <w:pPr>
        <w:pStyle w:val="ECCNumberedBullets"/>
        <w:numPr>
          <w:ilvl w:val="0"/>
          <w:numId w:val="16"/>
        </w:numPr>
      </w:pPr>
      <w:r w:rsidRPr="00247209">
        <w:t>ECC Strategic objectives</w:t>
      </w:r>
    </w:p>
    <w:p w14:paraId="215C22D7" w14:textId="77777777" w:rsidR="00217228" w:rsidRDefault="00217228" w:rsidP="007C2AC8">
      <w:pPr>
        <w:pStyle w:val="ECCNumberedBullets"/>
        <w:numPr>
          <w:ilvl w:val="0"/>
          <w:numId w:val="11"/>
        </w:numPr>
      </w:pPr>
      <w:r w:rsidRPr="00247209">
        <w:t xml:space="preserve">The delivery of mobile and broadcast services and their impact on </w:t>
      </w:r>
      <w:proofErr w:type="spellStart"/>
      <w:r w:rsidRPr="00247209">
        <w:t>programme</w:t>
      </w:r>
      <w:proofErr w:type="spellEnd"/>
      <w:r w:rsidRPr="00247209">
        <w:t xml:space="preserve"> making and special events (PMSE) applications</w:t>
      </w:r>
    </w:p>
    <w:p w14:paraId="66B162A7" w14:textId="77777777" w:rsidR="00217228" w:rsidRDefault="00217228" w:rsidP="007C2AC8">
      <w:pPr>
        <w:pStyle w:val="ECCNumberedBullets"/>
        <w:numPr>
          <w:ilvl w:val="0"/>
          <w:numId w:val="11"/>
        </w:numPr>
      </w:pPr>
      <w:r w:rsidRPr="00247209">
        <w:t xml:space="preserve">The appropriate balance between flexibility, including possibility of evolution of services nationally, and </w:t>
      </w:r>
      <w:proofErr w:type="spellStart"/>
      <w:r w:rsidRPr="00247209">
        <w:t>harmonisation</w:t>
      </w:r>
      <w:proofErr w:type="spellEnd"/>
      <w:r w:rsidRPr="00247209">
        <w:t xml:space="preserve"> in the band</w:t>
      </w:r>
    </w:p>
    <w:p w14:paraId="3E22849F" w14:textId="77777777" w:rsidR="00217228" w:rsidRDefault="00217228" w:rsidP="007C2AC8">
      <w:pPr>
        <w:pStyle w:val="ECCNumberedBullets"/>
        <w:numPr>
          <w:ilvl w:val="0"/>
          <w:numId w:val="11"/>
        </w:numPr>
      </w:pPr>
      <w:r w:rsidRPr="00247209">
        <w:t>Accommodating the evolution of broadcast usage and mobile traffic</w:t>
      </w:r>
    </w:p>
    <w:p w14:paraId="4D46AD70" w14:textId="77777777" w:rsidR="00217228" w:rsidRDefault="00217228" w:rsidP="007C2AC8">
      <w:pPr>
        <w:pStyle w:val="ECCNumberedBullets"/>
        <w:numPr>
          <w:ilvl w:val="0"/>
          <w:numId w:val="11"/>
        </w:numPr>
      </w:pPr>
      <w:r w:rsidRPr="00247209">
        <w:t>Possible timelines, transition and re-farming issues</w:t>
      </w:r>
    </w:p>
    <w:p w14:paraId="2B788E2F" w14:textId="77777777" w:rsidR="00217228" w:rsidRDefault="00217228" w:rsidP="007C2AC8">
      <w:pPr>
        <w:pStyle w:val="ECCNumberedBullets"/>
        <w:numPr>
          <w:ilvl w:val="0"/>
          <w:numId w:val="11"/>
        </w:numPr>
      </w:pPr>
      <w:r w:rsidRPr="00247209">
        <w:t>Costs and benefits</w:t>
      </w:r>
    </w:p>
    <w:p w14:paraId="4AF37B83" w14:textId="77777777" w:rsidR="00217228" w:rsidRPr="00247209" w:rsidRDefault="00217228" w:rsidP="00217228">
      <w:pPr>
        <w:pStyle w:val="ECCParagraph"/>
      </w:pPr>
    </w:p>
    <w:p w14:paraId="79D633A4" w14:textId="77777777" w:rsidR="00217228" w:rsidRPr="00247209" w:rsidRDefault="00217228" w:rsidP="00217228">
      <w:pPr>
        <w:pStyle w:val="ECCParagraph"/>
      </w:pPr>
      <w:r w:rsidRPr="00247209">
        <w:t>Regulatory aspects related to:</w:t>
      </w:r>
    </w:p>
    <w:p w14:paraId="29881FBA" w14:textId="77777777" w:rsidR="00217228" w:rsidRDefault="00217228" w:rsidP="007C2AC8">
      <w:pPr>
        <w:pStyle w:val="ECCNumberedBullets"/>
        <w:numPr>
          <w:ilvl w:val="0"/>
          <w:numId w:val="17"/>
        </w:numPr>
      </w:pPr>
      <w:r w:rsidRPr="00247209">
        <w:t>Existing regulation (Radio Regulations, GE06, RSPP, EC, Policies and regulation of audiovisual services, National digital agendas on wireless broadband…)</w:t>
      </w:r>
    </w:p>
    <w:p w14:paraId="6635F3DE" w14:textId="77777777" w:rsidR="00217228" w:rsidRDefault="00217228" w:rsidP="007C2AC8">
      <w:pPr>
        <w:pStyle w:val="ECCNumberedBullets"/>
        <w:numPr>
          <w:ilvl w:val="0"/>
          <w:numId w:val="11"/>
        </w:numPr>
      </w:pPr>
      <w:r w:rsidRPr="00247209">
        <w:t>On-going discussions for the preparation of WRC-15 (AI 1.1 and 1.2) and the EC mandate on 700 MHz</w:t>
      </w:r>
    </w:p>
    <w:p w14:paraId="3ED9688F" w14:textId="77777777" w:rsidR="00217228" w:rsidRDefault="00217228" w:rsidP="007C2AC8">
      <w:pPr>
        <w:pStyle w:val="ECCNumberedBullets"/>
        <w:numPr>
          <w:ilvl w:val="0"/>
          <w:numId w:val="11"/>
        </w:numPr>
      </w:pPr>
      <w:r w:rsidRPr="00247209">
        <w:t xml:space="preserve">The possible spectrum management framework in order to achieve the appropriate balance between flexibility, including possibility of evolution of services nationally, and </w:t>
      </w:r>
      <w:proofErr w:type="spellStart"/>
      <w:r w:rsidRPr="00247209">
        <w:t>harmonisation</w:t>
      </w:r>
      <w:proofErr w:type="spellEnd"/>
      <w:r w:rsidRPr="00247209">
        <w:t xml:space="preserve"> in the band.</w:t>
      </w:r>
    </w:p>
    <w:p w14:paraId="358D18C8" w14:textId="77777777" w:rsidR="00217228" w:rsidRDefault="00217228" w:rsidP="00217228">
      <w:pPr>
        <w:pStyle w:val="ECCParagraph"/>
        <w:rPr>
          <w:lang w:val="en-US"/>
        </w:rPr>
      </w:pPr>
    </w:p>
    <w:p w14:paraId="00E30C66" w14:textId="77777777" w:rsidR="00217228" w:rsidRDefault="00217228" w:rsidP="00217228">
      <w:pPr>
        <w:pStyle w:val="ECCParagraph"/>
        <w:rPr>
          <w:lang w:val="en-US"/>
        </w:rPr>
      </w:pPr>
    </w:p>
    <w:p w14:paraId="215F5409" w14:textId="77777777" w:rsidR="00217228" w:rsidRDefault="00217228" w:rsidP="00217228">
      <w:pPr>
        <w:pStyle w:val="ECCParagraph"/>
        <w:rPr>
          <w:lang w:val="en-US"/>
        </w:rPr>
      </w:pPr>
    </w:p>
    <w:p w14:paraId="6127B2D6" w14:textId="77777777" w:rsidR="00217228" w:rsidRPr="00217228" w:rsidRDefault="00217228" w:rsidP="00217228">
      <w:pPr>
        <w:pStyle w:val="ECCParagraph"/>
        <w:rPr>
          <w:lang w:val="en-US"/>
        </w:rPr>
      </w:pPr>
    </w:p>
    <w:p w14:paraId="28690539" w14:textId="4C0561D8" w:rsidR="00217228" w:rsidRDefault="00250219" w:rsidP="00770C64">
      <w:pPr>
        <w:pStyle w:val="ECCAnnexheading1"/>
        <w:rPr>
          <w:lang w:val="en-US"/>
        </w:rPr>
      </w:pPr>
      <w:bookmarkStart w:id="195" w:name="_Toc374099498"/>
      <w:bookmarkStart w:id="196" w:name="_Toc381782712"/>
      <w:r w:rsidRPr="00FD50FC">
        <w:rPr>
          <w:lang w:val="nb-NO"/>
        </w:rPr>
        <w:lastRenderedPageBreak/>
        <w:t>Regulatory framework for the provision of audiovisual media services</w:t>
      </w:r>
      <w:bookmarkEnd w:id="195"/>
      <w:bookmarkEnd w:id="196"/>
    </w:p>
    <w:p w14:paraId="2FF2F150" w14:textId="77777777" w:rsidR="00D65902" w:rsidRDefault="00D65902" w:rsidP="00D65902">
      <w:pPr>
        <w:pStyle w:val="ECCParagraph"/>
      </w:pPr>
      <w:r w:rsidRPr="00FD50FC">
        <w:rPr>
          <w:lang w:val="en-US"/>
        </w:rPr>
        <w:t xml:space="preserve">Audiovisual media services are normally subject to two different sets of rules at the European level: the regulatory framework for audiovisual content, i.e. the Audiovisual Media Services Directive 2010/13/EU , and the regulatory framework for electronic communications networks and services, i.e. the Telecom Package Directives, in particular the Framework Directive  and the Universal Service Directive . Furthermore, the Radio Spectrum Policy </w:t>
      </w:r>
      <w:proofErr w:type="spellStart"/>
      <w:r w:rsidRPr="00FD50FC">
        <w:rPr>
          <w:lang w:val="en-US"/>
        </w:rPr>
        <w:t>Programme</w:t>
      </w:r>
      <w:proofErr w:type="spellEnd"/>
      <w:r w:rsidRPr="00FD50FC">
        <w:rPr>
          <w:lang w:val="en-US"/>
        </w:rPr>
        <w:t xml:space="preserve"> defines the current spectrum priorities in the EU whilst the Geneva'06 Agreement governs the use of the UHF band for digital terrestrial TV services in the ITU Region 1.</w:t>
      </w:r>
    </w:p>
    <w:p w14:paraId="16205B23" w14:textId="77777777" w:rsidR="00D65902" w:rsidRPr="00EB4776" w:rsidRDefault="00D65902" w:rsidP="00D65902">
      <w:pPr>
        <w:pStyle w:val="Default"/>
        <w:spacing w:before="120"/>
        <w:jc w:val="both"/>
        <w:rPr>
          <w:sz w:val="20"/>
          <w:szCs w:val="20"/>
          <w:lang w:val="en-GB"/>
        </w:rPr>
      </w:pPr>
      <w:r w:rsidRPr="00EB4776">
        <w:rPr>
          <w:sz w:val="20"/>
          <w:szCs w:val="20"/>
          <w:lang w:val="en-GB"/>
        </w:rPr>
        <w:t xml:space="preserve">Even though the regulation of transmission and the regulation of content are separate they both aim to guarantee media pluralism, cultural diversity and consumer protection. Moreover, the telecom </w:t>
      </w:r>
      <w:proofErr w:type="gramStart"/>
      <w:r w:rsidRPr="00EB4776">
        <w:rPr>
          <w:sz w:val="20"/>
          <w:szCs w:val="20"/>
          <w:lang w:val="en-GB"/>
        </w:rPr>
        <w:t>package Directives are</w:t>
      </w:r>
      <w:proofErr w:type="gramEnd"/>
      <w:r w:rsidRPr="00EB4776">
        <w:rPr>
          <w:sz w:val="20"/>
          <w:szCs w:val="20"/>
          <w:lang w:val="en-GB"/>
        </w:rPr>
        <w:t xml:space="preserve"> without prejudice to measures taken at European or national level to pursue general interest objectives, in particular relating to content regulation and audio-visual policy. </w:t>
      </w:r>
    </w:p>
    <w:p w14:paraId="646B3D9E" w14:textId="77777777" w:rsidR="00D65902" w:rsidRPr="00D65902" w:rsidRDefault="00D65902" w:rsidP="00217228">
      <w:pPr>
        <w:pStyle w:val="ECCParagraph"/>
      </w:pPr>
    </w:p>
    <w:p w14:paraId="452F230A" w14:textId="77777777" w:rsidR="00D65902" w:rsidRDefault="00D65902" w:rsidP="00D65902">
      <w:pPr>
        <w:pStyle w:val="ECCAnnexheading2"/>
      </w:pPr>
      <w:r w:rsidRPr="006A7137">
        <w:t>Audiovisual Media Services Directive</w:t>
      </w:r>
    </w:p>
    <w:p w14:paraId="1A013429" w14:textId="77777777" w:rsidR="00D65902" w:rsidRPr="006A7137" w:rsidRDefault="00D65902" w:rsidP="00D65902">
      <w:pPr>
        <w:pStyle w:val="ECCParagraph"/>
        <w:rPr>
          <w:lang w:val="en-US"/>
        </w:rPr>
      </w:pPr>
      <w:r w:rsidRPr="006A7137">
        <w:rPr>
          <w:lang w:val="en-US"/>
        </w:rPr>
        <w:t>The Audiovisual Media Services Directive (AVMSD) 2010/13/EU lays down a minimum set of rules which govern EU-wide coordination of national legislation in the particular areas related to audiovisual media. Provisions of the AVMSD cover all services with audiovisual content irrespective of the technology used to deliver the content. However taking into account the degree of choice and user control over services, the AVMSD makes a distinction between linear (television broadcasts) and non-linear (on-demand) services.</w:t>
      </w:r>
    </w:p>
    <w:p w14:paraId="3B3AD4CC" w14:textId="77777777" w:rsidR="00D65902" w:rsidRDefault="00D65902" w:rsidP="00D65902">
      <w:pPr>
        <w:pStyle w:val="ECCParagraph"/>
      </w:pPr>
      <w:r w:rsidRPr="006A7137">
        <w:rPr>
          <w:lang w:val="en-US"/>
        </w:rPr>
        <w:t xml:space="preserve">The AVMSD </w:t>
      </w:r>
      <w:proofErr w:type="spellStart"/>
      <w:r w:rsidRPr="006A7137">
        <w:rPr>
          <w:lang w:val="en-US"/>
        </w:rPr>
        <w:t>recognises</w:t>
      </w:r>
      <w:proofErr w:type="spellEnd"/>
      <w:r w:rsidRPr="006A7137">
        <w:rPr>
          <w:lang w:val="en-US"/>
        </w:rPr>
        <w:t xml:space="preserve"> that 'Audiovisual media services are as much cultural services as they are economic services. Their growing importance for societies, democracy — in particular by ensuring freedom of information, diversity of opinion and media pluralism — education and culture justifies the application of specific rules to these services.' </w:t>
      </w:r>
      <w:proofErr w:type="gramStart"/>
      <w:r w:rsidRPr="006A7137">
        <w:rPr>
          <w:lang w:val="en-US"/>
        </w:rPr>
        <w:t>(Recital 5).</w:t>
      </w:r>
      <w:proofErr w:type="gramEnd"/>
    </w:p>
    <w:p w14:paraId="7B644FDF" w14:textId="77777777" w:rsidR="00D65902" w:rsidRDefault="00D65902" w:rsidP="00D65902">
      <w:pPr>
        <w:pStyle w:val="ECCAnnexheading2"/>
      </w:pPr>
      <w:r w:rsidRPr="00973AFB">
        <w:t>Framework Directive</w:t>
      </w:r>
    </w:p>
    <w:p w14:paraId="3C20F890" w14:textId="77777777" w:rsidR="00D65902" w:rsidRPr="00973AFB" w:rsidRDefault="00D65902" w:rsidP="00D65902">
      <w:pPr>
        <w:pStyle w:val="ECCParagraph"/>
        <w:rPr>
          <w:lang w:val="en-US"/>
        </w:rPr>
      </w:pPr>
      <w:r w:rsidRPr="00973AFB">
        <w:rPr>
          <w:lang w:val="en-US"/>
        </w:rPr>
        <w:t xml:space="preserve">The Framework Directive forms part of the 'Telecom Package' that also includes the </w:t>
      </w:r>
      <w:proofErr w:type="spellStart"/>
      <w:r w:rsidRPr="00973AFB">
        <w:rPr>
          <w:lang w:val="en-US"/>
        </w:rPr>
        <w:t>Authorisation</w:t>
      </w:r>
      <w:proofErr w:type="spellEnd"/>
      <w:r w:rsidRPr="00973AFB">
        <w:rPr>
          <w:lang w:val="en-US"/>
        </w:rPr>
        <w:t xml:space="preserve"> Directive, the Access Directive, the Universal Service Directive and the e-Privacy Directive.</w:t>
      </w:r>
    </w:p>
    <w:p w14:paraId="57EC7C8F" w14:textId="77777777" w:rsidR="00D65902" w:rsidRPr="00973AFB" w:rsidRDefault="00D65902" w:rsidP="00D65902">
      <w:pPr>
        <w:pStyle w:val="ECCParagraph"/>
        <w:rPr>
          <w:lang w:val="en-US"/>
        </w:rPr>
      </w:pPr>
      <w:r w:rsidRPr="00973AFB">
        <w:rPr>
          <w:lang w:val="en-US"/>
        </w:rPr>
        <w:t xml:space="preserve">The objective of this Directive is to establish a </w:t>
      </w:r>
      <w:proofErr w:type="spellStart"/>
      <w:r w:rsidRPr="00973AFB">
        <w:rPr>
          <w:lang w:val="en-US"/>
        </w:rPr>
        <w:t>harmonised</w:t>
      </w:r>
      <w:proofErr w:type="spellEnd"/>
      <w:r w:rsidRPr="00973AFB">
        <w:rPr>
          <w:lang w:val="en-US"/>
        </w:rPr>
        <w:t xml:space="preserve"> framework for the regulation of electronic communications networks and services. This framework is not limited to telecommunications networks and services but covers all electronic communications networks and services. On the other hand, the content of services delivered over electronic communications networks, such as broadcasting content, is excluded.</w:t>
      </w:r>
    </w:p>
    <w:p w14:paraId="26736865" w14:textId="77777777" w:rsidR="00D65902" w:rsidRDefault="00D65902" w:rsidP="00D65902">
      <w:pPr>
        <w:pStyle w:val="ECCParagraph"/>
      </w:pPr>
      <w:r w:rsidRPr="00973AFB">
        <w:rPr>
          <w:lang w:val="en-US"/>
        </w:rPr>
        <w:t>The following provisions of the Framework Directive are particularly relevant for audiovisual media services:</w:t>
      </w:r>
    </w:p>
    <w:p w14:paraId="3478BA7E" w14:textId="77777777" w:rsidR="00D65902" w:rsidRPr="00973AFB" w:rsidRDefault="00D65902" w:rsidP="00D65902">
      <w:pPr>
        <w:pStyle w:val="ECCParagraph"/>
        <w:rPr>
          <w:lang w:val="en-US"/>
        </w:rPr>
      </w:pPr>
      <w:r w:rsidRPr="00973AFB">
        <w:rPr>
          <w:lang w:val="en-US"/>
        </w:rPr>
        <w:t>Recital 5</w:t>
      </w:r>
    </w:p>
    <w:p w14:paraId="5FCD8DC2" w14:textId="77777777" w:rsidR="00D65902" w:rsidRPr="00973AFB" w:rsidRDefault="00D65902" w:rsidP="00D65902">
      <w:pPr>
        <w:pStyle w:val="ECCParagraph"/>
        <w:rPr>
          <w:lang w:val="en-US"/>
        </w:rPr>
      </w:pPr>
      <w:r w:rsidRPr="00973AFB">
        <w:rPr>
          <w:lang w:val="en-US"/>
        </w:rPr>
        <w:t>The convergence of the telecommunications, media and information technology sectors means all transmission networks and services should be covered by a single regulatory framework. […]</w:t>
      </w:r>
    </w:p>
    <w:p w14:paraId="6BC42F0E" w14:textId="77777777" w:rsidR="00D65902" w:rsidRPr="00973AFB" w:rsidRDefault="00D65902" w:rsidP="00D65902">
      <w:pPr>
        <w:pStyle w:val="ECCParagraph"/>
        <w:rPr>
          <w:lang w:val="en-US"/>
        </w:rPr>
      </w:pPr>
      <w:r w:rsidRPr="00973AFB">
        <w:rPr>
          <w:lang w:val="en-US"/>
        </w:rPr>
        <w:t>It is necessary to separate the regulation of transmission from the regulation of content. […]</w:t>
      </w:r>
    </w:p>
    <w:p w14:paraId="604E1549" w14:textId="77777777" w:rsidR="00D65902" w:rsidRDefault="00D65902" w:rsidP="00D65902">
      <w:pPr>
        <w:pStyle w:val="ECCParagraph"/>
      </w:pPr>
      <w:r w:rsidRPr="00973AFB">
        <w:rPr>
          <w:lang w:val="en-US"/>
        </w:rPr>
        <w:t>The separation between the regulation of transmission and the regulation of content does not prejudice the taking into account of the links existing between them, in particular in order to guarantee media pluralism, cultural diversity and consumer protection.</w:t>
      </w:r>
    </w:p>
    <w:p w14:paraId="2E936C42" w14:textId="77777777" w:rsidR="00D65902" w:rsidRPr="00973AFB" w:rsidRDefault="00D65902" w:rsidP="00D65902">
      <w:pPr>
        <w:pStyle w:val="ECCParagraph"/>
        <w:rPr>
          <w:lang w:val="en-US"/>
        </w:rPr>
      </w:pPr>
      <w:r w:rsidRPr="00973AFB">
        <w:rPr>
          <w:lang w:val="en-US"/>
        </w:rPr>
        <w:t>Recital 6</w:t>
      </w:r>
    </w:p>
    <w:p w14:paraId="68ACF88A" w14:textId="77777777" w:rsidR="00D65902" w:rsidRDefault="00D65902" w:rsidP="00D65902">
      <w:pPr>
        <w:pStyle w:val="ECCParagraph"/>
      </w:pPr>
      <w:r w:rsidRPr="00973AFB">
        <w:rPr>
          <w:lang w:val="en-US"/>
        </w:rPr>
        <w:t>Audiovisual policy and content regulation are undertaken in pursuit of general interest objectives, such as freedom of expression, media pluralism, impartiality, cultural and linguistic diversity, social inclusion, consumer protection and the protection of minors. […]</w:t>
      </w:r>
    </w:p>
    <w:p w14:paraId="08F65E1C" w14:textId="77777777" w:rsidR="00D65902" w:rsidRPr="00973AFB" w:rsidRDefault="00D65902" w:rsidP="00D65902">
      <w:pPr>
        <w:pStyle w:val="ECCParagraph"/>
        <w:rPr>
          <w:lang w:val="en-US"/>
        </w:rPr>
      </w:pPr>
      <w:r w:rsidRPr="00973AFB">
        <w:rPr>
          <w:lang w:val="en-US"/>
        </w:rPr>
        <w:lastRenderedPageBreak/>
        <w:t>In Recital 19</w:t>
      </w:r>
    </w:p>
    <w:p w14:paraId="6E84FA90" w14:textId="77777777" w:rsidR="00D65902" w:rsidRPr="00973AFB" w:rsidRDefault="00D65902" w:rsidP="00D65902">
      <w:pPr>
        <w:pStyle w:val="ECCParagraph"/>
        <w:rPr>
          <w:lang w:val="en-US"/>
        </w:rPr>
      </w:pPr>
      <w:r w:rsidRPr="00973AFB">
        <w:rPr>
          <w:lang w:val="en-US"/>
        </w:rPr>
        <w:t xml:space="preserve">Radio frequencies are an essential input for radio-based electronic communications services and, in so far as they relate to such services, should therefore be allocated and assigned by national regulatory authorities according to a set of </w:t>
      </w:r>
      <w:proofErr w:type="spellStart"/>
      <w:r w:rsidRPr="00973AFB">
        <w:rPr>
          <w:lang w:val="en-US"/>
        </w:rPr>
        <w:t>harmonised</w:t>
      </w:r>
      <w:proofErr w:type="spellEnd"/>
      <w:r w:rsidRPr="00973AFB">
        <w:rPr>
          <w:lang w:val="en-US"/>
        </w:rPr>
        <w:t xml:space="preserve"> objectives and principles governing their action as well as to objective, transparent and non-discriminatory criteria, taking into account the democratic, social, linguistic and cultural interests related to the use of frequency. […] Transfer of radio frequencies can be an effective means of increasing efficient use of spectrum, as long as there are sufficient safeguards in place to protect the public interest,</w:t>
      </w:r>
    </w:p>
    <w:p w14:paraId="7E8D4E76" w14:textId="77777777" w:rsidR="00D65902" w:rsidRPr="00973AFB" w:rsidRDefault="00D65902" w:rsidP="00D65902">
      <w:pPr>
        <w:pStyle w:val="ECCParagraph"/>
      </w:pPr>
      <w:r w:rsidRPr="00973AFB">
        <w:t>Article 1 (3)</w:t>
      </w:r>
    </w:p>
    <w:p w14:paraId="0E07F14B" w14:textId="77777777" w:rsidR="00D65902" w:rsidRPr="00973AFB" w:rsidRDefault="00D65902" w:rsidP="00D65902">
      <w:pPr>
        <w:pStyle w:val="ECCParagraph"/>
      </w:pPr>
      <w:r w:rsidRPr="00973AFB">
        <w:t xml:space="preserve">This Directive as well as the Specific Directives </w:t>
      </w:r>
      <w:proofErr w:type="gramStart"/>
      <w:r w:rsidRPr="00973AFB">
        <w:t>are</w:t>
      </w:r>
      <w:proofErr w:type="gramEnd"/>
      <w:r w:rsidRPr="00973AFB">
        <w:t xml:space="preserve"> without prejudice to measures taken at Community or national level, in compliance with Community law, to pursue general interest objectives, in particular relating to content regulation and audio-visual policy.</w:t>
      </w:r>
    </w:p>
    <w:p w14:paraId="61C0776D" w14:textId="77777777" w:rsidR="00D65902" w:rsidRPr="00973AFB" w:rsidRDefault="00D65902" w:rsidP="00D65902">
      <w:pPr>
        <w:pStyle w:val="ECCParagraph"/>
        <w:rPr>
          <w:lang w:val="en-US"/>
        </w:rPr>
      </w:pPr>
      <w:r w:rsidRPr="00973AFB">
        <w:rPr>
          <w:lang w:val="en-US"/>
        </w:rPr>
        <w:t>Article 8 (4, a)</w:t>
      </w:r>
    </w:p>
    <w:p w14:paraId="2FB27EBE" w14:textId="77777777" w:rsidR="00D65902" w:rsidRPr="00973AFB" w:rsidRDefault="00D65902" w:rsidP="00D65902">
      <w:pPr>
        <w:pStyle w:val="ECCParagraph"/>
        <w:rPr>
          <w:lang w:val="en-US"/>
        </w:rPr>
      </w:pPr>
      <w:r w:rsidRPr="00973AFB">
        <w:rPr>
          <w:lang w:val="en-US"/>
        </w:rPr>
        <w:t>The national regulatory authorities shall promote the interests of the citizens of the European Union by inter alia:</w:t>
      </w:r>
    </w:p>
    <w:p w14:paraId="6DB5194F" w14:textId="77777777" w:rsidR="00D65902" w:rsidRPr="00973AFB" w:rsidRDefault="00D65902" w:rsidP="00D65902">
      <w:pPr>
        <w:pStyle w:val="ECCParagraph"/>
        <w:rPr>
          <w:lang w:val="en-US"/>
        </w:rPr>
      </w:pPr>
      <w:r w:rsidRPr="00973AFB">
        <w:rPr>
          <w:lang w:val="en-US"/>
        </w:rPr>
        <w:t xml:space="preserve">(a) </w:t>
      </w:r>
      <w:proofErr w:type="gramStart"/>
      <w:r w:rsidRPr="00973AFB">
        <w:rPr>
          <w:lang w:val="en-US"/>
        </w:rPr>
        <w:t>ensuring</w:t>
      </w:r>
      <w:proofErr w:type="gramEnd"/>
      <w:r w:rsidRPr="00973AFB">
        <w:rPr>
          <w:lang w:val="en-US"/>
        </w:rPr>
        <w:t xml:space="preserve"> all citizens have access to a universal service specified in Directive 2002/22/EC (Universal Service Directive) […]</w:t>
      </w:r>
    </w:p>
    <w:p w14:paraId="52557813" w14:textId="77777777" w:rsidR="00D65902" w:rsidRPr="00973AFB" w:rsidRDefault="00D65902" w:rsidP="00D65902">
      <w:pPr>
        <w:pStyle w:val="ECCParagraph"/>
      </w:pPr>
      <w:r w:rsidRPr="00973AFB">
        <w:t>Article 8a (1)</w:t>
      </w:r>
    </w:p>
    <w:p w14:paraId="33EC425A" w14:textId="77777777" w:rsidR="00D65902" w:rsidRPr="00973AFB" w:rsidRDefault="00D65902" w:rsidP="00D65902">
      <w:pPr>
        <w:pStyle w:val="ECCParagraph"/>
      </w:pPr>
      <w:r w:rsidRPr="00973AFB">
        <w:t>Member States shall cooperate with each other and with the Commission in the strategic planning, coordination and harmonisation of the use of radio spectrum in the European Community. To this end, they shall take into consideration, inter alia, the economic, safety, health, public interest, freedom of expression, cultural, scientific, social and technical aspects of EU policies as well as the various interests of radio spectrum user communities with the aim of optimising the use of radio spectrum and avoiding harmful interference.</w:t>
      </w:r>
    </w:p>
    <w:p w14:paraId="487D2E4D" w14:textId="77777777" w:rsidR="00D65902" w:rsidRDefault="00D65902" w:rsidP="00D65902">
      <w:pPr>
        <w:pStyle w:val="ECCAnnexheading2"/>
      </w:pPr>
      <w:r w:rsidRPr="005D111F">
        <w:t>Universal Service Directive</w:t>
      </w:r>
    </w:p>
    <w:p w14:paraId="50680EF5" w14:textId="77777777" w:rsidR="00D65902" w:rsidRPr="005D111F" w:rsidRDefault="00D65902" w:rsidP="00D65902">
      <w:pPr>
        <w:pStyle w:val="ECCParagraph"/>
        <w:rPr>
          <w:lang w:val="en-US"/>
        </w:rPr>
      </w:pPr>
      <w:r w:rsidRPr="005D111F">
        <w:rPr>
          <w:lang w:val="en-US"/>
        </w:rPr>
        <w:t>This Directive defines universal service as the “minimum set of services of specified quality to which all end-users have access, at an affordable price in the light of specific national conditions, without distorting competition”.</w:t>
      </w:r>
    </w:p>
    <w:p w14:paraId="4312A139" w14:textId="77777777" w:rsidR="00D65902" w:rsidRPr="005D111F" w:rsidRDefault="00D65902" w:rsidP="00D65902">
      <w:pPr>
        <w:pStyle w:val="ECCParagraph"/>
        <w:rPr>
          <w:lang w:val="en-US"/>
        </w:rPr>
      </w:pPr>
      <w:r w:rsidRPr="005D111F">
        <w:rPr>
          <w:lang w:val="en-US"/>
        </w:rPr>
        <w:t>Member States must ensure that the electronic communications services detailed in the Directive are made available to all users in their territory, regardless of their geographical location, at a specified quality level and an affordable price.</w:t>
      </w:r>
    </w:p>
    <w:p w14:paraId="3CBFE7D7" w14:textId="77777777" w:rsidR="00D65902" w:rsidRPr="005D111F" w:rsidRDefault="00D65902" w:rsidP="00D65902">
      <w:pPr>
        <w:pStyle w:val="ECCParagraph"/>
        <w:rPr>
          <w:lang w:val="en-US"/>
        </w:rPr>
      </w:pPr>
      <w:r w:rsidRPr="005D111F">
        <w:rPr>
          <w:lang w:val="en-US"/>
        </w:rPr>
        <w:t>The most relevant provision for broadcast services is in Article 31 (1):</w:t>
      </w:r>
    </w:p>
    <w:p w14:paraId="292DFEAB" w14:textId="77777777" w:rsidR="00D65902" w:rsidRDefault="00D65902" w:rsidP="00D65902">
      <w:pPr>
        <w:pStyle w:val="ECCParagraph"/>
        <w:rPr>
          <w:lang w:val="en-US"/>
        </w:rPr>
      </w:pPr>
      <w:r w:rsidRPr="005D111F">
        <w:rPr>
          <w:lang w:val="en-US"/>
        </w:rPr>
        <w:t>'Member States may impose reasonable “must-carry” obligations, for the transmission of specified radio and television broadcast channels and complementary services, particularly accessibility services to enable appropriate access for disabled end-users, on undertakings under their jurisdiction providing electronic communications networks used for the distribution of radio or television broadcast channels to the public where a significant number of end-users of such networks use them as their principal means to receive radio and television broadcast channels. Such obligations shall only be imposed where they are necessary to meet general interest objectives as clearly defined by each Member State and shall be proportionate and transparent.'</w:t>
      </w:r>
    </w:p>
    <w:p w14:paraId="7990545D" w14:textId="77777777" w:rsidR="00D65902" w:rsidRDefault="00D65902" w:rsidP="00D65902">
      <w:pPr>
        <w:pStyle w:val="ECCAnnexheading2"/>
      </w:pPr>
      <w:r w:rsidRPr="00282449">
        <w:t>Radio Spectrum Policy Programme</w:t>
      </w:r>
    </w:p>
    <w:p w14:paraId="07906ED3" w14:textId="77777777" w:rsidR="00D65902" w:rsidRDefault="00D65902" w:rsidP="00217228">
      <w:pPr>
        <w:pStyle w:val="ECCParagraph"/>
        <w:rPr>
          <w:lang w:val="en-US"/>
        </w:rPr>
      </w:pPr>
    </w:p>
    <w:p w14:paraId="5943D93A" w14:textId="77777777" w:rsidR="00D65902" w:rsidRPr="00282449" w:rsidRDefault="00D65902" w:rsidP="00D65902">
      <w:pPr>
        <w:pStyle w:val="ECCParagraph"/>
      </w:pPr>
      <w:r w:rsidRPr="00282449">
        <w:lastRenderedPageBreak/>
        <w:t xml:space="preserve">The Radio Spectrum Policy Programme (RSPP) defines the roadmap for how Europe can translate political priorities into strategic policy objectives for radio spectrum use. The following provisions are relevant for the </w:t>
      </w:r>
      <w:proofErr w:type="spellStart"/>
      <w:r w:rsidRPr="00282449">
        <w:t>audiovisual</w:t>
      </w:r>
      <w:proofErr w:type="spellEnd"/>
      <w:r w:rsidRPr="00282449">
        <w:t xml:space="preserve"> media services:</w:t>
      </w:r>
    </w:p>
    <w:p w14:paraId="1AF17C9C" w14:textId="77777777" w:rsidR="00D65902" w:rsidRPr="00282449" w:rsidRDefault="00D65902" w:rsidP="00D65902">
      <w:pPr>
        <w:pStyle w:val="ECCParagraph"/>
      </w:pPr>
      <w:r w:rsidRPr="00282449">
        <w:t>Article 1 (1)</w:t>
      </w:r>
    </w:p>
    <w:p w14:paraId="3D462DC9" w14:textId="77777777" w:rsidR="00D65902" w:rsidRPr="00282449" w:rsidRDefault="00D65902" w:rsidP="00D65902">
      <w:pPr>
        <w:pStyle w:val="ECCParagraph"/>
      </w:pPr>
      <w:r w:rsidRPr="00282449">
        <w:t xml:space="preserve">'This Decision establishes a multiannual radio spectrum policy programme for the strategic planning and harmonisation of the use of spectrum to ensure the functioning of the internal market in the Union policy areas involving the use of spectrum, such as electronic communications, research, technological development and space, transport, energy and </w:t>
      </w:r>
      <w:proofErr w:type="spellStart"/>
      <w:r w:rsidRPr="00282449">
        <w:t>audiovisual</w:t>
      </w:r>
      <w:proofErr w:type="spellEnd"/>
      <w:r w:rsidRPr="00282449">
        <w:t xml:space="preserve"> policies.'</w:t>
      </w:r>
    </w:p>
    <w:p w14:paraId="48574BF0" w14:textId="77777777" w:rsidR="00D65902" w:rsidRPr="00282449" w:rsidRDefault="00D65902" w:rsidP="00D65902">
      <w:pPr>
        <w:pStyle w:val="ECCParagraph"/>
      </w:pPr>
      <w:r w:rsidRPr="00282449">
        <w:t>Article 1 (3)</w:t>
      </w:r>
    </w:p>
    <w:p w14:paraId="580920CF" w14:textId="77777777" w:rsidR="00D65902" w:rsidRPr="00282449" w:rsidRDefault="00D65902" w:rsidP="00D65902">
      <w:pPr>
        <w:pStyle w:val="ECCParagraph"/>
      </w:pPr>
      <w:r w:rsidRPr="00282449">
        <w:t xml:space="preserve">This Decision is without prejudice to measures taken at national level in full compliance with Union law, which pursue objectives of general interest, in particular those relating to content regulation and </w:t>
      </w:r>
      <w:proofErr w:type="spellStart"/>
      <w:r w:rsidRPr="00282449">
        <w:t>audiovisual</w:t>
      </w:r>
      <w:proofErr w:type="spellEnd"/>
      <w:r w:rsidRPr="00282449">
        <w:t xml:space="preserve"> policy.</w:t>
      </w:r>
    </w:p>
    <w:p w14:paraId="2C29EF1E" w14:textId="77777777" w:rsidR="00122516" w:rsidRPr="00282449" w:rsidRDefault="00122516" w:rsidP="00122516">
      <w:pPr>
        <w:pStyle w:val="ECCParagraph"/>
      </w:pPr>
      <w:r w:rsidRPr="00282449">
        <w:t>Article 7</w:t>
      </w:r>
    </w:p>
    <w:p w14:paraId="5FC71F39" w14:textId="77777777" w:rsidR="00122516" w:rsidRDefault="00122516" w:rsidP="00122516">
      <w:pPr>
        <w:pStyle w:val="ECCParagraph"/>
      </w:pPr>
      <w:r w:rsidRPr="00282449">
        <w:rPr>
          <w:lang w:val="en-US"/>
        </w:rPr>
        <w:t>In order to support the further development of innovative audiovisual media and other services to Union citizens, taking into account the economic and social benefits of a single digital market, Member States shall, in cooperation with the Commission, aim at ensuring there is sufficient spectrum available for satellite and terrestrial provision of such services, if the need is clearly substantiated.</w:t>
      </w:r>
    </w:p>
    <w:p w14:paraId="03C1DDE2" w14:textId="77777777" w:rsidR="00410A03" w:rsidRDefault="00410A03" w:rsidP="00410A03">
      <w:pPr>
        <w:pStyle w:val="ECCAnnexheading2"/>
      </w:pPr>
      <w:r w:rsidRPr="00B42332">
        <w:t>Geneva Agreement 2006</w:t>
      </w:r>
    </w:p>
    <w:p w14:paraId="594F3000" w14:textId="77777777" w:rsidR="00410A03" w:rsidRPr="00B42332" w:rsidRDefault="00410A03" w:rsidP="00410A03">
      <w:pPr>
        <w:pStyle w:val="ECCParagraph"/>
      </w:pPr>
      <w:r w:rsidRPr="00B42332">
        <w:t>The GE-06 Agreement is an international treaty that governs the use of the UHF band for terrestrial TV and other services in the ITU Region 1. In particular, the GE-06 defines frequency arrangements and the cross-border coordination procedure for the UHF band. The associated frequency plan contains the internationally coordinated spectrum rights in the form of TV assignments and allotments, based on 8 MHz channels.</w:t>
      </w:r>
    </w:p>
    <w:p w14:paraId="4DF1651D" w14:textId="77777777" w:rsidR="00410A03" w:rsidRDefault="00410A03" w:rsidP="00410A03">
      <w:pPr>
        <w:pStyle w:val="ECCParagraph"/>
      </w:pPr>
      <w:r w:rsidRPr="00B42332">
        <w:rPr>
          <w:lang w:val="en-US"/>
        </w:rPr>
        <w:t>Flexibility of the GE-06 is reflected in the spectrum mask concept which allows any technology to be implemented on the basis of an assignment or an allotment, provided that it does not cause more interference nor require better protection than the corresponding entry in the Plan.</w:t>
      </w:r>
    </w:p>
    <w:p w14:paraId="3794DF18" w14:textId="77777777" w:rsidR="00410A03" w:rsidRDefault="00410A03" w:rsidP="00410A03">
      <w:pPr>
        <w:pStyle w:val="ECCAnnexheading2"/>
      </w:pPr>
      <w:r w:rsidRPr="00C83ECF">
        <w:t>National regulation</w:t>
      </w:r>
    </w:p>
    <w:p w14:paraId="01F3BC92" w14:textId="77777777" w:rsidR="00464EC1" w:rsidRPr="00C83ECF" w:rsidRDefault="00464EC1" w:rsidP="00464EC1">
      <w:pPr>
        <w:pStyle w:val="ECCParagraph"/>
      </w:pPr>
      <w:r w:rsidRPr="00C83ECF">
        <w:t xml:space="preserve">In most European countries specific national regulation has been put in place to ensure the efficient use of the spectrum in accordance with the specific national circumstances and to ensure that </w:t>
      </w:r>
      <w:proofErr w:type="spellStart"/>
      <w:r w:rsidRPr="00C83ECF">
        <w:t>audiovisual</w:t>
      </w:r>
      <w:proofErr w:type="spellEnd"/>
      <w:r w:rsidRPr="00C83ECF">
        <w:t xml:space="preserve"> policy objectives are achieved.</w:t>
      </w:r>
    </w:p>
    <w:p w14:paraId="7E95DC04" w14:textId="77777777" w:rsidR="00464EC1" w:rsidRPr="00C83ECF" w:rsidRDefault="00464EC1" w:rsidP="00464EC1">
      <w:pPr>
        <w:pStyle w:val="ECCParagraph"/>
      </w:pPr>
      <w:r w:rsidRPr="00C83ECF">
        <w:t>Specific obligations for Public Service Media (e.g. number of TV channels, the type and amount of programmes, the primary distribution mechanism, availability and coverage) are generally defined in the Law. These obligations normally remain valid for the entire license period. PSM obligations are subject to periodic reviews which sometimes involve public debate.</w:t>
      </w:r>
    </w:p>
    <w:p w14:paraId="56268163" w14:textId="77777777" w:rsidR="00464EC1" w:rsidRDefault="00464EC1" w:rsidP="00464EC1">
      <w:pPr>
        <w:pStyle w:val="ECCParagraph"/>
      </w:pPr>
      <w:r w:rsidRPr="00C83ECF">
        <w:rPr>
          <w:lang w:val="en-US"/>
        </w:rPr>
        <w:t>The high-level technical framework such as the choice of the transmission system and compression standard (e.g. DVB-T or T2, MPEG-2 or MPEG-4) may also be subject to political decisions. Details are normally specified by the licensing authorities.</w:t>
      </w:r>
    </w:p>
    <w:p w14:paraId="70805710" w14:textId="77777777" w:rsidR="00410A03" w:rsidRPr="00410A03" w:rsidRDefault="00410A03" w:rsidP="00217228">
      <w:pPr>
        <w:pStyle w:val="ECCParagraph"/>
      </w:pPr>
    </w:p>
    <w:p w14:paraId="0496857C" w14:textId="77777777" w:rsidR="00D65902" w:rsidRPr="00217228" w:rsidRDefault="00D65902" w:rsidP="00217228">
      <w:pPr>
        <w:pStyle w:val="ECCParagraph"/>
        <w:rPr>
          <w:lang w:val="en-US"/>
        </w:rPr>
      </w:pPr>
    </w:p>
    <w:p w14:paraId="68D1AB24" w14:textId="2111C5D2" w:rsidR="00464EC1" w:rsidRDefault="00464EC1" w:rsidP="00770C64">
      <w:pPr>
        <w:pStyle w:val="ECCAnnexheading1"/>
      </w:pPr>
      <w:bookmarkStart w:id="197" w:name="_Toc381782713"/>
      <w:bookmarkStart w:id="198" w:name="_Toc374099499"/>
      <w:bookmarkEnd w:id="193"/>
      <w:bookmarkEnd w:id="194"/>
      <w:r>
        <w:lastRenderedPageBreak/>
        <w:t>Heading (style: ECC Annex heading1)</w:t>
      </w:r>
      <w:bookmarkEnd w:id="197"/>
    </w:p>
    <w:p w14:paraId="7C3C99F7" w14:textId="77777777" w:rsidR="00464EC1" w:rsidRDefault="00464EC1" w:rsidP="00464EC1">
      <w:pPr>
        <w:pStyle w:val="ECCAnnexheading4"/>
      </w:pPr>
      <w:r>
        <w:t>Heading 4 (style: ECC Annex heading4)</w:t>
      </w:r>
    </w:p>
    <w:p w14:paraId="7EAB939C" w14:textId="77777777" w:rsidR="00464EC1" w:rsidRDefault="00464EC1" w:rsidP="00464EC1">
      <w:pPr>
        <w:pStyle w:val="ECCParagraph"/>
        <w:rPr>
          <w:lang w:val="en-US"/>
        </w:rPr>
      </w:pPr>
    </w:p>
    <w:p w14:paraId="174AC615" w14:textId="77777777" w:rsidR="00464EC1" w:rsidRDefault="00464EC1" w:rsidP="00464EC1">
      <w:pPr>
        <w:pStyle w:val="ECCParagraph"/>
        <w:rPr>
          <w:lang w:val="en-US"/>
        </w:rPr>
      </w:pPr>
    </w:p>
    <w:p w14:paraId="2A9DC828" w14:textId="77777777" w:rsidR="00464EC1" w:rsidRPr="00464EC1" w:rsidRDefault="00464EC1" w:rsidP="00464EC1">
      <w:pPr>
        <w:pStyle w:val="ECCParagraph"/>
        <w:rPr>
          <w:lang w:val="en-US"/>
        </w:rPr>
      </w:pPr>
    </w:p>
    <w:p w14:paraId="51B47C34" w14:textId="7FBE4D52" w:rsidR="00770C64" w:rsidRDefault="00495C84" w:rsidP="00770C64">
      <w:pPr>
        <w:pStyle w:val="ECCAnnexheading1"/>
        <w:rPr>
          <w:lang w:val="en-US"/>
        </w:rPr>
      </w:pPr>
      <w:bookmarkStart w:id="199" w:name="_Toc381782714"/>
      <w:bookmarkEnd w:id="198"/>
      <w:r>
        <w:lastRenderedPageBreak/>
        <w:t>List of reference</w:t>
      </w:r>
      <w:bookmarkEnd w:id="199"/>
    </w:p>
    <w:p w14:paraId="3E1281DC" w14:textId="77777777" w:rsidR="00495C84" w:rsidRDefault="00495C84" w:rsidP="007C2AC8">
      <w:pPr>
        <w:pStyle w:val="reference"/>
        <w:numPr>
          <w:ilvl w:val="0"/>
          <w:numId w:val="6"/>
        </w:numPr>
      </w:pPr>
      <w:bookmarkStart w:id="200" w:name="_Ref376875770"/>
      <w:r>
        <w:t xml:space="preserve">Geneva 06 Agreement: </w:t>
      </w:r>
      <w:r w:rsidRPr="00E76AFA">
        <w:t>Regional Agreement Relating to the planning of the digital terrestrial  broadcasting service in Region 1 (parts of Region 1 situated to the west of meridian 170° E and to the north of parallel 40 S, except the territory of Mongolia) and in the Islamic Republic of Iran, in the frequency bands 174 230 MHz and 470-862 MHz (</w:t>
      </w:r>
      <w:hyperlink r:id="rId42" w:history="1">
        <w:r w:rsidRPr="00E76AFA">
          <w:rPr>
            <w:rStyle w:val="Lienhypertexte"/>
          </w:rPr>
          <w:t>http://www.itu.int/ITU-R/terrestrial/broadcast/plans/ge06</w:t>
        </w:r>
      </w:hyperlink>
      <w:r w:rsidRPr="00E76AFA">
        <w:t>)</w:t>
      </w:r>
      <w:bookmarkEnd w:id="200"/>
    </w:p>
    <w:p w14:paraId="670C9DFA" w14:textId="77777777" w:rsidR="00495C84" w:rsidRDefault="00495C84" w:rsidP="00495C84">
      <w:pPr>
        <w:pStyle w:val="reference"/>
      </w:pPr>
      <w:bookmarkStart w:id="201" w:name="_Ref376875853"/>
      <w:r w:rsidRPr="0099193F">
        <w:t xml:space="preserve">Radio Spectrum Policy </w:t>
      </w:r>
      <w:proofErr w:type="spellStart"/>
      <w:r w:rsidRPr="0099193F">
        <w:t>Programme</w:t>
      </w:r>
      <w:proofErr w:type="spellEnd"/>
      <w:r>
        <w:t xml:space="preserve">: </w:t>
      </w:r>
      <w:r w:rsidRPr="00E76AFA">
        <w:rPr>
          <w:bCs/>
        </w:rPr>
        <w:t xml:space="preserve">Decision No 243/2012/EU of the European Parliament and of the Council of 14 March 2012 establishing a multiannual radio spectrum policy </w:t>
      </w:r>
      <w:proofErr w:type="spellStart"/>
      <w:r w:rsidRPr="00E76AFA">
        <w:rPr>
          <w:bCs/>
        </w:rPr>
        <w:t>programme</w:t>
      </w:r>
      <w:proofErr w:type="spellEnd"/>
      <w:r w:rsidRPr="00E76AFA">
        <w:t>.</w:t>
      </w:r>
      <w:bookmarkEnd w:id="201"/>
      <w:r>
        <w:t xml:space="preserve"> </w:t>
      </w:r>
    </w:p>
    <w:p w14:paraId="6A155D7A" w14:textId="77777777" w:rsidR="00495C84" w:rsidRDefault="00495C84" w:rsidP="00495C84">
      <w:pPr>
        <w:pStyle w:val="reference"/>
      </w:pPr>
      <w:bookmarkStart w:id="202" w:name="_Ref376875930"/>
      <w:r>
        <w:t xml:space="preserve">EC Mandate on 700 MHz </w:t>
      </w:r>
      <w:r w:rsidRPr="00E76AFA">
        <w:rPr>
          <w:highlight w:val="yellow"/>
        </w:rPr>
        <w:t>(exact title)</w:t>
      </w:r>
      <w:r>
        <w:t>.</w:t>
      </w:r>
      <w:bookmarkEnd w:id="202"/>
    </w:p>
    <w:p w14:paraId="4C3316B3" w14:textId="77777777" w:rsidR="00770C64" w:rsidRPr="00495C84" w:rsidRDefault="00770C64" w:rsidP="00770C64">
      <w:pPr>
        <w:pStyle w:val="ECCParagraph"/>
      </w:pPr>
    </w:p>
    <w:p w14:paraId="5EFAB7FA" w14:textId="77777777" w:rsidR="00770C64" w:rsidRPr="00770C64" w:rsidRDefault="00770C64" w:rsidP="00770C64">
      <w:pPr>
        <w:pStyle w:val="ECCParagraph"/>
        <w:rPr>
          <w:lang w:val="en-US"/>
        </w:rPr>
      </w:pPr>
    </w:p>
    <w:p w14:paraId="38B91E50" w14:textId="77777777" w:rsidR="0064620D" w:rsidRPr="0064620D" w:rsidRDefault="0064620D" w:rsidP="0064620D">
      <w:pPr>
        <w:pStyle w:val="ECCParagraph"/>
      </w:pPr>
    </w:p>
    <w:sectPr w:rsidR="0064620D" w:rsidRPr="0064620D" w:rsidSect="008A54FC">
      <w:headerReference w:type="even" r:id="rId43"/>
      <w:headerReference w:type="default" r:id="rId44"/>
      <w:headerReference w:type="first" r:id="rId45"/>
      <w:pgSz w:w="11907" w:h="16840" w:code="9"/>
      <w:pgMar w:top="1440" w:right="1134" w:bottom="1440" w:left="1134"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5" w:author="Bruno Espinosa" w:date="2014-02-13T09:55:00Z" w:initials="BE">
    <w:p w14:paraId="220BE361" w14:textId="77777777" w:rsidR="00BA4016" w:rsidRDefault="00BA4016" w:rsidP="0062300F">
      <w:pPr>
        <w:pStyle w:val="Commentaire"/>
      </w:pPr>
      <w:r>
        <w:rPr>
          <w:rStyle w:val="Marquedecommentaire"/>
        </w:rPr>
        <w:annotationRef/>
      </w:r>
      <w:r>
        <w:t>With the changes of definition, figures need to be revised</w:t>
      </w:r>
    </w:p>
  </w:comment>
  <w:comment w:id="20" w:author="Bruno Espinosa" w:date="2014-02-13T11:15:00Z" w:initials="BE">
    <w:p w14:paraId="49D095D8" w14:textId="77777777" w:rsidR="00BA4016" w:rsidRDefault="00BA4016" w:rsidP="00FE176A">
      <w:pPr>
        <w:pStyle w:val="Commentaire"/>
      </w:pPr>
      <w:r>
        <w:rPr>
          <w:rStyle w:val="Marquedecommentaire"/>
        </w:rPr>
        <w:annotationRef/>
      </w:r>
      <w:r>
        <w:t>To be reviewed as a result of new descriptions above</w:t>
      </w:r>
    </w:p>
  </w:comment>
  <w:comment w:id="30" w:author="Connolly" w:date="2014-02-13T10:44:00Z" w:initials="JC">
    <w:p w14:paraId="661BB82E" w14:textId="77777777" w:rsidR="00BA4016" w:rsidRDefault="00BA4016" w:rsidP="006B4A55">
      <w:pPr>
        <w:pStyle w:val="Commentaire"/>
      </w:pPr>
      <w:r>
        <w:rPr>
          <w:rStyle w:val="Marquedecommentaire"/>
        </w:rPr>
        <w:annotationRef/>
      </w:r>
      <w:r>
        <w:t>For Chap 3?</w:t>
      </w:r>
    </w:p>
  </w:comment>
  <w:comment w:id="33" w:author="Connolly" w:date="2014-02-13T10:44:00Z" w:initials="JC">
    <w:p w14:paraId="21F4770B" w14:textId="77777777" w:rsidR="00BA4016" w:rsidRDefault="00BA4016" w:rsidP="006B4A55">
      <w:pPr>
        <w:pStyle w:val="Commentaire"/>
      </w:pPr>
      <w:r>
        <w:rPr>
          <w:rStyle w:val="Marquedecommentaire"/>
        </w:rPr>
        <w:annotationRef/>
      </w:r>
      <w:r>
        <w:t>Focus more on technology trends rather than markets</w:t>
      </w:r>
    </w:p>
  </w:comment>
  <w:comment w:id="35" w:author="Connolly" w:date="2014-02-13T10:44:00Z" w:initials="JC">
    <w:p w14:paraId="281AA521" w14:textId="77777777" w:rsidR="00BA4016" w:rsidRDefault="00BA4016" w:rsidP="006B4A55">
      <w:pPr>
        <w:pStyle w:val="Commentaire"/>
      </w:pPr>
      <w:r>
        <w:rPr>
          <w:rStyle w:val="Marquedecommentaire"/>
        </w:rPr>
        <w:annotationRef/>
      </w:r>
      <w:r>
        <w:t>Need explanatory text on capabilities and trends in LTE broadcasting</w:t>
      </w:r>
    </w:p>
  </w:comment>
  <w:comment w:id="36" w:author="Connolly" w:date="2014-02-13T10:44:00Z" w:initials="JC">
    <w:p w14:paraId="213DA860" w14:textId="77777777" w:rsidR="00BA4016" w:rsidRDefault="00BA4016" w:rsidP="006B4A55">
      <w:pPr>
        <w:pStyle w:val="Commentaire"/>
      </w:pPr>
      <w:r>
        <w:rPr>
          <w:rStyle w:val="Marquedecommentaire"/>
        </w:rPr>
        <w:annotationRef/>
      </w:r>
      <w:r>
        <w:t>Delete Fig 2 and extract key info from Fig and insert in text instead</w:t>
      </w:r>
    </w:p>
  </w:comment>
  <w:comment w:id="40" w:author="Connolly" w:date="2014-02-13T10:48:00Z" w:initials="JC">
    <w:p w14:paraId="43A0DF4D" w14:textId="77777777" w:rsidR="00BA4016" w:rsidRDefault="00BA4016" w:rsidP="006B4A55">
      <w:pPr>
        <w:pStyle w:val="Commentaire"/>
      </w:pPr>
      <w:r>
        <w:rPr>
          <w:rStyle w:val="Marquedecommentaire"/>
        </w:rPr>
        <w:annotationRef/>
      </w:r>
      <w:r>
        <w:t>Comments invited on this text (4.3.2)</w:t>
      </w:r>
    </w:p>
  </w:comment>
  <w:comment w:id="41" w:author="Connolly" w:date="2014-02-13T10:44:00Z" w:initials="JC">
    <w:p w14:paraId="0DA36A56" w14:textId="77777777" w:rsidR="00BA4016" w:rsidRDefault="00BA4016" w:rsidP="006B4A55">
      <w:pPr>
        <w:pStyle w:val="Commentaire"/>
      </w:pPr>
      <w:r>
        <w:rPr>
          <w:rStyle w:val="Marquedecommentaire"/>
        </w:rPr>
        <w:annotationRef/>
      </w:r>
      <w:r>
        <w:t>Consider this text for Chapter 3 (at end)?</w:t>
      </w:r>
    </w:p>
  </w:comment>
  <w:comment w:id="42" w:author="Connolly" w:date="2014-02-13T10:44:00Z" w:initials="JC">
    <w:p w14:paraId="5DCCEA94" w14:textId="77777777" w:rsidR="00BA4016" w:rsidRDefault="00BA4016" w:rsidP="006B4A55">
      <w:pPr>
        <w:pStyle w:val="Commentaire"/>
      </w:pPr>
      <w:r>
        <w:rPr>
          <w:rStyle w:val="Marquedecommentaire"/>
        </w:rPr>
        <w:annotationRef/>
      </w:r>
      <w:r>
        <w:t>Dependent on contributions</w:t>
      </w:r>
    </w:p>
  </w:comment>
  <w:comment w:id="45" w:author="Connolly" w:date="2014-02-13T10:49:00Z" w:initials="JC">
    <w:p w14:paraId="117354EF" w14:textId="77777777" w:rsidR="00BA4016" w:rsidRDefault="00BA4016" w:rsidP="006B4A55">
      <w:pPr>
        <w:pStyle w:val="Commentaire"/>
      </w:pPr>
      <w:r>
        <w:rPr>
          <w:rStyle w:val="Marquedecommentaire"/>
        </w:rPr>
        <w:annotationRef/>
      </w:r>
      <w:r>
        <w:t>Following text may be more relevant in ‘Chap 5 Scenarios’?</w:t>
      </w:r>
    </w:p>
  </w:comment>
  <w:comment w:id="46" w:author="Connolly" w:date="2014-02-13T10:44:00Z" w:initials="JC">
    <w:p w14:paraId="6BAE57A1" w14:textId="77777777" w:rsidR="00BA4016" w:rsidRDefault="00BA4016" w:rsidP="006B4A55">
      <w:pPr>
        <w:pStyle w:val="Commentaire"/>
      </w:pPr>
      <w:r>
        <w:rPr>
          <w:rStyle w:val="Marquedecommentaire"/>
        </w:rPr>
        <w:annotationRef/>
      </w:r>
      <w:r>
        <w:t>Delete ref to ‘suggested approach’ in diagram</w:t>
      </w:r>
    </w:p>
  </w:comment>
  <w:comment w:id="50" w:author="Connolly" w:date="2014-02-13T10:44:00Z" w:initials="JC">
    <w:p w14:paraId="11BC0565" w14:textId="77777777" w:rsidR="00BA4016" w:rsidRDefault="00BA4016" w:rsidP="006B4A55">
      <w:pPr>
        <w:pStyle w:val="Commentaire"/>
      </w:pPr>
      <w:r>
        <w:rPr>
          <w:rStyle w:val="Marquedecommentaire"/>
        </w:rPr>
        <w:annotationRef/>
      </w:r>
      <w:r>
        <w:t>Replace fig by explanatory text &amp; move to 4.1.2</w:t>
      </w:r>
    </w:p>
  </w:comment>
  <w:comment w:id="54" w:author="Connolly" w:date="2014-02-13T10:44:00Z" w:initials="JC">
    <w:p w14:paraId="739949C0" w14:textId="77777777" w:rsidR="00BA4016" w:rsidRDefault="00BA4016" w:rsidP="002D5F3C">
      <w:pPr>
        <w:pStyle w:val="Commentaire"/>
      </w:pPr>
      <w:r>
        <w:rPr>
          <w:rStyle w:val="Marquedecommentaire"/>
        </w:rPr>
        <w:annotationRef/>
      </w:r>
      <w:r>
        <w:t xml:space="preserve">Source </w:t>
      </w:r>
      <w:proofErr w:type="gramStart"/>
      <w:r>
        <w:t>INFO(</w:t>
      </w:r>
      <w:proofErr w:type="gramEnd"/>
      <w:r>
        <w:t>13)011</w:t>
      </w:r>
    </w:p>
  </w:comment>
  <w:comment w:id="56" w:author="Connolly" w:date="2014-02-13T10:46:00Z" w:initials="JC">
    <w:p w14:paraId="58BE7747" w14:textId="77777777" w:rsidR="00BA4016" w:rsidRDefault="00BA4016" w:rsidP="002D5F3C">
      <w:pPr>
        <w:pStyle w:val="Commentaire"/>
      </w:pPr>
      <w:r>
        <w:rPr>
          <w:rStyle w:val="Marquedecommentaire"/>
        </w:rPr>
        <w:annotationRef/>
      </w:r>
      <w:r>
        <w:t>Align with terminology on ‘non-linear’</w:t>
      </w:r>
    </w:p>
  </w:comment>
  <w:comment w:id="57" w:author="Connolly" w:date="2014-02-13T10:44:00Z" w:initials="JC">
    <w:p w14:paraId="0495F9EE" w14:textId="77777777" w:rsidR="00BA4016" w:rsidRDefault="00BA4016" w:rsidP="002D5F3C">
      <w:pPr>
        <w:pStyle w:val="Commentaire"/>
      </w:pPr>
      <w:r>
        <w:rPr>
          <w:rStyle w:val="Marquedecommentaire"/>
        </w:rPr>
        <w:annotationRef/>
      </w:r>
      <w:r>
        <w:t>Need clarity on definitions of linear/non/linear;</w:t>
      </w:r>
    </w:p>
    <w:p w14:paraId="08A1CC32" w14:textId="77777777" w:rsidR="00BA4016" w:rsidRDefault="00BA4016" w:rsidP="002D5F3C">
      <w:pPr>
        <w:pStyle w:val="Commentaire"/>
      </w:pPr>
      <w:r>
        <w:t>Need alternative diagram/statistics</w:t>
      </w:r>
    </w:p>
  </w:comment>
  <w:comment w:id="59" w:author="Connolly" w:date="2014-02-13T10:44:00Z" w:initials="JC">
    <w:p w14:paraId="1E7897D0" w14:textId="77777777" w:rsidR="00BA4016" w:rsidRDefault="00BA4016" w:rsidP="002D5F3C">
      <w:pPr>
        <w:pStyle w:val="Commentaire"/>
      </w:pPr>
      <w:r>
        <w:rPr>
          <w:rStyle w:val="Marquedecommentaire"/>
        </w:rPr>
        <w:annotationRef/>
      </w:r>
      <w:proofErr w:type="gramStart"/>
      <w:r>
        <w:t>delete</w:t>
      </w:r>
      <w:proofErr w:type="gramEnd"/>
    </w:p>
  </w:comment>
  <w:comment w:id="62" w:author="Connolly" w:date="2014-02-13T10:44:00Z" w:initials="JC">
    <w:p w14:paraId="346A5DA9" w14:textId="77777777" w:rsidR="00BA4016" w:rsidRDefault="00BA4016" w:rsidP="002D5F3C">
      <w:pPr>
        <w:pStyle w:val="Commentaire"/>
      </w:pPr>
      <w:r>
        <w:rPr>
          <w:rStyle w:val="Marquedecommentaire"/>
        </w:rPr>
        <w:annotationRef/>
      </w:r>
      <w:r>
        <w:t xml:space="preserve">Source </w:t>
      </w:r>
      <w:proofErr w:type="gramStart"/>
      <w:r>
        <w:t>TG6(</w:t>
      </w:r>
      <w:proofErr w:type="gramEnd"/>
      <w:r>
        <w:t>13)024 [EBU]</w:t>
      </w:r>
    </w:p>
  </w:comment>
  <w:comment w:id="66" w:author="Connolly" w:date="2014-02-13T10:44:00Z" w:initials="JC">
    <w:p w14:paraId="4658DA31" w14:textId="77777777" w:rsidR="00BA4016" w:rsidRDefault="00BA4016" w:rsidP="002D5F3C">
      <w:pPr>
        <w:pStyle w:val="Commentaire"/>
      </w:pPr>
      <w:r>
        <w:rPr>
          <w:rStyle w:val="Marquedecommentaire"/>
        </w:rPr>
        <w:annotationRef/>
      </w:r>
      <w:r>
        <w:t xml:space="preserve">Source: </w:t>
      </w:r>
      <w:proofErr w:type="gramStart"/>
      <w:r>
        <w:t>TG6(</w:t>
      </w:r>
      <w:proofErr w:type="gramEnd"/>
      <w:r>
        <w:t>13)024</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0BE361" w15:done="0"/>
  <w15:commentEx w15:paraId="49D095D8" w15:done="0"/>
  <w15:commentEx w15:paraId="661BB82E" w15:done="0"/>
  <w15:commentEx w15:paraId="21F4770B" w15:done="0"/>
  <w15:commentEx w15:paraId="281AA521" w15:done="0"/>
  <w15:commentEx w15:paraId="213DA860" w15:done="0"/>
  <w15:commentEx w15:paraId="43A0DF4D" w15:done="0"/>
  <w15:commentEx w15:paraId="0DA36A56" w15:done="0"/>
  <w15:commentEx w15:paraId="5DCCEA94" w15:done="0"/>
  <w15:commentEx w15:paraId="117354EF" w15:done="0"/>
  <w15:commentEx w15:paraId="6BAE57A1" w15:done="0"/>
  <w15:commentEx w15:paraId="11BC0565" w15:done="0"/>
  <w15:commentEx w15:paraId="739949C0" w15:done="0"/>
  <w15:commentEx w15:paraId="58BE7747" w15:done="0"/>
  <w15:commentEx w15:paraId="08A1CC32" w15:done="0"/>
  <w15:commentEx w15:paraId="1E7897D0" w15:done="0"/>
  <w15:commentEx w15:paraId="346A5DA9" w15:done="0"/>
  <w15:commentEx w15:paraId="4658DA3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3860F1" w14:textId="77777777" w:rsidR="00850162" w:rsidRDefault="00850162" w:rsidP="008A54FC">
      <w:r>
        <w:separator/>
      </w:r>
    </w:p>
  </w:endnote>
  <w:endnote w:type="continuationSeparator" w:id="0">
    <w:p w14:paraId="30318ED2" w14:textId="77777777" w:rsidR="00850162" w:rsidRDefault="00850162"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9B7A7" w14:textId="77777777" w:rsidR="00871ACB" w:rsidRDefault="00871AC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E28FCD" w14:textId="77777777" w:rsidR="00871ACB" w:rsidRDefault="00871ACB">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C6A49" w14:textId="77777777" w:rsidR="00871ACB" w:rsidRDefault="00871AC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24FA30" w14:textId="77777777" w:rsidR="00850162" w:rsidRDefault="00850162" w:rsidP="008A54FC">
      <w:r>
        <w:separator/>
      </w:r>
    </w:p>
  </w:footnote>
  <w:footnote w:type="continuationSeparator" w:id="0">
    <w:p w14:paraId="412FB0D7" w14:textId="77777777" w:rsidR="00850162" w:rsidRDefault="00850162" w:rsidP="008A54FC">
      <w:r>
        <w:continuationSeparator/>
      </w:r>
    </w:p>
  </w:footnote>
  <w:footnote w:id="1">
    <w:p w14:paraId="3AF6B5F2" w14:textId="77777777" w:rsidR="00BA4016" w:rsidRPr="00CE5F2B" w:rsidRDefault="00BA4016" w:rsidP="0062300F">
      <w:pPr>
        <w:pStyle w:val="Notedebasdepage"/>
        <w:rPr>
          <w:sz w:val="16"/>
          <w:szCs w:val="16"/>
          <w:lang w:val="en-GB"/>
        </w:rPr>
      </w:pPr>
      <w:r w:rsidRPr="00CE5F2B">
        <w:rPr>
          <w:rStyle w:val="Appelnotedebasdep"/>
          <w:sz w:val="16"/>
          <w:szCs w:val="16"/>
        </w:rPr>
        <w:footnoteRef/>
      </w:r>
      <w:r w:rsidRPr="00CE5F2B">
        <w:rPr>
          <w:sz w:val="16"/>
          <w:szCs w:val="16"/>
        </w:rPr>
        <w:t xml:space="preserve"> 1.1 </w:t>
      </w:r>
      <w:r w:rsidRPr="00CE5F2B">
        <w:rPr>
          <w:i/>
          <w:sz w:val="16"/>
          <w:szCs w:val="16"/>
        </w:rPr>
        <w:t xml:space="preserve">to consider additional spectrum allocations to the mobile service on a primary basis and identification of additional frequency bands for International Mobile Telecommunications (IMT) and related regulatory provisions, to facilitate the development of terrestrial mobile broadband applications, in accordance with Resolution </w:t>
      </w:r>
      <w:r w:rsidRPr="00CE5F2B">
        <w:rPr>
          <w:b/>
          <w:bCs/>
          <w:i/>
          <w:sz w:val="16"/>
          <w:szCs w:val="16"/>
        </w:rPr>
        <w:t>233 (WRC</w:t>
      </w:r>
      <w:r w:rsidRPr="00CE5F2B">
        <w:rPr>
          <w:b/>
          <w:bCs/>
          <w:i/>
          <w:sz w:val="16"/>
          <w:szCs w:val="16"/>
        </w:rPr>
        <w:noBreakHyphen/>
        <w:t>12)</w:t>
      </w:r>
      <w:r w:rsidRPr="00CE5F2B">
        <w:rPr>
          <w:i/>
          <w:sz w:val="16"/>
          <w:szCs w:val="16"/>
        </w:rPr>
        <w:t>.</w:t>
      </w:r>
    </w:p>
  </w:footnote>
  <w:footnote w:id="2">
    <w:p w14:paraId="25AEC67A" w14:textId="77777777" w:rsidR="00BA4016" w:rsidRPr="00CE5F2B" w:rsidRDefault="00BA4016" w:rsidP="0062300F">
      <w:pPr>
        <w:pStyle w:val="Notedebasdepage"/>
        <w:rPr>
          <w:sz w:val="16"/>
          <w:szCs w:val="16"/>
          <w:lang w:val="en-GB"/>
        </w:rPr>
      </w:pPr>
      <w:r w:rsidRPr="00CE5F2B">
        <w:rPr>
          <w:rStyle w:val="Appelnotedebasdep"/>
          <w:sz w:val="16"/>
          <w:szCs w:val="16"/>
        </w:rPr>
        <w:footnoteRef/>
      </w:r>
      <w:r w:rsidRPr="00CE5F2B">
        <w:rPr>
          <w:sz w:val="16"/>
          <w:szCs w:val="16"/>
        </w:rPr>
        <w:t xml:space="preserve"> 1.2 </w:t>
      </w:r>
      <w:proofErr w:type="gramStart"/>
      <w:r w:rsidRPr="00CE5F2B">
        <w:rPr>
          <w:i/>
          <w:sz w:val="16"/>
          <w:szCs w:val="16"/>
        </w:rPr>
        <w:t>to</w:t>
      </w:r>
      <w:proofErr w:type="gramEnd"/>
      <w:r w:rsidRPr="00CE5F2B">
        <w:rPr>
          <w:i/>
          <w:sz w:val="16"/>
          <w:szCs w:val="16"/>
        </w:rPr>
        <w:t xml:space="preserve"> examine the results of ITU</w:t>
      </w:r>
      <w:r w:rsidRPr="00CE5F2B">
        <w:rPr>
          <w:i/>
          <w:sz w:val="16"/>
          <w:szCs w:val="16"/>
        </w:rPr>
        <w:noBreakHyphen/>
        <w:t xml:space="preserve">R studies, in accordance with Resolution </w:t>
      </w:r>
      <w:r w:rsidRPr="00CE5F2B">
        <w:rPr>
          <w:b/>
          <w:bCs/>
          <w:i/>
          <w:sz w:val="16"/>
          <w:szCs w:val="16"/>
        </w:rPr>
        <w:t>232 (WRC</w:t>
      </w:r>
      <w:r w:rsidRPr="00CE5F2B">
        <w:rPr>
          <w:b/>
          <w:bCs/>
          <w:i/>
          <w:sz w:val="16"/>
          <w:szCs w:val="16"/>
        </w:rPr>
        <w:noBreakHyphen/>
        <w:t>12)</w:t>
      </w:r>
      <w:r w:rsidRPr="00CE5F2B">
        <w:rPr>
          <w:i/>
          <w:sz w:val="16"/>
          <w:szCs w:val="16"/>
        </w:rPr>
        <w:t>, on the use of the frequency band 694-790 MHz by the mobile, except aeronautical mobile, service in Region 1 and take the appropriate measures.</w:t>
      </w:r>
    </w:p>
  </w:footnote>
  <w:footnote w:id="3">
    <w:p w14:paraId="3D010DB0" w14:textId="77777777" w:rsidR="00BA4016" w:rsidRPr="00555634" w:rsidRDefault="00BA4016" w:rsidP="0062300F">
      <w:pPr>
        <w:pStyle w:val="Notedebasdepage"/>
        <w:spacing w:before="60"/>
        <w:ind w:left="142" w:hanging="142"/>
        <w:rPr>
          <w:rFonts w:cs="Arial"/>
          <w:sz w:val="16"/>
          <w:szCs w:val="16"/>
          <w:lang w:val="en-GB"/>
        </w:rPr>
      </w:pPr>
      <w:r w:rsidRPr="00555634">
        <w:rPr>
          <w:rStyle w:val="Appelnotedebasdep"/>
          <w:rFonts w:cs="Arial"/>
          <w:sz w:val="16"/>
          <w:szCs w:val="16"/>
        </w:rPr>
        <w:footnoteRef/>
      </w:r>
      <w:r w:rsidRPr="00555634">
        <w:rPr>
          <w:rFonts w:cs="Arial"/>
          <w:sz w:val="16"/>
          <w:szCs w:val="16"/>
        </w:rPr>
        <w:tab/>
        <w:t xml:space="preserve">Special </w:t>
      </w:r>
      <w:proofErr w:type="spellStart"/>
      <w:r w:rsidRPr="00555634">
        <w:rPr>
          <w:rFonts w:cs="Arial"/>
          <w:sz w:val="16"/>
          <w:szCs w:val="16"/>
        </w:rPr>
        <w:t>Eurobarometer</w:t>
      </w:r>
      <w:proofErr w:type="spellEnd"/>
      <w:r w:rsidRPr="00555634">
        <w:rPr>
          <w:rFonts w:cs="Arial"/>
          <w:sz w:val="16"/>
          <w:szCs w:val="16"/>
        </w:rPr>
        <w:t xml:space="preserve"> 396 - e-Communications Household Survey, August 2013 </w:t>
      </w:r>
      <w:r w:rsidRPr="00555634">
        <w:rPr>
          <w:rFonts w:cs="Arial"/>
          <w:sz w:val="16"/>
          <w:szCs w:val="16"/>
        </w:rPr>
        <w:br/>
        <w:t>(</w:t>
      </w:r>
      <w:hyperlink r:id="rId1" w:history="1">
        <w:r w:rsidRPr="00555634">
          <w:rPr>
            <w:rStyle w:val="Lienhypertexte"/>
            <w:rFonts w:cs="Arial"/>
            <w:sz w:val="16"/>
            <w:szCs w:val="16"/>
          </w:rPr>
          <w:t>http://ec.europa.eu/digital-agenda/en/news/special-eurobarometer-396-e-communications-household-survey</w:t>
        </w:r>
      </w:hyperlink>
      <w:r w:rsidRPr="00555634">
        <w:rPr>
          <w:rFonts w:cs="Arial"/>
          <w:sz w:val="16"/>
          <w:szCs w:val="16"/>
        </w:rPr>
        <w:t>)</w:t>
      </w:r>
    </w:p>
  </w:footnote>
  <w:footnote w:id="4">
    <w:p w14:paraId="46B175B7" w14:textId="293215D5" w:rsidR="00BA4016" w:rsidRPr="003942D0" w:rsidRDefault="00BA4016" w:rsidP="00E45785">
      <w:pPr>
        <w:pStyle w:val="Notedebasdepage"/>
        <w:spacing w:before="60"/>
        <w:ind w:left="142" w:hanging="142"/>
        <w:rPr>
          <w:sz w:val="16"/>
          <w:szCs w:val="16"/>
          <w:lang w:val="en-GB"/>
        </w:rPr>
      </w:pPr>
      <w:r w:rsidRPr="003942D0">
        <w:rPr>
          <w:rStyle w:val="Appelnotedebasdep"/>
          <w:sz w:val="16"/>
          <w:szCs w:val="16"/>
          <w:lang w:val="en-GB"/>
        </w:rPr>
        <w:footnoteRef/>
      </w:r>
      <w:r w:rsidRPr="003942D0">
        <w:rPr>
          <w:sz w:val="16"/>
          <w:szCs w:val="16"/>
          <w:lang w:val="en-GB"/>
        </w:rPr>
        <w:tab/>
        <w:t xml:space="preserve">See also </w:t>
      </w:r>
      <w:hyperlink r:id="rId2" w:history="1">
        <w:r w:rsidRPr="003942D0">
          <w:rPr>
            <w:rStyle w:val="Lienhypertexte"/>
            <w:sz w:val="16"/>
            <w:szCs w:val="16"/>
            <w:lang w:val="en-GB"/>
          </w:rPr>
          <w:t>http://tech.ebu.ch/docs/r/r131.pdf</w:t>
        </w:r>
      </w:hyperlink>
    </w:p>
  </w:footnote>
  <w:footnote w:id="5">
    <w:p w14:paraId="48A657C6" w14:textId="77777777" w:rsidR="00BA4016" w:rsidRPr="003942D0" w:rsidRDefault="00BA4016" w:rsidP="00E45785">
      <w:pPr>
        <w:pStyle w:val="Notedebasdepage"/>
        <w:rPr>
          <w:sz w:val="16"/>
          <w:szCs w:val="16"/>
        </w:rPr>
      </w:pPr>
      <w:r w:rsidRPr="003942D0">
        <w:rPr>
          <w:rStyle w:val="Appelnotedebasdep"/>
          <w:sz w:val="16"/>
          <w:szCs w:val="16"/>
        </w:rPr>
        <w:footnoteRef/>
      </w:r>
      <w:r w:rsidRPr="003942D0">
        <w:rPr>
          <w:sz w:val="16"/>
          <w:szCs w:val="16"/>
        </w:rPr>
        <w:t xml:space="preserve"> </w:t>
      </w:r>
      <w:r w:rsidRPr="003942D0">
        <w:rPr>
          <w:rFonts w:cs="Arial"/>
          <w:bCs/>
          <w:sz w:val="16"/>
          <w:szCs w:val="16"/>
          <w:lang w:val="en-GB" w:eastAsia="en-GB"/>
        </w:rPr>
        <w:t xml:space="preserve">Recommendation Rec(2003)9 of the Committee of Ministers to Member States on measures to promote the democratic and social contribution of digital broadcasting  </w:t>
      </w:r>
      <w:hyperlink r:id="rId3" w:history="1">
        <w:r w:rsidRPr="003942D0">
          <w:rPr>
            <w:rStyle w:val="Lienhypertexte"/>
            <w:rFonts w:cs="Arial"/>
            <w:bCs/>
            <w:sz w:val="16"/>
            <w:szCs w:val="16"/>
            <w:lang w:val="en-GB" w:eastAsia="en-GB"/>
          </w:rPr>
          <w:t>https://wcd.coe.int/ViewDoc.jsp?id=38043&amp;Site=CM</w:t>
        </w:r>
      </w:hyperlink>
    </w:p>
  </w:footnote>
  <w:footnote w:id="6">
    <w:p w14:paraId="30823407" w14:textId="77777777" w:rsidR="00BA4016" w:rsidRPr="003942D0" w:rsidRDefault="00BA4016" w:rsidP="00E45785">
      <w:pPr>
        <w:pStyle w:val="Notedebasdepage"/>
        <w:rPr>
          <w:sz w:val="16"/>
          <w:szCs w:val="16"/>
        </w:rPr>
      </w:pPr>
      <w:r w:rsidRPr="003942D0">
        <w:rPr>
          <w:rStyle w:val="Appelnotedebasdep"/>
          <w:sz w:val="16"/>
          <w:szCs w:val="16"/>
        </w:rPr>
        <w:footnoteRef/>
      </w:r>
      <w:r w:rsidRPr="003942D0">
        <w:rPr>
          <w:sz w:val="16"/>
          <w:szCs w:val="16"/>
        </w:rPr>
        <w:t xml:space="preserve"> </w:t>
      </w:r>
      <w:r w:rsidRPr="003942D0">
        <w:rPr>
          <w:rFonts w:cs="Arial"/>
          <w:sz w:val="16"/>
          <w:szCs w:val="16"/>
        </w:rPr>
        <w:t>Declaration of the Committee of Ministers on the allocation and management of the digital dividend and the public interest (</w:t>
      </w:r>
      <w:hyperlink r:id="rId4" w:history="1">
        <w:r w:rsidRPr="003942D0">
          <w:rPr>
            <w:rStyle w:val="Lienhypertexte"/>
            <w:rFonts w:cs="Arial"/>
            <w:sz w:val="16"/>
            <w:szCs w:val="16"/>
          </w:rPr>
          <w:t>https://wcd.coe.int/ViewDoc.jsp?id=1252459</w:t>
        </w:r>
      </w:hyperlink>
      <w:r w:rsidRPr="003942D0">
        <w:rPr>
          <w:rFonts w:cs="Arial"/>
          <w:sz w:val="16"/>
          <w:szCs w:val="16"/>
        </w:rPr>
        <w:t>)</w:t>
      </w:r>
    </w:p>
  </w:footnote>
  <w:footnote w:id="7">
    <w:p w14:paraId="29F4F41A" w14:textId="77777777" w:rsidR="00BA4016" w:rsidRPr="003942D0" w:rsidRDefault="00BA4016" w:rsidP="00E45785">
      <w:pPr>
        <w:spacing w:before="60"/>
        <w:ind w:left="142" w:hanging="142"/>
        <w:rPr>
          <w:sz w:val="16"/>
          <w:szCs w:val="16"/>
        </w:rPr>
      </w:pPr>
      <w:r w:rsidRPr="003942D0">
        <w:rPr>
          <w:rStyle w:val="Appelnotedebasdep"/>
          <w:sz w:val="16"/>
          <w:szCs w:val="16"/>
        </w:rPr>
        <w:footnoteRef/>
      </w:r>
      <w:r w:rsidRPr="003942D0">
        <w:rPr>
          <w:sz w:val="16"/>
          <w:szCs w:val="16"/>
        </w:rPr>
        <w:t xml:space="preserve"> </w:t>
      </w:r>
      <w:r w:rsidRPr="003942D0">
        <w:rPr>
          <w:bCs/>
          <w:color w:val="19161B"/>
          <w:sz w:val="16"/>
          <w:szCs w:val="16"/>
        </w:rPr>
        <w:t>Directive 2010/13/EU, of 10 March 2010, on the coordination of certain provisions laid down by law, regulation or administrative action in Member States concerning the provision of audiovisual media services (Audiovisual Media Services Directive (</w:t>
      </w:r>
      <w:hyperlink r:id="rId5" w:history="1">
        <w:r w:rsidRPr="003942D0">
          <w:rPr>
            <w:rStyle w:val="Lienhypertexte"/>
            <w:bCs/>
            <w:sz w:val="16"/>
            <w:szCs w:val="16"/>
          </w:rPr>
          <w:t>http://ec.europa.eu/avpolicy/reg/tvwf/index_en.htm</w:t>
        </w:r>
      </w:hyperlink>
      <w:r w:rsidRPr="003942D0">
        <w:rPr>
          <w:bCs/>
          <w:color w:val="19161B"/>
          <w:sz w:val="16"/>
          <w:szCs w:val="16"/>
        </w:rPr>
        <w:t>)</w:t>
      </w:r>
    </w:p>
  </w:footnote>
  <w:footnote w:id="8">
    <w:p w14:paraId="35454D2E" w14:textId="77777777" w:rsidR="00BA4016" w:rsidRPr="003942D0" w:rsidRDefault="00BA4016" w:rsidP="00E45785">
      <w:pPr>
        <w:pStyle w:val="Notedebasdepage"/>
        <w:spacing w:before="60"/>
        <w:ind w:left="142" w:hanging="142"/>
        <w:rPr>
          <w:rFonts w:cs="Arial"/>
          <w:sz w:val="16"/>
          <w:szCs w:val="16"/>
          <w:lang w:val="en-GB"/>
        </w:rPr>
      </w:pPr>
      <w:r w:rsidRPr="003942D0">
        <w:rPr>
          <w:rStyle w:val="Appelnotedebasdep"/>
          <w:rFonts w:cs="Arial"/>
          <w:sz w:val="16"/>
          <w:szCs w:val="16"/>
          <w:lang w:val="en-GB"/>
        </w:rPr>
        <w:footnoteRef/>
      </w:r>
      <w:r w:rsidRPr="003942D0">
        <w:rPr>
          <w:rFonts w:cs="Arial"/>
          <w:sz w:val="16"/>
          <w:szCs w:val="16"/>
          <w:lang w:val="en-GB"/>
        </w:rPr>
        <w:t xml:space="preserve"> Directive 2002/21/ EC, of 7 March 2022, on a common regulatory framework for electronic communications networks and services, as amended by Directive 2009/140/EC and Regulation 544/2009 (</w:t>
      </w:r>
      <w:hyperlink r:id="rId6" w:history="1">
        <w:r w:rsidRPr="003942D0">
          <w:rPr>
            <w:rStyle w:val="Lienhypertexte"/>
            <w:rFonts w:cs="Arial"/>
            <w:sz w:val="16"/>
            <w:szCs w:val="16"/>
            <w:lang w:val="en-GB"/>
          </w:rPr>
          <w:t>http://europa.eu/legislation_summaries/information_society/legislative_framework/l24216a_en.htm</w:t>
        </w:r>
      </w:hyperlink>
      <w:r w:rsidRPr="003942D0">
        <w:rPr>
          <w:rFonts w:cs="Arial"/>
          <w:sz w:val="16"/>
          <w:szCs w:val="16"/>
          <w:lang w:val="en-GB"/>
        </w:rPr>
        <w:t>)</w:t>
      </w:r>
    </w:p>
  </w:footnote>
  <w:footnote w:id="9">
    <w:p w14:paraId="3EAEBF58" w14:textId="77777777" w:rsidR="00BA4016" w:rsidRPr="003942D0" w:rsidRDefault="00BA4016" w:rsidP="00E45785">
      <w:pPr>
        <w:pStyle w:val="Notedebasdepage"/>
        <w:spacing w:before="60"/>
        <w:ind w:left="142" w:hanging="142"/>
        <w:rPr>
          <w:rFonts w:cs="Arial"/>
          <w:sz w:val="16"/>
          <w:szCs w:val="16"/>
          <w:lang w:val="en-GB"/>
        </w:rPr>
      </w:pPr>
      <w:r w:rsidRPr="003942D0">
        <w:rPr>
          <w:rStyle w:val="Appelnotedebasdep"/>
          <w:rFonts w:cs="Arial"/>
          <w:sz w:val="16"/>
          <w:szCs w:val="16"/>
          <w:lang w:val="en-GB"/>
        </w:rPr>
        <w:footnoteRef/>
      </w:r>
      <w:r w:rsidRPr="003942D0">
        <w:rPr>
          <w:rFonts w:cs="Arial"/>
          <w:sz w:val="16"/>
          <w:szCs w:val="16"/>
          <w:lang w:val="en-GB"/>
        </w:rPr>
        <w:tab/>
        <w:t>Directive 2002/22/EC, of 7 March 2022, on universal service and users’ rights relating to electronic communications networks and services, as amended by the Directive 2009/136/EC (</w:t>
      </w:r>
      <w:hyperlink r:id="rId7" w:history="1">
        <w:r w:rsidRPr="003942D0">
          <w:rPr>
            <w:rStyle w:val="Lienhypertexte"/>
            <w:rFonts w:cs="Arial"/>
            <w:sz w:val="16"/>
            <w:szCs w:val="16"/>
            <w:lang w:val="en-GB"/>
          </w:rPr>
          <w:t>http://europa.eu/legislation_summaries/information_society/legislative_framework/l24108h_en.htm</w:t>
        </w:r>
      </w:hyperlink>
      <w:r w:rsidRPr="003942D0">
        <w:rPr>
          <w:rFonts w:cs="Arial"/>
          <w:sz w:val="16"/>
          <w:szCs w:val="16"/>
          <w:lang w:val="en-GB"/>
        </w:rPr>
        <w:t xml:space="preserve">) </w:t>
      </w:r>
    </w:p>
  </w:footnote>
  <w:footnote w:id="10">
    <w:p w14:paraId="5F463806" w14:textId="77777777" w:rsidR="00BA4016" w:rsidRPr="00AB1D7A" w:rsidRDefault="00BA4016" w:rsidP="006B4A55">
      <w:pPr>
        <w:pStyle w:val="Notedebasdepage"/>
        <w:rPr>
          <w:sz w:val="16"/>
          <w:szCs w:val="16"/>
        </w:rPr>
      </w:pPr>
      <w:r w:rsidRPr="00AB1D7A">
        <w:rPr>
          <w:rStyle w:val="Appelnotedebasdep"/>
          <w:sz w:val="16"/>
          <w:szCs w:val="16"/>
        </w:rPr>
        <w:footnoteRef/>
      </w:r>
      <w:r w:rsidRPr="00AB1D7A">
        <w:rPr>
          <w:sz w:val="16"/>
          <w:szCs w:val="16"/>
        </w:rPr>
        <w:t xml:space="preserve"> Further information on DVB-T2 including the latest specification can be found at </w:t>
      </w:r>
      <w:hyperlink r:id="rId8" w:history="1">
        <w:r w:rsidRPr="00AB1D7A">
          <w:rPr>
            <w:rStyle w:val="Lienhypertexte"/>
            <w:sz w:val="16"/>
            <w:szCs w:val="16"/>
          </w:rPr>
          <w:t>http://www.dvb.org/standards/dvb-t2</w:t>
        </w:r>
      </w:hyperlink>
      <w:r w:rsidRPr="00AB1D7A">
        <w:rPr>
          <w:sz w:val="16"/>
          <w:szCs w:val="16"/>
        </w:rPr>
        <w:t>.</w:t>
      </w:r>
    </w:p>
  </w:footnote>
  <w:footnote w:id="11">
    <w:p w14:paraId="23E038EA" w14:textId="77777777" w:rsidR="00BA4016" w:rsidRPr="00AB1D7A" w:rsidRDefault="00BA4016" w:rsidP="006B4A55">
      <w:pPr>
        <w:pStyle w:val="Notedebasdepage"/>
        <w:rPr>
          <w:sz w:val="16"/>
          <w:szCs w:val="16"/>
        </w:rPr>
      </w:pPr>
      <w:r w:rsidRPr="00AB1D7A">
        <w:rPr>
          <w:rStyle w:val="Appelnotedebasdep"/>
          <w:sz w:val="16"/>
          <w:szCs w:val="16"/>
        </w:rPr>
        <w:footnoteRef/>
      </w:r>
      <w:r w:rsidRPr="00AB1D7A">
        <w:rPr>
          <w:sz w:val="16"/>
          <w:szCs w:val="16"/>
        </w:rPr>
        <w:t xml:space="preserve"> </w:t>
      </w:r>
      <w:hyperlink r:id="rId9" w:history="1">
        <w:r w:rsidRPr="00AB1D7A">
          <w:rPr>
            <w:rStyle w:val="Lienhypertexte"/>
            <w:sz w:val="16"/>
            <w:szCs w:val="16"/>
          </w:rPr>
          <w:t>http://tech.ebu.ch/docs/techreports/tr015.pdf</w:t>
        </w:r>
      </w:hyperlink>
    </w:p>
  </w:footnote>
  <w:footnote w:id="12">
    <w:p w14:paraId="189A7F5B" w14:textId="77777777" w:rsidR="00BA4016" w:rsidRPr="00AB1D7A" w:rsidRDefault="00BA4016" w:rsidP="006B4A55">
      <w:pPr>
        <w:pStyle w:val="Notedebasdepage"/>
        <w:rPr>
          <w:sz w:val="16"/>
          <w:szCs w:val="16"/>
        </w:rPr>
      </w:pPr>
      <w:r w:rsidRPr="00AB1D7A">
        <w:rPr>
          <w:rStyle w:val="Appelnotedebasdep"/>
          <w:sz w:val="16"/>
          <w:szCs w:val="16"/>
        </w:rPr>
        <w:footnoteRef/>
      </w:r>
      <w:r w:rsidRPr="00AB1D7A">
        <w:rPr>
          <w:sz w:val="16"/>
          <w:szCs w:val="16"/>
        </w:rPr>
        <w:t xml:space="preserve"> A relevant sub-set of the DVB-T2 specification has been published as a T2-Lite transmission profile.</w:t>
      </w:r>
    </w:p>
  </w:footnote>
  <w:footnote w:id="13">
    <w:p w14:paraId="257DFCFB" w14:textId="77777777" w:rsidR="00BA4016" w:rsidRPr="00AB1D7A" w:rsidRDefault="00BA4016" w:rsidP="006B4A55">
      <w:pPr>
        <w:pStyle w:val="Notedebasdepage"/>
        <w:rPr>
          <w:sz w:val="16"/>
          <w:szCs w:val="16"/>
        </w:rPr>
      </w:pPr>
      <w:r w:rsidRPr="00AB1D7A">
        <w:rPr>
          <w:rStyle w:val="Appelnotedebasdep"/>
          <w:sz w:val="16"/>
          <w:szCs w:val="16"/>
        </w:rPr>
        <w:footnoteRef/>
      </w:r>
      <w:r w:rsidRPr="00AB1D7A">
        <w:rPr>
          <w:sz w:val="16"/>
          <w:szCs w:val="16"/>
        </w:rPr>
        <w:t xml:space="preserve"> See </w:t>
      </w:r>
      <w:hyperlink r:id="rId10" w:history="1">
        <w:r w:rsidRPr="00AB1D7A">
          <w:rPr>
            <w:rStyle w:val="Lienhypertexte"/>
            <w:sz w:val="16"/>
            <w:szCs w:val="16"/>
          </w:rPr>
          <w:t>http://www.hbbtv.org</w:t>
        </w:r>
      </w:hyperlink>
      <w:r w:rsidRPr="00AB1D7A">
        <w:rPr>
          <w:sz w:val="16"/>
          <w:szCs w:val="16"/>
        </w:rPr>
        <w:t>.</w:t>
      </w:r>
    </w:p>
  </w:footnote>
  <w:footnote w:id="14">
    <w:p w14:paraId="2AEC7F6B" w14:textId="77777777" w:rsidR="00BA4016" w:rsidRPr="00327709" w:rsidRDefault="00BA4016" w:rsidP="002D5F3C">
      <w:pPr>
        <w:pStyle w:val="Notedebasdepage"/>
        <w:rPr>
          <w:sz w:val="16"/>
          <w:szCs w:val="16"/>
        </w:rPr>
      </w:pPr>
      <w:r w:rsidRPr="00327709">
        <w:rPr>
          <w:rStyle w:val="Appelnotedebasdep"/>
          <w:sz w:val="16"/>
          <w:szCs w:val="16"/>
        </w:rPr>
        <w:footnoteRef/>
      </w:r>
      <w:r w:rsidRPr="00327709">
        <w:rPr>
          <w:sz w:val="16"/>
          <w:szCs w:val="16"/>
        </w:rPr>
        <w:t xml:space="preserve"> </w:t>
      </w:r>
      <w:hyperlink r:id="rId11" w:history="1">
        <w:r w:rsidRPr="00327709">
          <w:rPr>
            <w:rStyle w:val="Lienhypertexte"/>
            <w:sz w:val="16"/>
            <w:szCs w:val="16"/>
          </w:rPr>
          <w:t>https://extranet.itu.int/rsg-meetings/sg6/wp6a/default.aspx</w:t>
        </w:r>
      </w:hyperlink>
    </w:p>
  </w:footnote>
  <w:footnote w:id="15">
    <w:p w14:paraId="1DF2C7FF" w14:textId="5D69B535" w:rsidR="00BA4016" w:rsidRPr="005D765D" w:rsidRDefault="00BA4016" w:rsidP="002D5F3C">
      <w:pPr>
        <w:pStyle w:val="Notedebasdepage"/>
        <w:rPr>
          <w:sz w:val="16"/>
          <w:szCs w:val="16"/>
        </w:rPr>
      </w:pPr>
      <w:r w:rsidRPr="005D765D">
        <w:rPr>
          <w:rStyle w:val="Appelnotedebasdep"/>
          <w:sz w:val="16"/>
          <w:szCs w:val="16"/>
        </w:rPr>
        <w:footnoteRef/>
      </w:r>
      <w:proofErr w:type="spellStart"/>
      <w:r w:rsidRPr="005D765D">
        <w:rPr>
          <w:b/>
          <w:bCs/>
          <w:sz w:val="16"/>
          <w:szCs w:val="16"/>
        </w:rPr>
        <w:t>Médiamétrie</w:t>
      </w:r>
      <w:proofErr w:type="spellEnd"/>
      <w:r w:rsidRPr="005D765D">
        <w:rPr>
          <w:b/>
          <w:bCs/>
          <w:sz w:val="16"/>
          <w:szCs w:val="16"/>
        </w:rPr>
        <w:t xml:space="preserve"> - </w:t>
      </w:r>
      <w:proofErr w:type="spellStart"/>
      <w:r w:rsidRPr="005D765D">
        <w:rPr>
          <w:b/>
          <w:bCs/>
          <w:sz w:val="16"/>
          <w:szCs w:val="16"/>
        </w:rPr>
        <w:t>Eurodata</w:t>
      </w:r>
      <w:proofErr w:type="spellEnd"/>
      <w:r w:rsidRPr="005D765D">
        <w:rPr>
          <w:b/>
          <w:bCs/>
          <w:sz w:val="16"/>
          <w:szCs w:val="16"/>
        </w:rPr>
        <w:t xml:space="preserve"> TV Worldwide - One Television Year in the World - Edition 2013</w:t>
      </w:r>
      <w:r w:rsidRPr="005D765D">
        <w:rPr>
          <w:sz w:val="16"/>
          <w:szCs w:val="16"/>
        </w:rPr>
        <w:t xml:space="preserve"> - </w:t>
      </w:r>
      <w:hyperlink r:id="rId12" w:history="1">
        <w:r w:rsidRPr="005D765D">
          <w:rPr>
            <w:rStyle w:val="Lienhypertexte"/>
            <w:sz w:val="16"/>
            <w:szCs w:val="16"/>
          </w:rPr>
          <w:t>http://www.mediametrie.com/eurodatatv/communiques/one-tv-year-in-the-world-2012-or-the-multiple-tv-experience.php?id=831</w:t>
        </w:r>
      </w:hyperlink>
    </w:p>
  </w:footnote>
  <w:footnote w:id="16">
    <w:p w14:paraId="6F97F2C9" w14:textId="77777777" w:rsidR="00BA4016" w:rsidRPr="00A42D2B" w:rsidRDefault="00BA4016" w:rsidP="002D5F3C">
      <w:pPr>
        <w:pStyle w:val="Notedebasdepage"/>
        <w:rPr>
          <w:sz w:val="16"/>
          <w:szCs w:val="16"/>
        </w:rPr>
      </w:pPr>
      <w:r w:rsidRPr="00A42D2B">
        <w:rPr>
          <w:rStyle w:val="Appelnotedebasdep"/>
          <w:szCs w:val="16"/>
        </w:rPr>
        <w:footnoteRef/>
      </w:r>
      <w:r w:rsidRPr="00A42D2B">
        <w:rPr>
          <w:sz w:val="16"/>
          <w:szCs w:val="16"/>
        </w:rPr>
        <w:t xml:space="preserve"> </w:t>
      </w:r>
      <w:proofErr w:type="gramStart"/>
      <w:r w:rsidRPr="00A42D2B">
        <w:rPr>
          <w:sz w:val="16"/>
          <w:szCs w:val="16"/>
        </w:rPr>
        <w:t>Average linear viewing time in Germany, France, Italy, Spain and the UK.</w:t>
      </w:r>
      <w:proofErr w:type="gramEnd"/>
    </w:p>
  </w:footnote>
  <w:footnote w:id="17">
    <w:p w14:paraId="59B76849" w14:textId="77777777" w:rsidR="00BA4016" w:rsidRPr="00DC01AE" w:rsidRDefault="00BA4016" w:rsidP="002D5F3C">
      <w:pPr>
        <w:pStyle w:val="Notedebasdepage"/>
        <w:rPr>
          <w:sz w:val="16"/>
          <w:szCs w:val="16"/>
        </w:rPr>
      </w:pPr>
      <w:r w:rsidRPr="00DC01AE">
        <w:rPr>
          <w:rStyle w:val="Appelnotedebasdep"/>
          <w:sz w:val="16"/>
          <w:szCs w:val="16"/>
        </w:rPr>
        <w:footnoteRef/>
      </w:r>
      <w:r w:rsidRPr="00DC01AE">
        <w:rPr>
          <w:sz w:val="16"/>
          <w:szCs w:val="16"/>
        </w:rPr>
        <w:t xml:space="preserve"> The MAVISE TV Database (</w:t>
      </w:r>
      <w:hyperlink r:id="rId13" w:history="1">
        <w:r w:rsidRPr="00DC01AE">
          <w:rPr>
            <w:rStyle w:val="Lienhypertexte"/>
            <w:sz w:val="16"/>
            <w:szCs w:val="16"/>
          </w:rPr>
          <w:t>http://mavise.obs.coe.int/</w:t>
        </w:r>
      </w:hyperlink>
      <w:r w:rsidRPr="00DC01AE">
        <w:rPr>
          <w:sz w:val="16"/>
          <w:szCs w:val="16"/>
        </w:rPr>
        <w:t>) is maintained by the European Audiovisual Observatory.</w:t>
      </w:r>
    </w:p>
  </w:footnote>
  <w:footnote w:id="18">
    <w:p w14:paraId="05B6A0F4" w14:textId="77777777" w:rsidR="00BA4016" w:rsidRPr="00DC01AE" w:rsidRDefault="00BA4016" w:rsidP="002D5F3C">
      <w:pPr>
        <w:pStyle w:val="Notedebasdepage"/>
        <w:rPr>
          <w:i/>
          <w:sz w:val="16"/>
          <w:szCs w:val="16"/>
        </w:rPr>
      </w:pPr>
      <w:r w:rsidRPr="00DC01AE">
        <w:rPr>
          <w:rStyle w:val="Appelnotedebasdep"/>
          <w:i/>
          <w:sz w:val="16"/>
          <w:szCs w:val="16"/>
        </w:rPr>
        <w:footnoteRef/>
      </w:r>
      <w:r w:rsidRPr="00DC01AE">
        <w:rPr>
          <w:i/>
          <w:sz w:val="16"/>
          <w:szCs w:val="16"/>
        </w:rPr>
        <w:t xml:space="preserve"> </w:t>
      </w:r>
      <w:hyperlink r:id="rId14" w:history="1">
        <w:r w:rsidRPr="00DC01AE">
          <w:rPr>
            <w:rStyle w:val="Lienhypertexte"/>
            <w:sz w:val="16"/>
            <w:szCs w:val="16"/>
          </w:rPr>
          <w:t>https://tech.ebu.ch/docs/techreports/tr013.pdf</w:t>
        </w:r>
      </w:hyperlink>
    </w:p>
  </w:footnote>
  <w:footnote w:id="19">
    <w:p w14:paraId="6C76EAD5" w14:textId="77777777" w:rsidR="00BA4016" w:rsidRPr="00BF14BA" w:rsidRDefault="00BA4016" w:rsidP="003E3295">
      <w:pPr>
        <w:pStyle w:val="Notedebasdepage"/>
        <w:rPr>
          <w:sz w:val="16"/>
          <w:szCs w:val="16"/>
        </w:rPr>
      </w:pPr>
      <w:r w:rsidRPr="00BF14BA">
        <w:rPr>
          <w:rStyle w:val="Appelnotedebasdep"/>
          <w:sz w:val="16"/>
          <w:szCs w:val="16"/>
        </w:rPr>
        <w:footnoteRef/>
      </w:r>
      <w:r w:rsidRPr="00BF14BA">
        <w:rPr>
          <w:sz w:val="16"/>
          <w:szCs w:val="16"/>
        </w:rPr>
        <w:t xml:space="preserve"> The Future of Broadcast Television Initiative (</w:t>
      </w:r>
      <w:proofErr w:type="spellStart"/>
      <w:r w:rsidRPr="00BF14BA">
        <w:rPr>
          <w:sz w:val="16"/>
          <w:szCs w:val="16"/>
        </w:rPr>
        <w:t>FoBTV</w:t>
      </w:r>
      <w:proofErr w:type="spellEnd"/>
      <w:r w:rsidRPr="00BF14BA">
        <w:rPr>
          <w:sz w:val="16"/>
          <w:szCs w:val="16"/>
        </w:rPr>
        <w:t xml:space="preserve">) </w:t>
      </w:r>
      <w:hyperlink r:id="rId15" w:history="1">
        <w:r w:rsidRPr="00BF14BA">
          <w:rPr>
            <w:rStyle w:val="Lienhypertexte"/>
            <w:sz w:val="16"/>
            <w:szCs w:val="16"/>
          </w:rPr>
          <w:t>http://www.nercdtv.org/FoBTV2012/en/aboutus.html</w:t>
        </w:r>
      </w:hyperlink>
      <w:r w:rsidRPr="00BF14BA">
        <w:rPr>
          <w:sz w:val="16"/>
          <w:szCs w:val="16"/>
        </w:rPr>
        <w:t xml:space="preserve"> </w:t>
      </w:r>
    </w:p>
  </w:footnote>
  <w:footnote w:id="20">
    <w:p w14:paraId="291BDBAD" w14:textId="77777777" w:rsidR="00BA4016" w:rsidRPr="00F16C40" w:rsidRDefault="00BA4016" w:rsidP="00F20B6A">
      <w:pPr>
        <w:pStyle w:val="Notedebasdepage"/>
        <w:rPr>
          <w:sz w:val="16"/>
          <w:szCs w:val="16"/>
        </w:rPr>
      </w:pPr>
      <w:r w:rsidRPr="00F16C40">
        <w:rPr>
          <w:rStyle w:val="Appelnotedebasdep"/>
          <w:sz w:val="16"/>
          <w:szCs w:val="16"/>
        </w:rPr>
        <w:footnoteRef/>
      </w:r>
      <w:r w:rsidRPr="00F16C40">
        <w:rPr>
          <w:sz w:val="16"/>
          <w:szCs w:val="16"/>
        </w:rPr>
        <w:t xml:space="preserve"> </w:t>
      </w:r>
      <w:r w:rsidRPr="00F16C40">
        <w:rPr>
          <w:noProof/>
          <w:sz w:val="16"/>
          <w:szCs w:val="16"/>
        </w:rPr>
        <w:t>IEEE International Symposium on Dynamic Spectrum Access Networks "Spectrum requirements for TV broadcast services using cellular transmitters", Ericsson, 2011</w:t>
      </w:r>
    </w:p>
  </w:footnote>
  <w:footnote w:id="21">
    <w:p w14:paraId="2CC73DB6" w14:textId="77777777" w:rsidR="00BA4016" w:rsidRPr="008F0552" w:rsidRDefault="00BA4016" w:rsidP="008F0552">
      <w:pPr>
        <w:pStyle w:val="Notedebasdepage"/>
        <w:rPr>
          <w:sz w:val="16"/>
          <w:szCs w:val="16"/>
        </w:rPr>
      </w:pPr>
      <w:r w:rsidRPr="008F0552">
        <w:rPr>
          <w:rStyle w:val="Appelnotedebasdep"/>
          <w:sz w:val="16"/>
          <w:szCs w:val="16"/>
        </w:rPr>
        <w:footnoteRef/>
      </w:r>
      <w:r w:rsidRPr="008F0552">
        <w:rPr>
          <w:sz w:val="16"/>
          <w:szCs w:val="16"/>
        </w:rPr>
        <w:t xml:space="preserve"> </w:t>
      </w:r>
      <w:r w:rsidRPr="008F0552">
        <w:rPr>
          <w:sz w:val="16"/>
          <w:szCs w:val="16"/>
        </w:rPr>
        <w:tab/>
        <w:t>For a description of linear and non-linear television see, for example:</w:t>
      </w:r>
      <w:r w:rsidRPr="008F0552">
        <w:rPr>
          <w:sz w:val="16"/>
          <w:szCs w:val="16"/>
        </w:rPr>
        <w:br/>
      </w:r>
      <w:hyperlink r:id="rId16" w:history="1">
        <w:r w:rsidRPr="008F0552">
          <w:rPr>
            <w:rStyle w:val="Lienhypertexte"/>
            <w:sz w:val="16"/>
            <w:szCs w:val="16"/>
          </w:rPr>
          <w:t>http://www.hans-bredow-institut.de/de/forschung/linear-and-non-linear-television-viewers%E2%80%99-perspective</w:t>
        </w:r>
      </w:hyperlink>
      <w:r w:rsidRPr="008F0552">
        <w:rPr>
          <w:sz w:val="16"/>
          <w:szCs w:val="16"/>
        </w:rPr>
        <w:t xml:space="preserve"> </w:t>
      </w:r>
    </w:p>
  </w:footnote>
  <w:footnote w:id="22">
    <w:p w14:paraId="14BCC321" w14:textId="145244C4" w:rsidR="00BA4016" w:rsidRPr="00580AFE" w:rsidRDefault="00BA4016">
      <w:pPr>
        <w:pStyle w:val="Notedebasdepage"/>
        <w:rPr>
          <w:sz w:val="16"/>
          <w:szCs w:val="16"/>
        </w:rPr>
      </w:pPr>
      <w:r w:rsidRPr="00580AFE">
        <w:rPr>
          <w:rStyle w:val="Appelnotedebasdep"/>
          <w:sz w:val="16"/>
          <w:szCs w:val="16"/>
        </w:rPr>
        <w:footnoteRef/>
      </w:r>
      <w:r w:rsidRPr="00580AFE">
        <w:rPr>
          <w:sz w:val="16"/>
          <w:szCs w:val="16"/>
        </w:rPr>
        <w:t xml:space="preserve"> See response to the RSPG questionnaire on the long term spectrum requirements for television broadcasting in the European Union including the number of TV services, HDTV, interactive services, mobility requirements and the possible introduction of Ultra High Definition Television (</w:t>
      </w:r>
      <w:hyperlink r:id="rId17" w:history="1">
        <w:r w:rsidRPr="00580AFE">
          <w:rPr>
            <w:rStyle w:val="Lienhypertexte"/>
            <w:sz w:val="16"/>
            <w:szCs w:val="16"/>
          </w:rPr>
          <w:t>http://www.rspg-spectrum.eu/consultations/responses_questionnaire_dtt/dtt_questionnaire_responses.zip</w:t>
        </w:r>
      </w:hyperlink>
      <w:r w:rsidRPr="00580AFE">
        <w:rPr>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29E13" w14:textId="62B2E2D0" w:rsidR="00BA4016" w:rsidRPr="007C5F95" w:rsidRDefault="00850162">
    <w:pPr>
      <w:pStyle w:val="En-tte"/>
      <w:rPr>
        <w:b w:val="0"/>
        <w:lang w:val="da-DK"/>
      </w:rPr>
    </w:pPr>
    <w:r>
      <w:rPr>
        <w:noProof/>
      </w:rPr>
      <w:pict w14:anchorId="1904A8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4501" o:spid="_x0000_s2050" type="#_x0000_t136" style="position:absolute;margin-left:0;margin-top:0;width:485.35pt;height:194.1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BA4016" w:rsidRPr="007C5F95">
      <w:rPr>
        <w:b w:val="0"/>
        <w:lang w:val="da-DK"/>
      </w:rPr>
      <w:t>Draft ECC REPORT XXX</w:t>
    </w:r>
  </w:p>
  <w:p w14:paraId="7B173D14" w14:textId="77777777" w:rsidR="00BA4016" w:rsidRPr="007C5F95" w:rsidRDefault="00BA4016">
    <w:pPr>
      <w:pStyle w:val="En-tte"/>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3DD1A" w14:textId="3C874430" w:rsidR="00BA4016" w:rsidRPr="007C5F95" w:rsidRDefault="00850162" w:rsidP="008A54FC">
    <w:pPr>
      <w:pStyle w:val="En-tte"/>
      <w:jc w:val="right"/>
      <w:rPr>
        <w:b w:val="0"/>
        <w:lang w:val="da-DK"/>
      </w:rPr>
    </w:pPr>
    <w:r>
      <w:rPr>
        <w:noProof/>
      </w:rPr>
      <w:pict w14:anchorId="243912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4502" o:spid="_x0000_s2051" type="#_x0000_t136" style="position:absolute;left:0;text-align:left;margin-left:0;margin-top:0;width:485.35pt;height:194.1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BA4016" w:rsidRPr="007C5F95">
      <w:rPr>
        <w:b w:val="0"/>
        <w:lang w:val="da-DK"/>
      </w:rPr>
      <w:t>Draft ECC REPORT XXX</w:t>
    </w:r>
  </w:p>
  <w:p w14:paraId="5525F986" w14:textId="77777777" w:rsidR="00BA4016" w:rsidRPr="007C5F95" w:rsidRDefault="00BA4016" w:rsidP="008A54FC">
    <w:pPr>
      <w:pStyle w:val="En-tte"/>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676BC" w14:textId="792996BB" w:rsidR="00BA4016" w:rsidRDefault="00850162">
    <w:pPr>
      <w:pStyle w:val="En-tte"/>
    </w:pPr>
    <w:r>
      <w:rPr>
        <w:noProof/>
      </w:rPr>
      <w:pict w14:anchorId="0F98EF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4500" o:spid="_x0000_s2049" type="#_x0000_t136" style="position:absolute;margin-left:0;margin-top:0;width:485.35pt;height:194.1pt;rotation:315;z-index:-251656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BA4016">
      <w:rPr>
        <w:noProof/>
        <w:szCs w:val="20"/>
        <w:lang w:val="fr-FR" w:eastAsia="fr-FR"/>
      </w:rPr>
      <w:drawing>
        <wp:anchor distT="0" distB="0" distL="114300" distR="114300" simplePos="0" relativeHeight="251658240" behindDoc="0" locked="0" layoutInCell="1" allowOverlap="1" wp14:anchorId="1A36C9DC" wp14:editId="42EABF4F">
          <wp:simplePos x="0" y="0"/>
          <wp:positionH relativeFrom="page">
            <wp:posOffset>5717540</wp:posOffset>
          </wp:positionH>
          <wp:positionV relativeFrom="page">
            <wp:posOffset>648335</wp:posOffset>
          </wp:positionV>
          <wp:extent cx="1461770" cy="546100"/>
          <wp:effectExtent l="25400" t="0" r="11430" b="0"/>
          <wp:wrapNone/>
          <wp:docPr id="2"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00BA4016">
      <w:rPr>
        <w:noProof/>
        <w:szCs w:val="20"/>
        <w:lang w:val="fr-FR" w:eastAsia="fr-FR"/>
      </w:rPr>
      <w:drawing>
        <wp:anchor distT="0" distB="0" distL="114300" distR="114300" simplePos="0" relativeHeight="251657216" behindDoc="0" locked="0" layoutInCell="1" allowOverlap="1" wp14:anchorId="42BA10FE" wp14:editId="772AAB33">
          <wp:simplePos x="0" y="0"/>
          <wp:positionH relativeFrom="page">
            <wp:posOffset>572770</wp:posOffset>
          </wp:positionH>
          <wp:positionV relativeFrom="page">
            <wp:posOffset>457200</wp:posOffset>
          </wp:positionV>
          <wp:extent cx="889000" cy="889000"/>
          <wp:effectExtent l="25400" t="0" r="0" b="0"/>
          <wp:wrapNone/>
          <wp:docPr id="1"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90B59A" w14:textId="6BAE9855" w:rsidR="00BA4016" w:rsidRPr="007C5F95" w:rsidRDefault="00850162">
    <w:pPr>
      <w:pStyle w:val="En-tte"/>
      <w:rPr>
        <w:szCs w:val="16"/>
        <w:lang w:val="da-DK"/>
      </w:rPr>
    </w:pPr>
    <w:r>
      <w:rPr>
        <w:noProof/>
      </w:rPr>
      <w:pict w14:anchorId="018879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4504" o:spid="_x0000_s2053" type="#_x0000_t136" style="position:absolute;margin-left:0;margin-top:0;width:485.35pt;height:194.1pt;rotation:315;z-index:-2516480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BA4016">
      <w:rPr>
        <w:lang w:val="da-DK"/>
      </w:rPr>
      <w:t>ECC REPORT &lt;N</w:t>
    </w:r>
    <w:r w:rsidR="00BA4016" w:rsidRPr="007C5F95">
      <w:rPr>
        <w:lang w:val="da-DK"/>
      </w:rPr>
      <w:t>o</w:t>
    </w:r>
    <w:r w:rsidR="00BA4016">
      <w:rPr>
        <w:lang w:val="da-DK"/>
      </w:rPr>
      <w:t xml:space="preserve">&gt;- </w:t>
    </w:r>
    <w:r w:rsidR="00BA4016" w:rsidRPr="007C5F95">
      <w:rPr>
        <w:lang w:val="da-DK"/>
      </w:rPr>
      <w:t xml:space="preserve"> </w:t>
    </w:r>
    <w:r w:rsidR="00BA4016">
      <w:rPr>
        <w:szCs w:val="16"/>
        <w:lang w:val="da-DK"/>
      </w:rPr>
      <w:t xml:space="preserve">Page </w:t>
    </w:r>
    <w:r w:rsidR="00BA4016">
      <w:fldChar w:fldCharType="begin"/>
    </w:r>
    <w:r w:rsidR="00BA4016">
      <w:instrText xml:space="preserve"> PAGE  \* Arabic  \* MERGEFORMAT </w:instrText>
    </w:r>
    <w:r w:rsidR="00BA4016">
      <w:fldChar w:fldCharType="separate"/>
    </w:r>
    <w:r w:rsidR="00095A75" w:rsidRPr="00095A75">
      <w:rPr>
        <w:noProof/>
        <w:szCs w:val="16"/>
        <w:lang w:val="da-DK"/>
      </w:rPr>
      <w:t>78</w:t>
    </w:r>
    <w:r w:rsidR="00BA4016">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4008B1" w14:textId="29745511" w:rsidR="00BA4016" w:rsidRPr="007C5F95" w:rsidRDefault="00850162" w:rsidP="008A54FC">
    <w:pPr>
      <w:pStyle w:val="En-tte"/>
      <w:jc w:val="right"/>
      <w:rPr>
        <w:szCs w:val="16"/>
        <w:lang w:val="da-DK"/>
      </w:rPr>
    </w:pPr>
    <w:r>
      <w:rPr>
        <w:noProof/>
      </w:rPr>
      <w:pict w14:anchorId="34F802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4505" o:spid="_x0000_s2054" type="#_x0000_t136" style="position:absolute;left:0;text-align:left;margin-left:0;margin-top:0;width:485.35pt;height:194.1pt;rotation:315;z-index:-2516459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BA4016">
      <w:rPr>
        <w:lang w:val="da-DK"/>
      </w:rPr>
      <w:t xml:space="preserve">ECC </w:t>
    </w:r>
    <w:r w:rsidR="00BA4016">
      <w:rPr>
        <w:lang w:val="da-DK"/>
      </w:rPr>
      <w:t xml:space="preserve">REPORT &lt;No&gt;- </w:t>
    </w:r>
    <w:r w:rsidR="00BA4016" w:rsidRPr="007C5F95">
      <w:rPr>
        <w:lang w:val="da-DK"/>
      </w:rPr>
      <w:t xml:space="preserve"> </w:t>
    </w:r>
    <w:r w:rsidR="00BA4016">
      <w:rPr>
        <w:szCs w:val="16"/>
        <w:lang w:val="da-DK"/>
      </w:rPr>
      <w:t xml:space="preserve">Page </w:t>
    </w:r>
    <w:r w:rsidR="00BA4016">
      <w:fldChar w:fldCharType="begin"/>
    </w:r>
    <w:r w:rsidR="00BA4016">
      <w:instrText xml:space="preserve"> PAGE  \* Arabic  \* MERGEFORMAT </w:instrText>
    </w:r>
    <w:r w:rsidR="00BA4016">
      <w:fldChar w:fldCharType="separate"/>
    </w:r>
    <w:r w:rsidR="00095A75" w:rsidRPr="00095A75">
      <w:rPr>
        <w:noProof/>
        <w:szCs w:val="16"/>
        <w:lang w:val="da-DK"/>
      </w:rPr>
      <w:t>77</w:t>
    </w:r>
    <w:r w:rsidR="00BA4016">
      <w:rPr>
        <w:noProof/>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05C92" w14:textId="0989F602" w:rsidR="00BA4016" w:rsidRPr="001223D0" w:rsidRDefault="00850162" w:rsidP="008A54FC">
    <w:pPr>
      <w:pStyle w:val="En-tte"/>
      <w:rPr>
        <w:szCs w:val="16"/>
      </w:rPr>
    </w:pPr>
    <w:r>
      <w:rPr>
        <w:noProof/>
      </w:rPr>
      <w:pict w14:anchorId="70DA80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4503" o:spid="_x0000_s2052" type="#_x0000_t136" style="position:absolute;margin-left:0;margin-top:0;width:485.35pt;height:194.1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05DFC"/>
    <w:multiLevelType w:val="hybridMultilevel"/>
    <w:tmpl w:val="0E704C6C"/>
    <w:lvl w:ilvl="0" w:tplc="A33CE112">
      <w:start w:val="1"/>
      <w:numFmt w:val="bullet"/>
      <w:lvlText w:val="-"/>
      <w:lvlJc w:val="left"/>
      <w:pPr>
        <w:ind w:left="930" w:hanging="360"/>
      </w:pPr>
      <w:rPr>
        <w:rFonts w:ascii="Arial" w:eastAsia="Times New Roman" w:hAnsi="Arial" w:cs="Arial" w:hint="default"/>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1">
    <w:nsid w:val="0CC647E1"/>
    <w:multiLevelType w:val="hybridMultilevel"/>
    <w:tmpl w:val="83282B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3">
    <w:nsid w:val="212F4188"/>
    <w:multiLevelType w:val="multilevel"/>
    <w:tmpl w:val="169232E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369A6863"/>
    <w:multiLevelType w:val="hybridMultilevel"/>
    <w:tmpl w:val="1DEAF4F0"/>
    <w:lvl w:ilvl="0" w:tplc="2E7E14C8">
      <w:start w:val="1"/>
      <w:numFmt w:val="lowerLetter"/>
      <w:lvlText w:val="%1)"/>
      <w:lvlJc w:val="left"/>
      <w:pPr>
        <w:ind w:left="720" w:hanging="360"/>
      </w:pPr>
      <w:rPr>
        <w:color w:val="C0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nsid w:val="38555E40"/>
    <w:multiLevelType w:val="hybridMultilevel"/>
    <w:tmpl w:val="9EF0D9B0"/>
    <w:lvl w:ilvl="0" w:tplc="393642CA">
      <w:start w:val="6"/>
      <w:numFmt w:val="bullet"/>
      <w:lvlText w:val="-"/>
      <w:lvlJc w:val="left"/>
      <w:pPr>
        <w:ind w:left="927" w:hanging="360"/>
      </w:pPr>
      <w:rPr>
        <w:rFonts w:ascii="Arial" w:eastAsia="Times New Roman" w:hAnsi="Arial" w:cs="Arial"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6">
    <w:nsid w:val="3D163F7A"/>
    <w:multiLevelType w:val="multilevel"/>
    <w:tmpl w:val="25E63286"/>
    <w:lvl w:ilvl="0">
      <w:numFmt w:val="decimal"/>
      <w:pStyle w:val="Titre1"/>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pStyle w:val="Titre3"/>
      <w:lvlText w:val="%1.%2.%3"/>
      <w:lvlJc w:val="left"/>
      <w:pPr>
        <w:tabs>
          <w:tab w:val="num" w:pos="720"/>
        </w:tabs>
        <w:ind w:left="720" w:hanging="720"/>
      </w:pPr>
      <w:rPr>
        <w:rFonts w:ascii="Arial" w:hAnsi="Arial" w:hint="default"/>
        <w:b/>
        <w:i w:val="0"/>
        <w:caps w:val="0"/>
        <w:sz w:val="20"/>
        <w:szCs w:val="20"/>
      </w:rPr>
    </w:lvl>
    <w:lvl w:ilvl="3">
      <w:start w:val="1"/>
      <w:numFmt w:val="decimal"/>
      <w:pStyle w:val="Titre4"/>
      <w:lvlText w:val="%1.%2.%3.%4"/>
      <w:lvlJc w:val="left"/>
      <w:pPr>
        <w:tabs>
          <w:tab w:val="num" w:pos="864"/>
        </w:tabs>
        <w:ind w:left="864" w:hanging="864"/>
      </w:pPr>
      <w:rPr>
        <w:rFonts w:ascii="Arial" w:hAnsi="Arial" w:hint="default"/>
        <w:b w:val="0"/>
        <w:i/>
        <w:sz w:val="20"/>
      </w:rPr>
    </w:lvl>
    <w:lvl w:ilvl="4">
      <w:start w:val="1"/>
      <w:numFmt w:val="decimal"/>
      <w:pStyle w:val="Titre5"/>
      <w:lvlText w:val="%1.%2.%3.%4.%5"/>
      <w:lvlJc w:val="left"/>
      <w:pPr>
        <w:tabs>
          <w:tab w:val="num" w:pos="1008"/>
        </w:tabs>
        <w:ind w:left="1008" w:hanging="1008"/>
      </w:pPr>
      <w:rPr>
        <w:rFonts w:hint="default"/>
        <w:sz w:val="24"/>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7">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0">
    <w:nsid w:val="545A3EB2"/>
    <w:multiLevelType w:val="hybridMultilevel"/>
    <w:tmpl w:val="1DEAF4F0"/>
    <w:lvl w:ilvl="0" w:tplc="2E7E14C8">
      <w:start w:val="1"/>
      <w:numFmt w:val="lowerLetter"/>
      <w:lvlText w:val="%1)"/>
      <w:lvlJc w:val="left"/>
      <w:pPr>
        <w:ind w:left="720" w:hanging="360"/>
      </w:pPr>
      <w:rPr>
        <w:color w:val="C0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nsid w:val="56303730"/>
    <w:multiLevelType w:val="hybridMultilevel"/>
    <w:tmpl w:val="1DEAF4F0"/>
    <w:lvl w:ilvl="0" w:tplc="2E7E14C8">
      <w:start w:val="1"/>
      <w:numFmt w:val="lowerLetter"/>
      <w:lvlText w:val="%1)"/>
      <w:lvlJc w:val="left"/>
      <w:pPr>
        <w:ind w:left="720" w:hanging="360"/>
      </w:pPr>
      <w:rPr>
        <w:color w:val="C0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3">
    <w:nsid w:val="5B021E7E"/>
    <w:multiLevelType w:val="hybridMultilevel"/>
    <w:tmpl w:val="1DEAF4F0"/>
    <w:lvl w:ilvl="0" w:tplc="2E7E14C8">
      <w:start w:val="1"/>
      <w:numFmt w:val="lowerLetter"/>
      <w:lvlText w:val="%1)"/>
      <w:lvlJc w:val="left"/>
      <w:pPr>
        <w:ind w:left="720" w:hanging="360"/>
      </w:pPr>
      <w:rPr>
        <w:color w:val="C0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nsid w:val="5C9214DC"/>
    <w:multiLevelType w:val="multilevel"/>
    <w:tmpl w:val="0AD4A2D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5">
    <w:nsid w:val="66E36C84"/>
    <w:multiLevelType w:val="multilevel"/>
    <w:tmpl w:val="FCEC7FBC"/>
    <w:numStyleLink w:val="ECCBullets"/>
  </w:abstractNum>
  <w:abstractNum w:abstractNumId="16">
    <w:nsid w:val="7B3212E4"/>
    <w:multiLevelType w:val="multilevel"/>
    <w:tmpl w:val="A724997C"/>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7D435A2C"/>
    <w:multiLevelType w:val="multilevel"/>
    <w:tmpl w:val="2EC24E48"/>
    <w:lvl w:ilvl="0">
      <w:start w:val="1"/>
      <w:numFmt w:val="bullet"/>
      <w:lvlText w:val=""/>
      <w:lvlJc w:val="left"/>
      <w:pPr>
        <w:tabs>
          <w:tab w:val="num" w:pos="340"/>
        </w:tabs>
        <w:ind w:left="340" w:hanging="340"/>
      </w:pPr>
      <w:rPr>
        <w:rFonts w:ascii="Wingdings" w:hAnsi="Wingdings" w:hint="default"/>
        <w:b w:val="0"/>
        <w:i w:val="0"/>
        <w:color w:val="C00000"/>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num w:numId="1">
    <w:abstractNumId w:val="6"/>
  </w:num>
  <w:num w:numId="2">
    <w:abstractNumId w:val="16"/>
  </w:num>
  <w:num w:numId="3">
    <w:abstractNumId w:val="8"/>
  </w:num>
  <w:num w:numId="4">
    <w:abstractNumId w:val="3"/>
  </w:num>
  <w:num w:numId="5">
    <w:abstractNumId w:val="7"/>
  </w:num>
  <w:num w:numId="6">
    <w:abstractNumId w:val="7"/>
    <w:lvlOverride w:ilvl="0">
      <w:startOverride w:val="1"/>
    </w:lvlOverride>
  </w:num>
  <w:num w:numId="7">
    <w:abstractNumId w:val="2"/>
  </w:num>
  <w:num w:numId="8">
    <w:abstractNumId w:val="14"/>
  </w:num>
  <w:num w:numId="9">
    <w:abstractNumId w:val="12"/>
  </w:num>
  <w:num w:numId="10">
    <w:abstractNumId w:val="9"/>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5"/>
  </w:num>
  <w:num w:numId="14">
    <w:abstractNumId w:val="0"/>
  </w:num>
  <w:num w:numId="15">
    <w:abstractNumId w:val="1"/>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1"/>
  </w:num>
  <w:num w:numId="20">
    <w:abstractNumId w:val="4"/>
  </w:num>
  <w:num w:numId="21">
    <w:abstractNumId w:val="10"/>
  </w:num>
  <w:num w:numId="22">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defaultTabStop w:val="720"/>
  <w:hyphenationZone w:val="425"/>
  <w:evenAndOddHeaders/>
  <w:characterSpacingControl w:val="doNotCompress"/>
  <w:hdrShapeDefaults>
    <o:shapedefaults v:ext="edit" spidmax="2055">
      <o:colormru v:ext="edit" colors="#7b6c58,#887e6e,#b0a696"/>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956"/>
    <w:rsid w:val="00004D03"/>
    <w:rsid w:val="00004F60"/>
    <w:rsid w:val="00004FE1"/>
    <w:rsid w:val="00011701"/>
    <w:rsid w:val="0001503D"/>
    <w:rsid w:val="000231B0"/>
    <w:rsid w:val="000261A7"/>
    <w:rsid w:val="0002629D"/>
    <w:rsid w:val="00026352"/>
    <w:rsid w:val="00026645"/>
    <w:rsid w:val="00026DFD"/>
    <w:rsid w:val="0003443C"/>
    <w:rsid w:val="000370C7"/>
    <w:rsid w:val="00043ABE"/>
    <w:rsid w:val="00052565"/>
    <w:rsid w:val="00056658"/>
    <w:rsid w:val="00065D3D"/>
    <w:rsid w:val="00067793"/>
    <w:rsid w:val="000709E1"/>
    <w:rsid w:val="00071CDE"/>
    <w:rsid w:val="00080FC5"/>
    <w:rsid w:val="00082DD7"/>
    <w:rsid w:val="0008336F"/>
    <w:rsid w:val="00086FA4"/>
    <w:rsid w:val="00087053"/>
    <w:rsid w:val="000902EC"/>
    <w:rsid w:val="000908FB"/>
    <w:rsid w:val="000910B5"/>
    <w:rsid w:val="0009242B"/>
    <w:rsid w:val="00092B35"/>
    <w:rsid w:val="00093262"/>
    <w:rsid w:val="00095A75"/>
    <w:rsid w:val="00096689"/>
    <w:rsid w:val="00097253"/>
    <w:rsid w:val="000A0301"/>
    <w:rsid w:val="000A2565"/>
    <w:rsid w:val="000A6870"/>
    <w:rsid w:val="000B1C74"/>
    <w:rsid w:val="000B4726"/>
    <w:rsid w:val="000B544A"/>
    <w:rsid w:val="000C028F"/>
    <w:rsid w:val="000C38A4"/>
    <w:rsid w:val="000C4584"/>
    <w:rsid w:val="000D08A7"/>
    <w:rsid w:val="000D249E"/>
    <w:rsid w:val="000D37ED"/>
    <w:rsid w:val="000D7506"/>
    <w:rsid w:val="000E0B56"/>
    <w:rsid w:val="000E1836"/>
    <w:rsid w:val="000E42F5"/>
    <w:rsid w:val="000E6810"/>
    <w:rsid w:val="0010103F"/>
    <w:rsid w:val="00122516"/>
    <w:rsid w:val="001239BB"/>
    <w:rsid w:val="00125C2A"/>
    <w:rsid w:val="00134BFF"/>
    <w:rsid w:val="0013602D"/>
    <w:rsid w:val="00137578"/>
    <w:rsid w:val="00140AD4"/>
    <w:rsid w:val="001435B3"/>
    <w:rsid w:val="00152026"/>
    <w:rsid w:val="001561F4"/>
    <w:rsid w:val="00157B2C"/>
    <w:rsid w:val="00160976"/>
    <w:rsid w:val="00162CA9"/>
    <w:rsid w:val="001716A5"/>
    <w:rsid w:val="001761E2"/>
    <w:rsid w:val="00177EC9"/>
    <w:rsid w:val="001837C8"/>
    <w:rsid w:val="00183FE0"/>
    <w:rsid w:val="001844C3"/>
    <w:rsid w:val="001851E3"/>
    <w:rsid w:val="00194117"/>
    <w:rsid w:val="001A52B9"/>
    <w:rsid w:val="001A56B9"/>
    <w:rsid w:val="001B0564"/>
    <w:rsid w:val="001C78B4"/>
    <w:rsid w:val="001D0092"/>
    <w:rsid w:val="001D1132"/>
    <w:rsid w:val="001D73C0"/>
    <w:rsid w:val="001F2426"/>
    <w:rsid w:val="001F698F"/>
    <w:rsid w:val="00211FA7"/>
    <w:rsid w:val="0021285F"/>
    <w:rsid w:val="0021390A"/>
    <w:rsid w:val="00215C6C"/>
    <w:rsid w:val="00217228"/>
    <w:rsid w:val="002213E7"/>
    <w:rsid w:val="002252E1"/>
    <w:rsid w:val="00226A5A"/>
    <w:rsid w:val="00226F9D"/>
    <w:rsid w:val="00232DF4"/>
    <w:rsid w:val="00236B71"/>
    <w:rsid w:val="00247209"/>
    <w:rsid w:val="00250219"/>
    <w:rsid w:val="002550CE"/>
    <w:rsid w:val="002563F3"/>
    <w:rsid w:val="002577D9"/>
    <w:rsid w:val="00261868"/>
    <w:rsid w:val="00261BD4"/>
    <w:rsid w:val="00264059"/>
    <w:rsid w:val="002658F9"/>
    <w:rsid w:val="00271594"/>
    <w:rsid w:val="00271B74"/>
    <w:rsid w:val="00274F84"/>
    <w:rsid w:val="00281F49"/>
    <w:rsid w:val="00282449"/>
    <w:rsid w:val="00284A61"/>
    <w:rsid w:val="00285770"/>
    <w:rsid w:val="002903E1"/>
    <w:rsid w:val="00291ADA"/>
    <w:rsid w:val="00292247"/>
    <w:rsid w:val="00292427"/>
    <w:rsid w:val="00292D50"/>
    <w:rsid w:val="00293718"/>
    <w:rsid w:val="00293C7A"/>
    <w:rsid w:val="00294FEC"/>
    <w:rsid w:val="0029641E"/>
    <w:rsid w:val="002A12E1"/>
    <w:rsid w:val="002A1638"/>
    <w:rsid w:val="002A42A6"/>
    <w:rsid w:val="002A5FC4"/>
    <w:rsid w:val="002B66FA"/>
    <w:rsid w:val="002B6A1D"/>
    <w:rsid w:val="002C1139"/>
    <w:rsid w:val="002C18C2"/>
    <w:rsid w:val="002C2EAA"/>
    <w:rsid w:val="002D3C9E"/>
    <w:rsid w:val="002D3F0F"/>
    <w:rsid w:val="002D4F39"/>
    <w:rsid w:val="002D5F3C"/>
    <w:rsid w:val="002E6CCD"/>
    <w:rsid w:val="002F2352"/>
    <w:rsid w:val="002F4CF0"/>
    <w:rsid w:val="002F6248"/>
    <w:rsid w:val="00313AAA"/>
    <w:rsid w:val="00314EB8"/>
    <w:rsid w:val="00316C16"/>
    <w:rsid w:val="00322E79"/>
    <w:rsid w:val="00325994"/>
    <w:rsid w:val="00327709"/>
    <w:rsid w:val="00331E53"/>
    <w:rsid w:val="003335A4"/>
    <w:rsid w:val="003357B6"/>
    <w:rsid w:val="00337C3F"/>
    <w:rsid w:val="00341FEA"/>
    <w:rsid w:val="003427E1"/>
    <w:rsid w:val="003435B7"/>
    <w:rsid w:val="00345C03"/>
    <w:rsid w:val="00355E8D"/>
    <w:rsid w:val="003571AE"/>
    <w:rsid w:val="003603E6"/>
    <w:rsid w:val="003654EA"/>
    <w:rsid w:val="003659DC"/>
    <w:rsid w:val="0037079D"/>
    <w:rsid w:val="003818DF"/>
    <w:rsid w:val="003942D0"/>
    <w:rsid w:val="00396B75"/>
    <w:rsid w:val="00397E91"/>
    <w:rsid w:val="003A442A"/>
    <w:rsid w:val="003A6157"/>
    <w:rsid w:val="003B0DAC"/>
    <w:rsid w:val="003B4496"/>
    <w:rsid w:val="003B5E5A"/>
    <w:rsid w:val="003D0467"/>
    <w:rsid w:val="003D4005"/>
    <w:rsid w:val="003E06EB"/>
    <w:rsid w:val="003E3295"/>
    <w:rsid w:val="003E4367"/>
    <w:rsid w:val="003F11DB"/>
    <w:rsid w:val="003F6132"/>
    <w:rsid w:val="003F6EA1"/>
    <w:rsid w:val="00404C18"/>
    <w:rsid w:val="00405DFE"/>
    <w:rsid w:val="00410A03"/>
    <w:rsid w:val="004110CA"/>
    <w:rsid w:val="00411DD1"/>
    <w:rsid w:val="0041362A"/>
    <w:rsid w:val="004163F9"/>
    <w:rsid w:val="00417852"/>
    <w:rsid w:val="00425AB1"/>
    <w:rsid w:val="004279D4"/>
    <w:rsid w:val="00433C3E"/>
    <w:rsid w:val="004360E0"/>
    <w:rsid w:val="0043766E"/>
    <w:rsid w:val="00441DA8"/>
    <w:rsid w:val="00442211"/>
    <w:rsid w:val="0044510C"/>
    <w:rsid w:val="004459CB"/>
    <w:rsid w:val="00451D3F"/>
    <w:rsid w:val="00451F5C"/>
    <w:rsid w:val="004524DD"/>
    <w:rsid w:val="00454502"/>
    <w:rsid w:val="00455362"/>
    <w:rsid w:val="00456989"/>
    <w:rsid w:val="00456FD2"/>
    <w:rsid w:val="00464694"/>
    <w:rsid w:val="00464EC1"/>
    <w:rsid w:val="00466A18"/>
    <w:rsid w:val="00471CD5"/>
    <w:rsid w:val="004751A0"/>
    <w:rsid w:val="00475418"/>
    <w:rsid w:val="00476E25"/>
    <w:rsid w:val="004864A7"/>
    <w:rsid w:val="00487106"/>
    <w:rsid w:val="004901DF"/>
    <w:rsid w:val="0049438B"/>
    <w:rsid w:val="00495129"/>
    <w:rsid w:val="00495C84"/>
    <w:rsid w:val="004A1457"/>
    <w:rsid w:val="004A2540"/>
    <w:rsid w:val="004A28B9"/>
    <w:rsid w:val="004A69DC"/>
    <w:rsid w:val="004A6E12"/>
    <w:rsid w:val="004A79DB"/>
    <w:rsid w:val="004B0C7E"/>
    <w:rsid w:val="004B183B"/>
    <w:rsid w:val="004B3C97"/>
    <w:rsid w:val="004C2B30"/>
    <w:rsid w:val="004C3586"/>
    <w:rsid w:val="004C479E"/>
    <w:rsid w:val="004C74B2"/>
    <w:rsid w:val="004C7839"/>
    <w:rsid w:val="004D7E3B"/>
    <w:rsid w:val="004E26C0"/>
    <w:rsid w:val="004E3D99"/>
    <w:rsid w:val="004E4D52"/>
    <w:rsid w:val="004E6600"/>
    <w:rsid w:val="004F1A93"/>
    <w:rsid w:val="004F2C0D"/>
    <w:rsid w:val="00501811"/>
    <w:rsid w:val="005035AA"/>
    <w:rsid w:val="00505467"/>
    <w:rsid w:val="00506C52"/>
    <w:rsid w:val="005108E3"/>
    <w:rsid w:val="00511548"/>
    <w:rsid w:val="00513AFA"/>
    <w:rsid w:val="00514E26"/>
    <w:rsid w:val="005163D2"/>
    <w:rsid w:val="00517AD8"/>
    <w:rsid w:val="0052464F"/>
    <w:rsid w:val="00530817"/>
    <w:rsid w:val="00531FC7"/>
    <w:rsid w:val="0054065E"/>
    <w:rsid w:val="00544326"/>
    <w:rsid w:val="0054609D"/>
    <w:rsid w:val="00550D79"/>
    <w:rsid w:val="00555634"/>
    <w:rsid w:val="005557B3"/>
    <w:rsid w:val="00557B5A"/>
    <w:rsid w:val="005617CE"/>
    <w:rsid w:val="005627D0"/>
    <w:rsid w:val="00562824"/>
    <w:rsid w:val="00562FAD"/>
    <w:rsid w:val="00563015"/>
    <w:rsid w:val="00566172"/>
    <w:rsid w:val="00572D65"/>
    <w:rsid w:val="005736C4"/>
    <w:rsid w:val="00580AFE"/>
    <w:rsid w:val="00582BBE"/>
    <w:rsid w:val="00582C39"/>
    <w:rsid w:val="005834C7"/>
    <w:rsid w:val="005866F2"/>
    <w:rsid w:val="0059362D"/>
    <w:rsid w:val="00594186"/>
    <w:rsid w:val="005968B5"/>
    <w:rsid w:val="005A26D3"/>
    <w:rsid w:val="005A2B6F"/>
    <w:rsid w:val="005A507B"/>
    <w:rsid w:val="005A5956"/>
    <w:rsid w:val="005A6118"/>
    <w:rsid w:val="005B77EF"/>
    <w:rsid w:val="005C10EB"/>
    <w:rsid w:val="005C7E5D"/>
    <w:rsid w:val="005D111F"/>
    <w:rsid w:val="005D2586"/>
    <w:rsid w:val="005D4661"/>
    <w:rsid w:val="005D65FC"/>
    <w:rsid w:val="005D765D"/>
    <w:rsid w:val="005E0D8A"/>
    <w:rsid w:val="005F1EE4"/>
    <w:rsid w:val="00601641"/>
    <w:rsid w:val="00606CF6"/>
    <w:rsid w:val="0061347D"/>
    <w:rsid w:val="00615318"/>
    <w:rsid w:val="00621012"/>
    <w:rsid w:val="0062300F"/>
    <w:rsid w:val="006246C4"/>
    <w:rsid w:val="006352C9"/>
    <w:rsid w:val="00635598"/>
    <w:rsid w:val="00635FA7"/>
    <w:rsid w:val="006369E3"/>
    <w:rsid w:val="006432CE"/>
    <w:rsid w:val="0064470D"/>
    <w:rsid w:val="0064620D"/>
    <w:rsid w:val="006559E8"/>
    <w:rsid w:val="006600D4"/>
    <w:rsid w:val="0066193C"/>
    <w:rsid w:val="00663CD4"/>
    <w:rsid w:val="006730F5"/>
    <w:rsid w:val="0068431B"/>
    <w:rsid w:val="00695E0B"/>
    <w:rsid w:val="00697007"/>
    <w:rsid w:val="006A1CB6"/>
    <w:rsid w:val="006A30C6"/>
    <w:rsid w:val="006A43EE"/>
    <w:rsid w:val="006A7137"/>
    <w:rsid w:val="006B26BD"/>
    <w:rsid w:val="006B4A55"/>
    <w:rsid w:val="006D2DAE"/>
    <w:rsid w:val="006D2EA1"/>
    <w:rsid w:val="006D46EE"/>
    <w:rsid w:val="006D6A55"/>
    <w:rsid w:val="006D70B2"/>
    <w:rsid w:val="006E3D4E"/>
    <w:rsid w:val="006E5E74"/>
    <w:rsid w:val="006F2A7F"/>
    <w:rsid w:val="006F675F"/>
    <w:rsid w:val="00701C27"/>
    <w:rsid w:val="007035A9"/>
    <w:rsid w:val="0071434A"/>
    <w:rsid w:val="00714F8B"/>
    <w:rsid w:val="00715DA8"/>
    <w:rsid w:val="00721980"/>
    <w:rsid w:val="00721E06"/>
    <w:rsid w:val="00722645"/>
    <w:rsid w:val="00731A28"/>
    <w:rsid w:val="0073355E"/>
    <w:rsid w:val="00734812"/>
    <w:rsid w:val="00734A4F"/>
    <w:rsid w:val="007355B2"/>
    <w:rsid w:val="00741741"/>
    <w:rsid w:val="00742A87"/>
    <w:rsid w:val="007445F6"/>
    <w:rsid w:val="00747054"/>
    <w:rsid w:val="0075138E"/>
    <w:rsid w:val="007639AC"/>
    <w:rsid w:val="00763BA3"/>
    <w:rsid w:val="00766B40"/>
    <w:rsid w:val="00766C13"/>
    <w:rsid w:val="00766FE4"/>
    <w:rsid w:val="00767BB2"/>
    <w:rsid w:val="00767F25"/>
    <w:rsid w:val="00770C64"/>
    <w:rsid w:val="00772209"/>
    <w:rsid w:val="00774B57"/>
    <w:rsid w:val="00777D70"/>
    <w:rsid w:val="00780376"/>
    <w:rsid w:val="00783C4E"/>
    <w:rsid w:val="00786742"/>
    <w:rsid w:val="00786932"/>
    <w:rsid w:val="00797D4C"/>
    <w:rsid w:val="007A1DF1"/>
    <w:rsid w:val="007A1E05"/>
    <w:rsid w:val="007B3F06"/>
    <w:rsid w:val="007B520A"/>
    <w:rsid w:val="007C2AC8"/>
    <w:rsid w:val="007C3194"/>
    <w:rsid w:val="007C41C6"/>
    <w:rsid w:val="007C4455"/>
    <w:rsid w:val="007C46FA"/>
    <w:rsid w:val="007C7DFB"/>
    <w:rsid w:val="007D0C93"/>
    <w:rsid w:val="007D3C44"/>
    <w:rsid w:val="007D60E4"/>
    <w:rsid w:val="007D70E0"/>
    <w:rsid w:val="007E40CD"/>
    <w:rsid w:val="007E666C"/>
    <w:rsid w:val="007E7F50"/>
    <w:rsid w:val="007F5574"/>
    <w:rsid w:val="00801691"/>
    <w:rsid w:val="00802962"/>
    <w:rsid w:val="0080303A"/>
    <w:rsid w:val="00813294"/>
    <w:rsid w:val="008261A2"/>
    <w:rsid w:val="00837158"/>
    <w:rsid w:val="008407D2"/>
    <w:rsid w:val="00840B05"/>
    <w:rsid w:val="00850162"/>
    <w:rsid w:val="00850FBB"/>
    <w:rsid w:val="008612B2"/>
    <w:rsid w:val="00862C96"/>
    <w:rsid w:val="008674DB"/>
    <w:rsid w:val="00871ACB"/>
    <w:rsid w:val="00872917"/>
    <w:rsid w:val="00874AF9"/>
    <w:rsid w:val="00875E08"/>
    <w:rsid w:val="00877F35"/>
    <w:rsid w:val="00880405"/>
    <w:rsid w:val="008A03B8"/>
    <w:rsid w:val="008A345F"/>
    <w:rsid w:val="008A54FC"/>
    <w:rsid w:val="008B70CD"/>
    <w:rsid w:val="008C0A55"/>
    <w:rsid w:val="008C3B65"/>
    <w:rsid w:val="008D0597"/>
    <w:rsid w:val="008D27A5"/>
    <w:rsid w:val="008D7A85"/>
    <w:rsid w:val="008E1779"/>
    <w:rsid w:val="008E4C0F"/>
    <w:rsid w:val="008E75BF"/>
    <w:rsid w:val="008F0070"/>
    <w:rsid w:val="008F0552"/>
    <w:rsid w:val="008F2CE5"/>
    <w:rsid w:val="008F7D51"/>
    <w:rsid w:val="00900813"/>
    <w:rsid w:val="00904990"/>
    <w:rsid w:val="009051C0"/>
    <w:rsid w:val="00905425"/>
    <w:rsid w:val="0090633E"/>
    <w:rsid w:val="0091098E"/>
    <w:rsid w:val="00911D60"/>
    <w:rsid w:val="009121CF"/>
    <w:rsid w:val="0092202A"/>
    <w:rsid w:val="0092533F"/>
    <w:rsid w:val="0094715C"/>
    <w:rsid w:val="00953B45"/>
    <w:rsid w:val="009579FC"/>
    <w:rsid w:val="00957E29"/>
    <w:rsid w:val="00961420"/>
    <w:rsid w:val="009629C6"/>
    <w:rsid w:val="00965A79"/>
    <w:rsid w:val="00972644"/>
    <w:rsid w:val="00973AFB"/>
    <w:rsid w:val="00977FD7"/>
    <w:rsid w:val="00983428"/>
    <w:rsid w:val="0098704D"/>
    <w:rsid w:val="00987A99"/>
    <w:rsid w:val="0099193F"/>
    <w:rsid w:val="0099658F"/>
    <w:rsid w:val="00996DCA"/>
    <w:rsid w:val="009A39B9"/>
    <w:rsid w:val="009B278D"/>
    <w:rsid w:val="009B4E5C"/>
    <w:rsid w:val="009B7F0B"/>
    <w:rsid w:val="009C1E9C"/>
    <w:rsid w:val="009C2055"/>
    <w:rsid w:val="009D030B"/>
    <w:rsid w:val="009D2FDE"/>
    <w:rsid w:val="009D550A"/>
    <w:rsid w:val="009E0EFF"/>
    <w:rsid w:val="009E2487"/>
    <w:rsid w:val="009E47EB"/>
    <w:rsid w:val="009F3270"/>
    <w:rsid w:val="009F3E57"/>
    <w:rsid w:val="00A02DA9"/>
    <w:rsid w:val="00A04B06"/>
    <w:rsid w:val="00A076B5"/>
    <w:rsid w:val="00A1385B"/>
    <w:rsid w:val="00A17513"/>
    <w:rsid w:val="00A27DE6"/>
    <w:rsid w:val="00A3036D"/>
    <w:rsid w:val="00A31621"/>
    <w:rsid w:val="00A35795"/>
    <w:rsid w:val="00A378A4"/>
    <w:rsid w:val="00A4229D"/>
    <w:rsid w:val="00A44538"/>
    <w:rsid w:val="00A45233"/>
    <w:rsid w:val="00A510F9"/>
    <w:rsid w:val="00A5315E"/>
    <w:rsid w:val="00A663D6"/>
    <w:rsid w:val="00A66A56"/>
    <w:rsid w:val="00A67121"/>
    <w:rsid w:val="00A74220"/>
    <w:rsid w:val="00A745B0"/>
    <w:rsid w:val="00A76A73"/>
    <w:rsid w:val="00A774F1"/>
    <w:rsid w:val="00A865AD"/>
    <w:rsid w:val="00A866B1"/>
    <w:rsid w:val="00A93DE1"/>
    <w:rsid w:val="00A94D1F"/>
    <w:rsid w:val="00A95ACB"/>
    <w:rsid w:val="00AA0386"/>
    <w:rsid w:val="00AA086A"/>
    <w:rsid w:val="00AA4F3D"/>
    <w:rsid w:val="00AB1D7A"/>
    <w:rsid w:val="00AB2682"/>
    <w:rsid w:val="00AB2C13"/>
    <w:rsid w:val="00AB7A63"/>
    <w:rsid w:val="00AD0DF5"/>
    <w:rsid w:val="00AD3097"/>
    <w:rsid w:val="00AD51AB"/>
    <w:rsid w:val="00AE0A80"/>
    <w:rsid w:val="00AE1DD9"/>
    <w:rsid w:val="00AE3580"/>
    <w:rsid w:val="00AE385B"/>
    <w:rsid w:val="00AF11A2"/>
    <w:rsid w:val="00B035C1"/>
    <w:rsid w:val="00B0600D"/>
    <w:rsid w:val="00B073E2"/>
    <w:rsid w:val="00B07CB5"/>
    <w:rsid w:val="00B1173D"/>
    <w:rsid w:val="00B11B84"/>
    <w:rsid w:val="00B239A7"/>
    <w:rsid w:val="00B272EB"/>
    <w:rsid w:val="00B30D3B"/>
    <w:rsid w:val="00B34452"/>
    <w:rsid w:val="00B42332"/>
    <w:rsid w:val="00B432D4"/>
    <w:rsid w:val="00B43508"/>
    <w:rsid w:val="00B43ED5"/>
    <w:rsid w:val="00B53B30"/>
    <w:rsid w:val="00B6730C"/>
    <w:rsid w:val="00B85F04"/>
    <w:rsid w:val="00B90978"/>
    <w:rsid w:val="00B92B3E"/>
    <w:rsid w:val="00B958C2"/>
    <w:rsid w:val="00B97147"/>
    <w:rsid w:val="00BA2C6E"/>
    <w:rsid w:val="00BA3734"/>
    <w:rsid w:val="00BA4016"/>
    <w:rsid w:val="00BB0EC7"/>
    <w:rsid w:val="00BB33F5"/>
    <w:rsid w:val="00BB4BDC"/>
    <w:rsid w:val="00BC1463"/>
    <w:rsid w:val="00BD4239"/>
    <w:rsid w:val="00BD76AA"/>
    <w:rsid w:val="00BE25DC"/>
    <w:rsid w:val="00BE4033"/>
    <w:rsid w:val="00BE41DA"/>
    <w:rsid w:val="00BE653C"/>
    <w:rsid w:val="00BF14BA"/>
    <w:rsid w:val="00BF40BC"/>
    <w:rsid w:val="00BF72A6"/>
    <w:rsid w:val="00C04082"/>
    <w:rsid w:val="00C15B52"/>
    <w:rsid w:val="00C164E5"/>
    <w:rsid w:val="00C17825"/>
    <w:rsid w:val="00C32DD3"/>
    <w:rsid w:val="00C339B7"/>
    <w:rsid w:val="00C34B4F"/>
    <w:rsid w:val="00C44D79"/>
    <w:rsid w:val="00C500D6"/>
    <w:rsid w:val="00C50496"/>
    <w:rsid w:val="00C518AE"/>
    <w:rsid w:val="00C55413"/>
    <w:rsid w:val="00C563AE"/>
    <w:rsid w:val="00C61056"/>
    <w:rsid w:val="00C620F0"/>
    <w:rsid w:val="00C64A7A"/>
    <w:rsid w:val="00C70288"/>
    <w:rsid w:val="00C709D0"/>
    <w:rsid w:val="00C714E8"/>
    <w:rsid w:val="00C726E7"/>
    <w:rsid w:val="00C72C3B"/>
    <w:rsid w:val="00C73F33"/>
    <w:rsid w:val="00C801DD"/>
    <w:rsid w:val="00C82357"/>
    <w:rsid w:val="00C83ECF"/>
    <w:rsid w:val="00C90177"/>
    <w:rsid w:val="00C92C40"/>
    <w:rsid w:val="00CA02DC"/>
    <w:rsid w:val="00CA1036"/>
    <w:rsid w:val="00CA1E0F"/>
    <w:rsid w:val="00CA244B"/>
    <w:rsid w:val="00CA5047"/>
    <w:rsid w:val="00CC176D"/>
    <w:rsid w:val="00CC1A11"/>
    <w:rsid w:val="00CC35A9"/>
    <w:rsid w:val="00CD0CBC"/>
    <w:rsid w:val="00CD44DB"/>
    <w:rsid w:val="00CD7505"/>
    <w:rsid w:val="00CE4DAE"/>
    <w:rsid w:val="00CE5A25"/>
    <w:rsid w:val="00CE5F2B"/>
    <w:rsid w:val="00CE72D2"/>
    <w:rsid w:val="00CF07DC"/>
    <w:rsid w:val="00CF22F3"/>
    <w:rsid w:val="00CF2F7A"/>
    <w:rsid w:val="00CF5190"/>
    <w:rsid w:val="00CF78D0"/>
    <w:rsid w:val="00D003F3"/>
    <w:rsid w:val="00D00464"/>
    <w:rsid w:val="00D00CB7"/>
    <w:rsid w:val="00D0374A"/>
    <w:rsid w:val="00D04BEC"/>
    <w:rsid w:val="00D057E7"/>
    <w:rsid w:val="00D07A96"/>
    <w:rsid w:val="00D1135B"/>
    <w:rsid w:val="00D114CB"/>
    <w:rsid w:val="00D11890"/>
    <w:rsid w:val="00D1211C"/>
    <w:rsid w:val="00D16C46"/>
    <w:rsid w:val="00D25DC9"/>
    <w:rsid w:val="00D2630C"/>
    <w:rsid w:val="00D27D53"/>
    <w:rsid w:val="00D35275"/>
    <w:rsid w:val="00D361C0"/>
    <w:rsid w:val="00D37649"/>
    <w:rsid w:val="00D40A9E"/>
    <w:rsid w:val="00D50B20"/>
    <w:rsid w:val="00D551A7"/>
    <w:rsid w:val="00D55C03"/>
    <w:rsid w:val="00D57AA5"/>
    <w:rsid w:val="00D65902"/>
    <w:rsid w:val="00D65C85"/>
    <w:rsid w:val="00D819D0"/>
    <w:rsid w:val="00D82AF7"/>
    <w:rsid w:val="00D838BC"/>
    <w:rsid w:val="00D85CC5"/>
    <w:rsid w:val="00D915D8"/>
    <w:rsid w:val="00D9544B"/>
    <w:rsid w:val="00D95FD7"/>
    <w:rsid w:val="00D96B4C"/>
    <w:rsid w:val="00D96F1B"/>
    <w:rsid w:val="00DA0FA2"/>
    <w:rsid w:val="00DA7A76"/>
    <w:rsid w:val="00DB5CE6"/>
    <w:rsid w:val="00DB633C"/>
    <w:rsid w:val="00DC01AE"/>
    <w:rsid w:val="00DC6EF6"/>
    <w:rsid w:val="00DC7328"/>
    <w:rsid w:val="00DD7307"/>
    <w:rsid w:val="00DE3C19"/>
    <w:rsid w:val="00DF2C67"/>
    <w:rsid w:val="00DF6FCB"/>
    <w:rsid w:val="00DF7994"/>
    <w:rsid w:val="00E03791"/>
    <w:rsid w:val="00E0661C"/>
    <w:rsid w:val="00E069EB"/>
    <w:rsid w:val="00E06F05"/>
    <w:rsid w:val="00E075F6"/>
    <w:rsid w:val="00E10BFC"/>
    <w:rsid w:val="00E16FB7"/>
    <w:rsid w:val="00E27BBC"/>
    <w:rsid w:val="00E45785"/>
    <w:rsid w:val="00E509F1"/>
    <w:rsid w:val="00E51997"/>
    <w:rsid w:val="00E523D5"/>
    <w:rsid w:val="00E52C3E"/>
    <w:rsid w:val="00E537B1"/>
    <w:rsid w:val="00E6231A"/>
    <w:rsid w:val="00E62E80"/>
    <w:rsid w:val="00E67144"/>
    <w:rsid w:val="00E71AE7"/>
    <w:rsid w:val="00E75AE6"/>
    <w:rsid w:val="00E76AFA"/>
    <w:rsid w:val="00E77342"/>
    <w:rsid w:val="00E86883"/>
    <w:rsid w:val="00E91D02"/>
    <w:rsid w:val="00E92235"/>
    <w:rsid w:val="00E969E0"/>
    <w:rsid w:val="00EA2D09"/>
    <w:rsid w:val="00EA6088"/>
    <w:rsid w:val="00EB057E"/>
    <w:rsid w:val="00EB10F8"/>
    <w:rsid w:val="00EB37D6"/>
    <w:rsid w:val="00EB6286"/>
    <w:rsid w:val="00EB7945"/>
    <w:rsid w:val="00EC065A"/>
    <w:rsid w:val="00EC1C9A"/>
    <w:rsid w:val="00EC3A06"/>
    <w:rsid w:val="00ED1502"/>
    <w:rsid w:val="00ED4B54"/>
    <w:rsid w:val="00ED6C80"/>
    <w:rsid w:val="00ED7C46"/>
    <w:rsid w:val="00EE41C5"/>
    <w:rsid w:val="00EE572D"/>
    <w:rsid w:val="00EE6E0F"/>
    <w:rsid w:val="00EF4DA6"/>
    <w:rsid w:val="00F0317C"/>
    <w:rsid w:val="00F14C77"/>
    <w:rsid w:val="00F14E82"/>
    <w:rsid w:val="00F16C40"/>
    <w:rsid w:val="00F20B6A"/>
    <w:rsid w:val="00F230DB"/>
    <w:rsid w:val="00F24ADF"/>
    <w:rsid w:val="00F25762"/>
    <w:rsid w:val="00F25D8C"/>
    <w:rsid w:val="00F27487"/>
    <w:rsid w:val="00F31A76"/>
    <w:rsid w:val="00F4535B"/>
    <w:rsid w:val="00F5198B"/>
    <w:rsid w:val="00F52BF8"/>
    <w:rsid w:val="00F53010"/>
    <w:rsid w:val="00F54698"/>
    <w:rsid w:val="00F5664B"/>
    <w:rsid w:val="00F5794C"/>
    <w:rsid w:val="00F64897"/>
    <w:rsid w:val="00F74FF7"/>
    <w:rsid w:val="00F75941"/>
    <w:rsid w:val="00F76A65"/>
    <w:rsid w:val="00F77462"/>
    <w:rsid w:val="00F83204"/>
    <w:rsid w:val="00F862C7"/>
    <w:rsid w:val="00F91B79"/>
    <w:rsid w:val="00F93115"/>
    <w:rsid w:val="00F9383E"/>
    <w:rsid w:val="00F94E41"/>
    <w:rsid w:val="00FA2F64"/>
    <w:rsid w:val="00FA6532"/>
    <w:rsid w:val="00FB0FA3"/>
    <w:rsid w:val="00FC21C2"/>
    <w:rsid w:val="00FC2AB5"/>
    <w:rsid w:val="00FD50FC"/>
    <w:rsid w:val="00FD710C"/>
    <w:rsid w:val="00FD71E0"/>
    <w:rsid w:val="00FE176A"/>
    <w:rsid w:val="00FE7EC2"/>
    <w:rsid w:val="00FF30D3"/>
    <w:rsid w:val="00FF405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colormru v:ext="edit" colors="#7b6c58,#887e6e,#b0a696"/>
    </o:shapedefaults>
    <o:shapelayout v:ext="edit">
      <o:idmap v:ext="edit" data="1"/>
    </o:shapelayout>
  </w:shapeDefaults>
  <w:decimalSymbol w:val=","/>
  <w:listSeparator w:val=";"/>
  <w14:docId w14:val="2F062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Titre1">
    <w:name w:val="heading 1"/>
    <w:aliases w:val="ECC Heading 1"/>
    <w:basedOn w:val="Normal"/>
    <w:next w:val="ECCParagraph"/>
    <w:autoRedefine/>
    <w:qFormat/>
    <w:rsid w:val="00797D4C"/>
    <w:pPr>
      <w:keepNext/>
      <w:pageBreakBefore/>
      <w:numPr>
        <w:numId w:val="1"/>
      </w:numPr>
      <w:spacing w:before="600" w:after="240"/>
      <w:outlineLvl w:val="0"/>
    </w:pPr>
    <w:rPr>
      <w:rFonts w:cs="Arial"/>
      <w:b/>
      <w:bCs/>
      <w:caps/>
      <w:color w:val="D2232A"/>
      <w:kern w:val="32"/>
      <w:szCs w:val="32"/>
      <w:lang w:val="en-GB"/>
    </w:rPr>
  </w:style>
  <w:style w:type="paragraph" w:styleId="Titre2">
    <w:name w:val="heading 2"/>
    <w:aliases w:val="ECC Heading 2"/>
    <w:basedOn w:val="Normal"/>
    <w:next w:val="ECCParagraph"/>
    <w:autoRedefine/>
    <w:qFormat/>
    <w:rsid w:val="00095A75"/>
    <w:pPr>
      <w:keepNext/>
      <w:spacing w:before="480" w:after="240"/>
      <w:ind w:left="576"/>
      <w:jc w:val="right"/>
      <w:outlineLvl w:val="1"/>
    </w:pPr>
    <w:rPr>
      <w:rFonts w:cs="Arial"/>
      <w:b/>
      <w:bCs/>
      <w:iCs/>
      <w:caps/>
      <w:szCs w:val="28"/>
    </w:rPr>
  </w:style>
  <w:style w:type="paragraph" w:styleId="Titre3">
    <w:name w:val="heading 3"/>
    <w:aliases w:val="ECC Heading 3"/>
    <w:basedOn w:val="Normal"/>
    <w:next w:val="ECCParagraph"/>
    <w:autoRedefine/>
    <w:qFormat/>
    <w:rsid w:val="00872917"/>
    <w:pPr>
      <w:keepNext/>
      <w:numPr>
        <w:ilvl w:val="2"/>
        <w:numId w:val="1"/>
      </w:numPr>
      <w:spacing w:before="360" w:after="120"/>
      <w:outlineLvl w:val="2"/>
    </w:pPr>
    <w:rPr>
      <w:rFonts w:cs="Arial"/>
      <w:b/>
      <w:bCs/>
      <w:szCs w:val="26"/>
    </w:rPr>
  </w:style>
  <w:style w:type="paragraph" w:styleId="Titre4">
    <w:name w:val="heading 4"/>
    <w:aliases w:val="ECC Heading 4"/>
    <w:basedOn w:val="Normal"/>
    <w:next w:val="ECCParagraph"/>
    <w:autoRedefine/>
    <w:qFormat/>
    <w:rsid w:val="00767BB2"/>
    <w:pPr>
      <w:numPr>
        <w:ilvl w:val="3"/>
        <w:numId w:val="1"/>
      </w:numPr>
      <w:spacing w:before="360" w:after="120"/>
      <w:outlineLvl w:val="3"/>
    </w:pPr>
    <w:rPr>
      <w:rFonts w:cs="Arial"/>
      <w:bCs/>
      <w:i/>
      <w:color w:val="D2232A"/>
      <w:szCs w:val="26"/>
    </w:rPr>
  </w:style>
  <w:style w:type="paragraph" w:styleId="Titre5">
    <w:name w:val="heading 5"/>
    <w:basedOn w:val="Normal"/>
    <w:next w:val="Normal"/>
    <w:qFormat/>
    <w:rsid w:val="009E47EB"/>
    <w:pPr>
      <w:numPr>
        <w:ilvl w:val="4"/>
        <w:numId w:val="1"/>
      </w:numPr>
      <w:spacing w:before="240" w:after="60"/>
      <w:outlineLvl w:val="4"/>
    </w:pPr>
    <w:rPr>
      <w:b/>
      <w:bCs/>
      <w:i/>
      <w:iCs/>
      <w:sz w:val="26"/>
      <w:szCs w:val="26"/>
    </w:rPr>
  </w:style>
  <w:style w:type="paragraph" w:styleId="Titre6">
    <w:name w:val="heading 6"/>
    <w:basedOn w:val="Normal"/>
    <w:next w:val="Normal"/>
    <w:qFormat/>
    <w:rsid w:val="009E47EB"/>
    <w:pPr>
      <w:numPr>
        <w:ilvl w:val="5"/>
        <w:numId w:val="1"/>
      </w:numPr>
      <w:spacing w:before="240" w:after="60"/>
      <w:outlineLvl w:val="5"/>
    </w:pPr>
    <w:rPr>
      <w:b/>
      <w:bCs/>
      <w:sz w:val="22"/>
      <w:szCs w:val="22"/>
    </w:rPr>
  </w:style>
  <w:style w:type="paragraph" w:styleId="Titre7">
    <w:name w:val="heading 7"/>
    <w:basedOn w:val="Normal"/>
    <w:next w:val="Normal"/>
    <w:qFormat/>
    <w:rsid w:val="009E47EB"/>
    <w:pPr>
      <w:numPr>
        <w:ilvl w:val="6"/>
        <w:numId w:val="1"/>
      </w:numPr>
      <w:spacing w:before="240" w:after="60"/>
      <w:outlineLvl w:val="6"/>
    </w:pPr>
    <w:rPr>
      <w:sz w:val="24"/>
    </w:rPr>
  </w:style>
  <w:style w:type="paragraph" w:styleId="Titre8">
    <w:name w:val="heading 8"/>
    <w:basedOn w:val="Normal"/>
    <w:next w:val="Normal"/>
    <w:qFormat/>
    <w:rsid w:val="009E47EB"/>
    <w:pPr>
      <w:numPr>
        <w:ilvl w:val="7"/>
        <w:numId w:val="1"/>
      </w:numPr>
      <w:spacing w:before="240" w:after="60"/>
      <w:outlineLvl w:val="7"/>
    </w:pPr>
    <w:rPr>
      <w:i/>
      <w:iCs/>
      <w:sz w:val="24"/>
    </w:rPr>
  </w:style>
  <w:style w:type="paragraph" w:styleId="Titre9">
    <w:name w:val="heading 9"/>
    <w:basedOn w:val="Normal"/>
    <w:next w:val="Normal"/>
    <w:qFormat/>
    <w:rsid w:val="009E47EB"/>
    <w:pPr>
      <w:numPr>
        <w:ilvl w:val="8"/>
        <w:numId w:val="1"/>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rsid w:val="00CB0AD7"/>
    <w:pPr>
      <w:spacing w:after="0"/>
    </w:pPr>
  </w:style>
  <w:style w:type="paragraph" w:styleId="En-tte">
    <w:name w:val="header"/>
    <w:basedOn w:val="Normal"/>
    <w:rsid w:val="00C95C7C"/>
    <w:pPr>
      <w:tabs>
        <w:tab w:val="center" w:pos="4320"/>
        <w:tab w:val="right" w:pos="8640"/>
      </w:tabs>
    </w:pPr>
    <w:rPr>
      <w:b/>
      <w:sz w:val="16"/>
    </w:rPr>
  </w:style>
  <w:style w:type="paragraph" w:styleId="Pieddepage">
    <w:name w:val="footer"/>
    <w:basedOn w:val="Normal"/>
    <w:semiHidden/>
    <w:rsid w:val="0077244E"/>
    <w:pPr>
      <w:tabs>
        <w:tab w:val="center" w:pos="4320"/>
        <w:tab w:val="right" w:pos="8640"/>
      </w:tabs>
    </w:pPr>
  </w:style>
  <w:style w:type="paragraph" w:customStyle="1" w:styleId="ECCAnnexheading1">
    <w:name w:val="ECC Annex heading1"/>
    <w:basedOn w:val="Titre1"/>
    <w:next w:val="ECCParagraph"/>
    <w:rsid w:val="00550D79"/>
    <w:pPr>
      <w:numPr>
        <w:numId w:val="4"/>
      </w:numPr>
    </w:pPr>
  </w:style>
  <w:style w:type="paragraph" w:styleId="TM1">
    <w:name w:val="toc 1"/>
    <w:basedOn w:val="Normal"/>
    <w:next w:val="Normal"/>
    <w:autoRedefine/>
    <w:uiPriority w:val="39"/>
    <w:rsid w:val="00EA7A83"/>
    <w:pPr>
      <w:tabs>
        <w:tab w:val="left" w:pos="360"/>
        <w:tab w:val="right" w:leader="dot" w:pos="9629"/>
      </w:tabs>
      <w:spacing w:before="240"/>
    </w:pPr>
    <w:rPr>
      <w:b/>
      <w:caps/>
    </w:rPr>
  </w:style>
  <w:style w:type="character" w:styleId="Lienhypertexte">
    <w:name w:val="Hyperlink"/>
    <w:basedOn w:val="Policepardfaut"/>
    <w:uiPriority w:val="99"/>
    <w:rsid w:val="00A82384"/>
    <w:rPr>
      <w:color w:val="0000FF"/>
      <w:u w:val="single"/>
    </w:rPr>
  </w:style>
  <w:style w:type="paragraph" w:styleId="TM2">
    <w:name w:val="toc 2"/>
    <w:basedOn w:val="Normal"/>
    <w:next w:val="Normal"/>
    <w:autoRedefine/>
    <w:uiPriority w:val="39"/>
    <w:rsid w:val="00EA7A83"/>
    <w:pPr>
      <w:tabs>
        <w:tab w:val="left" w:pos="900"/>
        <w:tab w:val="right" w:leader="dot" w:pos="9629"/>
      </w:tabs>
      <w:ind w:left="360"/>
    </w:pPr>
  </w:style>
  <w:style w:type="paragraph" w:styleId="TM3">
    <w:name w:val="toc 3"/>
    <w:basedOn w:val="Normal"/>
    <w:next w:val="Normal"/>
    <w:autoRedefine/>
    <w:uiPriority w:val="39"/>
    <w:rsid w:val="00CF7259"/>
    <w:pPr>
      <w:tabs>
        <w:tab w:val="left" w:pos="1440"/>
        <w:tab w:val="right" w:leader="dot" w:pos="9629"/>
      </w:tabs>
      <w:ind w:left="900"/>
    </w:pPr>
  </w:style>
  <w:style w:type="paragraph" w:styleId="TM4">
    <w:name w:val="toc 4"/>
    <w:basedOn w:val="Normal"/>
    <w:next w:val="Normal"/>
    <w:autoRedefine/>
    <w:uiPriority w:val="39"/>
    <w:rsid w:val="007D1E37"/>
    <w:pPr>
      <w:tabs>
        <w:tab w:val="left" w:pos="2340"/>
        <w:tab w:val="right" w:leader="dot" w:pos="9629"/>
      </w:tabs>
      <w:ind w:left="1440"/>
    </w:pPr>
    <w:rPr>
      <w:i/>
    </w:rPr>
  </w:style>
  <w:style w:type="table" w:styleId="Grilledutableau">
    <w:name w:val="Table Grid"/>
    <w:basedOn w:val="TableauNormal"/>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rsid w:val="00C95C7C"/>
    <w:pPr>
      <w:numPr>
        <w:numId w:val="3"/>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2"/>
      </w:numPr>
      <w:spacing w:before="360" w:after="240"/>
    </w:pPr>
  </w:style>
  <w:style w:type="paragraph" w:customStyle="1" w:styleId="ECCFootnote">
    <w:name w:val="ECC Footnote"/>
    <w:basedOn w:val="Normal"/>
    <w:autoRedefine/>
    <w:rsid w:val="008935B9"/>
    <w:pPr>
      <w:ind w:left="454" w:hanging="454"/>
    </w:pPr>
    <w:rPr>
      <w:sz w:val="16"/>
    </w:rPr>
  </w:style>
  <w:style w:type="paragraph" w:styleId="Notedebasdepage">
    <w:name w:val="footnote text"/>
    <w:aliases w:val="ALTS FOOTNOTE,footnote text"/>
    <w:basedOn w:val="Normal"/>
    <w:link w:val="NotedebasdepageCar"/>
    <w:uiPriority w:val="99"/>
    <w:rsid w:val="008935B9"/>
    <w:rPr>
      <w:szCs w:val="20"/>
    </w:rPr>
  </w:style>
  <w:style w:type="character" w:styleId="Appelnotedebasdep">
    <w:name w:val="footnote reference"/>
    <w:aliases w:val="Appel note de bas de p,Footnote Reference/,(Ref. de nota al pie),pie pddes"/>
    <w:basedOn w:val="Policepardfaut"/>
    <w:uiPriority w:val="99"/>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5"/>
      </w:numPr>
    </w:pPr>
    <w:rPr>
      <w:lang w:eastAsia="ja-JP"/>
    </w:rPr>
  </w:style>
  <w:style w:type="paragraph" w:customStyle="1" w:styleId="ECCAnnexheading2">
    <w:name w:val="ECC Annex heading2"/>
    <w:basedOn w:val="Normal"/>
    <w:next w:val="ECCParagraph"/>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Lgende">
    <w:name w:val="caption"/>
    <w:basedOn w:val="Normal"/>
    <w:next w:val="Normal"/>
    <w:unhideWhenUsed/>
    <w:qFormat/>
    <w:rsid w:val="00C4710C"/>
    <w:pPr>
      <w:spacing w:before="240" w:after="240"/>
      <w:jc w:val="center"/>
    </w:pPr>
    <w:rPr>
      <w:b/>
      <w:bCs/>
      <w:color w:val="D2232A"/>
      <w:szCs w:val="20"/>
    </w:rPr>
  </w:style>
  <w:style w:type="numbering" w:customStyle="1" w:styleId="ECCBullets">
    <w:name w:val="ECC Bullets"/>
    <w:basedOn w:val="Aucuneliste"/>
    <w:rsid w:val="00B113AE"/>
    <w:pPr>
      <w:numPr>
        <w:numId w:val="7"/>
      </w:numPr>
    </w:pPr>
  </w:style>
  <w:style w:type="paragraph" w:customStyle="1" w:styleId="ECCNumbered-LetteredList">
    <w:name w:val="ECC Numbered-Lettered List"/>
    <w:basedOn w:val="Normal"/>
    <w:qFormat/>
    <w:rsid w:val="00DF2C67"/>
    <w:pPr>
      <w:numPr>
        <w:numId w:val="10"/>
      </w:numPr>
    </w:pPr>
  </w:style>
  <w:style w:type="paragraph" w:customStyle="1" w:styleId="ECCNumberedBullets">
    <w:name w:val="ECC Numbered Bullets"/>
    <w:basedOn w:val="Normal"/>
    <w:rsid w:val="00DF2C67"/>
    <w:pPr>
      <w:numPr>
        <w:numId w:val="9"/>
      </w:numPr>
    </w:pPr>
  </w:style>
  <w:style w:type="paragraph" w:styleId="Textedebulles">
    <w:name w:val="Balloon Text"/>
    <w:basedOn w:val="Normal"/>
    <w:link w:val="TextedebullesCar"/>
    <w:uiPriority w:val="99"/>
    <w:semiHidden/>
    <w:unhideWhenUsed/>
    <w:rsid w:val="009E47E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9"/>
      </w:numPr>
    </w:pPr>
  </w:style>
  <w:style w:type="numbering" w:customStyle="1" w:styleId="ECCNumbers-Letters">
    <w:name w:val="ECC Numbers-Letters"/>
    <w:uiPriority w:val="99"/>
    <w:rsid w:val="00DF2C67"/>
    <w:pPr>
      <w:numPr>
        <w:numId w:val="10"/>
      </w:numPr>
    </w:pPr>
  </w:style>
  <w:style w:type="character" w:styleId="Lienhypertextesuivivisit">
    <w:name w:val="FollowedHyperlink"/>
    <w:basedOn w:val="Policepardfaut"/>
    <w:uiPriority w:val="99"/>
    <w:semiHidden/>
    <w:unhideWhenUsed/>
    <w:rsid w:val="00FC21C2"/>
    <w:rPr>
      <w:color w:val="800080" w:themeColor="followedHyperlink"/>
      <w:u w:val="single"/>
    </w:rPr>
  </w:style>
  <w:style w:type="paragraph" w:styleId="TM5">
    <w:name w:val="toc 5"/>
    <w:basedOn w:val="Normal"/>
    <w:next w:val="Normal"/>
    <w:autoRedefine/>
    <w:uiPriority w:val="39"/>
    <w:unhideWhenUsed/>
    <w:rsid w:val="00772209"/>
    <w:pPr>
      <w:spacing w:after="100" w:line="276" w:lineRule="auto"/>
      <w:ind w:left="880"/>
    </w:pPr>
    <w:rPr>
      <w:rFonts w:asciiTheme="minorHAnsi" w:eastAsiaTheme="minorEastAsia" w:hAnsiTheme="minorHAnsi" w:cstheme="minorBidi"/>
      <w:sz w:val="22"/>
      <w:szCs w:val="22"/>
      <w:lang w:val="pt-PT" w:eastAsia="pt-PT"/>
    </w:rPr>
  </w:style>
  <w:style w:type="paragraph" w:styleId="TM6">
    <w:name w:val="toc 6"/>
    <w:basedOn w:val="Normal"/>
    <w:next w:val="Normal"/>
    <w:autoRedefine/>
    <w:uiPriority w:val="39"/>
    <w:unhideWhenUsed/>
    <w:rsid w:val="00772209"/>
    <w:pPr>
      <w:spacing w:after="100" w:line="276" w:lineRule="auto"/>
      <w:ind w:left="1100"/>
    </w:pPr>
    <w:rPr>
      <w:rFonts w:asciiTheme="minorHAnsi" w:eastAsiaTheme="minorEastAsia" w:hAnsiTheme="minorHAnsi" w:cstheme="minorBidi"/>
      <w:sz w:val="22"/>
      <w:szCs w:val="22"/>
      <w:lang w:val="pt-PT" w:eastAsia="pt-PT"/>
    </w:rPr>
  </w:style>
  <w:style w:type="paragraph" w:styleId="TM7">
    <w:name w:val="toc 7"/>
    <w:basedOn w:val="Normal"/>
    <w:next w:val="Normal"/>
    <w:autoRedefine/>
    <w:uiPriority w:val="39"/>
    <w:unhideWhenUsed/>
    <w:rsid w:val="00772209"/>
    <w:pPr>
      <w:spacing w:after="100" w:line="276" w:lineRule="auto"/>
      <w:ind w:left="1320"/>
    </w:pPr>
    <w:rPr>
      <w:rFonts w:asciiTheme="minorHAnsi" w:eastAsiaTheme="minorEastAsia" w:hAnsiTheme="minorHAnsi" w:cstheme="minorBidi"/>
      <w:sz w:val="22"/>
      <w:szCs w:val="22"/>
      <w:lang w:val="pt-PT" w:eastAsia="pt-PT"/>
    </w:rPr>
  </w:style>
  <w:style w:type="paragraph" w:styleId="TM8">
    <w:name w:val="toc 8"/>
    <w:basedOn w:val="Normal"/>
    <w:next w:val="Normal"/>
    <w:autoRedefine/>
    <w:uiPriority w:val="39"/>
    <w:unhideWhenUsed/>
    <w:rsid w:val="00772209"/>
    <w:pPr>
      <w:spacing w:after="100" w:line="276" w:lineRule="auto"/>
      <w:ind w:left="1540"/>
    </w:pPr>
    <w:rPr>
      <w:rFonts w:asciiTheme="minorHAnsi" w:eastAsiaTheme="minorEastAsia" w:hAnsiTheme="minorHAnsi" w:cstheme="minorBidi"/>
      <w:sz w:val="22"/>
      <w:szCs w:val="22"/>
      <w:lang w:val="pt-PT" w:eastAsia="pt-PT"/>
    </w:rPr>
  </w:style>
  <w:style w:type="paragraph" w:styleId="TM9">
    <w:name w:val="toc 9"/>
    <w:basedOn w:val="Normal"/>
    <w:next w:val="Normal"/>
    <w:autoRedefine/>
    <w:uiPriority w:val="39"/>
    <w:unhideWhenUsed/>
    <w:rsid w:val="00772209"/>
    <w:pPr>
      <w:spacing w:after="100" w:line="276" w:lineRule="auto"/>
      <w:ind w:left="1760"/>
    </w:pPr>
    <w:rPr>
      <w:rFonts w:asciiTheme="minorHAnsi" w:eastAsiaTheme="minorEastAsia" w:hAnsiTheme="minorHAnsi" w:cstheme="minorBidi"/>
      <w:sz w:val="22"/>
      <w:szCs w:val="22"/>
      <w:lang w:val="pt-PT" w:eastAsia="pt-PT"/>
    </w:rPr>
  </w:style>
  <w:style w:type="paragraph" w:styleId="Paragraphedeliste">
    <w:name w:val="List Paragraph"/>
    <w:basedOn w:val="Normal"/>
    <w:uiPriority w:val="99"/>
    <w:qFormat/>
    <w:rsid w:val="004E3D99"/>
    <w:pPr>
      <w:spacing w:after="120"/>
      <w:ind w:left="720"/>
      <w:contextualSpacing/>
      <w:jc w:val="both"/>
    </w:pPr>
    <w:rPr>
      <w:sz w:val="22"/>
      <w:szCs w:val="20"/>
      <w:lang w:val="nb-NO" w:eastAsia="de-DE"/>
    </w:rPr>
  </w:style>
  <w:style w:type="character" w:customStyle="1" w:styleId="NotedebasdepageCar">
    <w:name w:val="Note de bas de page Car"/>
    <w:aliases w:val="ALTS FOOTNOTE Car,footnote text Car"/>
    <w:link w:val="Notedebasdepage"/>
    <w:uiPriority w:val="99"/>
    <w:locked/>
    <w:rsid w:val="003E3295"/>
    <w:rPr>
      <w:rFonts w:ascii="Arial" w:hAnsi="Arial"/>
      <w:lang w:val="en-US"/>
    </w:rPr>
  </w:style>
  <w:style w:type="paragraph" w:styleId="NormalWeb">
    <w:name w:val="Normal (Web)"/>
    <w:basedOn w:val="Normal"/>
    <w:uiPriority w:val="99"/>
    <w:unhideWhenUsed/>
    <w:rsid w:val="005557B3"/>
    <w:pPr>
      <w:spacing w:before="100" w:beforeAutospacing="1" w:after="100" w:afterAutospacing="1"/>
    </w:pPr>
    <w:rPr>
      <w:rFonts w:ascii="Times New Roman" w:eastAsiaTheme="minorEastAsia" w:hAnsi="Times New Roman"/>
      <w:sz w:val="24"/>
      <w:lang w:eastAsia="zh-CN"/>
    </w:rPr>
  </w:style>
  <w:style w:type="character" w:styleId="Marquedecommentaire">
    <w:name w:val="annotation reference"/>
    <w:basedOn w:val="Policepardfaut"/>
    <w:uiPriority w:val="99"/>
    <w:semiHidden/>
    <w:unhideWhenUsed/>
    <w:rsid w:val="00E77342"/>
    <w:rPr>
      <w:sz w:val="16"/>
      <w:szCs w:val="16"/>
    </w:rPr>
  </w:style>
  <w:style w:type="paragraph" w:styleId="Commentaire">
    <w:name w:val="annotation text"/>
    <w:basedOn w:val="Normal"/>
    <w:link w:val="CommentaireCar"/>
    <w:uiPriority w:val="99"/>
    <w:semiHidden/>
    <w:unhideWhenUsed/>
    <w:rsid w:val="00E77342"/>
    <w:rPr>
      <w:szCs w:val="20"/>
    </w:rPr>
  </w:style>
  <w:style w:type="character" w:customStyle="1" w:styleId="CommentaireCar">
    <w:name w:val="Commentaire Car"/>
    <w:basedOn w:val="Policepardfaut"/>
    <w:link w:val="Commentaire"/>
    <w:uiPriority w:val="99"/>
    <w:semiHidden/>
    <w:rsid w:val="00E77342"/>
    <w:rPr>
      <w:rFonts w:ascii="Arial" w:hAnsi="Arial"/>
      <w:lang w:val="en-US"/>
    </w:rPr>
  </w:style>
  <w:style w:type="paragraph" w:customStyle="1" w:styleId="Default">
    <w:name w:val="Default"/>
    <w:rsid w:val="00E45785"/>
    <w:pPr>
      <w:autoSpaceDE w:val="0"/>
      <w:autoSpaceDN w:val="0"/>
      <w:adjustRightInd w:val="0"/>
    </w:pPr>
    <w:rPr>
      <w:rFonts w:ascii="Arial" w:hAnsi="Arial" w:cs="Arial"/>
      <w:color w:val="000000"/>
      <w:sz w:val="24"/>
      <w:szCs w:val="24"/>
      <w:lang w:val="en-IE" w:eastAsia="en-IE"/>
    </w:rPr>
  </w:style>
  <w:style w:type="paragraph" w:styleId="Corpsdetexte">
    <w:name w:val="Body Text"/>
    <w:basedOn w:val="Normal"/>
    <w:link w:val="CorpsdetexteCar"/>
    <w:uiPriority w:val="99"/>
    <w:rsid w:val="006B4A55"/>
    <w:pPr>
      <w:spacing w:after="120"/>
      <w:jc w:val="both"/>
    </w:pPr>
    <w:rPr>
      <w:rFonts w:ascii="Calibri" w:hAnsi="Calibri" w:cs="Arial"/>
      <w:sz w:val="24"/>
      <w:lang w:val="en-GB"/>
    </w:rPr>
  </w:style>
  <w:style w:type="character" w:customStyle="1" w:styleId="CorpsdetexteCar">
    <w:name w:val="Corps de texte Car"/>
    <w:basedOn w:val="Policepardfaut"/>
    <w:link w:val="Corpsdetexte"/>
    <w:uiPriority w:val="99"/>
    <w:rsid w:val="006B4A55"/>
    <w:rPr>
      <w:rFonts w:ascii="Calibri" w:hAnsi="Calibri" w:cs="Arial"/>
      <w:sz w:val="24"/>
      <w:szCs w:val="24"/>
      <w:lang w:val="en-GB"/>
    </w:rPr>
  </w:style>
  <w:style w:type="character" w:styleId="lev">
    <w:name w:val="Strong"/>
    <w:basedOn w:val="Policepardfaut"/>
    <w:uiPriority w:val="99"/>
    <w:qFormat/>
    <w:rsid w:val="006B4A55"/>
    <w:rPr>
      <w:rFonts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Titre1">
    <w:name w:val="heading 1"/>
    <w:aliases w:val="ECC Heading 1"/>
    <w:basedOn w:val="Normal"/>
    <w:next w:val="ECCParagraph"/>
    <w:autoRedefine/>
    <w:qFormat/>
    <w:rsid w:val="00797D4C"/>
    <w:pPr>
      <w:keepNext/>
      <w:pageBreakBefore/>
      <w:numPr>
        <w:numId w:val="1"/>
      </w:numPr>
      <w:spacing w:before="600" w:after="240"/>
      <w:outlineLvl w:val="0"/>
    </w:pPr>
    <w:rPr>
      <w:rFonts w:cs="Arial"/>
      <w:b/>
      <w:bCs/>
      <w:caps/>
      <w:color w:val="D2232A"/>
      <w:kern w:val="32"/>
      <w:szCs w:val="32"/>
      <w:lang w:val="en-GB"/>
    </w:rPr>
  </w:style>
  <w:style w:type="paragraph" w:styleId="Titre2">
    <w:name w:val="heading 2"/>
    <w:aliases w:val="ECC Heading 2"/>
    <w:basedOn w:val="Normal"/>
    <w:next w:val="ECCParagraph"/>
    <w:autoRedefine/>
    <w:qFormat/>
    <w:rsid w:val="00095A75"/>
    <w:pPr>
      <w:keepNext/>
      <w:spacing w:before="480" w:after="240"/>
      <w:ind w:left="576"/>
      <w:jc w:val="right"/>
      <w:outlineLvl w:val="1"/>
    </w:pPr>
    <w:rPr>
      <w:rFonts w:cs="Arial"/>
      <w:b/>
      <w:bCs/>
      <w:iCs/>
      <w:caps/>
      <w:szCs w:val="28"/>
    </w:rPr>
  </w:style>
  <w:style w:type="paragraph" w:styleId="Titre3">
    <w:name w:val="heading 3"/>
    <w:aliases w:val="ECC Heading 3"/>
    <w:basedOn w:val="Normal"/>
    <w:next w:val="ECCParagraph"/>
    <w:autoRedefine/>
    <w:qFormat/>
    <w:rsid w:val="00872917"/>
    <w:pPr>
      <w:keepNext/>
      <w:numPr>
        <w:ilvl w:val="2"/>
        <w:numId w:val="1"/>
      </w:numPr>
      <w:spacing w:before="360" w:after="120"/>
      <w:outlineLvl w:val="2"/>
    </w:pPr>
    <w:rPr>
      <w:rFonts w:cs="Arial"/>
      <w:b/>
      <w:bCs/>
      <w:szCs w:val="26"/>
    </w:rPr>
  </w:style>
  <w:style w:type="paragraph" w:styleId="Titre4">
    <w:name w:val="heading 4"/>
    <w:aliases w:val="ECC Heading 4"/>
    <w:basedOn w:val="Normal"/>
    <w:next w:val="ECCParagraph"/>
    <w:autoRedefine/>
    <w:qFormat/>
    <w:rsid w:val="00767BB2"/>
    <w:pPr>
      <w:numPr>
        <w:ilvl w:val="3"/>
        <w:numId w:val="1"/>
      </w:numPr>
      <w:spacing w:before="360" w:after="120"/>
      <w:outlineLvl w:val="3"/>
    </w:pPr>
    <w:rPr>
      <w:rFonts w:cs="Arial"/>
      <w:bCs/>
      <w:i/>
      <w:color w:val="D2232A"/>
      <w:szCs w:val="26"/>
    </w:rPr>
  </w:style>
  <w:style w:type="paragraph" w:styleId="Titre5">
    <w:name w:val="heading 5"/>
    <w:basedOn w:val="Normal"/>
    <w:next w:val="Normal"/>
    <w:qFormat/>
    <w:rsid w:val="009E47EB"/>
    <w:pPr>
      <w:numPr>
        <w:ilvl w:val="4"/>
        <w:numId w:val="1"/>
      </w:numPr>
      <w:spacing w:before="240" w:after="60"/>
      <w:outlineLvl w:val="4"/>
    </w:pPr>
    <w:rPr>
      <w:b/>
      <w:bCs/>
      <w:i/>
      <w:iCs/>
      <w:sz w:val="26"/>
      <w:szCs w:val="26"/>
    </w:rPr>
  </w:style>
  <w:style w:type="paragraph" w:styleId="Titre6">
    <w:name w:val="heading 6"/>
    <w:basedOn w:val="Normal"/>
    <w:next w:val="Normal"/>
    <w:qFormat/>
    <w:rsid w:val="009E47EB"/>
    <w:pPr>
      <w:numPr>
        <w:ilvl w:val="5"/>
        <w:numId w:val="1"/>
      </w:numPr>
      <w:spacing w:before="240" w:after="60"/>
      <w:outlineLvl w:val="5"/>
    </w:pPr>
    <w:rPr>
      <w:b/>
      <w:bCs/>
      <w:sz w:val="22"/>
      <w:szCs w:val="22"/>
    </w:rPr>
  </w:style>
  <w:style w:type="paragraph" w:styleId="Titre7">
    <w:name w:val="heading 7"/>
    <w:basedOn w:val="Normal"/>
    <w:next w:val="Normal"/>
    <w:qFormat/>
    <w:rsid w:val="009E47EB"/>
    <w:pPr>
      <w:numPr>
        <w:ilvl w:val="6"/>
        <w:numId w:val="1"/>
      </w:numPr>
      <w:spacing w:before="240" w:after="60"/>
      <w:outlineLvl w:val="6"/>
    </w:pPr>
    <w:rPr>
      <w:sz w:val="24"/>
    </w:rPr>
  </w:style>
  <w:style w:type="paragraph" w:styleId="Titre8">
    <w:name w:val="heading 8"/>
    <w:basedOn w:val="Normal"/>
    <w:next w:val="Normal"/>
    <w:qFormat/>
    <w:rsid w:val="009E47EB"/>
    <w:pPr>
      <w:numPr>
        <w:ilvl w:val="7"/>
        <w:numId w:val="1"/>
      </w:numPr>
      <w:spacing w:before="240" w:after="60"/>
      <w:outlineLvl w:val="7"/>
    </w:pPr>
    <w:rPr>
      <w:i/>
      <w:iCs/>
      <w:sz w:val="24"/>
    </w:rPr>
  </w:style>
  <w:style w:type="paragraph" w:styleId="Titre9">
    <w:name w:val="heading 9"/>
    <w:basedOn w:val="Normal"/>
    <w:next w:val="Normal"/>
    <w:qFormat/>
    <w:rsid w:val="009E47EB"/>
    <w:pPr>
      <w:numPr>
        <w:ilvl w:val="8"/>
        <w:numId w:val="1"/>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rsid w:val="00CB0AD7"/>
    <w:pPr>
      <w:spacing w:after="0"/>
    </w:pPr>
  </w:style>
  <w:style w:type="paragraph" w:styleId="En-tte">
    <w:name w:val="header"/>
    <w:basedOn w:val="Normal"/>
    <w:rsid w:val="00C95C7C"/>
    <w:pPr>
      <w:tabs>
        <w:tab w:val="center" w:pos="4320"/>
        <w:tab w:val="right" w:pos="8640"/>
      </w:tabs>
    </w:pPr>
    <w:rPr>
      <w:b/>
      <w:sz w:val="16"/>
    </w:rPr>
  </w:style>
  <w:style w:type="paragraph" w:styleId="Pieddepage">
    <w:name w:val="footer"/>
    <w:basedOn w:val="Normal"/>
    <w:semiHidden/>
    <w:rsid w:val="0077244E"/>
    <w:pPr>
      <w:tabs>
        <w:tab w:val="center" w:pos="4320"/>
        <w:tab w:val="right" w:pos="8640"/>
      </w:tabs>
    </w:pPr>
  </w:style>
  <w:style w:type="paragraph" w:customStyle="1" w:styleId="ECCAnnexheading1">
    <w:name w:val="ECC Annex heading1"/>
    <w:basedOn w:val="Titre1"/>
    <w:next w:val="ECCParagraph"/>
    <w:rsid w:val="00550D79"/>
    <w:pPr>
      <w:numPr>
        <w:numId w:val="4"/>
      </w:numPr>
    </w:pPr>
  </w:style>
  <w:style w:type="paragraph" w:styleId="TM1">
    <w:name w:val="toc 1"/>
    <w:basedOn w:val="Normal"/>
    <w:next w:val="Normal"/>
    <w:autoRedefine/>
    <w:uiPriority w:val="39"/>
    <w:rsid w:val="00EA7A83"/>
    <w:pPr>
      <w:tabs>
        <w:tab w:val="left" w:pos="360"/>
        <w:tab w:val="right" w:leader="dot" w:pos="9629"/>
      </w:tabs>
      <w:spacing w:before="240"/>
    </w:pPr>
    <w:rPr>
      <w:b/>
      <w:caps/>
    </w:rPr>
  </w:style>
  <w:style w:type="character" w:styleId="Lienhypertexte">
    <w:name w:val="Hyperlink"/>
    <w:basedOn w:val="Policepardfaut"/>
    <w:uiPriority w:val="99"/>
    <w:rsid w:val="00A82384"/>
    <w:rPr>
      <w:color w:val="0000FF"/>
      <w:u w:val="single"/>
    </w:rPr>
  </w:style>
  <w:style w:type="paragraph" w:styleId="TM2">
    <w:name w:val="toc 2"/>
    <w:basedOn w:val="Normal"/>
    <w:next w:val="Normal"/>
    <w:autoRedefine/>
    <w:uiPriority w:val="39"/>
    <w:rsid w:val="00EA7A83"/>
    <w:pPr>
      <w:tabs>
        <w:tab w:val="left" w:pos="900"/>
        <w:tab w:val="right" w:leader="dot" w:pos="9629"/>
      </w:tabs>
      <w:ind w:left="360"/>
    </w:pPr>
  </w:style>
  <w:style w:type="paragraph" w:styleId="TM3">
    <w:name w:val="toc 3"/>
    <w:basedOn w:val="Normal"/>
    <w:next w:val="Normal"/>
    <w:autoRedefine/>
    <w:uiPriority w:val="39"/>
    <w:rsid w:val="00CF7259"/>
    <w:pPr>
      <w:tabs>
        <w:tab w:val="left" w:pos="1440"/>
        <w:tab w:val="right" w:leader="dot" w:pos="9629"/>
      </w:tabs>
      <w:ind w:left="900"/>
    </w:pPr>
  </w:style>
  <w:style w:type="paragraph" w:styleId="TM4">
    <w:name w:val="toc 4"/>
    <w:basedOn w:val="Normal"/>
    <w:next w:val="Normal"/>
    <w:autoRedefine/>
    <w:uiPriority w:val="39"/>
    <w:rsid w:val="007D1E37"/>
    <w:pPr>
      <w:tabs>
        <w:tab w:val="left" w:pos="2340"/>
        <w:tab w:val="right" w:leader="dot" w:pos="9629"/>
      </w:tabs>
      <w:ind w:left="1440"/>
    </w:pPr>
    <w:rPr>
      <w:i/>
    </w:rPr>
  </w:style>
  <w:style w:type="table" w:styleId="Grilledutableau">
    <w:name w:val="Table Grid"/>
    <w:basedOn w:val="TableauNormal"/>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rsid w:val="00C95C7C"/>
    <w:pPr>
      <w:numPr>
        <w:numId w:val="3"/>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2"/>
      </w:numPr>
      <w:spacing w:before="360" w:after="240"/>
    </w:pPr>
  </w:style>
  <w:style w:type="paragraph" w:customStyle="1" w:styleId="ECCFootnote">
    <w:name w:val="ECC Footnote"/>
    <w:basedOn w:val="Normal"/>
    <w:autoRedefine/>
    <w:rsid w:val="008935B9"/>
    <w:pPr>
      <w:ind w:left="454" w:hanging="454"/>
    </w:pPr>
    <w:rPr>
      <w:sz w:val="16"/>
    </w:rPr>
  </w:style>
  <w:style w:type="paragraph" w:styleId="Notedebasdepage">
    <w:name w:val="footnote text"/>
    <w:aliases w:val="ALTS FOOTNOTE,footnote text"/>
    <w:basedOn w:val="Normal"/>
    <w:link w:val="NotedebasdepageCar"/>
    <w:uiPriority w:val="99"/>
    <w:rsid w:val="008935B9"/>
    <w:rPr>
      <w:szCs w:val="20"/>
    </w:rPr>
  </w:style>
  <w:style w:type="character" w:styleId="Appelnotedebasdep">
    <w:name w:val="footnote reference"/>
    <w:aliases w:val="Appel note de bas de p,Footnote Reference/,(Ref. de nota al pie),pie pddes"/>
    <w:basedOn w:val="Policepardfaut"/>
    <w:uiPriority w:val="99"/>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5"/>
      </w:numPr>
    </w:pPr>
    <w:rPr>
      <w:lang w:eastAsia="ja-JP"/>
    </w:rPr>
  </w:style>
  <w:style w:type="paragraph" w:customStyle="1" w:styleId="ECCAnnexheading2">
    <w:name w:val="ECC Annex heading2"/>
    <w:basedOn w:val="Normal"/>
    <w:next w:val="ECCParagraph"/>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Lgende">
    <w:name w:val="caption"/>
    <w:basedOn w:val="Normal"/>
    <w:next w:val="Normal"/>
    <w:unhideWhenUsed/>
    <w:qFormat/>
    <w:rsid w:val="00C4710C"/>
    <w:pPr>
      <w:spacing w:before="240" w:after="240"/>
      <w:jc w:val="center"/>
    </w:pPr>
    <w:rPr>
      <w:b/>
      <w:bCs/>
      <w:color w:val="D2232A"/>
      <w:szCs w:val="20"/>
    </w:rPr>
  </w:style>
  <w:style w:type="numbering" w:customStyle="1" w:styleId="ECCBullets">
    <w:name w:val="ECC Bullets"/>
    <w:basedOn w:val="Aucuneliste"/>
    <w:rsid w:val="00B113AE"/>
    <w:pPr>
      <w:numPr>
        <w:numId w:val="7"/>
      </w:numPr>
    </w:pPr>
  </w:style>
  <w:style w:type="paragraph" w:customStyle="1" w:styleId="ECCNumbered-LetteredList">
    <w:name w:val="ECC Numbered-Lettered List"/>
    <w:basedOn w:val="Normal"/>
    <w:qFormat/>
    <w:rsid w:val="00DF2C67"/>
    <w:pPr>
      <w:numPr>
        <w:numId w:val="10"/>
      </w:numPr>
    </w:pPr>
  </w:style>
  <w:style w:type="paragraph" w:customStyle="1" w:styleId="ECCNumberedBullets">
    <w:name w:val="ECC Numbered Bullets"/>
    <w:basedOn w:val="Normal"/>
    <w:rsid w:val="00DF2C67"/>
    <w:pPr>
      <w:numPr>
        <w:numId w:val="9"/>
      </w:numPr>
    </w:pPr>
  </w:style>
  <w:style w:type="paragraph" w:styleId="Textedebulles">
    <w:name w:val="Balloon Text"/>
    <w:basedOn w:val="Normal"/>
    <w:link w:val="TextedebullesCar"/>
    <w:uiPriority w:val="99"/>
    <w:semiHidden/>
    <w:unhideWhenUsed/>
    <w:rsid w:val="009E47E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9"/>
      </w:numPr>
    </w:pPr>
  </w:style>
  <w:style w:type="numbering" w:customStyle="1" w:styleId="ECCNumbers-Letters">
    <w:name w:val="ECC Numbers-Letters"/>
    <w:uiPriority w:val="99"/>
    <w:rsid w:val="00DF2C67"/>
    <w:pPr>
      <w:numPr>
        <w:numId w:val="10"/>
      </w:numPr>
    </w:pPr>
  </w:style>
  <w:style w:type="character" w:styleId="Lienhypertextesuivivisit">
    <w:name w:val="FollowedHyperlink"/>
    <w:basedOn w:val="Policepardfaut"/>
    <w:uiPriority w:val="99"/>
    <w:semiHidden/>
    <w:unhideWhenUsed/>
    <w:rsid w:val="00FC21C2"/>
    <w:rPr>
      <w:color w:val="800080" w:themeColor="followedHyperlink"/>
      <w:u w:val="single"/>
    </w:rPr>
  </w:style>
  <w:style w:type="paragraph" w:styleId="TM5">
    <w:name w:val="toc 5"/>
    <w:basedOn w:val="Normal"/>
    <w:next w:val="Normal"/>
    <w:autoRedefine/>
    <w:uiPriority w:val="39"/>
    <w:unhideWhenUsed/>
    <w:rsid w:val="00772209"/>
    <w:pPr>
      <w:spacing w:after="100" w:line="276" w:lineRule="auto"/>
      <w:ind w:left="880"/>
    </w:pPr>
    <w:rPr>
      <w:rFonts w:asciiTheme="minorHAnsi" w:eastAsiaTheme="minorEastAsia" w:hAnsiTheme="minorHAnsi" w:cstheme="minorBidi"/>
      <w:sz w:val="22"/>
      <w:szCs w:val="22"/>
      <w:lang w:val="pt-PT" w:eastAsia="pt-PT"/>
    </w:rPr>
  </w:style>
  <w:style w:type="paragraph" w:styleId="TM6">
    <w:name w:val="toc 6"/>
    <w:basedOn w:val="Normal"/>
    <w:next w:val="Normal"/>
    <w:autoRedefine/>
    <w:uiPriority w:val="39"/>
    <w:unhideWhenUsed/>
    <w:rsid w:val="00772209"/>
    <w:pPr>
      <w:spacing w:after="100" w:line="276" w:lineRule="auto"/>
      <w:ind w:left="1100"/>
    </w:pPr>
    <w:rPr>
      <w:rFonts w:asciiTheme="minorHAnsi" w:eastAsiaTheme="minorEastAsia" w:hAnsiTheme="minorHAnsi" w:cstheme="minorBidi"/>
      <w:sz w:val="22"/>
      <w:szCs w:val="22"/>
      <w:lang w:val="pt-PT" w:eastAsia="pt-PT"/>
    </w:rPr>
  </w:style>
  <w:style w:type="paragraph" w:styleId="TM7">
    <w:name w:val="toc 7"/>
    <w:basedOn w:val="Normal"/>
    <w:next w:val="Normal"/>
    <w:autoRedefine/>
    <w:uiPriority w:val="39"/>
    <w:unhideWhenUsed/>
    <w:rsid w:val="00772209"/>
    <w:pPr>
      <w:spacing w:after="100" w:line="276" w:lineRule="auto"/>
      <w:ind w:left="1320"/>
    </w:pPr>
    <w:rPr>
      <w:rFonts w:asciiTheme="minorHAnsi" w:eastAsiaTheme="minorEastAsia" w:hAnsiTheme="minorHAnsi" w:cstheme="minorBidi"/>
      <w:sz w:val="22"/>
      <w:szCs w:val="22"/>
      <w:lang w:val="pt-PT" w:eastAsia="pt-PT"/>
    </w:rPr>
  </w:style>
  <w:style w:type="paragraph" w:styleId="TM8">
    <w:name w:val="toc 8"/>
    <w:basedOn w:val="Normal"/>
    <w:next w:val="Normal"/>
    <w:autoRedefine/>
    <w:uiPriority w:val="39"/>
    <w:unhideWhenUsed/>
    <w:rsid w:val="00772209"/>
    <w:pPr>
      <w:spacing w:after="100" w:line="276" w:lineRule="auto"/>
      <w:ind w:left="1540"/>
    </w:pPr>
    <w:rPr>
      <w:rFonts w:asciiTheme="minorHAnsi" w:eastAsiaTheme="minorEastAsia" w:hAnsiTheme="minorHAnsi" w:cstheme="minorBidi"/>
      <w:sz w:val="22"/>
      <w:szCs w:val="22"/>
      <w:lang w:val="pt-PT" w:eastAsia="pt-PT"/>
    </w:rPr>
  </w:style>
  <w:style w:type="paragraph" w:styleId="TM9">
    <w:name w:val="toc 9"/>
    <w:basedOn w:val="Normal"/>
    <w:next w:val="Normal"/>
    <w:autoRedefine/>
    <w:uiPriority w:val="39"/>
    <w:unhideWhenUsed/>
    <w:rsid w:val="00772209"/>
    <w:pPr>
      <w:spacing w:after="100" w:line="276" w:lineRule="auto"/>
      <w:ind w:left="1760"/>
    </w:pPr>
    <w:rPr>
      <w:rFonts w:asciiTheme="minorHAnsi" w:eastAsiaTheme="minorEastAsia" w:hAnsiTheme="minorHAnsi" w:cstheme="minorBidi"/>
      <w:sz w:val="22"/>
      <w:szCs w:val="22"/>
      <w:lang w:val="pt-PT" w:eastAsia="pt-PT"/>
    </w:rPr>
  </w:style>
  <w:style w:type="paragraph" w:styleId="Paragraphedeliste">
    <w:name w:val="List Paragraph"/>
    <w:basedOn w:val="Normal"/>
    <w:uiPriority w:val="99"/>
    <w:qFormat/>
    <w:rsid w:val="004E3D99"/>
    <w:pPr>
      <w:spacing w:after="120"/>
      <w:ind w:left="720"/>
      <w:contextualSpacing/>
      <w:jc w:val="both"/>
    </w:pPr>
    <w:rPr>
      <w:sz w:val="22"/>
      <w:szCs w:val="20"/>
      <w:lang w:val="nb-NO" w:eastAsia="de-DE"/>
    </w:rPr>
  </w:style>
  <w:style w:type="character" w:customStyle="1" w:styleId="NotedebasdepageCar">
    <w:name w:val="Note de bas de page Car"/>
    <w:aliases w:val="ALTS FOOTNOTE Car,footnote text Car"/>
    <w:link w:val="Notedebasdepage"/>
    <w:uiPriority w:val="99"/>
    <w:locked/>
    <w:rsid w:val="003E3295"/>
    <w:rPr>
      <w:rFonts w:ascii="Arial" w:hAnsi="Arial"/>
      <w:lang w:val="en-US"/>
    </w:rPr>
  </w:style>
  <w:style w:type="paragraph" w:styleId="NormalWeb">
    <w:name w:val="Normal (Web)"/>
    <w:basedOn w:val="Normal"/>
    <w:uiPriority w:val="99"/>
    <w:unhideWhenUsed/>
    <w:rsid w:val="005557B3"/>
    <w:pPr>
      <w:spacing w:before="100" w:beforeAutospacing="1" w:after="100" w:afterAutospacing="1"/>
    </w:pPr>
    <w:rPr>
      <w:rFonts w:ascii="Times New Roman" w:eastAsiaTheme="minorEastAsia" w:hAnsi="Times New Roman"/>
      <w:sz w:val="24"/>
      <w:lang w:eastAsia="zh-CN"/>
    </w:rPr>
  </w:style>
  <w:style w:type="character" w:styleId="Marquedecommentaire">
    <w:name w:val="annotation reference"/>
    <w:basedOn w:val="Policepardfaut"/>
    <w:uiPriority w:val="99"/>
    <w:semiHidden/>
    <w:unhideWhenUsed/>
    <w:rsid w:val="00E77342"/>
    <w:rPr>
      <w:sz w:val="16"/>
      <w:szCs w:val="16"/>
    </w:rPr>
  </w:style>
  <w:style w:type="paragraph" w:styleId="Commentaire">
    <w:name w:val="annotation text"/>
    <w:basedOn w:val="Normal"/>
    <w:link w:val="CommentaireCar"/>
    <w:uiPriority w:val="99"/>
    <w:semiHidden/>
    <w:unhideWhenUsed/>
    <w:rsid w:val="00E77342"/>
    <w:rPr>
      <w:szCs w:val="20"/>
    </w:rPr>
  </w:style>
  <w:style w:type="character" w:customStyle="1" w:styleId="CommentaireCar">
    <w:name w:val="Commentaire Car"/>
    <w:basedOn w:val="Policepardfaut"/>
    <w:link w:val="Commentaire"/>
    <w:uiPriority w:val="99"/>
    <w:semiHidden/>
    <w:rsid w:val="00E77342"/>
    <w:rPr>
      <w:rFonts w:ascii="Arial" w:hAnsi="Arial"/>
      <w:lang w:val="en-US"/>
    </w:rPr>
  </w:style>
  <w:style w:type="paragraph" w:customStyle="1" w:styleId="Default">
    <w:name w:val="Default"/>
    <w:rsid w:val="00E45785"/>
    <w:pPr>
      <w:autoSpaceDE w:val="0"/>
      <w:autoSpaceDN w:val="0"/>
      <w:adjustRightInd w:val="0"/>
    </w:pPr>
    <w:rPr>
      <w:rFonts w:ascii="Arial" w:hAnsi="Arial" w:cs="Arial"/>
      <w:color w:val="000000"/>
      <w:sz w:val="24"/>
      <w:szCs w:val="24"/>
      <w:lang w:val="en-IE" w:eastAsia="en-IE"/>
    </w:rPr>
  </w:style>
  <w:style w:type="paragraph" w:styleId="Corpsdetexte">
    <w:name w:val="Body Text"/>
    <w:basedOn w:val="Normal"/>
    <w:link w:val="CorpsdetexteCar"/>
    <w:uiPriority w:val="99"/>
    <w:rsid w:val="006B4A55"/>
    <w:pPr>
      <w:spacing w:after="120"/>
      <w:jc w:val="both"/>
    </w:pPr>
    <w:rPr>
      <w:rFonts w:ascii="Calibri" w:hAnsi="Calibri" w:cs="Arial"/>
      <w:sz w:val="24"/>
      <w:lang w:val="en-GB"/>
    </w:rPr>
  </w:style>
  <w:style w:type="character" w:customStyle="1" w:styleId="CorpsdetexteCar">
    <w:name w:val="Corps de texte Car"/>
    <w:basedOn w:val="Policepardfaut"/>
    <w:link w:val="Corpsdetexte"/>
    <w:uiPriority w:val="99"/>
    <w:rsid w:val="006B4A55"/>
    <w:rPr>
      <w:rFonts w:ascii="Calibri" w:hAnsi="Calibri" w:cs="Arial"/>
      <w:sz w:val="24"/>
      <w:szCs w:val="24"/>
      <w:lang w:val="en-GB"/>
    </w:rPr>
  </w:style>
  <w:style w:type="character" w:styleId="lev">
    <w:name w:val="Strong"/>
    <w:basedOn w:val="Policepardfaut"/>
    <w:uiPriority w:val="99"/>
    <w:qFormat/>
    <w:rsid w:val="006B4A55"/>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2.emf"/><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hyperlink" Target="http://www.bbc.co.uk/blogs/bbcinternet/2012/08/digital_olympics_reach_stream_stats.html" TargetMode="External"/><Relationship Id="rId42" Type="http://schemas.openxmlformats.org/officeDocument/2006/relationships/hyperlink" Target="http://www.itu.int/ITU-R/terrestrial/broadcast/plans/ge06"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yperlink" Target="http://www.bbc.co.uk/news/uk-11767495" TargetMode="External"/><Relationship Id="rId38" Type="http://schemas.openxmlformats.org/officeDocument/2006/relationships/image" Target="media/image21.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hyperlink" Target="http://www.youtube.com/user/TheRoyalChannel" TargetMode="External"/><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chart" Target="charts/chart1.xml"/><Relationship Id="rId28" Type="http://schemas.openxmlformats.org/officeDocument/2006/relationships/image" Target="media/image14.png"/><Relationship Id="rId36" Type="http://schemas.openxmlformats.org/officeDocument/2006/relationships/image" Target="media/image19.emf"/><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7.gif"/><Relationship Id="rId44"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8.png"/><Relationship Id="rId43" Type="http://schemas.openxmlformats.org/officeDocument/2006/relationships/header" Target="header4.xml"/><Relationship Id="rId48" Type="http://schemas.microsoft.com/office/2011/relationships/commentsExtended" Target="commentsExtended.xml"/></Relationships>
</file>

<file path=word/_rels/footnotes.xml.rels><?xml version="1.0" encoding="UTF-8" standalone="yes"?>
<Relationships xmlns="http://schemas.openxmlformats.org/package/2006/relationships"><Relationship Id="rId8" Type="http://schemas.openxmlformats.org/officeDocument/2006/relationships/hyperlink" Target="http://www.dvb.org/standards/dvb-t2" TargetMode="External"/><Relationship Id="rId13" Type="http://schemas.openxmlformats.org/officeDocument/2006/relationships/hyperlink" Target="http://mavise.obs.coe.int/" TargetMode="External"/><Relationship Id="rId3" Type="http://schemas.openxmlformats.org/officeDocument/2006/relationships/hyperlink" Target="https://wcd.coe.int/ViewDoc.jsp?id=38043&amp;Site=CM" TargetMode="External"/><Relationship Id="rId7" Type="http://schemas.openxmlformats.org/officeDocument/2006/relationships/hyperlink" Target="http://europa.eu/legislation_summaries/information_society/legislative_framework/l24108h_en.htm" TargetMode="External"/><Relationship Id="rId12" Type="http://schemas.openxmlformats.org/officeDocument/2006/relationships/hyperlink" Target="http://www.mediametrie.com/eurodatatv/communiques/one-tv-year-in-the-world-2012-or-the-multiple-tv-experience.php?id=831" TargetMode="External"/><Relationship Id="rId17" Type="http://schemas.openxmlformats.org/officeDocument/2006/relationships/hyperlink" Target="http://www.rspg-spectrum.eu/consultations/responses_questionnaire_dtt/dtt_questionnaire_responses.zip" TargetMode="External"/><Relationship Id="rId2" Type="http://schemas.openxmlformats.org/officeDocument/2006/relationships/hyperlink" Target="http://tech.ebu.ch/docs/r/r131.pdf" TargetMode="External"/><Relationship Id="rId16" Type="http://schemas.openxmlformats.org/officeDocument/2006/relationships/hyperlink" Target="http://www.hans-bredow-institut.de/de/forschung/linear-and-non-linear-television-viewers%E2%80%99-perspective" TargetMode="External"/><Relationship Id="rId1" Type="http://schemas.openxmlformats.org/officeDocument/2006/relationships/hyperlink" Target="http://ec.europa.eu/digital-agenda/en/news/special-eurobarometer-396-e-communications-household-survey" TargetMode="External"/><Relationship Id="rId6" Type="http://schemas.openxmlformats.org/officeDocument/2006/relationships/hyperlink" Target="http://europa.eu/legislation_summaries/information_society/legislative_framework/l24216a_en.htm" TargetMode="External"/><Relationship Id="rId11" Type="http://schemas.openxmlformats.org/officeDocument/2006/relationships/hyperlink" Target="https://extranet.itu.int/rsg-meetings/sg6/wp6a/default.aspx" TargetMode="External"/><Relationship Id="rId5" Type="http://schemas.openxmlformats.org/officeDocument/2006/relationships/hyperlink" Target="http://ec.europa.eu/avpolicy/reg/tvwf/index_en.htm" TargetMode="External"/><Relationship Id="rId15" Type="http://schemas.openxmlformats.org/officeDocument/2006/relationships/hyperlink" Target="http://www.nercdtv.org/FoBTV2012/en/aboutus.html" TargetMode="External"/><Relationship Id="rId10" Type="http://schemas.openxmlformats.org/officeDocument/2006/relationships/hyperlink" Target="http://www.hbbtv.org" TargetMode="External"/><Relationship Id="rId4" Type="http://schemas.openxmlformats.org/officeDocument/2006/relationships/hyperlink" Target="https://wcd.coe.int/ViewDoc.jsp?id=1252459" TargetMode="External"/><Relationship Id="rId9" Type="http://schemas.openxmlformats.org/officeDocument/2006/relationships/hyperlink" Target="http://tech.ebu.ch/docs/techreports/tr015.pdf" TargetMode="External"/><Relationship Id="rId14" Type="http://schemas.openxmlformats.org/officeDocument/2006/relationships/hyperlink" Target="https://tech.ebu.ch/docs/techreports/tr013.pdf"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ICP0582\LOCALS~1\Temp\Standard%20format%20-%20ECC%20Report_June_2012.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1All\1_EBU\diverse\diverse\on%20DTT\Book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0"/>
    </mc:Choice>
    <mc:Fallback>
      <c:style val="20"/>
    </mc:Fallback>
  </mc:AlternateContent>
  <c:chart>
    <c:autoTitleDeleted val="1"/>
    <c:plotArea>
      <c:layout>
        <c:manualLayout>
          <c:layoutTarget val="inner"/>
          <c:xMode val="edge"/>
          <c:yMode val="edge"/>
          <c:x val="0.14151478152275396"/>
          <c:y val="5.8499516198637004E-2"/>
          <c:w val="0.83489778096074052"/>
          <c:h val="0.7635277972024449"/>
        </c:manualLayout>
      </c:layout>
      <c:lineChart>
        <c:grouping val="stacked"/>
        <c:varyColors val="0"/>
        <c:ser>
          <c:idx val="0"/>
          <c:order val="0"/>
          <c:cat>
            <c:numRef>
              <c:f>[Book1.xls]Sheet1!$C$5:$H$5</c:f>
              <c:numCache>
                <c:formatCode>mmm/yyyy</c:formatCode>
                <c:ptCount val="6"/>
                <c:pt idx="0">
                  <c:v>39904</c:v>
                </c:pt>
                <c:pt idx="1">
                  <c:v>40148</c:v>
                </c:pt>
                <c:pt idx="2">
                  <c:v>40452</c:v>
                </c:pt>
                <c:pt idx="3">
                  <c:v>40695</c:v>
                </c:pt>
                <c:pt idx="4">
                  <c:v>41244</c:v>
                </c:pt>
                <c:pt idx="5">
                  <c:v>41518</c:v>
                </c:pt>
              </c:numCache>
            </c:numRef>
          </c:cat>
          <c:val>
            <c:numRef>
              <c:f>[Book1.xls]Sheet1!$C$6:$H$6</c:f>
              <c:numCache>
                <c:formatCode>General</c:formatCode>
                <c:ptCount val="6"/>
                <c:pt idx="0">
                  <c:v>500</c:v>
                </c:pt>
                <c:pt idx="1">
                  <c:v>760</c:v>
                </c:pt>
                <c:pt idx="2">
                  <c:v>1500</c:v>
                </c:pt>
                <c:pt idx="3">
                  <c:v>1800</c:v>
                </c:pt>
                <c:pt idx="4">
                  <c:v>2000</c:v>
                </c:pt>
                <c:pt idx="5">
                  <c:v>2100</c:v>
                </c:pt>
              </c:numCache>
            </c:numRef>
          </c:val>
          <c:smooth val="0"/>
        </c:ser>
        <c:dLbls>
          <c:showLegendKey val="0"/>
          <c:showVal val="0"/>
          <c:showCatName val="0"/>
          <c:showSerName val="0"/>
          <c:showPercent val="0"/>
          <c:showBubbleSize val="0"/>
        </c:dLbls>
        <c:marker val="1"/>
        <c:smooth val="0"/>
        <c:axId val="111722880"/>
        <c:axId val="111724416"/>
      </c:lineChart>
      <c:dateAx>
        <c:axId val="111722880"/>
        <c:scaling>
          <c:orientation val="minMax"/>
          <c:max val="41548"/>
        </c:scaling>
        <c:delete val="0"/>
        <c:axPos val="b"/>
        <c:numFmt formatCode="mmm/yyyy" sourceLinked="0"/>
        <c:majorTickMark val="none"/>
        <c:minorTickMark val="none"/>
        <c:tickLblPos val="nextTo"/>
        <c:txPr>
          <a:bodyPr/>
          <a:lstStyle/>
          <a:p>
            <a:pPr>
              <a:defRPr sz="800">
                <a:solidFill>
                  <a:srgbClr val="002060"/>
                </a:solidFill>
                <a:latin typeface="Arial" pitchFamily="34" charset="0"/>
                <a:cs typeface="Arial" pitchFamily="34" charset="0"/>
              </a:defRPr>
            </a:pPr>
            <a:endParaRPr lang="fr-FR"/>
          </a:p>
        </c:txPr>
        <c:crossAx val="111724416"/>
        <c:crosses val="autoZero"/>
        <c:auto val="1"/>
        <c:lblOffset val="100"/>
        <c:baseTimeUnit val="months"/>
        <c:majorUnit val="6"/>
        <c:majorTimeUnit val="months"/>
      </c:dateAx>
      <c:valAx>
        <c:axId val="111724416"/>
        <c:scaling>
          <c:orientation val="minMax"/>
        </c:scaling>
        <c:delete val="0"/>
        <c:axPos val="l"/>
        <c:majorGridlines/>
        <c:title>
          <c:tx>
            <c:rich>
              <a:bodyPr rot="-5400000" vert="horz" anchor="t" anchorCtr="1"/>
              <a:lstStyle/>
              <a:p>
                <a:pPr>
                  <a:defRPr>
                    <a:solidFill>
                      <a:srgbClr val="002060"/>
                    </a:solidFill>
                  </a:defRPr>
                </a:pPr>
                <a:r>
                  <a:rPr lang="en-GB">
                    <a:solidFill>
                      <a:srgbClr val="002060"/>
                    </a:solidFill>
                  </a:rPr>
                  <a:t> No. digital TV channels</a:t>
                </a:r>
              </a:p>
            </c:rich>
          </c:tx>
          <c:layout>
            <c:manualLayout>
              <c:xMode val="edge"/>
              <c:yMode val="edge"/>
              <c:x val="6.0774968675714604E-4"/>
              <c:y val="5.6770636627392734E-2"/>
            </c:manualLayout>
          </c:layout>
          <c:overlay val="0"/>
          <c:spPr>
            <a:noFill/>
          </c:spPr>
        </c:title>
        <c:numFmt formatCode="General" sourceLinked="1"/>
        <c:majorTickMark val="none"/>
        <c:minorTickMark val="none"/>
        <c:tickLblPos val="nextTo"/>
        <c:txPr>
          <a:bodyPr/>
          <a:lstStyle/>
          <a:p>
            <a:pPr>
              <a:defRPr sz="900">
                <a:solidFill>
                  <a:srgbClr val="002060"/>
                </a:solidFill>
                <a:latin typeface="Arial" pitchFamily="34" charset="0"/>
                <a:cs typeface="Arial" pitchFamily="34" charset="0"/>
              </a:defRPr>
            </a:pPr>
            <a:endParaRPr lang="fr-FR"/>
          </a:p>
        </c:txPr>
        <c:crossAx val="111722880"/>
        <c:crosses val="autoZero"/>
        <c:crossBetween val="between"/>
      </c:valAx>
    </c:plotArea>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719CE-1B1C-4C61-87A8-314E4A55A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 format - ECC Report_June_2012</Template>
  <TotalTime>32</TotalTime>
  <Pages>78</Pages>
  <Words>30243</Words>
  <Characters>166342</Characters>
  <Application>Microsoft Office Word</Application>
  <DocSecurity>0</DocSecurity>
  <Lines>1386</Lines>
  <Paragraphs>392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New ECC Report Style</vt:lpstr>
      <vt:lpstr>New ECC Report Style</vt:lpstr>
    </vt:vector>
  </TitlesOfParts>
  <Company>ECO</Company>
  <LinksUpToDate>false</LinksUpToDate>
  <CharactersWithSpaces>196193</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Miguel Capela</dc:creator>
  <dc:description>This template is used as guidance to draft ECC Reports.</dc:description>
  <cp:lastModifiedBy>RISSONE Christian</cp:lastModifiedBy>
  <cp:revision>7</cp:revision>
  <cp:lastPrinted>1901-01-01T00:00:00Z</cp:lastPrinted>
  <dcterms:created xsi:type="dcterms:W3CDTF">2014-03-05T11:56:00Z</dcterms:created>
  <dcterms:modified xsi:type="dcterms:W3CDTF">2014-03-06T13:56:00Z</dcterms:modified>
</cp:coreProperties>
</file>