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98621D">
        <w:trPr>
          <w:cantSplit/>
        </w:trPr>
        <w:tc>
          <w:tcPr>
            <w:tcW w:w="6071" w:type="dxa"/>
            <w:gridSpan w:val="3"/>
            <w:tcBorders>
              <w:top w:val="nil"/>
              <w:left w:val="nil"/>
              <w:bottom w:val="nil"/>
              <w:right w:val="nil"/>
            </w:tcBorders>
          </w:tcPr>
          <w:p w:rsidR="00346C62" w:rsidRPr="0098621D" w:rsidRDefault="00A267CE" w:rsidP="00215746">
            <w:pPr>
              <w:pStyle w:val="Kopfzeile1"/>
            </w:pPr>
            <w:r w:rsidRPr="00A267CE">
              <w:rPr>
                <w:noProof/>
                <w:lang w:val="de-DE"/>
              </w:rPr>
              <w:pict>
                <v:shape id="Bild 1" o:spid="_x0000_i1025" type="#_x0000_t75" style="width:127.5pt;height:65.25pt;visibility:visible">
                  <v:imagedata r:id="rId7" o:title=""/>
                </v:shape>
              </w:pict>
            </w:r>
            <w:r w:rsidR="00ED7AEC">
              <w:t>Plenary</w:t>
            </w:r>
          </w:p>
          <w:p w:rsidR="00346C62" w:rsidRPr="0098621D" w:rsidRDefault="00346C62" w:rsidP="00215746">
            <w:pPr>
              <w:pStyle w:val="Kopfzeile1"/>
              <w:rPr>
                <w:rFonts w:cs="Arial"/>
                <w:color w:val="000000"/>
                <w:lang w:val="en-GB"/>
              </w:rPr>
            </w:pPr>
          </w:p>
        </w:tc>
        <w:tc>
          <w:tcPr>
            <w:tcW w:w="3569" w:type="dxa"/>
            <w:tcBorders>
              <w:top w:val="nil"/>
              <w:left w:val="nil"/>
              <w:bottom w:val="nil"/>
              <w:right w:val="nil"/>
            </w:tcBorders>
          </w:tcPr>
          <w:p w:rsidR="00346C62" w:rsidRPr="00346C62" w:rsidRDefault="0098621D" w:rsidP="00DE67AC">
            <w:pPr>
              <w:pStyle w:val="Kopfzeile1"/>
              <w:tabs>
                <w:tab w:val="clear" w:pos="4536"/>
                <w:tab w:val="right" w:pos="3357"/>
              </w:tabs>
            </w:pPr>
            <w:r>
              <w:tab/>
            </w:r>
            <w:r w:rsidR="00533846">
              <w:t>Doc</w:t>
            </w:r>
            <w:r w:rsidR="00ED7AEC">
              <w:t>. ECC(1</w:t>
            </w:r>
            <w:r w:rsidR="00D149DA">
              <w:t>3</w:t>
            </w:r>
            <w:r w:rsidR="00ED7AEC">
              <w:t>)</w:t>
            </w:r>
            <w:r w:rsidR="00DE67AC">
              <w:t>Info 05</w:t>
            </w: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D149DA" w:rsidP="00D149DA">
            <w:pPr>
              <w:pStyle w:val="Kopfzeile1"/>
              <w:rPr>
                <w:lang w:val="en-GB"/>
              </w:rPr>
            </w:pPr>
            <w:r>
              <w:rPr>
                <w:lang w:val="en-GB"/>
              </w:rPr>
              <w:t>33</w:t>
            </w:r>
            <w:r w:rsidRPr="00D149DA">
              <w:rPr>
                <w:vertAlign w:val="superscript"/>
                <w:lang w:val="en-GB"/>
              </w:rPr>
              <w:t>rd</w:t>
            </w:r>
            <w:r>
              <w:rPr>
                <w:lang w:val="en-GB"/>
              </w:rPr>
              <w:t xml:space="preserve"> </w:t>
            </w:r>
            <w:r w:rsidR="001E0E49" w:rsidRPr="00D149DA">
              <w:rPr>
                <w:lang w:val="en-GB"/>
              </w:rPr>
              <w:t>Meeting</w:t>
            </w:r>
          </w:p>
        </w:tc>
        <w:tc>
          <w:tcPr>
            <w:tcW w:w="5300"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500553" w:rsidP="00D149DA">
            <w:pPr>
              <w:pStyle w:val="Kopfzeile1"/>
              <w:rPr>
                <w:lang w:val="en-GB"/>
              </w:rPr>
            </w:pPr>
            <w:r w:rsidRPr="00D149DA">
              <w:rPr>
                <w:lang w:val="en-GB"/>
              </w:rPr>
              <w:t>Bratislava</w:t>
            </w:r>
            <w:r w:rsidR="001E0E49" w:rsidRPr="00D149DA">
              <w:rPr>
                <w:lang w:val="en-GB"/>
              </w:rPr>
              <w:t xml:space="preserve">, </w:t>
            </w:r>
            <w:r w:rsidR="00D149DA">
              <w:rPr>
                <w:lang w:val="en-GB"/>
              </w:rPr>
              <w:t>5</w:t>
            </w:r>
            <w:r w:rsidR="00D149DA" w:rsidRPr="00D149DA">
              <w:rPr>
                <w:vertAlign w:val="superscript"/>
                <w:lang w:val="en-GB"/>
              </w:rPr>
              <w:t>th</w:t>
            </w:r>
            <w:r w:rsidR="00D149DA">
              <w:rPr>
                <w:lang w:val="en-GB"/>
              </w:rPr>
              <w:t xml:space="preserve"> </w:t>
            </w:r>
            <w:r w:rsidR="00A64930" w:rsidRPr="00D149DA">
              <w:rPr>
                <w:lang w:val="en-GB"/>
              </w:rPr>
              <w:t>–</w:t>
            </w:r>
            <w:r w:rsidR="00D149DA">
              <w:rPr>
                <w:lang w:val="en-GB"/>
              </w:rPr>
              <w:t>8</w:t>
            </w:r>
            <w:r w:rsidR="00D149DA" w:rsidRPr="00D149DA">
              <w:rPr>
                <w:vertAlign w:val="superscript"/>
                <w:lang w:val="en-GB"/>
              </w:rPr>
              <w:t>th</w:t>
            </w:r>
            <w:r w:rsidR="00D149DA">
              <w:rPr>
                <w:lang w:val="en-GB"/>
              </w:rPr>
              <w:t xml:space="preserve"> </w:t>
            </w:r>
            <w:r w:rsidRPr="00D149DA">
              <w:rPr>
                <w:lang w:val="en-GB"/>
              </w:rPr>
              <w:t>March 2013</w:t>
            </w:r>
          </w:p>
        </w:tc>
        <w:tc>
          <w:tcPr>
            <w:tcW w:w="5300"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F05B26"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D149DA" w:rsidRDefault="00F05B26" w:rsidP="00215746">
            <w:pPr>
              <w:pStyle w:val="Kopfzeile1"/>
              <w:rPr>
                <w:sz w:val="8"/>
                <w:lang w:val="en-GB"/>
              </w:rPr>
            </w:pPr>
          </w:p>
        </w:tc>
        <w:tc>
          <w:tcPr>
            <w:tcW w:w="5300" w:type="dxa"/>
            <w:gridSpan w:val="2"/>
            <w:tcBorders>
              <w:top w:val="nil"/>
              <w:left w:val="nil"/>
              <w:bottom w:val="nil"/>
              <w:right w:val="nil"/>
            </w:tcBorders>
            <w:vAlign w:val="center"/>
          </w:tcPr>
          <w:p w:rsidR="00F05B26" w:rsidRPr="0098621D" w:rsidRDefault="00F05B26" w:rsidP="00215746">
            <w:pPr>
              <w:pStyle w:val="Kopfzeile1"/>
              <w:rPr>
                <w:sz w:val="8"/>
                <w:lang w:val="en-GB"/>
              </w:rPr>
            </w:pP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Date issued:</w:t>
            </w:r>
            <w:r w:rsidR="005269EA" w:rsidRPr="00D149DA">
              <w:rPr>
                <w:lang w:val="en-GB"/>
              </w:rPr>
              <w:t xml:space="preserve"> </w:t>
            </w:r>
          </w:p>
        </w:tc>
        <w:tc>
          <w:tcPr>
            <w:tcW w:w="7797" w:type="dxa"/>
            <w:gridSpan w:val="3"/>
            <w:tcBorders>
              <w:top w:val="nil"/>
              <w:left w:val="nil"/>
              <w:bottom w:val="nil"/>
              <w:right w:val="nil"/>
            </w:tcBorders>
            <w:vAlign w:val="center"/>
          </w:tcPr>
          <w:p w:rsidR="00F05B26" w:rsidRPr="0098621D" w:rsidRDefault="00DE67AC" w:rsidP="00215746">
            <w:pPr>
              <w:pStyle w:val="Kopfzeile1"/>
              <w:rPr>
                <w:lang w:val="en-GB"/>
              </w:rPr>
            </w:pPr>
            <w:r>
              <w:rPr>
                <w:lang w:val="en-GB"/>
              </w:rPr>
              <w:t>6</w:t>
            </w:r>
            <w:r w:rsidRPr="00DE67AC">
              <w:rPr>
                <w:vertAlign w:val="superscript"/>
                <w:lang w:val="en-GB"/>
              </w:rPr>
              <w:t>th</w:t>
            </w:r>
            <w:r>
              <w:rPr>
                <w:lang w:val="en-GB"/>
              </w:rPr>
              <w:t xml:space="preserve"> March 2013</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5905F8">
            <w:pPr>
              <w:pStyle w:val="Kopfzeile1"/>
              <w:rPr>
                <w:lang w:val="en-GB"/>
              </w:rPr>
            </w:pPr>
            <w:r w:rsidRPr="00D149DA">
              <w:rPr>
                <w:lang w:val="en-GB"/>
              </w:rPr>
              <w:t>Source:</w:t>
            </w:r>
            <w:r w:rsidR="00ED7AEC" w:rsidRPr="00D149DA">
              <w:rPr>
                <w:lang w:val="en-GB"/>
              </w:rPr>
              <w:t xml:space="preserve"> </w:t>
            </w:r>
          </w:p>
        </w:tc>
        <w:tc>
          <w:tcPr>
            <w:tcW w:w="7797" w:type="dxa"/>
            <w:gridSpan w:val="3"/>
            <w:tcBorders>
              <w:top w:val="nil"/>
              <w:left w:val="nil"/>
              <w:bottom w:val="nil"/>
              <w:right w:val="nil"/>
            </w:tcBorders>
            <w:vAlign w:val="center"/>
          </w:tcPr>
          <w:p w:rsidR="00F05B26" w:rsidRPr="0098621D" w:rsidRDefault="005905F8" w:rsidP="00215746">
            <w:pPr>
              <w:pStyle w:val="Kopfzeile1"/>
              <w:rPr>
                <w:lang w:val="en-GB"/>
              </w:rPr>
            </w:pPr>
            <w:r>
              <w:rPr>
                <w:lang w:val="en-GB"/>
              </w:rPr>
              <w:t>ETSI</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Subject:</w:t>
            </w:r>
          </w:p>
        </w:tc>
        <w:tc>
          <w:tcPr>
            <w:tcW w:w="7797" w:type="dxa"/>
            <w:gridSpan w:val="3"/>
            <w:tcBorders>
              <w:top w:val="nil"/>
              <w:left w:val="nil"/>
              <w:bottom w:val="nil"/>
              <w:right w:val="nil"/>
            </w:tcBorders>
            <w:vAlign w:val="center"/>
          </w:tcPr>
          <w:p w:rsidR="00F05B26" w:rsidRPr="001E0E49" w:rsidRDefault="005905F8" w:rsidP="001E0E49">
            <w:pPr>
              <w:pStyle w:val="Kopfzeile1"/>
              <w:rPr>
                <w:lang w:val="en-GB"/>
              </w:rPr>
            </w:pPr>
            <w:r>
              <w:rPr>
                <w:lang w:val="en-GB"/>
              </w:rPr>
              <w:t>ETSI Report to 33</w:t>
            </w:r>
            <w:r w:rsidRPr="005905F8">
              <w:rPr>
                <w:vertAlign w:val="superscript"/>
                <w:lang w:val="en-GB"/>
              </w:rPr>
              <w:t>rd</w:t>
            </w:r>
            <w:r>
              <w:rPr>
                <w:lang w:val="en-GB"/>
              </w:rPr>
              <w:t xml:space="preserve"> ECC meeting</w:t>
            </w:r>
          </w:p>
        </w:tc>
      </w:tr>
      <w:tr w:rsidR="00493F86" w:rsidRPr="0098621D"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6D7413" w:rsidRDefault="00A267CE" w:rsidP="00FF320E">
            <w:pPr>
              <w:rPr>
                <w:rFonts w:cs="Arial"/>
                <w:szCs w:val="24"/>
                <w:lang w:val="en-GB"/>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1;visibility:visible;mso-position-horizontal-relative:text;mso-position-vertical-relative:text" wrapcoords="-450 -771 -450 21600 22050 21600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w:r>
          </w:p>
          <w:p w:rsidR="00493F86" w:rsidRDefault="001D181E" w:rsidP="00FF320E">
            <w:pPr>
              <w:rPr>
                <w:lang w:val="en-GB"/>
              </w:rPr>
            </w:pPr>
            <w:r>
              <w:rPr>
                <w:lang w:val="en-GB"/>
              </w:rPr>
              <w:t>Group membership</w:t>
            </w:r>
            <w:r w:rsidR="00493F86" w:rsidRPr="0016435A">
              <w:rPr>
                <w:lang w:val="en-GB"/>
              </w:rPr>
              <w:t xml:space="preserve"> required</w:t>
            </w:r>
            <w:r>
              <w:rPr>
                <w:lang w:val="en-GB"/>
              </w:rPr>
              <w:t xml:space="preserve"> </w:t>
            </w:r>
            <w:proofErr w:type="gramStart"/>
            <w:r>
              <w:rPr>
                <w:lang w:val="en-GB"/>
              </w:rPr>
              <w:t>to read</w:t>
            </w:r>
            <w:proofErr w:type="gramEnd"/>
            <w:r>
              <w:rPr>
                <w:lang w:val="en-GB"/>
              </w:rPr>
              <w:t>? (Y/N)</w:t>
            </w:r>
          </w:p>
          <w:p w:rsidR="00493F86" w:rsidRPr="00DD103C" w:rsidRDefault="00493F86" w:rsidP="00FF320E">
            <w:pPr>
              <w:pStyle w:val="Header1"/>
              <w:rPr>
                <w:lang w:val="en-GB" w:eastAsia="de-DE"/>
              </w:rPr>
            </w:pPr>
          </w:p>
        </w:tc>
      </w:tr>
      <w:tr w:rsidR="00493F86" w:rsidRPr="0098621D"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3D778B" w:rsidRDefault="00493F86" w:rsidP="00FF320E">
            <w:pPr>
              <w:pStyle w:val="Header1"/>
              <w:rPr>
                <w:lang w:eastAsia="de-DE"/>
              </w:rPr>
            </w:pPr>
          </w:p>
          <w:p w:rsidR="00493F86" w:rsidRPr="0098621D" w:rsidRDefault="00493F86" w:rsidP="00FF320E">
            <w:pPr>
              <w:pStyle w:val="Header1"/>
              <w:rPr>
                <w:sz w:val="8"/>
                <w:lang w:eastAsia="de-DE"/>
              </w:rPr>
            </w:pP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Default="001E0E49" w:rsidP="001E0E49">
            <w:pPr>
              <w:pStyle w:val="Kopfzeile1"/>
              <w:rPr>
                <w:lang w:val="en-US"/>
              </w:rPr>
            </w:pPr>
            <w:r w:rsidRPr="001E0E49">
              <w:rPr>
                <w:lang w:val="en-US"/>
              </w:rPr>
              <w:t>Summary:</w:t>
            </w:r>
            <w:r>
              <w:rPr>
                <w:lang w:val="en-US"/>
              </w:rPr>
              <w:t xml:space="preserve"> </w:t>
            </w:r>
            <w:r w:rsidR="005905F8" w:rsidRPr="00022629">
              <w:rPr>
                <w:b w:val="0"/>
                <w:lang w:val="en-US"/>
              </w:rPr>
              <w:t xml:space="preserve">This document contains the periodical </w:t>
            </w:r>
            <w:r w:rsidR="005905F8">
              <w:rPr>
                <w:b w:val="0"/>
                <w:lang w:val="en-GB"/>
              </w:rPr>
              <w:t>ETSI report to ECC,</w:t>
            </w:r>
            <w:r w:rsidR="005905F8" w:rsidRPr="00022629">
              <w:rPr>
                <w:b w:val="0"/>
                <w:lang w:val="en-GB"/>
              </w:rPr>
              <w:t xml:space="preserve"> highlighting developments since last ECC plenary.</w:t>
            </w:r>
          </w:p>
        </w:tc>
      </w:tr>
      <w:tr w:rsidR="001E0E49" w:rsidRPr="00D440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1E0E49" w:rsidRPr="001E0E49" w:rsidRDefault="001E0E49" w:rsidP="001E0E49">
            <w:bookmarkStart w:id="0" w:name="_GoBack"/>
            <w:bookmarkEnd w:id="0"/>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Default="001E0E49" w:rsidP="001E0E49">
            <w:pPr>
              <w:pStyle w:val="Kopfzeile1"/>
              <w:rPr>
                <w:lang w:val="en-US"/>
              </w:rPr>
            </w:pPr>
            <w:r>
              <w:rPr>
                <w:lang w:val="en-US"/>
              </w:rPr>
              <w:t xml:space="preserve">Proposal: </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1E0E49" w:rsidRDefault="001E0E49" w:rsidP="001E0E49">
            <w:pPr>
              <w:rPr>
                <w:lang w:val="en-US"/>
              </w:rPr>
            </w:pPr>
          </w:p>
          <w:p w:rsidR="001E0E49" w:rsidRDefault="001E0E49" w:rsidP="001E0E49">
            <w:pPr>
              <w:rPr>
                <w:lang w:val="en-US"/>
              </w:rPr>
            </w:pP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Default="001E0E49" w:rsidP="001E0E49">
            <w:pPr>
              <w:pStyle w:val="Kopfzeile1"/>
              <w:rPr>
                <w:lang w:val="en-US"/>
              </w:rPr>
            </w:pPr>
            <w:r>
              <w:rPr>
                <w:lang w:val="en-US"/>
              </w:rPr>
              <w:t>Background:</w:t>
            </w:r>
            <w:r w:rsidR="00ED7AEC">
              <w:rPr>
                <w:lang w:val="en-US"/>
              </w:rPr>
              <w:t xml:space="preserve"> </w:t>
            </w:r>
          </w:p>
        </w:tc>
      </w:tr>
      <w:tr w:rsidR="001E0E49" w:rsidRPr="00E305F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1E0E49" w:rsidRPr="00E305FF" w:rsidRDefault="001E0E49" w:rsidP="004002F7">
            <w:pPr>
              <w:rPr>
                <w:bCs/>
                <w:szCs w:val="24"/>
                <w:lang w:val="en-GB"/>
              </w:rPr>
            </w:pPr>
          </w:p>
        </w:tc>
      </w:tr>
    </w:tbl>
    <w:p w:rsidR="00250121" w:rsidRDefault="00250121" w:rsidP="00DE5E01">
      <w:pPr>
        <w:rPr>
          <w:lang w:val="en-GB"/>
        </w:rPr>
      </w:pPr>
    </w:p>
    <w:p w:rsidR="00250121" w:rsidRPr="001C034F" w:rsidRDefault="00250121" w:rsidP="00250121">
      <w:pPr>
        <w:rPr>
          <w:rFonts w:cs="Arial"/>
        </w:rPr>
      </w:pPr>
      <w:r>
        <w:rPr>
          <w:lang w:val="en-GB"/>
        </w:rPr>
        <w:br w:type="page"/>
      </w:r>
    </w:p>
    <w:p w:rsidR="00DF168A" w:rsidRDefault="00DF168A" w:rsidP="00250121">
      <w:pPr>
        <w:pStyle w:val="Titre1"/>
      </w:pPr>
      <w:bookmarkStart w:id="1" w:name="_Toc309224812"/>
      <w:bookmarkStart w:id="2" w:name="_Toc309306468"/>
      <w:bookmarkStart w:id="3" w:name="_Toc339446048"/>
      <w:r>
        <w:t>25 years of ETSI</w:t>
      </w:r>
    </w:p>
    <w:p w:rsidR="00DF168A" w:rsidRPr="00DF168A" w:rsidRDefault="00514C66" w:rsidP="00514C66">
      <w:pPr>
        <w:rPr>
          <w:lang w:val="en-GB"/>
        </w:rPr>
      </w:pPr>
      <w:r>
        <w:rPr>
          <w:lang w:val="en-GB"/>
        </w:rPr>
        <w:t>ETSI celebrates its 25</w:t>
      </w:r>
      <w:r w:rsidRPr="00514C66">
        <w:rPr>
          <w:vertAlign w:val="superscript"/>
          <w:lang w:val="en-GB"/>
        </w:rPr>
        <w:t>th</w:t>
      </w:r>
      <w:r>
        <w:rPr>
          <w:lang w:val="en-GB"/>
        </w:rPr>
        <w:t xml:space="preserve"> anniversary in 2013.  On the occasion of the </w:t>
      </w:r>
      <w:hyperlink r:id="rId8" w:history="1">
        <w:r w:rsidRPr="00514C66">
          <w:rPr>
            <w:rStyle w:val="Lienhypertexte"/>
            <w:lang w:val="en-GB"/>
          </w:rPr>
          <w:t>61</w:t>
        </w:r>
        <w:r w:rsidRPr="00514C66">
          <w:rPr>
            <w:rStyle w:val="Lienhypertexte"/>
            <w:vertAlign w:val="superscript"/>
            <w:lang w:val="en-GB"/>
          </w:rPr>
          <w:t>st</w:t>
        </w:r>
        <w:r w:rsidRPr="00514C66">
          <w:rPr>
            <w:rStyle w:val="Lienhypertexte"/>
            <w:lang w:val="en-GB"/>
          </w:rPr>
          <w:t xml:space="preserve"> General Assembly</w:t>
        </w:r>
      </w:hyperlink>
      <w:r>
        <w:rPr>
          <w:lang w:val="en-GB"/>
        </w:rPr>
        <w:t xml:space="preserve"> (19 to 20 March 2013, </w:t>
      </w:r>
      <w:proofErr w:type="spellStart"/>
      <w:r>
        <w:rPr>
          <w:lang w:val="en-GB"/>
        </w:rPr>
        <w:t>Mandelieu</w:t>
      </w:r>
      <w:proofErr w:type="spellEnd"/>
      <w:r>
        <w:rPr>
          <w:lang w:val="en-GB"/>
        </w:rPr>
        <w:t>), ETSI will host a Gala dinner o</w:t>
      </w:r>
      <w:r w:rsidRPr="00514C66">
        <w:rPr>
          <w:lang w:val="en-GB"/>
        </w:rPr>
        <w:t>n the evening of Tuesday 19 March 2013 at the</w:t>
      </w:r>
      <w:r>
        <w:rPr>
          <w:lang w:val="en-GB"/>
        </w:rPr>
        <w:t xml:space="preserve"> </w:t>
      </w:r>
      <w:proofErr w:type="spellStart"/>
      <w:r w:rsidRPr="00514C66">
        <w:rPr>
          <w:lang w:val="en-US"/>
        </w:rPr>
        <w:t>Palais</w:t>
      </w:r>
      <w:proofErr w:type="spellEnd"/>
      <w:r w:rsidRPr="00514C66">
        <w:rPr>
          <w:lang w:val="en-US"/>
        </w:rPr>
        <w:t xml:space="preserve"> des Festivals et des </w:t>
      </w:r>
      <w:proofErr w:type="spellStart"/>
      <w:r w:rsidRPr="00514C66">
        <w:rPr>
          <w:lang w:val="en-US"/>
        </w:rPr>
        <w:t>Congrès</w:t>
      </w:r>
      <w:proofErr w:type="spellEnd"/>
      <w:r w:rsidRPr="00514C66">
        <w:rPr>
          <w:lang w:val="en-US"/>
        </w:rPr>
        <w:t xml:space="preserve">, 1 Boulevard de la </w:t>
      </w:r>
      <w:proofErr w:type="spellStart"/>
      <w:r w:rsidRPr="00514C66">
        <w:rPr>
          <w:lang w:val="en-US"/>
        </w:rPr>
        <w:t>Croisette</w:t>
      </w:r>
      <w:proofErr w:type="spellEnd"/>
      <w:r w:rsidRPr="00514C66">
        <w:rPr>
          <w:lang w:val="en-US"/>
        </w:rPr>
        <w:t>,</w:t>
      </w:r>
      <w:r>
        <w:rPr>
          <w:lang w:val="en-US"/>
        </w:rPr>
        <w:t xml:space="preserve"> </w:t>
      </w:r>
      <w:r w:rsidRPr="00514C66">
        <w:rPr>
          <w:lang w:val="en-GB"/>
        </w:rPr>
        <w:t>Cannes, France</w:t>
      </w:r>
      <w:r>
        <w:rPr>
          <w:lang w:val="en-GB"/>
        </w:rPr>
        <w:t xml:space="preserve">.  </w:t>
      </w:r>
    </w:p>
    <w:p w:rsidR="00250121" w:rsidRPr="001C034F" w:rsidRDefault="00250121" w:rsidP="00250121">
      <w:pPr>
        <w:pStyle w:val="Titre1"/>
      </w:pPr>
      <w:r w:rsidRPr="001C034F">
        <w:t>Meeting Rooms</w:t>
      </w:r>
      <w:bookmarkEnd w:id="1"/>
      <w:bookmarkEnd w:id="2"/>
      <w:r w:rsidRPr="001C034F">
        <w:t xml:space="preserve"> and Building Upgrade</w:t>
      </w:r>
      <w:bookmarkEnd w:id="3"/>
    </w:p>
    <w:p w:rsidR="00250121" w:rsidRPr="001C034F" w:rsidRDefault="00250121" w:rsidP="00250121">
      <w:r w:rsidRPr="001C034F">
        <w:rPr>
          <w:b/>
        </w:rPr>
        <w:t>ETSI’s meeting rooms</w:t>
      </w:r>
      <w:r>
        <w:t xml:space="preserve"> have been upgraded to </w:t>
      </w:r>
      <w:r w:rsidRPr="001C034F">
        <w:t xml:space="preserve">comply with obligations for buildings open to the public. </w:t>
      </w:r>
      <w:r>
        <w:t xml:space="preserve">New </w:t>
      </w:r>
      <w:r w:rsidRPr="001C034F">
        <w:t xml:space="preserve">meeting rooms </w:t>
      </w:r>
      <w:r>
        <w:t xml:space="preserve">have </w:t>
      </w:r>
      <w:r w:rsidRPr="001C034F">
        <w:t>be</w:t>
      </w:r>
      <w:r>
        <w:t>en</w:t>
      </w:r>
      <w:r w:rsidRPr="001C034F">
        <w:t xml:space="preserve"> installed with new audio-video equipment </w:t>
      </w:r>
      <w:r>
        <w:t>facilitating meetings with a mix of remote and face-to-face participation.  In many cases, adjacent rooms can be combined to cater for meetings with a larger nu</w:t>
      </w:r>
      <w:r w:rsidR="00DF168A">
        <w:t>m</w:t>
      </w:r>
      <w:r>
        <w:t xml:space="preserve">ber of participants. The new meeting suite is open since </w:t>
      </w:r>
      <w:r w:rsidRPr="001C034F">
        <w:rPr>
          <w:b/>
        </w:rPr>
        <w:t>January 1</w:t>
      </w:r>
      <w:r w:rsidR="00DF168A">
        <w:rPr>
          <w:b/>
        </w:rPr>
        <w:t>4th</w:t>
      </w:r>
      <w:r w:rsidRPr="001C034F">
        <w:rPr>
          <w:b/>
        </w:rPr>
        <w:t xml:space="preserve"> 2013</w:t>
      </w:r>
      <w:r w:rsidRPr="001C034F">
        <w:t xml:space="preserve">. </w:t>
      </w:r>
    </w:p>
    <w:p w:rsidR="00250121" w:rsidRDefault="00DF168A" w:rsidP="00DF168A">
      <w:r>
        <w:t xml:space="preserve">Plans have been approved </w:t>
      </w:r>
      <w:r w:rsidRPr="001C034F">
        <w:t xml:space="preserve">to </w:t>
      </w:r>
      <w:r w:rsidRPr="001C034F">
        <w:rPr>
          <w:b/>
        </w:rPr>
        <w:t xml:space="preserve">extend the </w:t>
      </w:r>
      <w:r>
        <w:rPr>
          <w:b/>
        </w:rPr>
        <w:t xml:space="preserve">main </w:t>
      </w:r>
      <w:r w:rsidRPr="001C034F">
        <w:rPr>
          <w:b/>
        </w:rPr>
        <w:t>Amphi</w:t>
      </w:r>
      <w:r>
        <w:rPr>
          <w:b/>
        </w:rPr>
        <w:t>teatre (</w:t>
      </w:r>
      <w:r w:rsidRPr="001C034F">
        <w:rPr>
          <w:b/>
        </w:rPr>
        <w:t>Athena</w:t>
      </w:r>
      <w:r>
        <w:rPr>
          <w:b/>
        </w:rPr>
        <w:t>)</w:t>
      </w:r>
      <w:r w:rsidRPr="001C034F">
        <w:rPr>
          <w:b/>
        </w:rPr>
        <w:t xml:space="preserve"> from 170 to 240 seats</w:t>
      </w:r>
      <w:r>
        <w:rPr>
          <w:b/>
        </w:rPr>
        <w:t xml:space="preserve">. </w:t>
      </w:r>
      <w:r>
        <w:t>Subject to the necessary formalities being completed with the local Administration, it expected to take the Amphitheatre out of service during the second half of 2013, and to complete the work by the end of the year.</w:t>
      </w:r>
    </w:p>
    <w:p w:rsidR="00DF168A" w:rsidRDefault="00514C66" w:rsidP="00514C66">
      <w:pPr>
        <w:pStyle w:val="Titre1"/>
      </w:pPr>
      <w:r>
        <w:t>Proposals for a Radio Equipment Directive</w:t>
      </w:r>
    </w:p>
    <w:p w:rsidR="00514C66" w:rsidRDefault="00514C66" w:rsidP="00514C66">
      <w:pPr>
        <w:widowControl w:val="0"/>
        <w:spacing w:after="0"/>
      </w:pPr>
      <w:r>
        <w:t xml:space="preserve">The Commission has adopted a proposal for Radio Equipment </w:t>
      </w:r>
      <w:r w:rsidRPr="001F213C">
        <w:t>Directive</w:t>
      </w:r>
      <w:r>
        <w:t xml:space="preserve"> on 17 October 2012 (</w:t>
      </w:r>
      <w:r w:rsidRPr="00693A54">
        <w:t>COM(2012) 584 final)</w:t>
      </w:r>
      <w:r>
        <w:t>, which has been formally communicated to the Parliament and Council. If adopted, this new Directive would lead to the repeal of the Radio and Telecommunication Terminal Equipment (R&amp;TTE) Directive (1999/5/EC).</w:t>
      </w:r>
    </w:p>
    <w:p w:rsidR="00514C66" w:rsidRDefault="00514C66" w:rsidP="00514C66">
      <w:pPr>
        <w:widowControl w:val="0"/>
        <w:spacing w:after="0"/>
      </w:pPr>
    </w:p>
    <w:p w:rsidR="00514C66" w:rsidRDefault="00514C66" w:rsidP="00514C66">
      <w:pPr>
        <w:widowControl w:val="0"/>
        <w:spacing w:after="0"/>
      </w:pPr>
      <w:r>
        <w:t xml:space="preserve">ETSI has tasked its subgroup of the Operational Co-ordination Group responsible for the R&amp;TTE Directive (OCG-RTTED) to </w:t>
      </w:r>
      <w:r w:rsidRPr="00B4375E">
        <w:t xml:space="preserve">perform a review of the </w:t>
      </w:r>
      <w:r w:rsidR="00A1257C">
        <w:t xml:space="preserve">proposed </w:t>
      </w:r>
      <w:r w:rsidRPr="00B4375E">
        <w:t>Directive and prepare an analysis of the effect on ETSI work</w:t>
      </w:r>
      <w:r w:rsidR="00F0662B">
        <w:t xml:space="preserve"> in support of the EU single market</w:t>
      </w:r>
      <w:r w:rsidRPr="00B4375E">
        <w:t xml:space="preserve"> and the need to re-write existing standards</w:t>
      </w:r>
      <w:r w:rsidR="00A1257C">
        <w:t>.</w:t>
      </w:r>
    </w:p>
    <w:p w:rsidR="00A1257C" w:rsidRDefault="00A1257C" w:rsidP="00514C66">
      <w:pPr>
        <w:widowControl w:val="0"/>
        <w:spacing w:after="0"/>
      </w:pPr>
    </w:p>
    <w:p w:rsidR="00A1257C" w:rsidRDefault="00A1257C" w:rsidP="00514C66">
      <w:pPr>
        <w:widowControl w:val="0"/>
        <w:spacing w:after="0"/>
      </w:pPr>
      <w:r>
        <w:t xml:space="preserve">The initial analysis indicates that the proposed Directive presents new definitions of radio equipment and electro-magnetic compatibility which differ substantially from the globally-accepted  practice.  </w:t>
      </w:r>
      <w:r w:rsidR="006701A5">
        <w:t>The new Directive would only cover equipment which intentionally transmits in free space in he band 9 kHz to 3000 GHz. Other equipment, for example receivers which do not transmit, would be covered inder the EMC Directive (2004/108/EC, also under revision) with regard to their receiver characteristics.</w:t>
      </w:r>
      <w:r w:rsidR="00D836BE">
        <w:t xml:space="preserve"> This, in turn, may trigger a number of other problems.</w:t>
      </w:r>
    </w:p>
    <w:p w:rsidR="00514C66" w:rsidRDefault="00514C66" w:rsidP="00514C66">
      <w:pPr>
        <w:widowControl w:val="0"/>
        <w:spacing w:after="0"/>
      </w:pPr>
    </w:p>
    <w:p w:rsidR="00514C66" w:rsidRDefault="00514C66" w:rsidP="00514C66">
      <w:pPr>
        <w:widowControl w:val="0"/>
        <w:spacing w:after="0"/>
      </w:pPr>
      <w:r>
        <w:t xml:space="preserve">The R&amp;TTE Directive is referred to in the Memorandum of Understanding with CEPT and ETSI.  </w:t>
      </w:r>
      <w:r w:rsidR="006701A5">
        <w:t>It can be foreseen that the MoU may need to be reviewed if substantial changes to the EU regime for radio equipment were to be adopted in the final version.</w:t>
      </w:r>
    </w:p>
    <w:p w:rsidR="00424437" w:rsidRDefault="00424437" w:rsidP="00514C66">
      <w:pPr>
        <w:widowControl w:val="0"/>
        <w:spacing w:after="0"/>
      </w:pPr>
    </w:p>
    <w:p w:rsidR="00424437" w:rsidRDefault="00424437" w:rsidP="00424437">
      <w:pPr>
        <w:pStyle w:val="Titre1"/>
      </w:pPr>
      <w:r>
        <w:t>Commission request for EMC and radio standardisation work supporting implementation of the 800 MHz decision</w:t>
      </w:r>
    </w:p>
    <w:p w:rsidR="00424437" w:rsidRDefault="00424437" w:rsidP="00514C66">
      <w:pPr>
        <w:widowControl w:val="0"/>
        <w:spacing w:after="0"/>
        <w:rPr>
          <w:lang w:val="en-GB"/>
        </w:rPr>
      </w:pPr>
      <w:r>
        <w:rPr>
          <w:lang w:val="en-GB"/>
        </w:rPr>
        <w:t>ETSI and CENELEC have received a request from the Commission to perform additional standardisation work in this area, in particular to:</w:t>
      </w:r>
    </w:p>
    <w:p w:rsidR="00424437" w:rsidRPr="00424437" w:rsidRDefault="00424437" w:rsidP="00424437">
      <w:pPr>
        <w:widowControl w:val="0"/>
        <w:numPr>
          <w:ilvl w:val="0"/>
          <w:numId w:val="17"/>
        </w:numPr>
        <w:spacing w:after="0"/>
        <w:rPr>
          <w:lang w:val="en-GB"/>
        </w:rPr>
      </w:pPr>
      <w:r>
        <w:t>Improve immunity of broadcast receivers;</w:t>
      </w:r>
    </w:p>
    <w:p w:rsidR="00424437" w:rsidRPr="00424437" w:rsidRDefault="00424437" w:rsidP="00424437">
      <w:pPr>
        <w:widowControl w:val="0"/>
        <w:numPr>
          <w:ilvl w:val="0"/>
          <w:numId w:val="17"/>
        </w:numPr>
        <w:spacing w:after="0"/>
        <w:rPr>
          <w:lang w:val="en-GB"/>
        </w:rPr>
      </w:pPr>
      <w:r>
        <w:t>Improve immunity of other equipment relevant to the reception of digital terrestrial TV services;</w:t>
      </w:r>
    </w:p>
    <w:p w:rsidR="00424437" w:rsidRPr="00424437" w:rsidRDefault="00424437" w:rsidP="00424437">
      <w:pPr>
        <w:widowControl w:val="0"/>
        <w:numPr>
          <w:ilvl w:val="0"/>
          <w:numId w:val="17"/>
        </w:numPr>
        <w:spacing w:after="0"/>
        <w:rPr>
          <w:lang w:val="en-GB"/>
        </w:rPr>
      </w:pPr>
      <w:r>
        <w:t>Investigate improved robustness of Short-Range Devices; and</w:t>
      </w:r>
    </w:p>
    <w:p w:rsidR="00424437" w:rsidRPr="00D805ED" w:rsidRDefault="00D805ED" w:rsidP="00424437">
      <w:pPr>
        <w:widowControl w:val="0"/>
        <w:numPr>
          <w:ilvl w:val="0"/>
          <w:numId w:val="17"/>
        </w:numPr>
        <w:spacing w:after="0"/>
        <w:rPr>
          <w:lang w:val="en-GB"/>
        </w:rPr>
      </w:pPr>
      <w:r>
        <w:t>Revise Harmonized Standards with respect to out of band emission of of LTE equipment.</w:t>
      </w:r>
    </w:p>
    <w:p w:rsidR="00D805ED" w:rsidRDefault="00D805ED" w:rsidP="00D805ED">
      <w:pPr>
        <w:widowControl w:val="0"/>
        <w:spacing w:after="0"/>
        <w:rPr>
          <w:lang w:val="en-GB"/>
        </w:rPr>
      </w:pPr>
    </w:p>
    <w:p w:rsidR="00FE645D" w:rsidRDefault="00D805ED" w:rsidP="00514C66">
      <w:r>
        <w:t>With respect to the last two items, which would be led by ETSI, the spectrum sharing between LTE 800 MHz and Short-Range Devices operating in the 863 to 870 MHz band is currently the subject of a spectrum sharing study in CEPT/ECC SE24, in which ETSI participates under the CEPT/ETSI Memorandum of Understanding.  The results of this study are expected to be available in mid-2013.  The relevant ETSI Technical Committees (TC ERM and TC MSG) will consider the results of this study and initiate possible modifications to the relevant Harmonised Standards (EN 300 220 series for SRD and EN 301 908 series for LTE).</w:t>
      </w:r>
    </w:p>
    <w:p w:rsidR="00FE645D" w:rsidRDefault="000276C6" w:rsidP="00FE645D">
      <w:pPr>
        <w:pStyle w:val="Titre1"/>
      </w:pPr>
      <w:r>
        <w:t xml:space="preserve">EC/EFTA </w:t>
      </w:r>
      <w:r w:rsidR="00FE645D">
        <w:t>Mandates</w:t>
      </w:r>
    </w:p>
    <w:p w:rsidR="008D0014" w:rsidRDefault="00F0662B" w:rsidP="00EE76A9">
      <w:pPr>
        <w:rPr>
          <w:lang w:val="en-US"/>
        </w:rPr>
      </w:pPr>
      <w:r>
        <w:t>ETSI has accepted mandate M/512 on Reconfigurable Radio Systems</w:t>
      </w:r>
      <w:r w:rsidR="00EE76A9">
        <w:t xml:space="preserve">.  </w:t>
      </w:r>
      <w:r w:rsidR="000365D3">
        <w:rPr>
          <w:lang w:val="en-GB"/>
        </w:rPr>
        <w:t>TC RRS i</w:t>
      </w:r>
      <w:r w:rsidR="008D0014" w:rsidRPr="00EE76A9">
        <w:rPr>
          <w:lang w:val="en-GB"/>
        </w:rPr>
        <w:t>s the le</w:t>
      </w:r>
      <w:r w:rsidR="00EE76A9">
        <w:rPr>
          <w:lang w:val="en-GB"/>
        </w:rPr>
        <w:t xml:space="preserve">ad ETSI Technical Body.  Other </w:t>
      </w:r>
      <w:r w:rsidR="008D0014" w:rsidRPr="00EE76A9">
        <w:rPr>
          <w:lang w:val="en-US"/>
        </w:rPr>
        <w:t>groups including O</w:t>
      </w:r>
      <w:r w:rsidR="00EE76A9">
        <w:rPr>
          <w:lang w:val="en-US"/>
        </w:rPr>
        <w:t xml:space="preserve">CG_RTTE, ERM, BRAN, </w:t>
      </w:r>
      <w:proofErr w:type="gramStart"/>
      <w:r w:rsidR="00EE76A9">
        <w:rPr>
          <w:lang w:val="en-US"/>
        </w:rPr>
        <w:t>MSG</w:t>
      </w:r>
      <w:proofErr w:type="gramEnd"/>
      <w:r w:rsidR="00EE76A9">
        <w:rPr>
          <w:lang w:val="en-US"/>
        </w:rPr>
        <w:t xml:space="preserve"> are expected</w:t>
      </w:r>
      <w:r w:rsidR="008D0014" w:rsidRPr="00EE76A9">
        <w:rPr>
          <w:lang w:val="en-US"/>
        </w:rPr>
        <w:t xml:space="preserve"> to contribute to the mandate (act </w:t>
      </w:r>
      <w:r w:rsidR="00EE76A9">
        <w:rPr>
          <w:lang w:val="en-US"/>
        </w:rPr>
        <w:t>as supporting/affected groups).  CENELEC has also expressed an interest, and a co-ordination process will be set up under the “Basic Co-operation Agreement”.</w:t>
      </w:r>
    </w:p>
    <w:p w:rsidR="0049053D" w:rsidRDefault="0049053D" w:rsidP="0049053D">
      <w:pPr>
        <w:pStyle w:val="Titre1"/>
      </w:pPr>
      <w:r>
        <w:t>Standardisation Regulation</w:t>
      </w:r>
      <w:r w:rsidR="0044009B">
        <w:t xml:space="preserve"> (EU) 1025/2012</w:t>
      </w:r>
    </w:p>
    <w:p w:rsidR="0044009B" w:rsidRDefault="0044009B" w:rsidP="0044009B">
      <w:pPr>
        <w:rPr>
          <w:lang w:val="en-US"/>
        </w:rPr>
      </w:pPr>
      <w:r>
        <w:rPr>
          <w:lang w:val="en-US"/>
        </w:rPr>
        <w:t xml:space="preserve">The EU adopted a new </w:t>
      </w:r>
      <w:r w:rsidR="00E6385B" w:rsidRPr="0049053D">
        <w:rPr>
          <w:lang w:val="en-US"/>
        </w:rPr>
        <w:t xml:space="preserve">standards regulation </w:t>
      </w:r>
      <w:r>
        <w:rPr>
          <w:lang w:val="en-US"/>
        </w:rPr>
        <w:t xml:space="preserve">in October 2012.  Under this regulation, the EC may identify ICT technical specifications </w:t>
      </w:r>
      <w:r w:rsidRPr="0044009B">
        <w:rPr>
          <w:lang w:val="en-US"/>
        </w:rPr>
        <w:t>which may be referenced</w:t>
      </w:r>
      <w:r w:rsidR="001055AD">
        <w:rPr>
          <w:lang w:val="en-US"/>
        </w:rPr>
        <w:t xml:space="preserve"> </w:t>
      </w:r>
      <w:r>
        <w:rPr>
          <w:lang w:val="en-US"/>
        </w:rPr>
        <w:t xml:space="preserve">in public procurement, after </w:t>
      </w:r>
      <w:r w:rsidR="001055AD">
        <w:rPr>
          <w:lang w:val="en-US"/>
        </w:rPr>
        <w:t>evaluation by</w:t>
      </w:r>
      <w:r>
        <w:rPr>
          <w:lang w:val="en-US"/>
        </w:rPr>
        <w:t xml:space="preserve"> a “Multi-Stakeholder Platform” (MSP).  ETSI takes part in the MSP.</w:t>
      </w:r>
    </w:p>
    <w:p w:rsidR="0044009B" w:rsidRPr="0044009B" w:rsidRDefault="0044009B" w:rsidP="0044009B">
      <w:pPr>
        <w:rPr>
          <w:lang w:val="en-US"/>
        </w:rPr>
      </w:pPr>
      <w:r>
        <w:rPr>
          <w:lang w:val="en-US"/>
        </w:rPr>
        <w:t xml:space="preserve">The Regulation </w:t>
      </w:r>
      <w:r w:rsidR="001055AD">
        <w:rPr>
          <w:lang w:val="en-US"/>
        </w:rPr>
        <w:t>defines</w:t>
      </w:r>
      <w:r>
        <w:rPr>
          <w:lang w:val="en-US"/>
        </w:rPr>
        <w:t xml:space="preserve"> “</w:t>
      </w:r>
      <w:r w:rsidRPr="0044009B">
        <w:rPr>
          <w:lang w:val="en-US"/>
        </w:rPr>
        <w:t>‘European standardisation deliverable</w:t>
      </w:r>
      <w:r>
        <w:rPr>
          <w:lang w:val="en-US"/>
        </w:rPr>
        <w:t>s”</w:t>
      </w:r>
      <w:r w:rsidR="003052EE">
        <w:rPr>
          <w:lang w:val="en-US"/>
        </w:rPr>
        <w:t xml:space="preserve"> </w:t>
      </w:r>
      <w:r w:rsidR="001055AD">
        <w:rPr>
          <w:lang w:val="en-US"/>
        </w:rPr>
        <w:t>as “…</w:t>
      </w:r>
      <w:r w:rsidR="001055AD" w:rsidRPr="001055AD">
        <w:rPr>
          <w:lang w:val="en-US"/>
        </w:rPr>
        <w:t xml:space="preserve">other technical specification than a European standard, adopted by a European standardisation </w:t>
      </w:r>
      <w:proofErr w:type="spellStart"/>
      <w:r w:rsidR="001055AD" w:rsidRPr="001055AD">
        <w:rPr>
          <w:lang w:val="en-US"/>
        </w:rPr>
        <w:t>organisation</w:t>
      </w:r>
      <w:proofErr w:type="spellEnd"/>
      <w:r w:rsidR="001055AD">
        <w:rPr>
          <w:lang w:val="en-US"/>
        </w:rPr>
        <w:t>…</w:t>
      </w:r>
      <w:proofErr w:type="gramStart"/>
      <w:r w:rsidR="001055AD">
        <w:rPr>
          <w:lang w:val="en-US"/>
        </w:rPr>
        <w:t>”.</w:t>
      </w:r>
      <w:proofErr w:type="gramEnd"/>
      <w:r w:rsidR="001055AD">
        <w:rPr>
          <w:lang w:val="en-US"/>
        </w:rPr>
        <w:t xml:space="preserve"> European standardisation deliverables can be used for public procurement without further evaluation.</w:t>
      </w:r>
    </w:p>
    <w:p w:rsidR="00EE76A9" w:rsidRDefault="00EE76A9" w:rsidP="00EE76A9">
      <w:pPr>
        <w:pStyle w:val="Titre1"/>
        <w:rPr>
          <w:lang w:val="en-US"/>
        </w:rPr>
      </w:pPr>
      <w:r>
        <w:rPr>
          <w:lang w:val="en-US"/>
        </w:rPr>
        <w:t>Joint work with CEN/CENELEC</w:t>
      </w:r>
    </w:p>
    <w:p w:rsidR="00EE76A9" w:rsidRDefault="00EE76A9" w:rsidP="00EE76A9">
      <w:pPr>
        <w:rPr>
          <w:lang w:val="en-US"/>
        </w:rPr>
      </w:pPr>
    </w:p>
    <w:p w:rsidR="00EE76A9" w:rsidRDefault="00EE76A9" w:rsidP="00EE76A9">
      <w:pPr>
        <w:numPr>
          <w:ilvl w:val="0"/>
          <w:numId w:val="17"/>
        </w:numPr>
        <w:rPr>
          <w:lang w:val="en-US"/>
        </w:rPr>
      </w:pPr>
      <w:r>
        <w:rPr>
          <w:lang w:val="en-US"/>
        </w:rPr>
        <w:t>JPG</w:t>
      </w:r>
    </w:p>
    <w:p w:rsidR="00CA5816" w:rsidRDefault="00CA5816" w:rsidP="00CA5816">
      <w:pPr>
        <w:numPr>
          <w:ilvl w:val="1"/>
          <w:numId w:val="17"/>
        </w:numPr>
        <w:rPr>
          <w:lang w:val="en-US"/>
        </w:rPr>
      </w:pPr>
      <w:r>
        <w:rPr>
          <w:lang w:val="en-US"/>
        </w:rPr>
        <w:t>Revised basic co-operation agreement between CEN, CENELEC and ETSI.  Creates procedures for work in joint groups and joint decision-making and joint standards</w:t>
      </w:r>
      <w:r w:rsidR="00850BC2">
        <w:rPr>
          <w:lang w:val="en-US"/>
        </w:rPr>
        <w:t xml:space="preserve"> and “Technical Response to Mandates”</w:t>
      </w:r>
      <w:proofErr w:type="gramStart"/>
      <w:r w:rsidR="00850BC2">
        <w:rPr>
          <w:lang w:val="en-US"/>
        </w:rPr>
        <w:t>.</w:t>
      </w:r>
      <w:r>
        <w:rPr>
          <w:lang w:val="en-US"/>
        </w:rPr>
        <w:t>.</w:t>
      </w:r>
      <w:proofErr w:type="gramEnd"/>
    </w:p>
    <w:p w:rsidR="002F434C" w:rsidRDefault="002F434C" w:rsidP="00EE76A9">
      <w:pPr>
        <w:numPr>
          <w:ilvl w:val="0"/>
          <w:numId w:val="17"/>
        </w:numPr>
        <w:rPr>
          <w:lang w:val="en-US"/>
        </w:rPr>
      </w:pPr>
      <w:r>
        <w:rPr>
          <w:lang w:val="en-US"/>
        </w:rPr>
        <w:t xml:space="preserve">Active co-ordination is underway on: </w:t>
      </w:r>
    </w:p>
    <w:p w:rsidR="002F434C" w:rsidRDefault="002F434C" w:rsidP="002F434C">
      <w:pPr>
        <w:numPr>
          <w:ilvl w:val="1"/>
          <w:numId w:val="17"/>
        </w:numPr>
        <w:rPr>
          <w:lang w:val="en-US"/>
        </w:rPr>
      </w:pPr>
      <w:r>
        <w:rPr>
          <w:lang w:val="en-US"/>
        </w:rPr>
        <w:t>Wireless Alarms (ERM TG28 &amp; CENELEC TC79)</w:t>
      </w:r>
    </w:p>
    <w:p w:rsidR="00EE76A9" w:rsidRDefault="002F434C" w:rsidP="002F434C">
      <w:pPr>
        <w:numPr>
          <w:ilvl w:val="1"/>
          <w:numId w:val="17"/>
        </w:numPr>
        <w:rPr>
          <w:lang w:val="en-US"/>
        </w:rPr>
      </w:pPr>
      <w:r>
        <w:rPr>
          <w:lang w:val="en-US"/>
        </w:rPr>
        <w:t>Industrial Automation (ERM TG11 &amp;</w:t>
      </w:r>
      <w:r w:rsidR="00EE76A9">
        <w:rPr>
          <w:lang w:val="en-US"/>
        </w:rPr>
        <w:t xml:space="preserve"> C</w:t>
      </w:r>
      <w:r>
        <w:rPr>
          <w:lang w:val="en-US"/>
        </w:rPr>
        <w:t>ENE</w:t>
      </w:r>
      <w:r w:rsidR="00EE76A9">
        <w:rPr>
          <w:lang w:val="en-US"/>
        </w:rPr>
        <w:t>L</w:t>
      </w:r>
      <w:r>
        <w:rPr>
          <w:lang w:val="en-US"/>
        </w:rPr>
        <w:t>E</w:t>
      </w:r>
      <w:r w:rsidR="00EE76A9">
        <w:rPr>
          <w:lang w:val="en-US"/>
        </w:rPr>
        <w:t>C TG65X</w:t>
      </w:r>
      <w:r>
        <w:rPr>
          <w:lang w:val="en-US"/>
        </w:rPr>
        <w:t>)</w:t>
      </w:r>
    </w:p>
    <w:p w:rsidR="00772A33" w:rsidRPr="00772A33" w:rsidRDefault="006D24F3" w:rsidP="00772A33">
      <w:pPr>
        <w:numPr>
          <w:ilvl w:val="0"/>
          <w:numId w:val="17"/>
        </w:numPr>
        <w:rPr>
          <w:lang w:val="en-US"/>
        </w:rPr>
      </w:pPr>
      <w:r>
        <w:rPr>
          <w:lang w:val="en-US"/>
        </w:rPr>
        <w:t xml:space="preserve">CEN/CENELEC/ETSI Smart Grid Co-ordination Group: </w:t>
      </w:r>
      <w:r w:rsidRPr="006D24F3">
        <w:rPr>
          <w:lang w:val="en-US"/>
        </w:rPr>
        <w:t>the</w:t>
      </w:r>
      <w:r>
        <w:rPr>
          <w:lang w:val="en-US"/>
        </w:rPr>
        <w:t xml:space="preserve"> ETSI Board approved</w:t>
      </w:r>
      <w:r w:rsidRPr="006D24F3">
        <w:rPr>
          <w:lang w:val="en-US"/>
        </w:rPr>
        <w:t xml:space="preserve"> five output deliverables from the (SG-CG) prior to them being provided to the European Commission as a formal response to Mandate M/490</w:t>
      </w:r>
    </w:p>
    <w:p w:rsidR="00DF168A" w:rsidRDefault="00F23F3C" w:rsidP="00F23F3C">
      <w:pPr>
        <w:pStyle w:val="Titre1"/>
      </w:pPr>
      <w:r>
        <w:t>Participation in Radio Spectrum Policy Group (RSPG) and Radio Spectrum Committee (RSC)</w:t>
      </w:r>
    </w:p>
    <w:p w:rsidR="00F23F3C" w:rsidRDefault="00F23F3C" w:rsidP="00F23F3C">
      <w:pPr>
        <w:rPr>
          <w:lang w:val="en-GB"/>
        </w:rPr>
      </w:pPr>
      <w:r>
        <w:rPr>
          <w:lang w:val="en-GB"/>
        </w:rPr>
        <w:t>ETSI continues to fulfil its role as an active observer in RSPG and RSC</w:t>
      </w:r>
      <w:r w:rsidR="002C2281">
        <w:rPr>
          <w:lang w:val="en-GB"/>
        </w:rPr>
        <w:t>, in order to ensure that ETSI Harmonised Standards are appropriate in the EU regulatory context</w:t>
      </w:r>
      <w:r>
        <w:rPr>
          <w:lang w:val="en-GB"/>
        </w:rPr>
        <w:t>.</w:t>
      </w:r>
    </w:p>
    <w:p w:rsidR="00F23F3C" w:rsidRDefault="00F23F3C" w:rsidP="00F23F3C">
      <w:pPr>
        <w:rPr>
          <w:lang w:val="en-GB"/>
        </w:rPr>
      </w:pPr>
      <w:r>
        <w:rPr>
          <w:lang w:val="en-GB"/>
        </w:rPr>
        <w:t xml:space="preserve">In particular, ETSI contributes to groups on Strategic </w:t>
      </w:r>
      <w:proofErr w:type="spellStart"/>
      <w:r>
        <w:rPr>
          <w:lang w:val="en-GB"/>
        </w:rPr>
        <w:t>Sectoral</w:t>
      </w:r>
      <w:proofErr w:type="spellEnd"/>
      <w:r>
        <w:rPr>
          <w:lang w:val="en-GB"/>
        </w:rPr>
        <w:t xml:space="preserve"> Spectrum Needs, </w:t>
      </w:r>
      <w:r w:rsidR="005905F8">
        <w:rPr>
          <w:lang w:val="en-GB"/>
        </w:rPr>
        <w:t>C</w:t>
      </w:r>
      <w:r w:rsidR="00424437">
        <w:rPr>
          <w:lang w:val="en-GB"/>
        </w:rPr>
        <w:t xml:space="preserve">ommon </w:t>
      </w:r>
      <w:r w:rsidR="005905F8">
        <w:rPr>
          <w:lang w:val="en-GB"/>
        </w:rPr>
        <w:t>P</w:t>
      </w:r>
      <w:r w:rsidR="00424437">
        <w:rPr>
          <w:lang w:val="en-GB"/>
        </w:rPr>
        <w:t xml:space="preserve">olicy </w:t>
      </w:r>
      <w:r w:rsidR="005905F8">
        <w:rPr>
          <w:lang w:val="en-GB"/>
        </w:rPr>
        <w:t>O</w:t>
      </w:r>
      <w:r w:rsidR="00424437">
        <w:rPr>
          <w:lang w:val="en-GB"/>
        </w:rPr>
        <w:t xml:space="preserve">bjectives for WRC-15, </w:t>
      </w:r>
      <w:r w:rsidR="005905F8">
        <w:rPr>
          <w:lang w:val="en-GB"/>
        </w:rPr>
        <w:t>F</w:t>
      </w:r>
      <w:r w:rsidR="00424437">
        <w:rPr>
          <w:lang w:val="en-GB"/>
        </w:rPr>
        <w:t xml:space="preserve">urthering </w:t>
      </w:r>
      <w:r w:rsidR="005905F8">
        <w:rPr>
          <w:lang w:val="en-GB"/>
        </w:rPr>
        <w:t>E</w:t>
      </w:r>
      <w:r w:rsidR="00424437">
        <w:rPr>
          <w:lang w:val="en-GB"/>
        </w:rPr>
        <w:t xml:space="preserve">fficient </w:t>
      </w:r>
      <w:r w:rsidR="005905F8">
        <w:rPr>
          <w:lang w:val="en-GB"/>
        </w:rPr>
        <w:t>I</w:t>
      </w:r>
      <w:r w:rsidR="00424437">
        <w:rPr>
          <w:lang w:val="en-GB"/>
        </w:rPr>
        <w:t xml:space="preserve">nterference </w:t>
      </w:r>
      <w:r w:rsidR="005905F8">
        <w:rPr>
          <w:lang w:val="en-GB"/>
        </w:rPr>
        <w:t>M</w:t>
      </w:r>
      <w:r w:rsidR="00424437">
        <w:rPr>
          <w:lang w:val="en-GB"/>
        </w:rPr>
        <w:t>anagement and Licensed Shared Access.</w:t>
      </w:r>
    </w:p>
    <w:p w:rsidR="00424437" w:rsidRDefault="009250F5" w:rsidP="005A0ACB">
      <w:pPr>
        <w:pStyle w:val="Titre1"/>
        <w:keepNext/>
      </w:pPr>
      <w:r>
        <w:lastRenderedPageBreak/>
        <w:t>Cloud Standards Co-ordination</w:t>
      </w:r>
    </w:p>
    <w:p w:rsidR="009250F5" w:rsidRDefault="009250F5" w:rsidP="00F23F3C">
      <w:pPr>
        <w:rPr>
          <w:lang w:val="en-GB"/>
        </w:rPr>
      </w:pPr>
      <w:r>
        <w:rPr>
          <w:lang w:val="en-GB"/>
        </w:rPr>
        <w:t>In its Communication (</w:t>
      </w:r>
      <w:r w:rsidRPr="008C6CD6">
        <w:rPr>
          <w:rFonts w:cs="Arial"/>
          <w:szCs w:val="22"/>
          <w:lang w:val="en-US" w:eastAsia="en-US"/>
        </w:rPr>
        <w:t>COM(2012) 529 final</w:t>
      </w:r>
      <w:r>
        <w:rPr>
          <w:lang w:val="en-GB"/>
        </w:rPr>
        <w:t>), the Commission decided to “p</w:t>
      </w:r>
      <w:r w:rsidRPr="009250F5">
        <w:rPr>
          <w:lang w:val="en-GB"/>
        </w:rPr>
        <w:t>romote trusted and reliable cloud offerings by tasking ETSI to coordinate with stakeholders in a transparent and open way to identify by 2013 a detailed map of the necessary standards (inter alia for security, interoperability, data portability and reversibility)</w:t>
      </w:r>
      <w:r>
        <w:rPr>
          <w:lang w:val="en-GB"/>
        </w:rPr>
        <w:t>”.</w:t>
      </w:r>
    </w:p>
    <w:p w:rsidR="00424437" w:rsidRDefault="009250F5" w:rsidP="00F23F3C">
      <w:pPr>
        <w:rPr>
          <w:lang w:val="en-GB"/>
        </w:rPr>
      </w:pPr>
      <w:r>
        <w:rPr>
          <w:lang w:val="en-GB"/>
        </w:rPr>
        <w:t>ETSI has set up a Cloud Standards Co-ordination (CSC) activity (</w:t>
      </w:r>
      <w:hyperlink r:id="rId9" w:history="1">
        <w:r w:rsidR="00625589" w:rsidRPr="00F434E8">
          <w:rPr>
            <w:rStyle w:val="Lienhypertexte"/>
            <w:lang w:val="en-GB"/>
          </w:rPr>
          <w:t>http://csc.etsi.org</w:t>
        </w:r>
      </w:hyperlink>
      <w:r>
        <w:rPr>
          <w:lang w:val="en-GB"/>
        </w:rPr>
        <w:t>) to review existing standards against EU policy objectives</w:t>
      </w:r>
      <w:r w:rsidR="00625589">
        <w:rPr>
          <w:lang w:val="en-GB"/>
        </w:rPr>
        <w:t>.  The result of the study is expected at the end of 2013.</w:t>
      </w:r>
    </w:p>
    <w:p w:rsidR="006D24F3" w:rsidRPr="00EE76A9" w:rsidRDefault="006D24F3" w:rsidP="002C2281">
      <w:pPr>
        <w:pStyle w:val="Titre1"/>
        <w:keepNext/>
        <w:rPr>
          <w:lang w:val="en-US"/>
        </w:rPr>
      </w:pPr>
      <w:r>
        <w:t xml:space="preserve">OneM2M </w:t>
      </w:r>
    </w:p>
    <w:p w:rsidR="00DF168A" w:rsidRDefault="006D24F3" w:rsidP="00DF168A">
      <w:r>
        <w:t xml:space="preserve">The OneM2M project is </w:t>
      </w:r>
      <w:r w:rsidR="008C6CD6">
        <w:t>now operational.  The technical work is now starting.  ETSI TC M2M intends to complete Release 2</w:t>
      </w:r>
      <w:r w:rsidR="00424EC1">
        <w:t xml:space="preserve"> (</w:t>
      </w:r>
      <w:r w:rsidR="00424EC1" w:rsidRPr="00424EC1">
        <w:rPr>
          <w:i/>
        </w:rPr>
        <w:t xml:space="preserve">inter alia: </w:t>
      </w:r>
      <w:r w:rsidR="00424EC1" w:rsidRPr="00424EC1">
        <w:t>charging, security, N</w:t>
      </w:r>
      <w:r w:rsidR="00424EC1">
        <w:t xml:space="preserve">etwork to </w:t>
      </w:r>
      <w:r w:rsidR="00424EC1" w:rsidRPr="00424EC1">
        <w:t>N</w:t>
      </w:r>
      <w:r w:rsidR="00424EC1">
        <w:t>etwork</w:t>
      </w:r>
      <w:r w:rsidR="00424EC1" w:rsidRPr="00424EC1">
        <w:t xml:space="preserve"> communications and identifiers</w:t>
      </w:r>
      <w:r w:rsidR="00424EC1">
        <w:t>)</w:t>
      </w:r>
      <w:r w:rsidR="008C6CD6">
        <w:t xml:space="preserve"> before transferring the work to OneM2M for further development.</w:t>
      </w:r>
    </w:p>
    <w:p w:rsidR="00DF168A" w:rsidRPr="00DF168A" w:rsidRDefault="00424EC1" w:rsidP="00DF168A">
      <w:r>
        <w:t>ETSI M2M will c</w:t>
      </w:r>
      <w:r w:rsidRPr="00424EC1">
        <w:t>ontinue the work on European mandates and bridge the regional needs from ETSI members and from the EU regulators towards oneM2M</w:t>
      </w:r>
      <w:r>
        <w:t xml:space="preserve">.  </w:t>
      </w:r>
      <w:r w:rsidR="006138C6">
        <w:t xml:space="preserve">ETSI M2M will also liaise with EU-funded research projects.  There is </w:t>
      </w:r>
      <w:r w:rsidR="006138C6" w:rsidRPr="006138C6">
        <w:t>an ongoing discussion about re-focalizing ETSI M2M on th</w:t>
      </w:r>
      <w:r w:rsidR="006138C6">
        <w:t>e Future Internet of Things, which</w:t>
      </w:r>
      <w:r w:rsidR="006138C6" w:rsidRPr="006138C6">
        <w:t xml:space="preserve"> will probably result in a concrete proposal before the summer</w:t>
      </w:r>
      <w:r w:rsidR="006138C6">
        <w:t>.</w:t>
      </w:r>
    </w:p>
    <w:p w:rsidR="00DE5E01" w:rsidRDefault="00AC1B8D" w:rsidP="00AC1B8D">
      <w:pPr>
        <w:pStyle w:val="Titre1"/>
      </w:pPr>
      <w:r>
        <w:t>Future of Broadcast TV</w:t>
      </w:r>
    </w:p>
    <w:p w:rsidR="00AC1B8D" w:rsidRPr="000365D3" w:rsidRDefault="00AC1B8D" w:rsidP="00AC1B8D">
      <w:pPr>
        <w:autoSpaceDE w:val="0"/>
        <w:autoSpaceDN w:val="0"/>
        <w:adjustRightInd w:val="0"/>
        <w:spacing w:after="0"/>
        <w:jc w:val="left"/>
        <w:rPr>
          <w:rFonts w:cs="Arial"/>
          <w:color w:val="000000"/>
          <w:szCs w:val="22"/>
          <w:lang w:val="en-US" w:eastAsia="en-US"/>
        </w:rPr>
      </w:pPr>
      <w:r w:rsidRPr="000365D3">
        <w:rPr>
          <w:rFonts w:cs="Arial"/>
          <w:color w:val="000000"/>
          <w:szCs w:val="22"/>
          <w:lang w:val="en-US" w:eastAsia="en-US"/>
        </w:rPr>
        <w:t xml:space="preserve">ETSI has signed </w:t>
      </w:r>
      <w:proofErr w:type="gramStart"/>
      <w:r w:rsidRPr="000365D3">
        <w:rPr>
          <w:rFonts w:cs="Arial"/>
          <w:color w:val="000000"/>
          <w:szCs w:val="22"/>
          <w:lang w:val="en-US" w:eastAsia="en-US"/>
        </w:rPr>
        <w:t>an</w:t>
      </w:r>
      <w:proofErr w:type="gramEnd"/>
      <w:r w:rsidRPr="000365D3">
        <w:rPr>
          <w:rFonts w:cs="Arial"/>
          <w:color w:val="000000"/>
          <w:szCs w:val="22"/>
          <w:lang w:val="en-US" w:eastAsia="en-US"/>
        </w:rPr>
        <w:t xml:space="preserve"> </w:t>
      </w:r>
      <w:proofErr w:type="spellStart"/>
      <w:r w:rsidRPr="000365D3">
        <w:rPr>
          <w:rFonts w:cs="Arial"/>
          <w:color w:val="000000"/>
          <w:szCs w:val="22"/>
          <w:lang w:val="en-US" w:eastAsia="en-US"/>
        </w:rPr>
        <w:t>MoU</w:t>
      </w:r>
      <w:proofErr w:type="spellEnd"/>
      <w:r w:rsidRPr="000365D3">
        <w:rPr>
          <w:rFonts w:cs="Arial"/>
          <w:color w:val="000000"/>
          <w:szCs w:val="22"/>
          <w:lang w:val="en-US" w:eastAsia="en-US"/>
        </w:rPr>
        <w:t xml:space="preserve"> with the Future of Broadcast Television (</w:t>
      </w:r>
      <w:proofErr w:type="spellStart"/>
      <w:r w:rsidRPr="000365D3">
        <w:rPr>
          <w:rFonts w:cs="Arial"/>
          <w:color w:val="000000"/>
          <w:szCs w:val="22"/>
          <w:lang w:val="en-US" w:eastAsia="en-US"/>
        </w:rPr>
        <w:t>FoBTV</w:t>
      </w:r>
      <w:proofErr w:type="spellEnd"/>
      <w:r w:rsidRPr="000365D3">
        <w:rPr>
          <w:rFonts w:cs="Arial"/>
          <w:color w:val="000000"/>
          <w:szCs w:val="22"/>
          <w:lang w:val="en-US" w:eastAsia="en-US"/>
        </w:rPr>
        <w:t xml:space="preserve"> - </w:t>
      </w:r>
      <w:r w:rsidRPr="000365D3">
        <w:rPr>
          <w:rFonts w:cs="Arial"/>
          <w:color w:val="0000FF"/>
          <w:szCs w:val="22"/>
          <w:lang w:val="en-US" w:eastAsia="en-US"/>
        </w:rPr>
        <w:t>www.fobtv.org</w:t>
      </w:r>
      <w:r w:rsidRPr="000365D3">
        <w:rPr>
          <w:rFonts w:cs="Arial"/>
          <w:i/>
          <w:iCs/>
          <w:color w:val="0000FF"/>
          <w:szCs w:val="22"/>
          <w:lang w:val="en-US" w:eastAsia="en-US"/>
        </w:rPr>
        <w:t>/</w:t>
      </w:r>
      <w:r w:rsidRPr="000365D3">
        <w:rPr>
          <w:rFonts w:cs="Arial"/>
          <w:i/>
          <w:iCs/>
          <w:color w:val="000000"/>
          <w:szCs w:val="22"/>
          <w:lang w:val="en-US" w:eastAsia="en-US"/>
        </w:rPr>
        <w:t xml:space="preserve">) </w:t>
      </w:r>
    </w:p>
    <w:p w:rsidR="00AC1B8D" w:rsidRPr="000365D3" w:rsidRDefault="00AC1B8D" w:rsidP="00AC1B8D">
      <w:pPr>
        <w:autoSpaceDE w:val="0"/>
        <w:autoSpaceDN w:val="0"/>
        <w:adjustRightInd w:val="0"/>
        <w:spacing w:after="0"/>
        <w:jc w:val="left"/>
        <w:rPr>
          <w:szCs w:val="22"/>
          <w:lang w:val="en-GB"/>
        </w:rPr>
      </w:pPr>
      <w:proofErr w:type="gramStart"/>
      <w:r w:rsidRPr="000365D3">
        <w:rPr>
          <w:rFonts w:cs="Arial"/>
          <w:color w:val="000000"/>
          <w:szCs w:val="22"/>
          <w:lang w:val="en-US" w:eastAsia="en-US"/>
        </w:rPr>
        <w:t>Association.</w:t>
      </w:r>
      <w:proofErr w:type="gramEnd"/>
      <w:r w:rsidRPr="000365D3">
        <w:rPr>
          <w:rFonts w:cs="Arial"/>
          <w:color w:val="000000"/>
          <w:szCs w:val="22"/>
          <w:lang w:val="en-US" w:eastAsia="en-US"/>
        </w:rPr>
        <w:t xml:space="preserve"> This association was created to attempt to bring about a unified next-generation broadcast television system. The goal is to produce common requirements for a new terrestrial broadcast standard, applicable to mobile devices and accommodating internet connectivity, Ultra HDTV and new coding schemes like HEVC (High Efficiency Video Coding).</w:t>
      </w:r>
    </w:p>
    <w:sectPr w:rsidR="00AC1B8D" w:rsidRPr="000365D3" w:rsidSect="008F677F">
      <w:footerReference w:type="even" r:id="rId10"/>
      <w:footerReference w:type="default" r:id="rId11"/>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75" w:rsidRDefault="007D1575">
      <w:r>
        <w:separator/>
      </w:r>
    </w:p>
  </w:endnote>
  <w:endnote w:type="continuationSeparator" w:id="0">
    <w:p w:rsidR="007D1575" w:rsidRDefault="007D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DE67AC">
      <w:rPr>
        <w:rStyle w:val="Numrodepage"/>
        <w:noProof/>
        <w:sz w:val="20"/>
      </w:rPr>
      <w:t>4</w:t>
    </w:r>
    <w:r>
      <w:rPr>
        <w:rStyle w:val="Numrodepage"/>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75" w:rsidRDefault="007D1575">
      <w:r>
        <w:separator/>
      </w:r>
    </w:p>
  </w:footnote>
  <w:footnote w:type="continuationSeparator" w:id="0">
    <w:p w:rsidR="007D1575" w:rsidRDefault="007D1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32.25pt" o:bullet="t">
        <v:imagedata r:id="rId1" o:title="artE5EE"/>
      </v:shape>
    </w:pict>
  </w:numPicBullet>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18404AE"/>
    <w:multiLevelType w:val="hybridMultilevel"/>
    <w:tmpl w:val="4D5E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345276E"/>
    <w:multiLevelType w:val="multilevel"/>
    <w:tmpl w:val="8946DE1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401101D4"/>
    <w:multiLevelType w:val="hybridMultilevel"/>
    <w:tmpl w:val="89061136"/>
    <w:lvl w:ilvl="0" w:tplc="90C6999E">
      <w:start w:val="1"/>
      <w:numFmt w:val="bullet"/>
      <w:lvlText w:val="•"/>
      <w:lvlJc w:val="left"/>
      <w:pPr>
        <w:tabs>
          <w:tab w:val="num" w:pos="720"/>
        </w:tabs>
        <w:ind w:left="720" w:hanging="360"/>
      </w:pPr>
      <w:rPr>
        <w:rFonts w:ascii="Arial" w:hAnsi="Arial" w:hint="default"/>
      </w:rPr>
    </w:lvl>
    <w:lvl w:ilvl="1" w:tplc="AC1C55CE">
      <w:start w:val="1"/>
      <w:numFmt w:val="bullet"/>
      <w:lvlText w:val="•"/>
      <w:lvlJc w:val="left"/>
      <w:pPr>
        <w:tabs>
          <w:tab w:val="num" w:pos="1440"/>
        </w:tabs>
        <w:ind w:left="1440" w:hanging="360"/>
      </w:pPr>
      <w:rPr>
        <w:rFonts w:ascii="Arial" w:hAnsi="Arial" w:hint="default"/>
      </w:rPr>
    </w:lvl>
    <w:lvl w:ilvl="2" w:tplc="30269C22" w:tentative="1">
      <w:start w:val="1"/>
      <w:numFmt w:val="bullet"/>
      <w:lvlText w:val="•"/>
      <w:lvlJc w:val="left"/>
      <w:pPr>
        <w:tabs>
          <w:tab w:val="num" w:pos="2160"/>
        </w:tabs>
        <w:ind w:left="2160" w:hanging="360"/>
      </w:pPr>
      <w:rPr>
        <w:rFonts w:ascii="Arial" w:hAnsi="Arial" w:hint="default"/>
      </w:rPr>
    </w:lvl>
    <w:lvl w:ilvl="3" w:tplc="4BEADF56" w:tentative="1">
      <w:start w:val="1"/>
      <w:numFmt w:val="bullet"/>
      <w:lvlText w:val="•"/>
      <w:lvlJc w:val="left"/>
      <w:pPr>
        <w:tabs>
          <w:tab w:val="num" w:pos="2880"/>
        </w:tabs>
        <w:ind w:left="2880" w:hanging="360"/>
      </w:pPr>
      <w:rPr>
        <w:rFonts w:ascii="Arial" w:hAnsi="Arial" w:hint="default"/>
      </w:rPr>
    </w:lvl>
    <w:lvl w:ilvl="4" w:tplc="A4B2D30C" w:tentative="1">
      <w:start w:val="1"/>
      <w:numFmt w:val="bullet"/>
      <w:lvlText w:val="•"/>
      <w:lvlJc w:val="left"/>
      <w:pPr>
        <w:tabs>
          <w:tab w:val="num" w:pos="3600"/>
        </w:tabs>
        <w:ind w:left="3600" w:hanging="360"/>
      </w:pPr>
      <w:rPr>
        <w:rFonts w:ascii="Arial" w:hAnsi="Arial" w:hint="default"/>
      </w:rPr>
    </w:lvl>
    <w:lvl w:ilvl="5" w:tplc="2568591C" w:tentative="1">
      <w:start w:val="1"/>
      <w:numFmt w:val="bullet"/>
      <w:lvlText w:val="•"/>
      <w:lvlJc w:val="left"/>
      <w:pPr>
        <w:tabs>
          <w:tab w:val="num" w:pos="4320"/>
        </w:tabs>
        <w:ind w:left="4320" w:hanging="360"/>
      </w:pPr>
      <w:rPr>
        <w:rFonts w:ascii="Arial" w:hAnsi="Arial" w:hint="default"/>
      </w:rPr>
    </w:lvl>
    <w:lvl w:ilvl="6" w:tplc="F1FCDF52" w:tentative="1">
      <w:start w:val="1"/>
      <w:numFmt w:val="bullet"/>
      <w:lvlText w:val="•"/>
      <w:lvlJc w:val="left"/>
      <w:pPr>
        <w:tabs>
          <w:tab w:val="num" w:pos="5040"/>
        </w:tabs>
        <w:ind w:left="5040" w:hanging="360"/>
      </w:pPr>
      <w:rPr>
        <w:rFonts w:ascii="Arial" w:hAnsi="Arial" w:hint="default"/>
      </w:rPr>
    </w:lvl>
    <w:lvl w:ilvl="7" w:tplc="0584D8DA" w:tentative="1">
      <w:start w:val="1"/>
      <w:numFmt w:val="bullet"/>
      <w:lvlText w:val="•"/>
      <w:lvlJc w:val="left"/>
      <w:pPr>
        <w:tabs>
          <w:tab w:val="num" w:pos="5760"/>
        </w:tabs>
        <w:ind w:left="5760" w:hanging="360"/>
      </w:pPr>
      <w:rPr>
        <w:rFonts w:ascii="Arial" w:hAnsi="Arial" w:hint="default"/>
      </w:rPr>
    </w:lvl>
    <w:lvl w:ilvl="8" w:tplc="DF9E6862" w:tentative="1">
      <w:start w:val="1"/>
      <w:numFmt w:val="bullet"/>
      <w:lvlText w:val="•"/>
      <w:lvlJc w:val="left"/>
      <w:pPr>
        <w:tabs>
          <w:tab w:val="num" w:pos="6480"/>
        </w:tabs>
        <w:ind w:left="6480" w:hanging="360"/>
      </w:pPr>
      <w:rPr>
        <w:rFonts w:ascii="Arial" w:hAnsi="Arial" w:hint="default"/>
      </w:rPr>
    </w:lvl>
  </w:abstractNum>
  <w:abstractNum w:abstractNumId="8">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9">
    <w:nsid w:val="4B7C0F0E"/>
    <w:multiLevelType w:val="hybridMultilevel"/>
    <w:tmpl w:val="8932DC94"/>
    <w:lvl w:ilvl="0" w:tplc="BCF4808C">
      <w:start w:val="1"/>
      <w:numFmt w:val="bullet"/>
      <w:lvlText w:val=""/>
      <w:lvlPicBulletId w:val="0"/>
      <w:lvlJc w:val="left"/>
      <w:pPr>
        <w:tabs>
          <w:tab w:val="num" w:pos="720"/>
        </w:tabs>
        <w:ind w:left="720" w:hanging="360"/>
      </w:pPr>
      <w:rPr>
        <w:rFonts w:ascii="Symbol" w:hAnsi="Symbol" w:hint="default"/>
      </w:rPr>
    </w:lvl>
    <w:lvl w:ilvl="1" w:tplc="164228F4">
      <w:start w:val="987"/>
      <w:numFmt w:val="bullet"/>
      <w:lvlText w:val="•"/>
      <w:lvlJc w:val="left"/>
      <w:pPr>
        <w:tabs>
          <w:tab w:val="num" w:pos="1440"/>
        </w:tabs>
        <w:ind w:left="1440" w:hanging="360"/>
      </w:pPr>
      <w:rPr>
        <w:rFonts w:ascii="Arial" w:hAnsi="Arial" w:hint="default"/>
      </w:rPr>
    </w:lvl>
    <w:lvl w:ilvl="2" w:tplc="69D0EE86" w:tentative="1">
      <w:start w:val="1"/>
      <w:numFmt w:val="bullet"/>
      <w:lvlText w:val=""/>
      <w:lvlPicBulletId w:val="0"/>
      <w:lvlJc w:val="left"/>
      <w:pPr>
        <w:tabs>
          <w:tab w:val="num" w:pos="2160"/>
        </w:tabs>
        <w:ind w:left="2160" w:hanging="360"/>
      </w:pPr>
      <w:rPr>
        <w:rFonts w:ascii="Symbol" w:hAnsi="Symbol" w:hint="default"/>
      </w:rPr>
    </w:lvl>
    <w:lvl w:ilvl="3" w:tplc="4CFEFB74" w:tentative="1">
      <w:start w:val="1"/>
      <w:numFmt w:val="bullet"/>
      <w:lvlText w:val=""/>
      <w:lvlPicBulletId w:val="0"/>
      <w:lvlJc w:val="left"/>
      <w:pPr>
        <w:tabs>
          <w:tab w:val="num" w:pos="2880"/>
        </w:tabs>
        <w:ind w:left="2880" w:hanging="360"/>
      </w:pPr>
      <w:rPr>
        <w:rFonts w:ascii="Symbol" w:hAnsi="Symbol" w:hint="default"/>
      </w:rPr>
    </w:lvl>
    <w:lvl w:ilvl="4" w:tplc="39387DC6" w:tentative="1">
      <w:start w:val="1"/>
      <w:numFmt w:val="bullet"/>
      <w:lvlText w:val=""/>
      <w:lvlPicBulletId w:val="0"/>
      <w:lvlJc w:val="left"/>
      <w:pPr>
        <w:tabs>
          <w:tab w:val="num" w:pos="3600"/>
        </w:tabs>
        <w:ind w:left="3600" w:hanging="360"/>
      </w:pPr>
      <w:rPr>
        <w:rFonts w:ascii="Symbol" w:hAnsi="Symbol" w:hint="default"/>
      </w:rPr>
    </w:lvl>
    <w:lvl w:ilvl="5" w:tplc="7CF07992" w:tentative="1">
      <w:start w:val="1"/>
      <w:numFmt w:val="bullet"/>
      <w:lvlText w:val=""/>
      <w:lvlPicBulletId w:val="0"/>
      <w:lvlJc w:val="left"/>
      <w:pPr>
        <w:tabs>
          <w:tab w:val="num" w:pos="4320"/>
        </w:tabs>
        <w:ind w:left="4320" w:hanging="360"/>
      </w:pPr>
      <w:rPr>
        <w:rFonts w:ascii="Symbol" w:hAnsi="Symbol" w:hint="default"/>
      </w:rPr>
    </w:lvl>
    <w:lvl w:ilvl="6" w:tplc="3CC22A08" w:tentative="1">
      <w:start w:val="1"/>
      <w:numFmt w:val="bullet"/>
      <w:lvlText w:val=""/>
      <w:lvlPicBulletId w:val="0"/>
      <w:lvlJc w:val="left"/>
      <w:pPr>
        <w:tabs>
          <w:tab w:val="num" w:pos="5040"/>
        </w:tabs>
        <w:ind w:left="5040" w:hanging="360"/>
      </w:pPr>
      <w:rPr>
        <w:rFonts w:ascii="Symbol" w:hAnsi="Symbol" w:hint="default"/>
      </w:rPr>
    </w:lvl>
    <w:lvl w:ilvl="7" w:tplc="023026CC" w:tentative="1">
      <w:start w:val="1"/>
      <w:numFmt w:val="bullet"/>
      <w:lvlText w:val=""/>
      <w:lvlPicBulletId w:val="0"/>
      <w:lvlJc w:val="left"/>
      <w:pPr>
        <w:tabs>
          <w:tab w:val="num" w:pos="5760"/>
        </w:tabs>
        <w:ind w:left="5760" w:hanging="360"/>
      </w:pPr>
      <w:rPr>
        <w:rFonts w:ascii="Symbol" w:hAnsi="Symbol" w:hint="default"/>
      </w:rPr>
    </w:lvl>
    <w:lvl w:ilvl="8" w:tplc="CECE5D9C"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54A21023"/>
    <w:multiLevelType w:val="hybridMultilevel"/>
    <w:tmpl w:val="25F8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5">
    <w:nsid w:val="79B602C3"/>
    <w:multiLevelType w:val="hybridMultilevel"/>
    <w:tmpl w:val="B440A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4"/>
  </w:num>
  <w:num w:numId="4">
    <w:abstractNumId w:val="14"/>
  </w:num>
  <w:num w:numId="5">
    <w:abstractNumId w:val="14"/>
  </w:num>
  <w:num w:numId="6">
    <w:abstractNumId w:val="13"/>
  </w:num>
  <w:num w:numId="7">
    <w:abstractNumId w:val="14"/>
  </w:num>
  <w:num w:numId="8">
    <w:abstractNumId w:val="14"/>
  </w:num>
  <w:num w:numId="9">
    <w:abstractNumId w:val="3"/>
  </w:num>
  <w:num w:numId="10">
    <w:abstractNumId w:val="8"/>
  </w:num>
  <w:num w:numId="11">
    <w:abstractNumId w:val="6"/>
  </w:num>
  <w:num w:numId="12">
    <w:abstractNumId w:val="11"/>
  </w:num>
  <w:num w:numId="13">
    <w:abstractNumId w:val="5"/>
  </w:num>
  <w:num w:numId="14">
    <w:abstractNumId w:val="2"/>
  </w:num>
  <w:num w:numId="15">
    <w:abstractNumId w:val="4"/>
  </w:num>
  <w:num w:numId="16">
    <w:abstractNumId w:val="10"/>
  </w:num>
  <w:num w:numId="17">
    <w:abstractNumId w:val="15"/>
  </w:num>
  <w:num w:numId="18">
    <w:abstractNumId w:val="7"/>
  </w:num>
  <w:num w:numId="19">
    <w:abstractNumId w:val="1"/>
  </w:num>
  <w:num w:numId="2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C68"/>
    <w:rsid w:val="00003AA2"/>
    <w:rsid w:val="000233C6"/>
    <w:rsid w:val="000276C6"/>
    <w:rsid w:val="00033112"/>
    <w:rsid w:val="000364E2"/>
    <w:rsid w:val="000365D3"/>
    <w:rsid w:val="00042E6D"/>
    <w:rsid w:val="000641A7"/>
    <w:rsid w:val="00086867"/>
    <w:rsid w:val="00095D52"/>
    <w:rsid w:val="00097E34"/>
    <w:rsid w:val="000B0905"/>
    <w:rsid w:val="000D0F3C"/>
    <w:rsid w:val="000E346F"/>
    <w:rsid w:val="000F1373"/>
    <w:rsid w:val="001055AD"/>
    <w:rsid w:val="00106047"/>
    <w:rsid w:val="00113B49"/>
    <w:rsid w:val="00135FE7"/>
    <w:rsid w:val="00161D26"/>
    <w:rsid w:val="00162CBB"/>
    <w:rsid w:val="0016435A"/>
    <w:rsid w:val="001D181E"/>
    <w:rsid w:val="001E0E49"/>
    <w:rsid w:val="001F2614"/>
    <w:rsid w:val="00215746"/>
    <w:rsid w:val="00222F7B"/>
    <w:rsid w:val="00250121"/>
    <w:rsid w:val="00260D98"/>
    <w:rsid w:val="0026766F"/>
    <w:rsid w:val="00277BC1"/>
    <w:rsid w:val="0028051D"/>
    <w:rsid w:val="00294331"/>
    <w:rsid w:val="002A02A3"/>
    <w:rsid w:val="002B169D"/>
    <w:rsid w:val="002B47FC"/>
    <w:rsid w:val="002B683F"/>
    <w:rsid w:val="002C2281"/>
    <w:rsid w:val="002F434C"/>
    <w:rsid w:val="003052EE"/>
    <w:rsid w:val="00314E5E"/>
    <w:rsid w:val="00326C68"/>
    <w:rsid w:val="00346C62"/>
    <w:rsid w:val="00357A5F"/>
    <w:rsid w:val="0039030E"/>
    <w:rsid w:val="003A57CC"/>
    <w:rsid w:val="003B1654"/>
    <w:rsid w:val="003C2268"/>
    <w:rsid w:val="003C4848"/>
    <w:rsid w:val="003C53D0"/>
    <w:rsid w:val="003E76E9"/>
    <w:rsid w:val="003F73E2"/>
    <w:rsid w:val="004002F7"/>
    <w:rsid w:val="00424437"/>
    <w:rsid w:val="00424EC1"/>
    <w:rsid w:val="00430369"/>
    <w:rsid w:val="00431D12"/>
    <w:rsid w:val="004369DC"/>
    <w:rsid w:val="0044009B"/>
    <w:rsid w:val="00443C40"/>
    <w:rsid w:val="004648A4"/>
    <w:rsid w:val="004662F9"/>
    <w:rsid w:val="00486369"/>
    <w:rsid w:val="0049053D"/>
    <w:rsid w:val="00493F86"/>
    <w:rsid w:val="004A099D"/>
    <w:rsid w:val="004A47FF"/>
    <w:rsid w:val="004B23D3"/>
    <w:rsid w:val="004E28B6"/>
    <w:rsid w:val="004F061E"/>
    <w:rsid w:val="004F2824"/>
    <w:rsid w:val="004F2E89"/>
    <w:rsid w:val="00500553"/>
    <w:rsid w:val="00514C66"/>
    <w:rsid w:val="005269EA"/>
    <w:rsid w:val="0053015C"/>
    <w:rsid w:val="00533846"/>
    <w:rsid w:val="005348B2"/>
    <w:rsid w:val="005434C4"/>
    <w:rsid w:val="00554550"/>
    <w:rsid w:val="005549FF"/>
    <w:rsid w:val="00562E1E"/>
    <w:rsid w:val="005761BB"/>
    <w:rsid w:val="005905F8"/>
    <w:rsid w:val="005A0ACB"/>
    <w:rsid w:val="005F1C1F"/>
    <w:rsid w:val="006138C6"/>
    <w:rsid w:val="00616265"/>
    <w:rsid w:val="00625589"/>
    <w:rsid w:val="0063524D"/>
    <w:rsid w:val="006542C3"/>
    <w:rsid w:val="0065588F"/>
    <w:rsid w:val="00664805"/>
    <w:rsid w:val="006701A5"/>
    <w:rsid w:val="00684589"/>
    <w:rsid w:val="006845C9"/>
    <w:rsid w:val="006902F9"/>
    <w:rsid w:val="00690B4B"/>
    <w:rsid w:val="0069180A"/>
    <w:rsid w:val="006C4BCC"/>
    <w:rsid w:val="006D1EAC"/>
    <w:rsid w:val="006D24F3"/>
    <w:rsid w:val="006E1FA9"/>
    <w:rsid w:val="0070740D"/>
    <w:rsid w:val="007538DB"/>
    <w:rsid w:val="0075560F"/>
    <w:rsid w:val="00772A33"/>
    <w:rsid w:val="00782F34"/>
    <w:rsid w:val="007925CA"/>
    <w:rsid w:val="00793843"/>
    <w:rsid w:val="007A1831"/>
    <w:rsid w:val="007A49AD"/>
    <w:rsid w:val="007D1575"/>
    <w:rsid w:val="007E259F"/>
    <w:rsid w:val="00802521"/>
    <w:rsid w:val="00807AA2"/>
    <w:rsid w:val="00807F54"/>
    <w:rsid w:val="00820168"/>
    <w:rsid w:val="00850BC2"/>
    <w:rsid w:val="00884205"/>
    <w:rsid w:val="008A37BA"/>
    <w:rsid w:val="008C6CD6"/>
    <w:rsid w:val="008D0014"/>
    <w:rsid w:val="008D2718"/>
    <w:rsid w:val="008D4942"/>
    <w:rsid w:val="008D763E"/>
    <w:rsid w:val="008F33D5"/>
    <w:rsid w:val="008F5596"/>
    <w:rsid w:val="008F5ECB"/>
    <w:rsid w:val="008F677F"/>
    <w:rsid w:val="009250F5"/>
    <w:rsid w:val="009852E6"/>
    <w:rsid w:val="0098621D"/>
    <w:rsid w:val="00997A4D"/>
    <w:rsid w:val="009B3CB6"/>
    <w:rsid w:val="009C2F3B"/>
    <w:rsid w:val="009D242F"/>
    <w:rsid w:val="009D4B2F"/>
    <w:rsid w:val="00A024A8"/>
    <w:rsid w:val="00A1257C"/>
    <w:rsid w:val="00A267CE"/>
    <w:rsid w:val="00A477F3"/>
    <w:rsid w:val="00A64930"/>
    <w:rsid w:val="00A77E89"/>
    <w:rsid w:val="00A87C8C"/>
    <w:rsid w:val="00A95309"/>
    <w:rsid w:val="00AA26E7"/>
    <w:rsid w:val="00AA3CFD"/>
    <w:rsid w:val="00AA59E8"/>
    <w:rsid w:val="00AC0304"/>
    <w:rsid w:val="00AC1B8D"/>
    <w:rsid w:val="00AC345D"/>
    <w:rsid w:val="00AD241F"/>
    <w:rsid w:val="00AE7906"/>
    <w:rsid w:val="00B0161E"/>
    <w:rsid w:val="00B1073A"/>
    <w:rsid w:val="00B1660B"/>
    <w:rsid w:val="00B6512A"/>
    <w:rsid w:val="00B70CD3"/>
    <w:rsid w:val="00B90507"/>
    <w:rsid w:val="00B94F82"/>
    <w:rsid w:val="00BB27C5"/>
    <w:rsid w:val="00BC2918"/>
    <w:rsid w:val="00BE4CC9"/>
    <w:rsid w:val="00BE68E2"/>
    <w:rsid w:val="00BF2999"/>
    <w:rsid w:val="00BF72C8"/>
    <w:rsid w:val="00C154C2"/>
    <w:rsid w:val="00C309B1"/>
    <w:rsid w:val="00C43796"/>
    <w:rsid w:val="00C47BE9"/>
    <w:rsid w:val="00C5418E"/>
    <w:rsid w:val="00C60D46"/>
    <w:rsid w:val="00C62218"/>
    <w:rsid w:val="00C75E0E"/>
    <w:rsid w:val="00C82BC5"/>
    <w:rsid w:val="00CA5816"/>
    <w:rsid w:val="00CB0BBB"/>
    <w:rsid w:val="00CD4FA2"/>
    <w:rsid w:val="00CD51FD"/>
    <w:rsid w:val="00CE40EE"/>
    <w:rsid w:val="00CE6591"/>
    <w:rsid w:val="00D004D0"/>
    <w:rsid w:val="00D00B4F"/>
    <w:rsid w:val="00D14191"/>
    <w:rsid w:val="00D149DA"/>
    <w:rsid w:val="00D34708"/>
    <w:rsid w:val="00D53B5D"/>
    <w:rsid w:val="00D671A5"/>
    <w:rsid w:val="00D805ED"/>
    <w:rsid w:val="00D836BE"/>
    <w:rsid w:val="00DD08BA"/>
    <w:rsid w:val="00DE5E01"/>
    <w:rsid w:val="00DE67AC"/>
    <w:rsid w:val="00DF168A"/>
    <w:rsid w:val="00DF2A80"/>
    <w:rsid w:val="00E232D3"/>
    <w:rsid w:val="00E2796D"/>
    <w:rsid w:val="00E27C6A"/>
    <w:rsid w:val="00E40873"/>
    <w:rsid w:val="00E561B8"/>
    <w:rsid w:val="00E577A4"/>
    <w:rsid w:val="00E6385B"/>
    <w:rsid w:val="00E751B3"/>
    <w:rsid w:val="00E779E2"/>
    <w:rsid w:val="00E87AEF"/>
    <w:rsid w:val="00E93323"/>
    <w:rsid w:val="00E95CFE"/>
    <w:rsid w:val="00ED7AEC"/>
    <w:rsid w:val="00EE07DC"/>
    <w:rsid w:val="00EE6D93"/>
    <w:rsid w:val="00EE76A9"/>
    <w:rsid w:val="00EF1568"/>
    <w:rsid w:val="00F05B26"/>
    <w:rsid w:val="00F0662B"/>
    <w:rsid w:val="00F22950"/>
    <w:rsid w:val="00F23F3C"/>
    <w:rsid w:val="00F311FB"/>
    <w:rsid w:val="00F37A73"/>
    <w:rsid w:val="00F43BE8"/>
    <w:rsid w:val="00F53012"/>
    <w:rsid w:val="00FA15BA"/>
    <w:rsid w:val="00FA6EBF"/>
    <w:rsid w:val="00FA7FC5"/>
    <w:rsid w:val="00FD0B6D"/>
    <w:rsid w:val="00FD7E46"/>
    <w:rsid w:val="00FE1DCB"/>
    <w:rsid w:val="00FE61C8"/>
    <w:rsid w:val="00FE645D"/>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rPr>
      <w:lang w:eastAsia="x-none"/>
    </w:rPr>
  </w:style>
  <w:style w:type="character" w:customStyle="1" w:styleId="HeaderZchnZchn">
    <w:name w:val="Header Zchn Zchn"/>
    <w:link w:val="Header1"/>
    <w:rsid w:val="00493F86"/>
    <w:rPr>
      <w:rFonts w:ascii="Arial" w:hAnsi="Arial"/>
      <w:b/>
      <w:sz w:val="22"/>
      <w:lang w:val="nb-NO"/>
    </w:rPr>
  </w:style>
  <w:style w:type="paragraph" w:customStyle="1" w:styleId="MMTopic1">
    <w:name w:val="MM Topic 1"/>
    <w:basedOn w:val="Titre1"/>
    <w:rsid w:val="00250121"/>
    <w:pPr>
      <w:keepNext/>
      <w:keepLines/>
      <w:numPr>
        <w:numId w:val="15"/>
      </w:numPr>
      <w:pBdr>
        <w:top w:val="single" w:sz="12" w:space="3" w:color="auto"/>
      </w:pBdr>
      <w:tabs>
        <w:tab w:val="clear" w:pos="851"/>
      </w:tabs>
      <w:overflowPunct w:val="0"/>
      <w:autoSpaceDE w:val="0"/>
      <w:autoSpaceDN w:val="0"/>
      <w:adjustRightInd w:val="0"/>
      <w:spacing w:before="240" w:after="180"/>
      <w:textAlignment w:val="baseline"/>
    </w:pPr>
    <w:rPr>
      <w:rFonts w:eastAsia="Batang" w:cs="Times New Roman"/>
      <w:b w:val="0"/>
      <w:sz w:val="36"/>
      <w:szCs w:val="20"/>
      <w:lang w:eastAsia="en-US"/>
    </w:rPr>
  </w:style>
  <w:style w:type="paragraph" w:customStyle="1" w:styleId="MMTopic2">
    <w:name w:val="MM Topic 2"/>
    <w:basedOn w:val="Titre2"/>
    <w:rsid w:val="00250121"/>
    <w:pPr>
      <w:keepNext/>
      <w:keepLines/>
      <w:numPr>
        <w:numId w:val="15"/>
      </w:numPr>
      <w:tabs>
        <w:tab w:val="clear" w:pos="851"/>
      </w:tabs>
      <w:overflowPunct w:val="0"/>
      <w:autoSpaceDE w:val="0"/>
      <w:autoSpaceDN w:val="0"/>
      <w:adjustRightInd w:val="0"/>
      <w:spacing w:before="180" w:after="180"/>
      <w:textAlignment w:val="baseline"/>
    </w:pPr>
    <w:rPr>
      <w:rFonts w:eastAsia="Batang" w:cs="Times New Roman"/>
      <w:b w:val="0"/>
      <w:sz w:val="32"/>
      <w:szCs w:val="20"/>
      <w:lang w:eastAsia="en-US"/>
    </w:rPr>
  </w:style>
  <w:style w:type="paragraph" w:customStyle="1" w:styleId="MMTopic3">
    <w:name w:val="MM Topic 3"/>
    <w:basedOn w:val="Titre3"/>
    <w:rsid w:val="00250121"/>
    <w:pPr>
      <w:keepNext/>
      <w:keepLines/>
      <w:numPr>
        <w:numId w:val="15"/>
      </w:numPr>
      <w:tabs>
        <w:tab w:val="clear" w:pos="851"/>
      </w:tabs>
      <w:overflowPunct w:val="0"/>
      <w:autoSpaceDE w:val="0"/>
      <w:autoSpaceDN w:val="0"/>
      <w:adjustRightInd w:val="0"/>
      <w:spacing w:after="180"/>
      <w:textAlignment w:val="baseline"/>
    </w:pPr>
    <w:rPr>
      <w:rFonts w:eastAsia="Batang" w:cs="Times New Roman"/>
      <w:b w:val="0"/>
      <w:i w:val="0"/>
      <w:sz w:val="28"/>
      <w:szCs w:val="20"/>
      <w:lang w:eastAsia="en-US"/>
    </w:rPr>
  </w:style>
  <w:style w:type="paragraph" w:customStyle="1" w:styleId="MMTopic4">
    <w:name w:val="MM Topic 4"/>
    <w:basedOn w:val="Titre4"/>
    <w:rsid w:val="00250121"/>
    <w:pPr>
      <w:keepNext/>
      <w:keepLines/>
      <w:numPr>
        <w:numId w:val="15"/>
      </w:numPr>
      <w:overflowPunct w:val="0"/>
      <w:autoSpaceDE w:val="0"/>
      <w:autoSpaceDN w:val="0"/>
      <w:adjustRightInd w:val="0"/>
      <w:spacing w:before="120" w:after="180"/>
      <w:jc w:val="left"/>
      <w:textAlignment w:val="baseline"/>
    </w:pPr>
    <w:rPr>
      <w:rFonts w:eastAsia="Batang"/>
      <w:sz w:val="24"/>
      <w:u w:val="non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54181">
      <w:bodyDiv w:val="1"/>
      <w:marLeft w:val="0"/>
      <w:marRight w:val="0"/>
      <w:marTop w:val="0"/>
      <w:marBottom w:val="0"/>
      <w:divBdr>
        <w:top w:val="none" w:sz="0" w:space="0" w:color="auto"/>
        <w:left w:val="none" w:sz="0" w:space="0" w:color="auto"/>
        <w:bottom w:val="none" w:sz="0" w:space="0" w:color="auto"/>
        <w:right w:val="none" w:sz="0" w:space="0" w:color="auto"/>
      </w:divBdr>
      <w:divsChild>
        <w:div w:id="1039283132">
          <w:marLeft w:val="1166"/>
          <w:marRight w:val="0"/>
          <w:marTop w:val="86"/>
          <w:marBottom w:val="0"/>
          <w:divBdr>
            <w:top w:val="none" w:sz="0" w:space="0" w:color="auto"/>
            <w:left w:val="none" w:sz="0" w:space="0" w:color="auto"/>
            <w:bottom w:val="none" w:sz="0" w:space="0" w:color="auto"/>
            <w:right w:val="none" w:sz="0" w:space="0" w:color="auto"/>
          </w:divBdr>
        </w:div>
        <w:div w:id="1273635451">
          <w:marLeft w:val="1166"/>
          <w:marRight w:val="0"/>
          <w:marTop w:val="86"/>
          <w:marBottom w:val="0"/>
          <w:divBdr>
            <w:top w:val="none" w:sz="0" w:space="0" w:color="auto"/>
            <w:left w:val="none" w:sz="0" w:space="0" w:color="auto"/>
            <w:bottom w:val="none" w:sz="0" w:space="0" w:color="auto"/>
            <w:right w:val="none" w:sz="0" w:space="0" w:color="auto"/>
          </w:divBdr>
        </w:div>
        <w:div w:id="1667704282">
          <w:marLeft w:val="547"/>
          <w:marRight w:val="0"/>
          <w:marTop w:val="106"/>
          <w:marBottom w:val="0"/>
          <w:divBdr>
            <w:top w:val="none" w:sz="0" w:space="0" w:color="auto"/>
            <w:left w:val="none" w:sz="0" w:space="0" w:color="auto"/>
            <w:bottom w:val="none" w:sz="0" w:space="0" w:color="auto"/>
            <w:right w:val="none" w:sz="0" w:space="0" w:color="auto"/>
          </w:divBdr>
        </w:div>
      </w:divsChild>
    </w:div>
    <w:div w:id="1737585346">
      <w:bodyDiv w:val="1"/>
      <w:marLeft w:val="0"/>
      <w:marRight w:val="0"/>
      <w:marTop w:val="0"/>
      <w:marBottom w:val="0"/>
      <w:divBdr>
        <w:top w:val="none" w:sz="0" w:space="0" w:color="auto"/>
        <w:left w:val="none" w:sz="0" w:space="0" w:color="auto"/>
        <w:bottom w:val="none" w:sz="0" w:space="0" w:color="auto"/>
        <w:right w:val="none" w:sz="0" w:space="0" w:color="auto"/>
      </w:divBdr>
      <w:divsChild>
        <w:div w:id="565258961">
          <w:marLeft w:val="1166"/>
          <w:marRight w:val="0"/>
          <w:marTop w:val="96"/>
          <w:marBottom w:val="0"/>
          <w:divBdr>
            <w:top w:val="none" w:sz="0" w:space="0" w:color="auto"/>
            <w:left w:val="none" w:sz="0" w:space="0" w:color="auto"/>
            <w:bottom w:val="none" w:sz="0" w:space="0" w:color="auto"/>
            <w:right w:val="none" w:sz="0" w:space="0" w:color="auto"/>
          </w:divBdr>
        </w:div>
        <w:div w:id="1002661094">
          <w:marLeft w:val="1166"/>
          <w:marRight w:val="0"/>
          <w:marTop w:val="96"/>
          <w:marBottom w:val="0"/>
          <w:divBdr>
            <w:top w:val="none" w:sz="0" w:space="0" w:color="auto"/>
            <w:left w:val="none" w:sz="0" w:space="0" w:color="auto"/>
            <w:bottom w:val="none" w:sz="0" w:space="0" w:color="auto"/>
            <w:right w:val="none" w:sz="0" w:space="0" w:color="auto"/>
          </w:divBdr>
        </w:div>
        <w:div w:id="2016180417">
          <w:marLeft w:val="1166"/>
          <w:marRight w:val="0"/>
          <w:marTop w:val="96"/>
          <w:marBottom w:val="0"/>
          <w:divBdr>
            <w:top w:val="none" w:sz="0" w:space="0" w:color="auto"/>
            <w:left w:val="none" w:sz="0" w:space="0" w:color="auto"/>
            <w:bottom w:val="none" w:sz="0" w:space="0" w:color="auto"/>
            <w:right w:val="none" w:sz="0" w:space="0" w:color="auto"/>
          </w:divBdr>
        </w:div>
      </w:divsChild>
    </w:div>
    <w:div w:id="2062053143">
      <w:bodyDiv w:val="1"/>
      <w:marLeft w:val="0"/>
      <w:marRight w:val="0"/>
      <w:marTop w:val="0"/>
      <w:marBottom w:val="0"/>
      <w:divBdr>
        <w:top w:val="none" w:sz="0" w:space="0" w:color="auto"/>
        <w:left w:val="none" w:sz="0" w:space="0" w:color="auto"/>
        <w:bottom w:val="none" w:sz="0" w:space="0" w:color="auto"/>
        <w:right w:val="none" w:sz="0" w:space="0" w:color="auto"/>
      </w:divBdr>
      <w:divsChild>
        <w:div w:id="15153578">
          <w:marLeft w:val="1166"/>
          <w:marRight w:val="0"/>
          <w:marTop w:val="96"/>
          <w:marBottom w:val="0"/>
          <w:divBdr>
            <w:top w:val="none" w:sz="0" w:space="0" w:color="auto"/>
            <w:left w:val="none" w:sz="0" w:space="0" w:color="auto"/>
            <w:bottom w:val="none" w:sz="0" w:space="0" w:color="auto"/>
            <w:right w:val="none" w:sz="0" w:space="0" w:color="auto"/>
          </w:divBdr>
        </w:div>
        <w:div w:id="1250457435">
          <w:marLeft w:val="1166"/>
          <w:marRight w:val="0"/>
          <w:marTop w:val="96"/>
          <w:marBottom w:val="0"/>
          <w:divBdr>
            <w:top w:val="none" w:sz="0" w:space="0" w:color="auto"/>
            <w:left w:val="none" w:sz="0" w:space="0" w:color="auto"/>
            <w:bottom w:val="none" w:sz="0" w:space="0" w:color="auto"/>
            <w:right w:val="none" w:sz="0" w:space="0" w:color="auto"/>
          </w:divBdr>
        </w:div>
        <w:div w:id="129999460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etsi.org/docbox/C_Letter/CL2013/CL13_300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sc.etsi.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FORM01_Input_contribution[1]</Template>
  <TotalTime>1</TotalTime>
  <Pages>4</Pages>
  <Words>1201</Words>
  <Characters>6608</Characters>
  <Application>Microsoft Office Word</Application>
  <DocSecurity>0</DocSecurity>
  <Lines>55</Lines>
  <Paragraphs>15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7794</CharactersWithSpaces>
  <SharedDoc>false</SharedDoc>
  <HLinks>
    <vt:vector size="12" baseType="variant">
      <vt:variant>
        <vt:i4>5111873</vt:i4>
      </vt:variant>
      <vt:variant>
        <vt:i4>3</vt:i4>
      </vt:variant>
      <vt:variant>
        <vt:i4>0</vt:i4>
      </vt:variant>
      <vt:variant>
        <vt:i4>5</vt:i4>
      </vt:variant>
      <vt:variant>
        <vt:lpwstr>http://csc.etsi.org/</vt:lpwstr>
      </vt:variant>
      <vt:variant>
        <vt:lpwstr/>
      </vt:variant>
      <vt:variant>
        <vt:i4>5308489</vt:i4>
      </vt:variant>
      <vt:variant>
        <vt:i4>0</vt:i4>
      </vt:variant>
      <vt:variant>
        <vt:i4>0</vt:i4>
      </vt:variant>
      <vt:variant>
        <vt:i4>5</vt:i4>
      </vt:variant>
      <vt:variant>
        <vt:lpwstr>http://portal.etsi.org/docbox/C_Letter/CL2013/CL13_3004.pdf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Expert</cp:lastModifiedBy>
  <cp:revision>2</cp:revision>
  <cp:lastPrinted>1999-09-27T14:20:00Z</cp:lastPrinted>
  <dcterms:created xsi:type="dcterms:W3CDTF">2013-03-06T16:41:00Z</dcterms:created>
  <dcterms:modified xsi:type="dcterms:W3CDTF">2013-03-06T16:41:00Z</dcterms:modified>
</cp:coreProperties>
</file>