
<file path=[Content_Types].xml><?xml version="1.0" encoding="utf-8"?>
<Types xmlns="http://schemas.openxmlformats.org/package/2006/content-types">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7EC" w:rsidRPr="00BC5A61" w:rsidRDefault="007077EC" w:rsidP="00382A9E">
      <w:pPr>
        <w:jc w:val="right"/>
        <w:rPr>
          <w:lang w:val="en-GB"/>
        </w:rPr>
      </w:pPr>
      <w:bookmarkStart w:id="0" w:name="_GoBack"/>
      <w:bookmarkEnd w:id="0"/>
    </w:p>
    <w:p w:rsidR="007077EC" w:rsidRPr="00BC5A61" w:rsidRDefault="007077EC" w:rsidP="00D76DE0">
      <w:pPr>
        <w:jc w:val="center"/>
        <w:rPr>
          <w:lang w:val="en-GB"/>
        </w:rPr>
      </w:pPr>
    </w:p>
    <w:p w:rsidR="007077EC" w:rsidRPr="00BC5A61" w:rsidRDefault="007077EC" w:rsidP="00D76DE0">
      <w:pPr>
        <w:jc w:val="center"/>
        <w:rPr>
          <w:lang w:val="en-GB"/>
        </w:rPr>
      </w:pPr>
    </w:p>
    <w:p w:rsidR="007077EC" w:rsidRPr="00BC5A61" w:rsidRDefault="007077EC" w:rsidP="00D76DE0">
      <w:pPr>
        <w:rPr>
          <w:lang w:val="en-GB"/>
        </w:rPr>
      </w:pPr>
    </w:p>
    <w:p w:rsidR="007077EC" w:rsidRPr="00BC5A61" w:rsidRDefault="007077EC" w:rsidP="00D76DE0">
      <w:pPr>
        <w:rPr>
          <w:lang w:val="en-GB"/>
        </w:rPr>
      </w:pPr>
    </w:p>
    <w:p w:rsidR="007077EC" w:rsidRPr="00BC5A61" w:rsidRDefault="001079B8" w:rsidP="00D76DE0">
      <w:pPr>
        <w:jc w:val="center"/>
        <w:rPr>
          <w:b/>
          <w:sz w:val="24"/>
          <w:lang w:val="en-GB"/>
        </w:rPr>
      </w:pPr>
      <w:r>
        <w:rPr>
          <w:noProof/>
          <w:lang w:val="fr-FR" w:eastAsia="fr-FR"/>
        </w:rPr>
        <mc:AlternateContent>
          <mc:Choice Requires="wpg">
            <w:drawing>
              <wp:anchor distT="0" distB="0" distL="114300" distR="114300" simplePos="0" relativeHeight="251648512" behindDoc="0" locked="0" layoutInCell="1" allowOverlap="1" wp14:anchorId="492BEBFF" wp14:editId="350971F3">
                <wp:simplePos x="0" y="0"/>
                <wp:positionH relativeFrom="column">
                  <wp:posOffset>-720090</wp:posOffset>
                </wp:positionH>
                <wp:positionV relativeFrom="paragraph">
                  <wp:posOffset>69850</wp:posOffset>
                </wp:positionV>
                <wp:extent cx="7564120" cy="8268970"/>
                <wp:effectExtent l="3810" t="79375" r="4445" b="0"/>
                <wp:wrapNone/>
                <wp:docPr id="3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33" name="Rectangle 24"/>
                        <wps:cNvSpPr>
                          <a:spLocks noChangeArrowheads="1"/>
                        </wps:cNvSpPr>
                        <wps:spPr bwMode="auto">
                          <a:xfrm>
                            <a:off x="6" y="15439"/>
                            <a:ext cx="11906" cy="283"/>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34" name="Text Box 25"/>
                        <wps:cNvSpPr txBox="1">
                          <a:spLocks noChangeArrowheads="1"/>
                        </wps:cNvSpPr>
                        <wps:spPr bwMode="auto">
                          <a:xfrm>
                            <a:off x="0" y="2700"/>
                            <a:ext cx="11906" cy="2564"/>
                          </a:xfrm>
                          <a:prstGeom prst="rect">
                            <a:avLst/>
                          </a:prstGeom>
                          <a:solidFill>
                            <a:srgbClr val="8282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31EE" w:rsidRPr="00D4487B" w:rsidRDefault="00CB31EE" w:rsidP="00D76DE0">
                              <w:pPr>
                                <w:rPr>
                                  <w:color w:val="57433E"/>
                                  <w:sz w:val="68"/>
                                </w:rPr>
                              </w:pPr>
                              <w:r w:rsidRPr="00FE1795">
                                <w:rPr>
                                  <w:color w:val="FFFFFF"/>
                                  <w:sz w:val="68"/>
                                </w:rPr>
                                <w:t xml:space="preserve">CEPT Report </w:t>
                              </w:r>
                              <w:r>
                                <w:rPr>
                                  <w:color w:val="FFFFFF"/>
                                  <w:sz w:val="68"/>
                                </w:rPr>
                                <w:t>44</w:t>
                              </w:r>
                            </w:p>
                          </w:txbxContent>
                        </wps:txbx>
                        <wps:bodyPr rot="0" vert="horz" wrap="square" lIns="2880000" tIns="540000" rIns="72000" bIns="45720" anchor="t" anchorCtr="0" upright="1">
                          <a:noAutofit/>
                        </wps:bodyPr>
                      </wps:wsp>
                      <wpg:grpSp>
                        <wpg:cNvPr id="35" name="Group 36"/>
                        <wpg:cNvGrpSpPr>
                          <a:grpSpLocks/>
                        </wpg:cNvGrpSpPr>
                        <wpg:grpSpPr bwMode="auto">
                          <a:xfrm>
                            <a:off x="1304" y="2744"/>
                            <a:ext cx="2683" cy="2464"/>
                            <a:chOff x="1304" y="2744"/>
                            <a:chExt cx="2683" cy="2464"/>
                          </a:xfrm>
                        </wpg:grpSpPr>
                        <wps:wsp>
                          <wps:cNvPr id="36" name="Line 30"/>
                          <wps:cNvCnPr/>
                          <wps:spPr bwMode="auto">
                            <a:xfrm rot="2700000">
                              <a:off x="2138"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7" name="Line 31"/>
                          <wps:cNvCnPr/>
                          <wps:spPr bwMode="auto">
                            <a:xfrm rot="2700000" flipH="1">
                              <a:off x="1447"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38" name="Line 32"/>
                          <wps:cNvCnPr/>
                          <wps:spPr bwMode="auto">
                            <a:xfrm rot="2700000" flipH="1">
                              <a:off x="3225"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39" name="Line 33"/>
                          <wps:cNvCnPr/>
                          <wps:spPr bwMode="auto">
                            <a:xfrm rot="2700000" flipH="1">
                              <a:off x="2439"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40" name="Line 34"/>
                          <wps:cNvCnPr/>
                          <wps:spPr bwMode="auto">
                            <a:xfrm>
                              <a:off x="2670" y="2744"/>
                              <a:ext cx="1" cy="2340"/>
                            </a:xfrm>
                            <a:prstGeom prst="line">
                              <a:avLst/>
                            </a:prstGeom>
                            <a:noFill/>
                            <a:ln w="196850">
                              <a:solidFill>
                                <a:srgbClr val="828282"/>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left:0;text-align:left;margin-left:-56.7pt;margin-top:5.5pt;width:595.6pt;height:651.1pt;z-index:251648512"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">
                <v:rect id="Rectangle 24"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M1l8QA&#10;AADbAAAADwAAAGRycy9kb3ducmV2LnhtbESPT2vCQBTE7wW/w/KEXkqzUftHYlaRSsFbbdT76+4z&#10;CWbfhuwa47fvCoUeh5n5DZOvBtuInjpfO1YwSVIQxNqZmksFh/3n8xyED8gGG8ek4EYeVsvRQ46Z&#10;cVf+pr4IpYgQ9hkqqEJoMym9rsiiT1xLHL2T6yyGKLtSmg6vEW4bOU3TN2mx5rhQYUsfFelzcbEK&#10;pq9fT7v3m75s9JH6FxP29DNslHocD+sFiEBD+A//tbdGwWwG9y/xB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zNZfEAAAA2wAAAA8AAAAAAAAAAAAAAAAAmAIAAGRycy9k&#10;b3ducmV2LnhtbFBLBQYAAAAABAAEAPUAAACJAwAAAAA=&#10;" fillcolor="#828282" stroked="f">
                  <v:textbox inset=",15mm,2mm"/>
                </v:rect>
                <v:shapetype id="_x0000_t202" coordsize="21600,21600" o:spt="202" path="m,l,21600r21600,l21600,xe">
                  <v:stroke joinstyle="miter"/>
                  <v:path gradientshapeok="t" o:connecttype="rect"/>
                </v:shapetype>
                <v:shape id="Text Box 25"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ApQsIA&#10;AADbAAAADwAAAGRycy9kb3ducmV2LnhtbESPT4vCMBTE7wt+h/AEb2vqH4pUo6ggeBDWVfH8aJ5t&#10;tXkpTax1P70RFjwOM/MbZrZoTSkaql1hWcGgH4EgTq0uOFNwOm6+JyCcR9ZYWiYFT3KwmHe+Zpho&#10;++Bfag4+EwHCLkEFufdVIqVLczLo+rYiDt7F1gZ9kHUmdY2PADelHEZRLA0WHBZyrGidU3o73I2C&#10;K3J8Msef5kzDnVnFdlnav71SvW67nILw1PpP+L+91QpGY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ClCwgAAANsAAAAPAAAAAAAAAAAAAAAAAJgCAABkcnMvZG93&#10;bnJldi54bWxQSwUGAAAAAAQABAD1AAAAhwMAAAAA&#10;" fillcolor="#828282" stroked="f">
                  <v:textbox inset="80mm,15mm,2mm">
                    <w:txbxContent>
                      <w:p w:rsidR="00CB31EE" w:rsidRPr="00D4487B" w:rsidRDefault="00CB31EE" w:rsidP="00D76DE0">
                        <w:pPr>
                          <w:rPr>
                            <w:color w:val="57433E"/>
                            <w:sz w:val="68"/>
                          </w:rPr>
                        </w:pPr>
                        <w:r w:rsidRPr="00FE1795">
                          <w:rPr>
                            <w:color w:val="FFFFFF"/>
                            <w:sz w:val="68"/>
                          </w:rPr>
                          <w:t xml:space="preserve">CEPT Report </w:t>
                        </w:r>
                        <w:r>
                          <w:rPr>
                            <w:color w:val="FFFFFF"/>
                            <w:sz w:val="68"/>
                          </w:rPr>
                          <w:t>44</w:t>
                        </w:r>
                      </w:p>
                    </w:txbxContent>
                  </v:textbox>
                </v:shape>
                <v:group id="Group 36" o:spid="_x0000_s1029" style="position:absolute;left:1304;top:2744;width:2683;height:2464" coordorigin="1304,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line id="Line 30" o:spid="_x0000_s1030" style="position:absolute;rotation:45;visibility:visible;mso-wrap-style:square" from="2138,2646" to="2152,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pgMMUAAADbAAAADwAAAGRycy9kb3ducmV2LnhtbESPQWvCQBSE74L/YXlCb7qxoSGmrlJK&#10;Q6v0Um3x+si+JsHs27C7avrvu4LgcZiZb5jlejCdOJPzrWUF81kCgriyuuVawfe+nOYgfEDW2Fkm&#10;BX/kYb0aj5ZYaHvhLzrvQi0ihH2BCpoQ+kJKXzVk0M9sTxy9X+sMhihdLbXDS4SbTj4mSSYNthwX&#10;GuzptaHquDsZBe/551t2qBbtFl2W/5SnzWGbPin1MBlenkEEGsI9fGt/aAVpBtcv8QfI1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PpgMMUAAADbAAAADwAAAAAAAAAA&#10;AAAAAAChAgAAZHJzL2Rvd25yZXYueG1sUEsFBgAAAAAEAAQA+QAAAJMDAAAAAA==&#10;" strokecolor="#d2232a" strokeweight="15pt"/>
                  <v:line id="Line 31" o:spid="_x0000_s1031" style="position:absolute;rotation:-45;flip:x;visibility:visible;mso-wrap-style:square" from="1447,4478" to="2878,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mkGcIAAADbAAAADwAAAGRycy9kb3ducmV2LnhtbESPS4vCQBCE7wv+h6EFb+vEFR9EJyKC&#10;sHtanwdvbabz0ExPyMxq/Pc7guCxqKqvqPmiNZW4UeNKywoG/QgEcWp1ybmCw379OQXhPLLGyjIp&#10;eJCDRdL5mGOs7Z23dNv5XAQIuxgVFN7XsZQuLcig69uaOHiZbQz6IJtc6gbvAW4q+RVFY2mw5LBQ&#10;YE2rgtLr7s8ooDMdLxkRbkbj08jkD/mzdr9K9brtcgbCU+vf4Vf7WysYTuD5JfwAmf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mkGcIAAADbAAAADwAAAAAAAAAAAAAA&#10;AAChAgAAZHJzL2Rvd25yZXYueG1sUEsFBgAAAAAEAAQA+QAAAJADAAAAAA==&#10;" strokecolor="#d2232a" strokeweight="15pt"/>
                  <v:line id="Line 32" o:spid="_x0000_s1032" style="position:absolute;rotation:-45;flip:x;visibility:visible;mso-wrap-style:square" from="3225,3653" to="3226,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JKC8EAAADbAAAADwAAAGRycy9kb3ducmV2LnhtbERPz2vCMBS+D/wfwhN2GZo6YUg1igrK&#10;dhBWFfH4aJ5tsXmpSazdf78cBI8f3+/ZojO1aMn5yrKC0TABQZxbXXGh4HjYDCYgfEDWWFsmBX/k&#10;YTHvvc0w1fbBGbX7UIgYwj5FBWUITSqlz0sy6Ie2IY7cxTqDIUJXSO3wEcNNLT+T5EsarDg2lNjQ&#10;uqT8ur8bBXd3Q7f9WOHp97QM9Xmc/bS7TKn3frecggjUhZf46f7WCsZxbPwSf4C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EkoLwQAAANsAAAAPAAAAAAAAAAAAAAAA&#10;AKECAABkcnMvZG93bnJldi54bWxQSwUGAAAAAAQABAD5AAAAjwMAAAAA&#10;" strokecolor="white" strokeweight="15pt"/>
                  <v:line id="Line 33" o:spid="_x0000_s1033" style="position:absolute;rotation:-45;flip:x;visibility:visible;mso-wrap-style:square" from="2439,3520" to="3987,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7vkMUAAADbAAAADwAAAGRycy9kb3ducmV2LnhtbESPQWvCQBSE70L/w/IKXkQ3rSBt6iq2&#10;UNGDYFKRHh/Z1yQ0+zbdXWP8964g9DjMzDfMfNmbRnTkfG1ZwdMkAUFcWF1zqeDw9Tl+AeEDssbG&#10;Mim4kIfl4mEwx1TbM2fU5aEUEcI+RQVVCG0qpS8qMugntiWO3o91BkOUrpTa4TnCTSOfk2QmDdYc&#10;Fyps6aOi4jc/GQUn94duPXrH4/64Cs33NNt2u0yp4WO/egMRqA//4Xt7oxVMX+H2Jf4Au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V7vkMUAAADbAAAADwAAAAAAAAAA&#10;AAAAAAChAgAAZHJzL2Rvd25yZXYueG1sUEsFBgAAAAAEAAQA+QAAAJMDAAAAAA==&#10;" strokecolor="white" strokeweight="15pt"/>
                  <v:line id="Line 34" o:spid="_x0000_s1034" style="position:absolute;visibility:visible;mso-wrap-style:square" from="2670,2744" to="2671,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lsydMIAAADbAAAADwAAAGRycy9kb3ducmV2LnhtbERPz2vCMBS+C/sfwhvsNtNuTmZnLGOg&#10;ONBD6/D8aN6asualNrHW/345CB4/vt/LfLStGKj3jWMF6TQBQVw53XCt4Oewfn4H4QOyxtYxKbiS&#10;h3z1MFlipt2FCxrKUIsYwj5DBSaELpPSV4Ys+qnriCP363qLIcK+lrrHSwy3rXxJkrm02HBsMNjR&#10;l6HqrzxbBd+Lc3HYm9e3U3rcdEOR4HpXnJR6ehw/P0AEGsNdfHNvtYJZXB+/xB8g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lsydMIAAADbAAAADwAAAAAAAAAAAAAA&#10;AAChAgAAZHJzL2Rvd25yZXYueG1sUEsFBgAAAAAEAAQA+QAAAJADAAAAAA==&#10;" strokecolor="#828282" strokeweight="15.5pt"/>
                </v:group>
              </v:group>
            </w:pict>
          </mc:Fallback>
        </mc:AlternateContent>
      </w: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jc w:val="center"/>
        <w:rPr>
          <w:b/>
          <w:sz w:val="24"/>
          <w:lang w:val="en-GB"/>
        </w:rPr>
      </w:pPr>
    </w:p>
    <w:p w:rsidR="007077EC" w:rsidRPr="00BC5A61" w:rsidRDefault="007077EC" w:rsidP="00D76DE0">
      <w:pPr>
        <w:rPr>
          <w:b/>
          <w:sz w:val="24"/>
          <w:lang w:val="en-GB"/>
        </w:rPr>
      </w:pPr>
    </w:p>
    <w:p w:rsidR="007077EC" w:rsidRPr="00BC5A61" w:rsidRDefault="007077EC" w:rsidP="00D76DE0">
      <w:pPr>
        <w:jc w:val="center"/>
        <w:rPr>
          <w:b/>
          <w:sz w:val="24"/>
          <w:lang w:val="en-GB"/>
        </w:rPr>
      </w:pPr>
    </w:p>
    <w:p w:rsidR="007077EC" w:rsidRPr="00BC5A61" w:rsidRDefault="007077EC" w:rsidP="005C7927">
      <w:pPr>
        <w:pStyle w:val="Reporttitledescription"/>
        <w:rPr>
          <w:lang w:val="en-GB"/>
        </w:rPr>
      </w:pPr>
      <w:r w:rsidRPr="00BC5A61">
        <w:rPr>
          <w:lang w:val="en-GB" w:eastAsia="en-IE"/>
        </w:rPr>
        <w:t xml:space="preserve">In response to the EC Permanent Mandate on </w:t>
      </w:r>
      <w:proofErr w:type="gramStart"/>
      <w:r w:rsidRPr="00BC5A61">
        <w:rPr>
          <w:lang w:val="en-GB" w:eastAsia="en-IE"/>
        </w:rPr>
        <w:t>the ”</w:t>
      </w:r>
      <w:proofErr w:type="gramEnd"/>
      <w:r w:rsidRPr="00BC5A61">
        <w:rPr>
          <w:lang w:val="en-GB" w:eastAsia="en-IE"/>
        </w:rPr>
        <w:t>Annual update of the technical annex of the Commission Decision on the technical harmonisation of radio spectrum for use by short range devices”</w:t>
      </w:r>
    </w:p>
    <w:p w:rsidR="007077EC" w:rsidRPr="00BC5A61" w:rsidRDefault="0020489E" w:rsidP="00D76DE0">
      <w:pPr>
        <w:pStyle w:val="Reporttitledescription"/>
        <w:rPr>
          <w:b/>
          <w:sz w:val="18"/>
          <w:lang w:val="en-GB"/>
        </w:rPr>
      </w:pPr>
      <w:r>
        <w:rPr>
          <w:b/>
          <w:sz w:val="18"/>
          <w:lang w:val="en-GB"/>
        </w:rPr>
        <w:t>Report approved on</w:t>
      </w:r>
      <w:r w:rsidR="00225A88">
        <w:rPr>
          <w:b/>
          <w:sz w:val="18"/>
          <w:lang w:val="en-GB"/>
        </w:rPr>
        <w:t xml:space="preserve"> </w:t>
      </w:r>
      <w:r>
        <w:rPr>
          <w:b/>
          <w:sz w:val="18"/>
          <w:lang w:val="en-GB"/>
        </w:rPr>
        <w:t>8 March 2013 by the ECC</w:t>
      </w:r>
    </w:p>
    <w:p w:rsidR="007077EC" w:rsidRPr="00BC5A61" w:rsidRDefault="007077EC" w:rsidP="00D76DE0">
      <w:pPr>
        <w:pStyle w:val="Lastupdated"/>
        <w:rPr>
          <w:lang w:val="en-GB"/>
        </w:rPr>
      </w:pPr>
    </w:p>
    <w:p w:rsidR="007077EC" w:rsidRPr="00BC5A61" w:rsidRDefault="007077EC">
      <w:pPr>
        <w:rPr>
          <w:lang w:val="en-GB"/>
        </w:rPr>
        <w:sectPr w:rsidR="007077EC" w:rsidRPr="00BC5A61">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7077EC" w:rsidRPr="00BC5A61" w:rsidRDefault="007077EC" w:rsidP="006D572B">
      <w:pPr>
        <w:pStyle w:val="Titre1"/>
        <w:numPr>
          <w:ilvl w:val="0"/>
          <w:numId w:val="1"/>
        </w:numPr>
      </w:pPr>
      <w:bookmarkStart w:id="1" w:name="_Toc350508481"/>
      <w:r w:rsidRPr="00BC5A61">
        <w:lastRenderedPageBreak/>
        <w:t>Executive summary</w:t>
      </w:r>
      <w:bookmarkEnd w:id="1"/>
    </w:p>
    <w:p w:rsidR="007077EC" w:rsidRPr="00BC5A61" w:rsidRDefault="007077EC" w:rsidP="00D76DE0">
      <w:pPr>
        <w:pStyle w:val="ECCParagraph"/>
      </w:pPr>
      <w:r w:rsidRPr="00BC5A61">
        <w:t xml:space="preserve">This Report describes the </w:t>
      </w:r>
      <w:r>
        <w:t xml:space="preserve">proposed </w:t>
      </w:r>
      <w:r w:rsidRPr="00BC5A61">
        <w:t xml:space="preserve">fifth update of the technical annex of the EC Decision </w:t>
      </w:r>
      <w:r w:rsidR="00A21698" w:rsidRPr="00A21698">
        <w:t xml:space="preserve">on the technical harmonisation of radio spectrum for use by </w:t>
      </w:r>
      <w:r w:rsidRPr="00BC5A61">
        <w:t xml:space="preserve">Short Range Devices (SRD) and has been developed in </w:t>
      </w:r>
      <w:r w:rsidR="00A21698">
        <w:t xml:space="preserve">the </w:t>
      </w:r>
      <w:r w:rsidRPr="00BC5A61">
        <w:t xml:space="preserve">2011-2012 </w:t>
      </w:r>
      <w:r w:rsidR="00A21698">
        <w:t xml:space="preserve">timeframe </w:t>
      </w:r>
      <w:r w:rsidRPr="00BC5A61">
        <w:t>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rsidR="007077EC" w:rsidRPr="00BC5A61" w:rsidRDefault="007077EC" w:rsidP="005C7927">
      <w:pPr>
        <w:rPr>
          <w:b/>
          <w:lang w:val="en-GB"/>
        </w:rPr>
      </w:pPr>
      <w:r w:rsidRPr="00BC5A61">
        <w:rPr>
          <w:b/>
          <w:lang w:val="en-GB"/>
        </w:rPr>
        <w:t>The update proposes the following changes to the annex:</w:t>
      </w:r>
    </w:p>
    <w:p w:rsidR="007077EC" w:rsidRPr="00BC5A61" w:rsidRDefault="007077EC" w:rsidP="005C7927">
      <w:pPr>
        <w:rPr>
          <w:lang w:val="en-GB"/>
        </w:rPr>
      </w:pPr>
    </w:p>
    <w:p w:rsidR="007077EC" w:rsidRDefault="007077EC" w:rsidP="00A034E6">
      <w:pPr>
        <w:pStyle w:val="ECCParBulleted"/>
        <w:numPr>
          <w:ilvl w:val="0"/>
          <w:numId w:val="8"/>
        </w:numPr>
      </w:pPr>
      <w:r w:rsidRPr="00D901C8">
        <w:t xml:space="preserve">CEPT proposes to add the existing regulations for meter reading, asset tracking and tracing and social alarms from EC Decision 2005/928/EC </w:t>
      </w:r>
      <w:r>
        <w:fldChar w:fldCharType="begin"/>
      </w:r>
      <w:r>
        <w:instrText xml:space="preserve"> REF _Ref332882896 \r \h </w:instrText>
      </w:r>
      <w:r>
        <w:fldChar w:fldCharType="separate"/>
      </w:r>
      <w:r w:rsidR="00CB31EE">
        <w:t>[4]</w:t>
      </w:r>
      <w:r>
        <w:fldChar w:fldCharType="end"/>
      </w:r>
      <w:r w:rsidR="00A21698">
        <w:t xml:space="preserve"> </w:t>
      </w:r>
      <w:r w:rsidR="009029A8">
        <w:t xml:space="preserve">as amended by Commission </w:t>
      </w:r>
      <w:r w:rsidRPr="00D901C8">
        <w:t>Decision 2008/673/EC</w:t>
      </w:r>
      <w:r w:rsidR="009029A8">
        <w:t xml:space="preserve"> </w:t>
      </w:r>
      <w:r>
        <w:fldChar w:fldCharType="begin"/>
      </w:r>
      <w:r>
        <w:instrText xml:space="preserve"> REF _Ref332882930 \r \h </w:instrText>
      </w:r>
      <w:r>
        <w:fldChar w:fldCharType="separate"/>
      </w:r>
      <w:r w:rsidR="00CB31EE">
        <w:t>[3]</w:t>
      </w:r>
      <w:r>
        <w:fldChar w:fldCharType="end"/>
      </w:r>
      <w:r w:rsidRPr="00D901C8">
        <w:t>. In addition, the existing regulation for hearing aids should be included as A</w:t>
      </w:r>
      <w:r>
        <w:t>ssistive</w:t>
      </w:r>
      <w:r w:rsidRPr="00D901C8">
        <w:t xml:space="preserve"> Listening Devices (ALD)</w:t>
      </w:r>
      <w:r>
        <w:t xml:space="preserve"> and the existing regulation for asset tracking and tracing and social alarms as non-specific SRD with the respective duty cycle limits. </w:t>
      </w:r>
      <w:r w:rsidRPr="00D901C8">
        <w:t>The EC Decision 2005/928/EC</w:t>
      </w:r>
      <w:r w:rsidR="00A21698">
        <w:t xml:space="preserve"> </w:t>
      </w:r>
      <w:r>
        <w:fldChar w:fldCharType="begin"/>
      </w:r>
      <w:r>
        <w:instrText xml:space="preserve"> REF _Ref332882896 \r \h </w:instrText>
      </w:r>
      <w:r>
        <w:fldChar w:fldCharType="separate"/>
      </w:r>
      <w:r w:rsidR="00CB31EE">
        <w:t>[4]</w:t>
      </w:r>
      <w:r>
        <w:fldChar w:fldCharType="end"/>
      </w:r>
      <w:r w:rsidRPr="00D901C8">
        <w:t xml:space="preserve"> can be withdrawn as already outlined in CEPT Report 43</w:t>
      </w:r>
      <w:r w:rsidR="000D19B8">
        <w:t xml:space="preserve"> </w:t>
      </w:r>
      <w:r w:rsidR="000D19B8">
        <w:fldChar w:fldCharType="begin"/>
      </w:r>
      <w:r w:rsidR="000D19B8">
        <w:instrText xml:space="preserve"> REF _Ref332892651 \r \h </w:instrText>
      </w:r>
      <w:r w:rsidR="000D19B8">
        <w:fldChar w:fldCharType="separate"/>
      </w:r>
      <w:r w:rsidR="00CB31EE">
        <w:t>[18]</w:t>
      </w:r>
      <w:r w:rsidR="000D19B8">
        <w:fldChar w:fldCharType="end"/>
      </w:r>
      <w:r w:rsidR="000D19B8">
        <w:t>.</w:t>
      </w:r>
      <w:r w:rsidR="00A21698">
        <w:t xml:space="preserve"> </w:t>
      </w:r>
      <w:r w:rsidRPr="00D901C8">
        <w:t xml:space="preserve">CEPT proposes to add in the band 169.4-169.8125 MHz a new regulation for non-specific SRD with Low Duty Cycle (LDC) parameters. Exclusion of equipment that concentrates/multiplexes SRD LDC individual equipment data is also considered necessary </w:t>
      </w:r>
      <w:r w:rsidR="00A034E6">
        <w:t xml:space="preserve">as a regulatory requirement in the band </w:t>
      </w:r>
      <w:r w:rsidR="00A034E6" w:rsidRPr="00A034E6">
        <w:t>169.4875-169.5875 MHz</w:t>
      </w:r>
      <w:r>
        <w:t>.</w:t>
      </w:r>
      <w:r w:rsidR="00A21698">
        <w:t xml:space="preserve"> </w:t>
      </w:r>
      <w:r>
        <w:rPr>
          <w:szCs w:val="20"/>
        </w:rPr>
        <w:t xml:space="preserve">Sharing in the </w:t>
      </w:r>
      <w:r w:rsidRPr="00CD24F7">
        <w:rPr>
          <w:szCs w:val="20"/>
        </w:rPr>
        <w:t>b</w:t>
      </w:r>
      <w:r w:rsidRPr="00CD24F7">
        <w:rPr>
          <w:color w:val="000000"/>
          <w:szCs w:val="20"/>
        </w:rPr>
        <w:t>and 169.4875</w:t>
      </w:r>
      <w:r w:rsidR="000D19B8" w:rsidRPr="00CD24F7">
        <w:rPr>
          <w:color w:val="000000"/>
          <w:szCs w:val="20"/>
        </w:rPr>
        <w:t>-</w:t>
      </w:r>
      <w:r w:rsidRPr="00CD24F7">
        <w:rPr>
          <w:color w:val="000000"/>
          <w:szCs w:val="20"/>
        </w:rPr>
        <w:t>169.5875</w:t>
      </w:r>
      <w:r w:rsidR="000D19B8" w:rsidRPr="00CD24F7">
        <w:rPr>
          <w:color w:val="000000"/>
          <w:szCs w:val="20"/>
        </w:rPr>
        <w:t xml:space="preserve"> MHz </w:t>
      </w:r>
      <w:r w:rsidRPr="00CD24F7">
        <w:rPr>
          <w:color w:val="000000"/>
          <w:szCs w:val="20"/>
        </w:rPr>
        <w:t xml:space="preserve"> is only </w:t>
      </w:r>
      <w:r w:rsidRPr="00CD24F7">
        <w:rPr>
          <w:szCs w:val="20"/>
        </w:rPr>
        <w:t>possible with an extremely low duty</w:t>
      </w:r>
      <w:r w:rsidR="00A7749E" w:rsidRPr="00CD24F7">
        <w:rPr>
          <w:szCs w:val="20"/>
        </w:rPr>
        <w:t xml:space="preserve"> </w:t>
      </w:r>
      <w:r w:rsidRPr="00CD24F7">
        <w:rPr>
          <w:szCs w:val="20"/>
        </w:rPr>
        <w:t>cycle</w:t>
      </w:r>
      <w:r w:rsidR="00A7749E" w:rsidRPr="00CD24F7">
        <w:rPr>
          <w:szCs w:val="20"/>
        </w:rPr>
        <w:t xml:space="preserve"> </w:t>
      </w:r>
      <w:r w:rsidRPr="00CD24F7">
        <w:rPr>
          <w:szCs w:val="20"/>
        </w:rPr>
        <w:t>or day/night sharin</w:t>
      </w:r>
      <w:r>
        <w:t>g</w:t>
      </w:r>
      <w:r w:rsidR="00A21698">
        <w:t>;</w:t>
      </w:r>
    </w:p>
    <w:p w:rsidR="007077EC" w:rsidRPr="00D901C8" w:rsidRDefault="007077EC" w:rsidP="006D572B">
      <w:pPr>
        <w:pStyle w:val="ECCParBulleted"/>
        <w:numPr>
          <w:ilvl w:val="0"/>
          <w:numId w:val="8"/>
        </w:numPr>
      </w:pPr>
      <w:r w:rsidRPr="00D901C8">
        <w:t>CEPT proposes to include the frequency range 57-64 GHz for non-specific SRD with a power of 20 dBm</w:t>
      </w:r>
      <w:r w:rsidR="00A7749E">
        <w:t xml:space="preserve"> </w:t>
      </w:r>
      <w:r w:rsidRPr="00D901C8">
        <w:t>e.i.r.p</w:t>
      </w:r>
      <w:r>
        <w:t>.,</w:t>
      </w:r>
      <w:r w:rsidRPr="00D901C8">
        <w:t xml:space="preserve"> a maximum transmit power of 10</w:t>
      </w:r>
      <w:r w:rsidR="00D17C23">
        <w:t xml:space="preserve"> </w:t>
      </w:r>
      <w:r w:rsidRPr="00D901C8">
        <w:t>dBm and a max</w:t>
      </w:r>
      <w:r>
        <w:t xml:space="preserve">imum </w:t>
      </w:r>
      <w:r w:rsidRPr="00D901C8">
        <w:t>e.i.r.p. power spectral density of 13dBm/MHz;</w:t>
      </w:r>
    </w:p>
    <w:p w:rsidR="007077EC" w:rsidRPr="00D901C8" w:rsidRDefault="007077EC" w:rsidP="006D572B">
      <w:pPr>
        <w:pStyle w:val="ECCParBulleted"/>
        <w:numPr>
          <w:ilvl w:val="0"/>
          <w:numId w:val="8"/>
        </w:numPr>
      </w:pPr>
      <w:r w:rsidRPr="00DC7AF3">
        <w:t>CEPT proposes the following definition of TTT</w:t>
      </w:r>
      <w:r w:rsidR="00174C5C">
        <w:t xml:space="preserve"> (Transport and Traffic Telematics)</w:t>
      </w:r>
      <w:r w:rsidRPr="00DC7AF3">
        <w:t>. “TTT</w:t>
      </w:r>
      <w:r w:rsidR="00112107">
        <w:t>’</w:t>
      </w:r>
      <w:r w:rsidRPr="00DC7AF3">
        <w:t xml:space="preserve"> means systems in which information and communication technologies are applied in the field of transport (depending on technical restrictions for road rail, water and air), traffic management, navigation and mobility management, as well as for interfaces with other modes of transport</w:t>
      </w:r>
      <w:r w:rsidR="00373A1C">
        <w:t xml:space="preserve"> </w:t>
      </w:r>
      <w:r w:rsidRPr="00DC7AF3">
        <w:t>including communication in vehicles between vehicles (e.g. car-to-car), and between vehicles and fixed locations (e.g. car-to-infrastructure) as well as communication from and to users”</w:t>
      </w:r>
      <w:r w:rsidRPr="00D901C8">
        <w:t>;</w:t>
      </w:r>
    </w:p>
    <w:p w:rsidR="007077EC" w:rsidRPr="00D901C8" w:rsidDel="00D52907" w:rsidRDefault="007077EC" w:rsidP="006D572B">
      <w:pPr>
        <w:pStyle w:val="ECCParBulleted"/>
        <w:numPr>
          <w:ilvl w:val="0"/>
          <w:numId w:val="8"/>
        </w:numPr>
      </w:pPr>
      <w:r w:rsidRPr="00D901C8" w:rsidDel="00D52907">
        <w:t xml:space="preserve">CEPT proposes to include the Eurobalise and Euroloop transmit spectra. These are connected to the </w:t>
      </w:r>
      <w:proofErr w:type="spellStart"/>
      <w:r w:rsidRPr="00D901C8" w:rsidDel="00D52907">
        <w:t>telepowering</w:t>
      </w:r>
      <w:proofErr w:type="spellEnd"/>
      <w:r w:rsidRPr="00D901C8" w:rsidDel="00D52907">
        <w:t xml:space="preserve"> link at 27 MHz which is already included in the annex of the EC Decision;</w:t>
      </w:r>
    </w:p>
    <w:p w:rsidR="007077EC" w:rsidRPr="00D901C8" w:rsidRDefault="007077EC" w:rsidP="006D572B">
      <w:pPr>
        <w:pStyle w:val="ECCParBulleted"/>
        <w:numPr>
          <w:ilvl w:val="0"/>
          <w:numId w:val="8"/>
        </w:numPr>
      </w:pPr>
      <w:r w:rsidRPr="00D901C8">
        <w:t>The power limit in relation to the antenna for Euroloop should be included in the regulation;</w:t>
      </w:r>
    </w:p>
    <w:p w:rsidR="007077EC" w:rsidRPr="00D901C8" w:rsidDel="00D52907" w:rsidRDefault="007077EC" w:rsidP="006D572B">
      <w:pPr>
        <w:pStyle w:val="ECCParBulleted"/>
        <w:numPr>
          <w:ilvl w:val="0"/>
          <w:numId w:val="8"/>
        </w:numPr>
      </w:pPr>
      <w:r w:rsidRPr="00D901C8" w:rsidDel="00D52907">
        <w:t>CEPT proposes the 5795-58</w:t>
      </w:r>
      <w:r w:rsidR="001A1059">
        <w:t>0</w:t>
      </w:r>
      <w:r w:rsidRPr="00D901C8" w:rsidDel="00D52907">
        <w:t>5 MHz spectrum for TTT road tolling purposes</w:t>
      </w:r>
      <w:r w:rsidR="00373A1C" w:rsidDel="00D52907">
        <w:t xml:space="preserve"> </w:t>
      </w:r>
      <w:r w:rsidRPr="00D901C8" w:rsidDel="00D52907">
        <w:t xml:space="preserve">with </w:t>
      </w:r>
      <w:r w:rsidDel="00D52907">
        <w:t xml:space="preserve">a </w:t>
      </w:r>
      <w:r w:rsidRPr="00D901C8" w:rsidDel="00D52907">
        <w:t>maximum of 2 watts e.i.r.p. for inclusion</w:t>
      </w:r>
      <w:r w:rsidDel="00D52907">
        <w:t xml:space="preserve"> in the EC Decision for SRD</w:t>
      </w:r>
      <w:r w:rsidRPr="00D901C8" w:rsidDel="00D52907">
        <w:t>;</w:t>
      </w:r>
    </w:p>
    <w:p w:rsidR="007077EC" w:rsidRDefault="007077EC" w:rsidP="006D572B">
      <w:pPr>
        <w:pStyle w:val="ECCParBulleted"/>
        <w:numPr>
          <w:ilvl w:val="0"/>
          <w:numId w:val="8"/>
        </w:numPr>
      </w:pPr>
      <w:r w:rsidRPr="00D901C8">
        <w:t>CEPT also proposes for inclusion in 24.250-24.500 GHz a complementary automotive radar mode to the existing entries in 24.050-24.250 GHz;</w:t>
      </w:r>
    </w:p>
    <w:p w:rsidR="00BC711D" w:rsidRPr="00D901C8" w:rsidRDefault="00BC711D" w:rsidP="00BC711D">
      <w:pPr>
        <w:pStyle w:val="ECCParBulleted"/>
        <w:numPr>
          <w:ilvl w:val="0"/>
          <w:numId w:val="8"/>
        </w:numPr>
      </w:pPr>
      <w:r w:rsidRPr="00BC711D">
        <w:t>A minor modification is proposed by CEPT to replace the term “terrestrial” by “ground-based” for the 76-77 GHz entry in the EC Decision</w:t>
      </w:r>
      <w:r>
        <w:t>;</w:t>
      </w:r>
    </w:p>
    <w:p w:rsidR="007077EC" w:rsidRPr="00D901C8" w:rsidRDefault="007077EC" w:rsidP="006D572B">
      <w:pPr>
        <w:pStyle w:val="ECCParBulleted"/>
        <w:numPr>
          <w:ilvl w:val="0"/>
          <w:numId w:val="8"/>
        </w:numPr>
      </w:pPr>
      <w:r w:rsidRPr="00D901C8">
        <w:t>CEPT proposes for inclusion entries for Level Probing Radar (LPR)</w:t>
      </w:r>
      <w:r w:rsidR="00D17C23">
        <w:t xml:space="preserve"> </w:t>
      </w:r>
      <w:r w:rsidRPr="00D901C8">
        <w:t>with description of the essential regulatory parameters such as TPC and antenna</w:t>
      </w:r>
      <w:r w:rsidR="00373A1C">
        <w:t xml:space="preserve"> </w:t>
      </w:r>
      <w:r w:rsidRPr="00D901C8">
        <w:t>pattern and allowing exclusion zones to protect the radio</w:t>
      </w:r>
      <w:r w:rsidR="00A7749E">
        <w:t xml:space="preserve"> </w:t>
      </w:r>
      <w:r w:rsidRPr="00D901C8">
        <w:t>astronomy service</w:t>
      </w:r>
      <w:r w:rsidR="00D17C23">
        <w:t xml:space="preserve"> under radio determination applications</w:t>
      </w:r>
      <w:r w:rsidRPr="00D901C8">
        <w:t>;</w:t>
      </w:r>
    </w:p>
    <w:p w:rsidR="007077EC" w:rsidRPr="00D901C8" w:rsidDel="006C296D" w:rsidRDefault="007077EC" w:rsidP="006D572B">
      <w:pPr>
        <w:pStyle w:val="ECCParBulleted"/>
        <w:numPr>
          <w:ilvl w:val="0"/>
          <w:numId w:val="8"/>
        </w:numPr>
      </w:pPr>
      <w:r w:rsidRPr="00D901C8" w:rsidDel="006C296D">
        <w:t xml:space="preserve">CEPT proposes to widen the scope of application of the 26 and 27 MHz frequency entries for model control to encompass all kinds of wireless controls: a new entry with a maximum transmit power of 100 </w:t>
      </w:r>
      <w:proofErr w:type="spellStart"/>
      <w:r w:rsidRPr="00D901C8" w:rsidDel="006C296D">
        <w:t>mW</w:t>
      </w:r>
      <w:proofErr w:type="spellEnd"/>
      <w:r w:rsidRPr="00D901C8" w:rsidDel="006C296D">
        <w:t xml:space="preserve"> is proposed to be added for non-specific SRD applications whereby all applications should implement a Duty Cycle of 0.1 % except for model</w:t>
      </w:r>
      <w:r w:rsidDel="006C296D">
        <w:t xml:space="preserve"> controls</w:t>
      </w:r>
      <w:r w:rsidRPr="00150584" w:rsidDel="006C296D">
        <w:t xml:space="preserve"> which still can use a higher duty cycle</w:t>
      </w:r>
      <w:r w:rsidRPr="00D901C8" w:rsidDel="006C296D">
        <w:t>. The entry for model control for this frequency range is no longer needed;</w:t>
      </w:r>
    </w:p>
    <w:p w:rsidR="007077EC" w:rsidRPr="00D901C8" w:rsidRDefault="007077EC" w:rsidP="006D572B">
      <w:pPr>
        <w:pStyle w:val="ECCParBulleted"/>
        <w:numPr>
          <w:ilvl w:val="0"/>
          <w:numId w:val="8"/>
        </w:numPr>
      </w:pPr>
      <w:r w:rsidRPr="00D901C8">
        <w:t>CEPT prop</w:t>
      </w:r>
      <w:r>
        <w:t>oses to include the band 2483.5</w:t>
      </w:r>
      <w:r w:rsidRPr="00D901C8">
        <w:t xml:space="preserve">-2500 MHz for </w:t>
      </w:r>
      <w:r>
        <w:t xml:space="preserve">active </w:t>
      </w:r>
      <w:r w:rsidRPr="00D901C8">
        <w:t>medical implant SRDs;</w:t>
      </w:r>
    </w:p>
    <w:p w:rsidR="007077EC" w:rsidRPr="00D901C8" w:rsidRDefault="007077EC" w:rsidP="006D572B">
      <w:pPr>
        <w:pStyle w:val="ECCParBulleted"/>
        <w:numPr>
          <w:ilvl w:val="0"/>
          <w:numId w:val="8"/>
        </w:numPr>
      </w:pPr>
      <w:r w:rsidRPr="00D901C8">
        <w:t xml:space="preserve">CEPT proposes to change the application category name </w:t>
      </w:r>
      <w:r>
        <w:t xml:space="preserve">from </w:t>
      </w:r>
      <w:r w:rsidRPr="00D901C8">
        <w:t xml:space="preserve">“Wireless Audio </w:t>
      </w:r>
      <w:r w:rsidR="00A21698">
        <w:t>A</w:t>
      </w:r>
      <w:r w:rsidRPr="00D901C8">
        <w:t>pplications”</w:t>
      </w:r>
      <w:r w:rsidR="00A21698">
        <w:t xml:space="preserve"> </w:t>
      </w:r>
      <w:r>
        <w:t>to</w:t>
      </w:r>
      <w:r w:rsidRPr="00D901C8">
        <w:t xml:space="preserve"> “Wireless </w:t>
      </w:r>
      <w:r w:rsidR="00A21698">
        <w:t>A</w:t>
      </w:r>
      <w:r w:rsidRPr="00D901C8">
        <w:t xml:space="preserve">udio and Multimedia </w:t>
      </w:r>
      <w:r w:rsidR="00A21698">
        <w:t>S</w:t>
      </w:r>
      <w:r w:rsidRPr="00D901C8">
        <w:t>treaming</w:t>
      </w:r>
      <w:r w:rsidR="00147FBC">
        <w:t xml:space="preserve"> Devices</w:t>
      </w:r>
      <w:r w:rsidRPr="00D901C8">
        <w:t>”</w:t>
      </w:r>
      <w:r>
        <w:t>;</w:t>
      </w:r>
    </w:p>
    <w:p w:rsidR="007077EC" w:rsidRPr="00D901C8" w:rsidRDefault="007077EC" w:rsidP="006D572B">
      <w:pPr>
        <w:pStyle w:val="ECCParBulleted"/>
        <w:numPr>
          <w:ilvl w:val="0"/>
          <w:numId w:val="8"/>
        </w:numPr>
      </w:pPr>
      <w:r w:rsidRPr="00D901C8">
        <w:t xml:space="preserve">CEPT proposes to change the application category “detection of avalanche victims” in a more generic description “emergency detection of buried victims and valuable items” and include it in a new section in the </w:t>
      </w:r>
      <w:r>
        <w:t xml:space="preserve">annex of the </w:t>
      </w:r>
      <w:r w:rsidRPr="00D901C8">
        <w:t xml:space="preserve">EC </w:t>
      </w:r>
      <w:r>
        <w:t>D</w:t>
      </w:r>
      <w:r w:rsidRPr="00D901C8">
        <w:t>ecision</w:t>
      </w:r>
      <w:r>
        <w:t>;</w:t>
      </w:r>
    </w:p>
    <w:p w:rsidR="007077EC" w:rsidRPr="00D901C8" w:rsidRDefault="007077EC" w:rsidP="006D572B">
      <w:pPr>
        <w:pStyle w:val="ECCParBulleted"/>
        <w:numPr>
          <w:ilvl w:val="0"/>
          <w:numId w:val="8"/>
        </w:numPr>
      </w:pPr>
      <w:r w:rsidRPr="00D901C8">
        <w:t xml:space="preserve">CEPT proposes to </w:t>
      </w:r>
      <w:r w:rsidR="001A28C5">
        <w:t xml:space="preserve">define the </w:t>
      </w:r>
      <w:r w:rsidRPr="00D901C8">
        <w:t>category “RFID”</w:t>
      </w:r>
      <w:r w:rsidR="001A28C5">
        <w:t xml:space="preserve">. </w:t>
      </w:r>
      <w:r w:rsidR="001A28C5" w:rsidRPr="001A28C5">
        <w:t>CEPT proposes to keep the RFID terminology which is also used in other documentation since the early 1990’s and add a new and broad RFID definition which includes all kind of tag/interrogator based systems</w:t>
      </w:r>
      <w:r w:rsidRPr="00D901C8">
        <w:t>;</w:t>
      </w:r>
    </w:p>
    <w:p w:rsidR="007077EC" w:rsidRDefault="007077EC" w:rsidP="006D572B">
      <w:pPr>
        <w:pStyle w:val="ECCParBulleted"/>
        <w:numPr>
          <w:ilvl w:val="0"/>
          <w:numId w:val="8"/>
        </w:numPr>
        <w:ind w:left="426" w:hanging="426"/>
      </w:pPr>
      <w:r w:rsidRPr="00D901C8">
        <w:t>CEPT does not propose generic low power limits since the usefulness is considered doubtful and even may impose a risk for the current used applications and services</w:t>
      </w:r>
      <w:r w:rsidR="00112107">
        <w:t>;</w:t>
      </w:r>
    </w:p>
    <w:p w:rsidR="00AA43DF" w:rsidRPr="004340D3" w:rsidRDefault="00BE3C95" w:rsidP="003234FC">
      <w:pPr>
        <w:pStyle w:val="ECCParBulleted"/>
        <w:numPr>
          <w:ilvl w:val="0"/>
          <w:numId w:val="8"/>
        </w:numPr>
      </w:pPr>
      <w:r w:rsidRPr="000D321C">
        <w:lastRenderedPageBreak/>
        <w:t xml:space="preserve">Pursuant </w:t>
      </w:r>
      <w:r w:rsidR="00A90A5E" w:rsidRPr="000D321C">
        <w:t xml:space="preserve">to </w:t>
      </w:r>
      <w:r w:rsidRPr="000D321C">
        <w:t xml:space="preserve">recommends 5.10 and 5.21 </w:t>
      </w:r>
      <w:r w:rsidR="00A90A5E" w:rsidRPr="000D321C">
        <w:t xml:space="preserve">of the </w:t>
      </w:r>
      <w:r w:rsidRPr="000D321C">
        <w:t xml:space="preserve">RSPG </w:t>
      </w:r>
      <w:r w:rsidR="003234FC" w:rsidRPr="000D321C">
        <w:t>opinion on streamlining the regulatory environment for the use of spectrum [54]</w:t>
      </w:r>
      <w:r w:rsidRPr="000D321C">
        <w:t xml:space="preserve">, </w:t>
      </w:r>
      <w:r w:rsidR="00FE62E6" w:rsidRPr="000D321C">
        <w:t>CEPT</w:t>
      </w:r>
      <w:r w:rsidR="00C81375" w:rsidRPr="000D321C">
        <w:t xml:space="preserve"> </w:t>
      </w:r>
      <w:r w:rsidRPr="000D321C">
        <w:t>propose</w:t>
      </w:r>
      <w:r w:rsidR="00FE62E6" w:rsidRPr="000D321C">
        <w:t>s</w:t>
      </w:r>
      <w:r w:rsidRPr="000D321C">
        <w:t xml:space="preserve"> </w:t>
      </w:r>
      <w:r w:rsidR="00C81375" w:rsidRPr="000D321C">
        <w:t>to add a footnote in the EC Decision which states that “ERC Decision (01)17 defines that protection of active medical implant communication systems from short range device applications shall be ensured in the 401-406 MHz frequency band</w:t>
      </w:r>
      <w:r w:rsidR="00237BEE" w:rsidRPr="000D321C">
        <w:t xml:space="preserve">. Additionally, protection </w:t>
      </w:r>
      <w:r w:rsidR="00A90A5E" w:rsidRPr="000D321C">
        <w:t>of</w:t>
      </w:r>
      <w:r w:rsidR="00237BEE" w:rsidRPr="000D321C">
        <w:t xml:space="preserve"> the primary service shall be ensured</w:t>
      </w:r>
      <w:r w:rsidR="00AA43DF" w:rsidRPr="000D321C">
        <w:t>;</w:t>
      </w:r>
    </w:p>
    <w:p w:rsidR="00C81375" w:rsidRPr="000D321C" w:rsidRDefault="00AA43DF" w:rsidP="00AA43DF">
      <w:pPr>
        <w:pStyle w:val="ECCParBulleted"/>
        <w:numPr>
          <w:ilvl w:val="0"/>
          <w:numId w:val="8"/>
        </w:numPr>
      </w:pPr>
      <w:r w:rsidRPr="000D321C">
        <w:t>CEPT proposes to remove the usage restriction to exclude video applications for the frequency band 26.957 to 27.283 MHz.</w:t>
      </w:r>
      <w:r w:rsidR="00BE3C95" w:rsidRPr="000D321C">
        <w:t xml:space="preserve"> </w:t>
      </w:r>
    </w:p>
    <w:p w:rsidR="007077EC" w:rsidRPr="00EF4C94" w:rsidRDefault="007077EC" w:rsidP="00D2795D">
      <w:pPr>
        <w:pStyle w:val="ECCParBulleted"/>
        <w:tabs>
          <w:tab w:val="clear" w:pos="-1800"/>
        </w:tabs>
        <w:ind w:left="0" w:firstLine="0"/>
      </w:pPr>
    </w:p>
    <w:p w:rsidR="007077EC" w:rsidRPr="00EF4C94" w:rsidRDefault="007077EC" w:rsidP="005C7927">
      <w:pPr>
        <w:rPr>
          <w:b/>
          <w:lang w:val="en-GB"/>
        </w:rPr>
      </w:pPr>
      <w:r w:rsidRPr="00EF4C94">
        <w:rPr>
          <w:b/>
          <w:lang w:val="en-GB"/>
        </w:rPr>
        <w:t>The following items for further work were identified:</w:t>
      </w:r>
    </w:p>
    <w:p w:rsidR="007077EC" w:rsidRPr="00EF4C94" w:rsidRDefault="007077EC" w:rsidP="005C7927">
      <w:pPr>
        <w:rPr>
          <w:lang w:val="en-GB"/>
        </w:rPr>
      </w:pPr>
    </w:p>
    <w:p w:rsidR="007077EC" w:rsidRPr="00EF4C94" w:rsidRDefault="007077EC" w:rsidP="006D572B">
      <w:pPr>
        <w:pStyle w:val="ECCParBulleted"/>
        <w:numPr>
          <w:ilvl w:val="0"/>
          <w:numId w:val="8"/>
        </w:numPr>
      </w:pPr>
      <w:r w:rsidRPr="00EF4C94">
        <w:t>Identifying designations for SRDs above 40 GHz is an on</w:t>
      </w:r>
      <w:r>
        <w:t>-going task for future updates;</w:t>
      </w:r>
    </w:p>
    <w:p w:rsidR="007077EC" w:rsidRPr="0017489D" w:rsidRDefault="007077EC" w:rsidP="006D572B">
      <w:pPr>
        <w:pStyle w:val="ECCParBulleted"/>
        <w:numPr>
          <w:ilvl w:val="0"/>
          <w:numId w:val="8"/>
        </w:numPr>
      </w:pPr>
      <w:r w:rsidRPr="00EF4C94">
        <w:t xml:space="preserve">There </w:t>
      </w:r>
      <w:r>
        <w:t xml:space="preserve">is </w:t>
      </w:r>
      <w:r w:rsidRPr="0017489D">
        <w:t>a need to amend the EC Decision on UWB (2007/131/EC)</w:t>
      </w:r>
      <w:r w:rsidR="00A7749E">
        <w:t xml:space="preserve"> </w:t>
      </w:r>
      <w:r>
        <w:fldChar w:fldCharType="begin"/>
      </w:r>
      <w:r>
        <w:instrText xml:space="preserve"> REF _Ref332883395 \r \h </w:instrText>
      </w:r>
      <w:r>
        <w:fldChar w:fldCharType="separate"/>
      </w:r>
      <w:r w:rsidR="00CB31EE">
        <w:t>[5]</w:t>
      </w:r>
      <w:r>
        <w:fldChar w:fldCharType="end"/>
      </w:r>
      <w:r w:rsidRPr="0017489D">
        <w:t xml:space="preserve"> as amended by </w:t>
      </w:r>
      <w:r w:rsidR="001E5B63">
        <w:t xml:space="preserve">Commission </w:t>
      </w:r>
      <w:r w:rsidRPr="0017489D">
        <w:t>Decision 2009/343/EC</w:t>
      </w:r>
      <w:r w:rsidR="00A7749E">
        <w:t xml:space="preserve"> </w:t>
      </w:r>
      <w:r>
        <w:fldChar w:fldCharType="begin"/>
      </w:r>
      <w:r>
        <w:instrText xml:space="preserve"> REF _Ref332883380 \r \h </w:instrText>
      </w:r>
      <w:r>
        <w:fldChar w:fldCharType="separate"/>
      </w:r>
      <w:r w:rsidR="00CB31EE">
        <w:t>[2]</w:t>
      </w:r>
      <w:r>
        <w:fldChar w:fldCharType="end"/>
      </w:r>
      <w:r w:rsidRPr="0017489D">
        <w:t xml:space="preserve"> since there are additional regulations in the ECC</w:t>
      </w:r>
      <w:r>
        <w:t>/</w:t>
      </w:r>
      <w:r w:rsidRPr="0017489D">
        <w:t>D</w:t>
      </w:r>
      <w:r>
        <w:t>EC/</w:t>
      </w:r>
      <w:r w:rsidRPr="0017489D">
        <w:t>(06)04</w:t>
      </w:r>
      <w:r w:rsidR="00A21698">
        <w:t xml:space="preserve"> </w:t>
      </w:r>
      <w:r>
        <w:fldChar w:fldCharType="begin"/>
      </w:r>
      <w:r>
        <w:instrText xml:space="preserve"> REF _Ref332884329 \r \h </w:instrText>
      </w:r>
      <w:r>
        <w:fldChar w:fldCharType="separate"/>
      </w:r>
      <w:r w:rsidR="00CB31EE">
        <w:t>[21]</w:t>
      </w:r>
      <w:r>
        <w:fldChar w:fldCharType="end"/>
      </w:r>
      <w:r w:rsidRPr="0017489D">
        <w:t xml:space="preserve"> amended in 2011</w:t>
      </w:r>
      <w:r>
        <w:t>. This is covered in a separate CEPT Report in response to the Fifth Mandate on UWB;</w:t>
      </w:r>
    </w:p>
    <w:p w:rsidR="007077EC" w:rsidRPr="00EF4C94" w:rsidRDefault="007077EC" w:rsidP="006D572B">
      <w:pPr>
        <w:pStyle w:val="ECCParBulleted"/>
        <w:numPr>
          <w:ilvl w:val="0"/>
          <w:numId w:val="8"/>
        </w:numPr>
      </w:pPr>
      <w:r w:rsidRPr="00EA44D8">
        <w:t xml:space="preserve">At this moment new spectrum in the UHF range is investigated in a number of ECC and ETSI groups. The results of these studies may be considered in future updates of the EC decisions </w:t>
      </w:r>
      <w:r>
        <w:t>for SRD</w:t>
      </w:r>
      <w:r w:rsidRPr="00EA44D8">
        <w:t>.</w:t>
      </w:r>
      <w:r w:rsidR="00A7749E">
        <w:t xml:space="preserve"> </w:t>
      </w:r>
      <w:r w:rsidRPr="00EA44D8">
        <w:t>At</w:t>
      </w:r>
      <w:r>
        <w:t xml:space="preserve"> the same time a study is going on in ECC WGSE about optimising the use of the 863-870 MHz band, the results may also be incorporated in future revisions of the EC Decision for SRD. T</w:t>
      </w:r>
      <w:r w:rsidRPr="00BC5A61">
        <w:rPr>
          <w:szCs w:val="20"/>
        </w:rPr>
        <w:t>he possibility of sharing and the associated conditions in the 863</w:t>
      </w:r>
      <w:r w:rsidRPr="009721E1">
        <w:rPr>
          <w:szCs w:val="20"/>
        </w:rPr>
        <w:t>-870 MHz band based on present available (moni</w:t>
      </w:r>
      <w:r w:rsidRPr="00EF4C94">
        <w:rPr>
          <w:szCs w:val="20"/>
        </w:rPr>
        <w:t>toring) reports and other reports to be expected in the near future</w:t>
      </w:r>
      <w:r>
        <w:rPr>
          <w:szCs w:val="20"/>
        </w:rPr>
        <w:t xml:space="preserve"> should be a continuous process;</w:t>
      </w:r>
    </w:p>
    <w:p w:rsidR="007077EC" w:rsidRPr="00EF4C94" w:rsidRDefault="007077EC" w:rsidP="006D572B">
      <w:pPr>
        <w:pStyle w:val="ECCParBulleted"/>
        <w:numPr>
          <w:ilvl w:val="0"/>
          <w:numId w:val="8"/>
        </w:numPr>
      </w:pPr>
      <w:r w:rsidRPr="00EF4C94">
        <w:t>CEPT proposes to study a comparison of the various solutions for the provision of time signals addressing items such as coverage and reliability, economic feasibility and possible bundling with other services for such solutions and if considered appropriate, to provide a plan for phasing out or relaxing the protection of such time signals in the spectrum over a medium to long-term time</w:t>
      </w:r>
      <w:r w:rsidR="00A7749E">
        <w:t>-</w:t>
      </w:r>
      <w:r w:rsidRPr="00EF4C94">
        <w:t>plan (e.g. over 10 years). This will allow for the provision of contiguous spectrum without “notches” for inductive non-application specific SRD.</w:t>
      </w:r>
      <w:r>
        <w:t xml:space="preserve"> It is also proposed t</w:t>
      </w:r>
      <w:r w:rsidRPr="00EF4C94">
        <w:t xml:space="preserve">o </w:t>
      </w:r>
      <w:r>
        <w:t>monitor</w:t>
      </w:r>
      <w:r w:rsidRPr="00EF4C94">
        <w:t xml:space="preserve"> the </w:t>
      </w:r>
      <w:r>
        <w:t xml:space="preserve">actual </w:t>
      </w:r>
      <w:r w:rsidRPr="00EF4C94">
        <w:t>need for the protection of time services in the inductive applications range</w:t>
      </w:r>
      <w:r>
        <w:t>;</w:t>
      </w:r>
    </w:p>
    <w:p w:rsidR="007077EC" w:rsidRPr="00BC5A61" w:rsidRDefault="007077EC" w:rsidP="006D572B">
      <w:pPr>
        <w:pStyle w:val="ECCParBulleted"/>
        <w:numPr>
          <w:ilvl w:val="0"/>
          <w:numId w:val="8"/>
        </w:numPr>
      </w:pPr>
      <w:r w:rsidRPr="00BC5A61">
        <w:t>At this moment SRD applications using LDC and VLDC</w:t>
      </w:r>
      <w:r w:rsidR="00872F58">
        <w:t xml:space="preserve"> </w:t>
      </w:r>
      <w:r w:rsidRPr="00BC5A61">
        <w:t xml:space="preserve">as a mitigation technique are investigated. It is likely that more </w:t>
      </w:r>
      <w:r>
        <w:t>frequency bands</w:t>
      </w:r>
      <w:r w:rsidR="00AE1380">
        <w:t xml:space="preserve"> </w:t>
      </w:r>
      <w:r w:rsidRPr="00BC5A61">
        <w:t>outside the traditional SRD band</w:t>
      </w:r>
      <w:r>
        <w:t>s</w:t>
      </w:r>
      <w:r w:rsidRPr="00BC5A61">
        <w:t xml:space="preserve"> may become available. It is advisable to follow these developments and reflect this in the EC </w:t>
      </w:r>
      <w:r>
        <w:t>Decision</w:t>
      </w:r>
      <w:r w:rsidRPr="00BC5A61">
        <w:t xml:space="preserve"> </w:t>
      </w:r>
      <w:r w:rsidR="00A21698">
        <w:t xml:space="preserve">for SRD </w:t>
      </w:r>
      <w:r w:rsidRPr="00BC5A61">
        <w:t>in the future</w:t>
      </w:r>
      <w:r>
        <w:t>;</w:t>
      </w:r>
    </w:p>
    <w:p w:rsidR="007077EC" w:rsidRPr="00EF4C94" w:rsidRDefault="007077EC" w:rsidP="006D572B">
      <w:pPr>
        <w:pStyle w:val="ECCParBulleted"/>
        <w:numPr>
          <w:ilvl w:val="0"/>
          <w:numId w:val="8"/>
        </w:numPr>
      </w:pPr>
      <w:r w:rsidRPr="00EF4C94">
        <w:t>The growing requirement for safety-related devices, which are often politically mandated, increases the need for additional radio spectrum. To provide the increased reliability required for such applications, they should operate in a predictable sharing environment. This could be achieved by designating frequency space with defined usage scenarios to a number of specified SRD services, applications or technologies. Further work is needed, based on suitable scenarios, within the compatibility studies</w:t>
      </w:r>
      <w:r w:rsidR="00A21698">
        <w:t>;</w:t>
      </w:r>
    </w:p>
    <w:p w:rsidR="007077EC" w:rsidRPr="0038114F" w:rsidRDefault="00A7749E" w:rsidP="006D572B">
      <w:pPr>
        <w:pStyle w:val="ECCParBulleted"/>
        <w:numPr>
          <w:ilvl w:val="0"/>
          <w:numId w:val="8"/>
        </w:numPr>
      </w:pPr>
      <w:r>
        <w:t>CEPT proposes to i</w:t>
      </w:r>
      <w:r w:rsidR="007077EC" w:rsidRPr="0038114F">
        <w:t xml:space="preserve">nvestigate the possibility to </w:t>
      </w:r>
      <w:r w:rsidR="007077EC">
        <w:t xml:space="preserve">include </w:t>
      </w:r>
      <w:r w:rsidR="000576E5">
        <w:t xml:space="preserve">the </w:t>
      </w:r>
      <w:r w:rsidR="007077EC" w:rsidRPr="00DB3274">
        <w:t xml:space="preserve">band c in annex 8 of </w:t>
      </w:r>
      <w:r w:rsidR="007077EC">
        <w:t>ERC/REC</w:t>
      </w:r>
      <w:r w:rsidR="007077EC" w:rsidRPr="00DB3274">
        <w:t xml:space="preserve"> 70-03</w:t>
      </w:r>
      <w:r>
        <w:t xml:space="preserve"> </w:t>
      </w:r>
      <w:r w:rsidR="007077EC">
        <w:fldChar w:fldCharType="begin"/>
      </w:r>
      <w:r w:rsidR="007077EC">
        <w:instrText xml:space="preserve"> REF _Ref332883429 \r \h </w:instrText>
      </w:r>
      <w:r w:rsidR="007077EC">
        <w:fldChar w:fldCharType="separate"/>
      </w:r>
      <w:r w:rsidR="00CB31EE">
        <w:t>[15]</w:t>
      </w:r>
      <w:r w:rsidR="007077EC">
        <w:fldChar w:fldCharType="end"/>
      </w:r>
      <w:r w:rsidR="007077EC" w:rsidRPr="00DB3274">
        <w:t xml:space="preserve"> in the EC Decision</w:t>
      </w:r>
      <w:r w:rsidR="00A21698">
        <w:t xml:space="preserve"> for SRD</w:t>
      </w:r>
      <w:r w:rsidR="007077EC">
        <w:t xml:space="preserve">, possibly also for </w:t>
      </w:r>
      <w:r w:rsidR="007077EC" w:rsidRPr="0038114F">
        <w:t>non</w:t>
      </w:r>
      <w:r w:rsidR="007077EC">
        <w:t>-</w:t>
      </w:r>
      <w:r w:rsidR="007077EC" w:rsidRPr="0038114F">
        <w:t>model</w:t>
      </w:r>
      <w:r w:rsidR="007077EC">
        <w:t xml:space="preserve"> applications</w:t>
      </w:r>
      <w:r w:rsidR="000576E5">
        <w:t>, should interest be expressed</w:t>
      </w:r>
      <w:r w:rsidR="008A4A9C">
        <w:t xml:space="preserve"> in this</w:t>
      </w:r>
      <w:r w:rsidR="007077EC">
        <w:t>;</w:t>
      </w:r>
    </w:p>
    <w:p w:rsidR="007077EC" w:rsidRPr="00EF4C94" w:rsidRDefault="007077EC" w:rsidP="006D572B">
      <w:pPr>
        <w:pStyle w:val="ECCParBulleted"/>
        <w:numPr>
          <w:ilvl w:val="0"/>
          <w:numId w:val="8"/>
        </w:numPr>
        <w:rPr>
          <w:rFonts w:cs="Arial"/>
          <w:szCs w:val="20"/>
        </w:rPr>
      </w:pPr>
      <w:r w:rsidRPr="0038114F">
        <w:t>CEPT investigate</w:t>
      </w:r>
      <w:r w:rsidR="00A7749E">
        <w:t>s</w:t>
      </w:r>
      <w:r w:rsidRPr="0038114F">
        <w:t xml:space="preserve"> the need to change the necessary</w:t>
      </w:r>
      <w:r w:rsidRPr="00EF4C94">
        <w:t xml:space="preserve"> operating parameters of SRDs in 122</w:t>
      </w:r>
      <w:r w:rsidRPr="009721E1">
        <w:t>-122.25 GHz range in order to ensure protection of EESS (passive) service</w:t>
      </w:r>
      <w:r>
        <w:t>. Studies in CEPT are on-going at the present time;</w:t>
      </w:r>
    </w:p>
    <w:p w:rsidR="007077EC" w:rsidRPr="004E1A95" w:rsidRDefault="007077EC" w:rsidP="006D572B">
      <w:pPr>
        <w:pStyle w:val="ECCParBulleted"/>
        <w:numPr>
          <w:ilvl w:val="0"/>
          <w:numId w:val="8"/>
        </w:numPr>
        <w:rPr>
          <w:rFonts w:cs="Arial"/>
          <w:szCs w:val="20"/>
        </w:rPr>
      </w:pPr>
      <w:r>
        <w:t>CEPT investigates additional frequency opportunities for Assistive Listening Devices</w:t>
      </w:r>
      <w:r w:rsidR="00A21698">
        <w:t xml:space="preserve"> (ALD)</w:t>
      </w:r>
      <w:r>
        <w:t xml:space="preserve"> in the frequency range 174-216 MHz;</w:t>
      </w:r>
    </w:p>
    <w:p w:rsidR="007077EC" w:rsidRPr="004E1A95" w:rsidRDefault="007077EC" w:rsidP="006D572B">
      <w:pPr>
        <w:pStyle w:val="ECCParBulleted"/>
        <w:numPr>
          <w:ilvl w:val="0"/>
          <w:numId w:val="8"/>
        </w:numPr>
        <w:rPr>
          <w:rFonts w:cs="Arial"/>
          <w:szCs w:val="20"/>
        </w:rPr>
      </w:pPr>
      <w:r>
        <w:t xml:space="preserve">Similar to the integration of </w:t>
      </w:r>
      <w:r w:rsidR="001E5B63">
        <w:t xml:space="preserve">Commission </w:t>
      </w:r>
      <w:r w:rsidRPr="004E1A95">
        <w:t>Decision 2005/928/EC</w:t>
      </w:r>
      <w:r w:rsidR="00A7749E">
        <w:t xml:space="preserve"> </w:t>
      </w:r>
      <w:r>
        <w:fldChar w:fldCharType="begin"/>
      </w:r>
      <w:r>
        <w:instrText xml:space="preserve"> REF _Ref332882896 \r \h </w:instrText>
      </w:r>
      <w:r>
        <w:fldChar w:fldCharType="separate"/>
      </w:r>
      <w:r w:rsidR="00CB31EE">
        <w:t>[4]</w:t>
      </w:r>
      <w:r>
        <w:fldChar w:fldCharType="end"/>
      </w:r>
      <w:r>
        <w:t>, the Commission Decision 2006/804/EC</w:t>
      </w:r>
      <w:r w:rsidR="00A7749E">
        <w:t xml:space="preserve"> </w:t>
      </w:r>
      <w:r>
        <w:fldChar w:fldCharType="begin"/>
      </w:r>
      <w:r>
        <w:instrText xml:space="preserve"> REF _Ref332884372 \r \h </w:instrText>
      </w:r>
      <w:r>
        <w:fldChar w:fldCharType="separate"/>
      </w:r>
      <w:r w:rsidR="00CB31EE">
        <w:t>[7]</w:t>
      </w:r>
      <w:r>
        <w:fldChar w:fldCharType="end"/>
      </w:r>
      <w:r w:rsidR="00A21698">
        <w:t xml:space="preserve"> </w:t>
      </w:r>
      <w:r>
        <w:t>for UHF RFID should also be integrated in the next update of the EC Decision for SRD. This will facilitate a common and transparent update processing the future as well as more efficient implementation work for the administrations;</w:t>
      </w:r>
    </w:p>
    <w:p w:rsidR="007077EC" w:rsidRPr="00022479" w:rsidRDefault="007077EC" w:rsidP="006D572B">
      <w:pPr>
        <w:pStyle w:val="ECCParBulleted"/>
        <w:numPr>
          <w:ilvl w:val="0"/>
          <w:numId w:val="8"/>
        </w:numPr>
        <w:rPr>
          <w:rFonts w:cs="Arial"/>
          <w:szCs w:val="20"/>
        </w:rPr>
      </w:pPr>
      <w:r>
        <w:t>The TTT usage category may still be reconsidered in the future with regard to the question of widening the scope of the application field subject to intra-SRD compatibility issues. This could allow other use and therefore more efficient use of these frequencies and hence, an increased economy-of-scale for such equipment. Especially, radio determination and industrial applications could be considered as interesting fields where the same technology could be used;</w:t>
      </w:r>
    </w:p>
    <w:p w:rsidR="007077EC" w:rsidRDefault="00F32AC2" w:rsidP="00BC711D">
      <w:pPr>
        <w:pStyle w:val="ECCParBulleted"/>
        <w:numPr>
          <w:ilvl w:val="0"/>
          <w:numId w:val="8"/>
        </w:numPr>
        <w:rPr>
          <w:rFonts w:cs="Arial"/>
          <w:szCs w:val="20"/>
        </w:rPr>
      </w:pPr>
      <w:r w:rsidRPr="00F32AC2">
        <w:rPr>
          <w:rFonts w:cs="Arial"/>
          <w:szCs w:val="20"/>
        </w:rPr>
        <w:t>Certain types of SRDs rely on low latency</w:t>
      </w:r>
      <w:r w:rsidR="00582D1E">
        <w:rPr>
          <w:rFonts w:cs="Arial"/>
          <w:szCs w:val="20"/>
        </w:rPr>
        <w:t>, low duty cycle</w:t>
      </w:r>
      <w:r w:rsidRPr="00F32AC2">
        <w:rPr>
          <w:rFonts w:cs="Arial"/>
          <w:szCs w:val="20"/>
        </w:rPr>
        <w:t xml:space="preserve"> and/or </w:t>
      </w:r>
      <w:r w:rsidR="007077EC" w:rsidRPr="002A69A5">
        <w:rPr>
          <w:rFonts w:cs="Arial"/>
          <w:szCs w:val="20"/>
        </w:rPr>
        <w:t xml:space="preserve">high reliability spectrum access mechanisms. </w:t>
      </w:r>
      <w:r w:rsidR="00582D1E">
        <w:rPr>
          <w:rFonts w:cs="Arial"/>
          <w:szCs w:val="20"/>
        </w:rPr>
        <w:t>Examples under investigations are a</w:t>
      </w:r>
      <w:r w:rsidR="007077EC" w:rsidRPr="002A69A5">
        <w:rPr>
          <w:rFonts w:cs="Arial"/>
          <w:szCs w:val="20"/>
        </w:rPr>
        <w:t>larms (incl. social alarms), wireless audio, ALDs, asset tracking and tracing, and also some TTT applications</w:t>
      </w:r>
      <w:r w:rsidR="00582D1E">
        <w:rPr>
          <w:rFonts w:cs="Arial"/>
          <w:szCs w:val="20"/>
        </w:rPr>
        <w:t xml:space="preserve">, which </w:t>
      </w:r>
      <w:r w:rsidR="007077EC" w:rsidRPr="002A69A5">
        <w:rPr>
          <w:rFonts w:cs="Arial"/>
          <w:szCs w:val="20"/>
        </w:rPr>
        <w:t xml:space="preserve">could potentially be pooled in a limited number of more general categories. </w:t>
      </w:r>
      <w:r w:rsidR="00BC711D" w:rsidRPr="00BC711D">
        <w:rPr>
          <w:rFonts w:cs="Arial"/>
          <w:szCs w:val="20"/>
        </w:rPr>
        <w:t>The considerations on this subject are at an early stage and activities in ECC on-going</w:t>
      </w:r>
      <w:r w:rsidR="00582D1E">
        <w:rPr>
          <w:rFonts w:cs="Arial"/>
          <w:szCs w:val="20"/>
        </w:rPr>
        <w:t>, following initial considerations in ECC Report 181 [</w:t>
      </w:r>
      <w:r w:rsidR="009C7F72">
        <w:rPr>
          <w:rFonts w:cs="Arial"/>
          <w:szCs w:val="20"/>
        </w:rPr>
        <w:t>9</w:t>
      </w:r>
      <w:r w:rsidR="00582D1E">
        <w:rPr>
          <w:rFonts w:cs="Arial"/>
          <w:szCs w:val="20"/>
        </w:rPr>
        <w:t>]</w:t>
      </w:r>
      <w:r w:rsidR="007077EC" w:rsidRPr="002A69A5">
        <w:rPr>
          <w:rFonts w:cs="Arial"/>
          <w:szCs w:val="20"/>
        </w:rPr>
        <w:t>;</w:t>
      </w:r>
    </w:p>
    <w:p w:rsidR="000D321C" w:rsidRDefault="001D62B7" w:rsidP="001D62B7">
      <w:pPr>
        <w:pStyle w:val="ECCParBulleted"/>
        <w:numPr>
          <w:ilvl w:val="0"/>
          <w:numId w:val="8"/>
        </w:numPr>
      </w:pPr>
      <w:r>
        <w:t xml:space="preserve">A study was performed to look at sharing </w:t>
      </w:r>
      <w:r w:rsidRPr="00D06B73">
        <w:t>with ALDs in the band 169.4-169.8125 MHz on the b</w:t>
      </w:r>
      <w:r>
        <w:t xml:space="preserve">asis of duty cycle. The conclusion is that as ALDs are 100% Duty Cycle, this was possible only with extremely low duty cycle. Future work on sharing in this band should concentrate on means of sharing on a basis </w:t>
      </w:r>
    </w:p>
    <w:p w:rsidR="000D321C" w:rsidRDefault="000D321C" w:rsidP="001D62B7">
      <w:pPr>
        <w:pStyle w:val="ECCParBulleted"/>
        <w:numPr>
          <w:ilvl w:val="0"/>
          <w:numId w:val="8"/>
        </w:numPr>
      </w:pPr>
    </w:p>
    <w:p w:rsidR="001D62B7" w:rsidRDefault="001D62B7" w:rsidP="001D62B7">
      <w:pPr>
        <w:pStyle w:val="ECCParBulleted"/>
        <w:numPr>
          <w:ilvl w:val="0"/>
          <w:numId w:val="8"/>
        </w:numPr>
      </w:pPr>
      <w:r>
        <w:lastRenderedPageBreak/>
        <w:t>other than duty cycle or day/night sharing such as frequency re-use on a geographic basis by means of a database;</w:t>
      </w:r>
    </w:p>
    <w:p w:rsidR="00651103" w:rsidRDefault="001D62B7" w:rsidP="000D321C">
      <w:pPr>
        <w:pStyle w:val="ECCParBulleted"/>
        <w:numPr>
          <w:ilvl w:val="0"/>
          <w:numId w:val="8"/>
        </w:numPr>
      </w:pPr>
      <w:r>
        <w:t>There is a need to investigate the situation with different types of radar applications (fixed infrastructure and vehicular radars) in the 76-77 GHz range. No restriction is proposed by CEPT until evidence is provided that fixed installed outdoor radar applications could cause harmful interference to the road-safety related vehicular radar applications</w:t>
      </w:r>
      <w:r w:rsidR="000D321C">
        <w:t>;</w:t>
      </w:r>
    </w:p>
    <w:p w:rsidR="001D62B7" w:rsidRPr="00BB2B23" w:rsidRDefault="00286481" w:rsidP="00581AA3">
      <w:pPr>
        <w:pStyle w:val="Paragraphedeliste"/>
        <w:numPr>
          <w:ilvl w:val="0"/>
          <w:numId w:val="8"/>
        </w:numPr>
        <w:jc w:val="both"/>
      </w:pPr>
      <w:r w:rsidRPr="00286481">
        <w:rPr>
          <w:lang w:val="en-GB"/>
        </w:rPr>
        <w:t>CEPT cooperates with ETSI in th</w:t>
      </w:r>
      <w:r w:rsidR="00A3744E">
        <w:rPr>
          <w:lang w:val="en-GB"/>
        </w:rPr>
        <w:t>e</w:t>
      </w:r>
      <w:r w:rsidRPr="00286481">
        <w:rPr>
          <w:lang w:val="en-GB"/>
        </w:rPr>
        <w:t xml:space="preserve"> area</w:t>
      </w:r>
      <w:r w:rsidR="00A3744E">
        <w:rPr>
          <w:lang w:val="en-GB"/>
        </w:rPr>
        <w:t xml:space="preserve"> of receiver performance </w:t>
      </w:r>
      <w:r w:rsidRPr="00286481">
        <w:rPr>
          <w:lang w:val="en-GB"/>
        </w:rPr>
        <w:t>to ensure coherence between the regulatory framework and relevant Harmonised European Standards. CEPT invites ETSI to continue to develop improved SRD receiver specifications and/or alternative mitigation techniques, where needed, in collaboration between ETSI and the CEPT, to improve spectrum sharing and spectrum efficiency through standardisation in the case where various SRD applications need to share the same band. E.g. ETSI EG 201 399 [51] and ETSI TR 102 914 [50] procedures for choosing receiver minimum performance, where justified, for Harmonised European Standards and associated regulatory guidance (e.g. an ECC Recommendation similar to ERC/REC 74-01 on unwanted emissions in the spurious domain [23]). The receiver specifications are a prerequisite for CEPT to perform compatibility studies</w:t>
      </w:r>
      <w:r w:rsidR="00A3744E">
        <w:rPr>
          <w:lang w:val="en-GB"/>
        </w:rPr>
        <w:t xml:space="preserve"> and investigate spectrum access methods</w:t>
      </w:r>
      <w:r w:rsidRPr="00286481">
        <w:rPr>
          <w:lang w:val="en-GB"/>
        </w:rPr>
        <w:t>.</w:t>
      </w:r>
    </w:p>
    <w:p w:rsidR="007077EC" w:rsidRPr="009721E1" w:rsidRDefault="007077EC" w:rsidP="00D76DE0">
      <w:pPr>
        <w:rPr>
          <w:b/>
          <w:color w:val="FFFFFF"/>
          <w:lang w:val="en-GB"/>
        </w:rPr>
      </w:pPr>
      <w:r w:rsidRPr="00EF4C94">
        <w:rPr>
          <w:lang w:val="en-GB"/>
        </w:rPr>
        <w:br w:type="page"/>
      </w:r>
    </w:p>
    <w:p w:rsidR="00581AA3" w:rsidRDefault="00581AA3" w:rsidP="00D76DE0">
      <w:pPr>
        <w:rPr>
          <w:b/>
          <w:color w:val="FFFFFF"/>
          <w:szCs w:val="20"/>
          <w:lang w:val="en-GB"/>
        </w:rPr>
      </w:pPr>
    </w:p>
    <w:p w:rsidR="007077EC" w:rsidRPr="00EF4C94" w:rsidRDefault="00581AA3" w:rsidP="00D76DE0">
      <w:pPr>
        <w:rPr>
          <w:b/>
          <w:color w:val="FFFFFF"/>
          <w:szCs w:val="20"/>
          <w:lang w:val="en-GB"/>
        </w:rPr>
      </w:pPr>
      <w:r>
        <w:rPr>
          <w:b/>
          <w:noProof/>
          <w:color w:val="FFFFFF"/>
          <w:szCs w:val="20"/>
          <w:lang w:val="fr-FR" w:eastAsia="fr-FR"/>
        </w:rPr>
        <mc:AlternateContent>
          <mc:Choice Requires="wps">
            <w:drawing>
              <wp:anchor distT="0" distB="0" distL="114300" distR="114300" simplePos="0" relativeHeight="251666944" behindDoc="1" locked="0" layoutInCell="1" allowOverlap="1" wp14:anchorId="56FB791F" wp14:editId="08628065">
                <wp:simplePos x="0" y="0"/>
                <wp:positionH relativeFrom="page">
                  <wp:posOffset>-25400</wp:posOffset>
                </wp:positionH>
                <wp:positionV relativeFrom="page">
                  <wp:posOffset>887730</wp:posOffset>
                </wp:positionV>
                <wp:extent cx="7560310" cy="720090"/>
                <wp:effectExtent l="0" t="0" r="2540" b="3810"/>
                <wp:wrapNone/>
                <wp:docPr id="3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2pt;margin-top:69.9pt;width:595.3pt;height:56.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" fillcolor="#b0a696" stroked="f">
                <w10:wrap anchorx="page" anchory="page"/>
              </v:rect>
            </w:pict>
          </mc:Fallback>
        </mc:AlternateContent>
      </w:r>
    </w:p>
    <w:p w:rsidR="007077EC" w:rsidRDefault="007077EC" w:rsidP="00D76DE0">
      <w:pPr>
        <w:rPr>
          <w:b/>
          <w:color w:val="FFFFFF"/>
          <w:szCs w:val="20"/>
          <w:lang w:val="en-GB"/>
        </w:rPr>
      </w:pPr>
      <w:r w:rsidRPr="00EF4C94">
        <w:rPr>
          <w:b/>
          <w:color w:val="FFFFFF"/>
          <w:szCs w:val="20"/>
          <w:lang w:val="en-GB"/>
        </w:rPr>
        <w:t>TABLE OF CONTENTS</w:t>
      </w:r>
    </w:p>
    <w:p w:rsidR="007077EC" w:rsidRDefault="007077EC" w:rsidP="00D76DE0">
      <w:pPr>
        <w:rPr>
          <w:b/>
          <w:color w:val="FFFFFF"/>
          <w:szCs w:val="20"/>
          <w:lang w:val="en-GB"/>
        </w:rPr>
      </w:pPr>
    </w:p>
    <w:p w:rsidR="007077EC" w:rsidRPr="00EF4C94" w:rsidRDefault="007077EC" w:rsidP="00D76DE0">
      <w:pPr>
        <w:rPr>
          <w:b/>
          <w:color w:val="FFFFFF"/>
          <w:szCs w:val="20"/>
          <w:lang w:val="en-GB"/>
        </w:rPr>
      </w:pPr>
    </w:p>
    <w:p w:rsidR="00055E84" w:rsidRDefault="007077EC">
      <w:pPr>
        <w:pStyle w:val="TM1"/>
        <w:rPr>
          <w:rFonts w:asciiTheme="minorHAnsi" w:eastAsiaTheme="minorEastAsia" w:hAnsiTheme="minorHAnsi" w:cstheme="minorBidi"/>
          <w:b w:val="0"/>
          <w:caps w:val="0"/>
          <w:noProof/>
          <w:sz w:val="22"/>
          <w:szCs w:val="22"/>
          <w:lang w:val="da-DK" w:eastAsia="da-DK"/>
        </w:rPr>
      </w:pPr>
      <w:r w:rsidRPr="00BC5A61">
        <w:rPr>
          <w:caps w:val="0"/>
          <w:lang w:val="en-GB"/>
        </w:rPr>
        <w:fldChar w:fldCharType="begin"/>
      </w:r>
      <w:r w:rsidRPr="00BC5A61">
        <w:rPr>
          <w:caps w:val="0"/>
          <w:lang w:val="en-GB"/>
        </w:rPr>
        <w:instrText xml:space="preserve"> TOC \o "1-4" \h \z \u </w:instrText>
      </w:r>
      <w:r w:rsidRPr="00BC5A61">
        <w:rPr>
          <w:caps w:val="0"/>
          <w:lang w:val="en-GB"/>
        </w:rPr>
        <w:fldChar w:fldCharType="separate"/>
      </w:r>
      <w:hyperlink w:anchor="_Toc350508481" w:history="1">
        <w:r w:rsidR="00055E84" w:rsidRPr="0008429B">
          <w:rPr>
            <w:rStyle w:val="Lienhypertexte"/>
            <w:noProof/>
          </w:rPr>
          <w:t>0</w:t>
        </w:r>
        <w:r w:rsidR="00055E84">
          <w:rPr>
            <w:rFonts w:asciiTheme="minorHAnsi" w:eastAsiaTheme="minorEastAsia" w:hAnsiTheme="minorHAnsi" w:cstheme="minorBidi"/>
            <w:b w:val="0"/>
            <w:caps w:val="0"/>
            <w:noProof/>
            <w:sz w:val="22"/>
            <w:szCs w:val="22"/>
            <w:lang w:val="da-DK" w:eastAsia="da-DK"/>
          </w:rPr>
          <w:tab/>
        </w:r>
        <w:r w:rsidR="00055E84" w:rsidRPr="0008429B">
          <w:rPr>
            <w:rStyle w:val="Lienhypertexte"/>
            <w:noProof/>
          </w:rPr>
          <w:t>Executive summary</w:t>
        </w:r>
        <w:r w:rsidR="00055E84">
          <w:rPr>
            <w:noProof/>
            <w:webHidden/>
          </w:rPr>
          <w:tab/>
        </w:r>
        <w:r w:rsidR="00055E84">
          <w:rPr>
            <w:noProof/>
            <w:webHidden/>
          </w:rPr>
          <w:fldChar w:fldCharType="begin"/>
        </w:r>
        <w:r w:rsidR="00055E84">
          <w:rPr>
            <w:noProof/>
            <w:webHidden/>
          </w:rPr>
          <w:instrText xml:space="preserve"> PAGEREF _Toc350508481 \h </w:instrText>
        </w:r>
        <w:r w:rsidR="00055E84">
          <w:rPr>
            <w:noProof/>
            <w:webHidden/>
          </w:rPr>
        </w:r>
        <w:r w:rsidR="00055E84">
          <w:rPr>
            <w:noProof/>
            <w:webHidden/>
          </w:rPr>
          <w:fldChar w:fldCharType="separate"/>
        </w:r>
        <w:r w:rsidR="00CB31EE">
          <w:rPr>
            <w:noProof/>
            <w:webHidden/>
          </w:rPr>
          <w:t>2</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482" w:history="1">
        <w:r w:rsidR="00055E84" w:rsidRPr="0008429B">
          <w:rPr>
            <w:rStyle w:val="Lienhypertexte"/>
            <w:noProof/>
          </w:rPr>
          <w:t>1</w:t>
        </w:r>
        <w:r w:rsidR="00055E84">
          <w:rPr>
            <w:rFonts w:asciiTheme="minorHAnsi" w:eastAsiaTheme="minorEastAsia" w:hAnsiTheme="minorHAnsi" w:cstheme="minorBidi"/>
            <w:b w:val="0"/>
            <w:caps w:val="0"/>
            <w:noProof/>
            <w:sz w:val="22"/>
            <w:szCs w:val="22"/>
            <w:lang w:val="da-DK" w:eastAsia="da-DK"/>
          </w:rPr>
          <w:tab/>
        </w:r>
        <w:r w:rsidR="00055E84" w:rsidRPr="0008429B">
          <w:rPr>
            <w:rStyle w:val="Lienhypertexte"/>
            <w:noProof/>
          </w:rPr>
          <w:t>Introduction</w:t>
        </w:r>
        <w:r w:rsidR="00055E84">
          <w:rPr>
            <w:noProof/>
            <w:webHidden/>
          </w:rPr>
          <w:tab/>
        </w:r>
        <w:r w:rsidR="00055E84">
          <w:rPr>
            <w:noProof/>
            <w:webHidden/>
          </w:rPr>
          <w:fldChar w:fldCharType="begin"/>
        </w:r>
        <w:r w:rsidR="00055E84">
          <w:rPr>
            <w:noProof/>
            <w:webHidden/>
          </w:rPr>
          <w:instrText xml:space="preserve"> PAGEREF _Toc350508482 \h </w:instrText>
        </w:r>
        <w:r w:rsidR="00055E84">
          <w:rPr>
            <w:noProof/>
            <w:webHidden/>
          </w:rPr>
        </w:r>
        <w:r w:rsidR="00055E84">
          <w:rPr>
            <w:noProof/>
            <w:webHidden/>
          </w:rPr>
          <w:fldChar w:fldCharType="separate"/>
        </w:r>
        <w:r w:rsidR="00CB31EE">
          <w:rPr>
            <w:noProof/>
            <w:webHidden/>
          </w:rPr>
          <w:t>8</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483" w:history="1">
        <w:r w:rsidR="00055E84" w:rsidRPr="0008429B">
          <w:rPr>
            <w:rStyle w:val="Lienhypertexte"/>
            <w:noProof/>
          </w:rPr>
          <w:t>2</w:t>
        </w:r>
        <w:r w:rsidR="00055E84">
          <w:rPr>
            <w:rFonts w:asciiTheme="minorHAnsi" w:eastAsiaTheme="minorEastAsia" w:hAnsiTheme="minorHAnsi" w:cstheme="minorBidi"/>
            <w:b w:val="0"/>
            <w:caps w:val="0"/>
            <w:noProof/>
            <w:sz w:val="22"/>
            <w:szCs w:val="22"/>
            <w:lang w:val="da-DK" w:eastAsia="da-DK"/>
          </w:rPr>
          <w:tab/>
        </w:r>
        <w:r w:rsidR="00055E84" w:rsidRPr="0008429B">
          <w:rPr>
            <w:rStyle w:val="Lienhypertexte"/>
            <w:noProof/>
          </w:rPr>
          <w:t>Background</w:t>
        </w:r>
        <w:r w:rsidR="00055E84">
          <w:rPr>
            <w:noProof/>
            <w:webHidden/>
          </w:rPr>
          <w:tab/>
        </w:r>
        <w:r w:rsidR="00055E84">
          <w:rPr>
            <w:noProof/>
            <w:webHidden/>
          </w:rPr>
          <w:fldChar w:fldCharType="begin"/>
        </w:r>
        <w:r w:rsidR="00055E84">
          <w:rPr>
            <w:noProof/>
            <w:webHidden/>
          </w:rPr>
          <w:instrText xml:space="preserve"> PAGEREF _Toc350508483 \h </w:instrText>
        </w:r>
        <w:r w:rsidR="00055E84">
          <w:rPr>
            <w:noProof/>
            <w:webHidden/>
          </w:rPr>
        </w:r>
        <w:r w:rsidR="00055E84">
          <w:rPr>
            <w:noProof/>
            <w:webHidden/>
          </w:rPr>
          <w:fldChar w:fldCharType="separate"/>
        </w:r>
        <w:r w:rsidR="00CB31EE">
          <w:rPr>
            <w:noProof/>
            <w:webHidden/>
          </w:rPr>
          <w:t>8</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484" w:history="1">
        <w:r w:rsidR="00055E84" w:rsidRPr="0008429B">
          <w:rPr>
            <w:rStyle w:val="Lienhypertexte"/>
            <w:noProof/>
          </w:rPr>
          <w:t>3</w:t>
        </w:r>
        <w:r w:rsidR="00055E84">
          <w:rPr>
            <w:rFonts w:asciiTheme="minorHAnsi" w:eastAsiaTheme="minorEastAsia" w:hAnsiTheme="minorHAnsi" w:cstheme="minorBidi"/>
            <w:b w:val="0"/>
            <w:caps w:val="0"/>
            <w:noProof/>
            <w:sz w:val="22"/>
            <w:szCs w:val="22"/>
            <w:lang w:val="da-DK" w:eastAsia="da-DK"/>
          </w:rPr>
          <w:tab/>
        </w:r>
        <w:r w:rsidR="00055E84" w:rsidRPr="0008429B">
          <w:rPr>
            <w:rStyle w:val="Lienhypertexte"/>
            <w:noProof/>
          </w:rPr>
          <w:t>Discussion</w:t>
        </w:r>
        <w:r w:rsidR="00055E84">
          <w:rPr>
            <w:noProof/>
            <w:webHidden/>
          </w:rPr>
          <w:tab/>
        </w:r>
        <w:r w:rsidR="00055E84">
          <w:rPr>
            <w:noProof/>
            <w:webHidden/>
          </w:rPr>
          <w:fldChar w:fldCharType="begin"/>
        </w:r>
        <w:r w:rsidR="00055E84">
          <w:rPr>
            <w:noProof/>
            <w:webHidden/>
          </w:rPr>
          <w:instrText xml:space="preserve"> PAGEREF _Toc350508484 \h </w:instrText>
        </w:r>
        <w:r w:rsidR="00055E84">
          <w:rPr>
            <w:noProof/>
            <w:webHidden/>
          </w:rPr>
        </w:r>
        <w:r w:rsidR="00055E84">
          <w:rPr>
            <w:noProof/>
            <w:webHidden/>
          </w:rPr>
          <w:fldChar w:fldCharType="separate"/>
        </w:r>
        <w:r w:rsidR="00CB31EE">
          <w:rPr>
            <w:noProof/>
            <w:webHidden/>
          </w:rPr>
          <w:t>9</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485" w:history="1">
        <w:r w:rsidR="00055E84" w:rsidRPr="0008429B">
          <w:rPr>
            <w:rStyle w:val="Lienhypertexte"/>
            <w:iCs/>
            <w:noProof/>
          </w:rPr>
          <w:t>4</w:t>
        </w:r>
        <w:r w:rsidR="00055E84">
          <w:rPr>
            <w:rFonts w:asciiTheme="minorHAnsi" w:eastAsiaTheme="minorEastAsia" w:hAnsiTheme="minorHAnsi" w:cstheme="minorBidi"/>
            <w:b w:val="0"/>
            <w:caps w:val="0"/>
            <w:noProof/>
            <w:sz w:val="22"/>
            <w:szCs w:val="22"/>
            <w:lang w:val="da-DK" w:eastAsia="da-DK"/>
          </w:rPr>
          <w:tab/>
        </w:r>
        <w:r w:rsidR="00055E84" w:rsidRPr="0008429B">
          <w:rPr>
            <w:rStyle w:val="Lienhypertexte"/>
            <w:noProof/>
          </w:rPr>
          <w:t>General principles</w:t>
        </w:r>
        <w:r w:rsidR="00055E84">
          <w:rPr>
            <w:noProof/>
            <w:webHidden/>
          </w:rPr>
          <w:tab/>
        </w:r>
        <w:r w:rsidR="00055E84">
          <w:rPr>
            <w:noProof/>
            <w:webHidden/>
          </w:rPr>
          <w:fldChar w:fldCharType="begin"/>
        </w:r>
        <w:r w:rsidR="00055E84">
          <w:rPr>
            <w:noProof/>
            <w:webHidden/>
          </w:rPr>
          <w:instrText xml:space="preserve"> PAGEREF _Toc350508485 \h </w:instrText>
        </w:r>
        <w:r w:rsidR="00055E84">
          <w:rPr>
            <w:noProof/>
            <w:webHidden/>
          </w:rPr>
        </w:r>
        <w:r w:rsidR="00055E84">
          <w:rPr>
            <w:noProof/>
            <w:webHidden/>
          </w:rPr>
          <w:fldChar w:fldCharType="separate"/>
        </w:r>
        <w:r w:rsidR="00CB31EE">
          <w:rPr>
            <w:noProof/>
            <w:webHidden/>
          </w:rPr>
          <w:t>10</w:t>
        </w:r>
        <w:r w:rsidR="00055E84">
          <w:rPr>
            <w:noProof/>
            <w:webHidden/>
          </w:rPr>
          <w:fldChar w:fldCharType="end"/>
        </w:r>
      </w:hyperlink>
    </w:p>
    <w:p w:rsidR="00055E84" w:rsidRDefault="00847F9E">
      <w:pPr>
        <w:pStyle w:val="TM2"/>
        <w:rPr>
          <w:rFonts w:asciiTheme="minorHAnsi" w:eastAsiaTheme="minorEastAsia" w:hAnsiTheme="minorHAnsi" w:cstheme="minorBidi"/>
          <w:noProof/>
          <w:sz w:val="22"/>
          <w:szCs w:val="22"/>
          <w:lang w:val="da-DK" w:eastAsia="da-DK"/>
        </w:rPr>
      </w:pPr>
      <w:hyperlink w:anchor="_Toc350508486" w:history="1">
        <w:r w:rsidR="00055E84" w:rsidRPr="0008429B">
          <w:rPr>
            <w:rStyle w:val="Lienhypertexte"/>
            <w:noProof/>
            <w:lang w:val="en-GB"/>
          </w:rPr>
          <w:t>4.1</w:t>
        </w:r>
        <w:r w:rsidR="00055E84">
          <w:rPr>
            <w:rFonts w:asciiTheme="minorHAnsi" w:eastAsiaTheme="minorEastAsia" w:hAnsiTheme="minorHAnsi" w:cstheme="minorBidi"/>
            <w:noProof/>
            <w:sz w:val="22"/>
            <w:szCs w:val="22"/>
            <w:lang w:val="da-DK" w:eastAsia="da-DK"/>
          </w:rPr>
          <w:tab/>
        </w:r>
        <w:r w:rsidR="00055E84" w:rsidRPr="0008429B">
          <w:rPr>
            <w:rStyle w:val="Lienhypertexte"/>
            <w:noProof/>
            <w:lang w:val="en-GB"/>
          </w:rPr>
          <w:t>Neutrality Principles</w:t>
        </w:r>
        <w:r w:rsidR="00055E84">
          <w:rPr>
            <w:noProof/>
            <w:webHidden/>
          </w:rPr>
          <w:tab/>
        </w:r>
        <w:r w:rsidR="00055E84">
          <w:rPr>
            <w:noProof/>
            <w:webHidden/>
          </w:rPr>
          <w:fldChar w:fldCharType="begin"/>
        </w:r>
        <w:r w:rsidR="00055E84">
          <w:rPr>
            <w:noProof/>
            <w:webHidden/>
          </w:rPr>
          <w:instrText xml:space="preserve"> PAGEREF _Toc350508486 \h </w:instrText>
        </w:r>
        <w:r w:rsidR="00055E84">
          <w:rPr>
            <w:noProof/>
            <w:webHidden/>
          </w:rPr>
        </w:r>
        <w:r w:rsidR="00055E84">
          <w:rPr>
            <w:noProof/>
            <w:webHidden/>
          </w:rPr>
          <w:fldChar w:fldCharType="separate"/>
        </w:r>
        <w:r w:rsidR="00CB31EE">
          <w:rPr>
            <w:noProof/>
            <w:webHidden/>
          </w:rPr>
          <w:t>11</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487" w:history="1">
        <w:r w:rsidR="00055E84" w:rsidRPr="0008429B">
          <w:rPr>
            <w:rStyle w:val="Lienhypertexte"/>
            <w:noProof/>
          </w:rPr>
          <w:t>4.1.1</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Application neutrality</w:t>
        </w:r>
        <w:r w:rsidR="00055E84">
          <w:rPr>
            <w:noProof/>
            <w:webHidden/>
          </w:rPr>
          <w:tab/>
        </w:r>
        <w:r w:rsidR="00055E84">
          <w:rPr>
            <w:noProof/>
            <w:webHidden/>
          </w:rPr>
          <w:fldChar w:fldCharType="begin"/>
        </w:r>
        <w:r w:rsidR="00055E84">
          <w:rPr>
            <w:noProof/>
            <w:webHidden/>
          </w:rPr>
          <w:instrText xml:space="preserve"> PAGEREF _Toc350508487 \h </w:instrText>
        </w:r>
        <w:r w:rsidR="00055E84">
          <w:rPr>
            <w:noProof/>
            <w:webHidden/>
          </w:rPr>
        </w:r>
        <w:r w:rsidR="00055E84">
          <w:rPr>
            <w:noProof/>
            <w:webHidden/>
          </w:rPr>
          <w:fldChar w:fldCharType="separate"/>
        </w:r>
        <w:r w:rsidR="00CB31EE">
          <w:rPr>
            <w:noProof/>
            <w:webHidden/>
          </w:rPr>
          <w:t>11</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488" w:history="1">
        <w:r w:rsidR="00055E84" w:rsidRPr="0008429B">
          <w:rPr>
            <w:rStyle w:val="Lienhypertexte"/>
            <w:noProof/>
          </w:rPr>
          <w:t>4.1.2</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Technology neutrality</w:t>
        </w:r>
        <w:r w:rsidR="00055E84">
          <w:rPr>
            <w:noProof/>
            <w:webHidden/>
          </w:rPr>
          <w:tab/>
        </w:r>
        <w:r w:rsidR="00055E84">
          <w:rPr>
            <w:noProof/>
            <w:webHidden/>
          </w:rPr>
          <w:fldChar w:fldCharType="begin"/>
        </w:r>
        <w:r w:rsidR="00055E84">
          <w:rPr>
            <w:noProof/>
            <w:webHidden/>
          </w:rPr>
          <w:instrText xml:space="preserve"> PAGEREF _Toc350508488 \h </w:instrText>
        </w:r>
        <w:r w:rsidR="00055E84">
          <w:rPr>
            <w:noProof/>
            <w:webHidden/>
          </w:rPr>
        </w:r>
        <w:r w:rsidR="00055E84">
          <w:rPr>
            <w:noProof/>
            <w:webHidden/>
          </w:rPr>
          <w:fldChar w:fldCharType="separate"/>
        </w:r>
        <w:r w:rsidR="00CB31EE">
          <w:rPr>
            <w:noProof/>
            <w:webHidden/>
          </w:rPr>
          <w:t>13</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489" w:history="1">
        <w:r w:rsidR="00055E84" w:rsidRPr="0008429B">
          <w:rPr>
            <w:rStyle w:val="Lienhypertexte"/>
            <w:iCs/>
            <w:noProof/>
          </w:rPr>
          <w:t>4.1.3</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Neutrality principles applied</w:t>
        </w:r>
        <w:r w:rsidR="00055E84">
          <w:rPr>
            <w:noProof/>
            <w:webHidden/>
          </w:rPr>
          <w:tab/>
        </w:r>
        <w:r w:rsidR="00055E84">
          <w:rPr>
            <w:noProof/>
            <w:webHidden/>
          </w:rPr>
          <w:fldChar w:fldCharType="begin"/>
        </w:r>
        <w:r w:rsidR="00055E84">
          <w:rPr>
            <w:noProof/>
            <w:webHidden/>
          </w:rPr>
          <w:instrText xml:space="preserve"> PAGEREF _Toc350508489 \h </w:instrText>
        </w:r>
        <w:r w:rsidR="00055E84">
          <w:rPr>
            <w:noProof/>
            <w:webHidden/>
          </w:rPr>
        </w:r>
        <w:r w:rsidR="00055E84">
          <w:rPr>
            <w:noProof/>
            <w:webHidden/>
          </w:rPr>
          <w:fldChar w:fldCharType="separate"/>
        </w:r>
        <w:r w:rsidR="00CB31EE">
          <w:rPr>
            <w:noProof/>
            <w:webHidden/>
          </w:rPr>
          <w:t>14</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490" w:history="1">
        <w:r w:rsidR="00055E84" w:rsidRPr="0008429B">
          <w:rPr>
            <w:rStyle w:val="Lienhypertexte"/>
            <w:noProof/>
          </w:rPr>
          <w:t>5</w:t>
        </w:r>
        <w:r w:rsidR="00055E84">
          <w:rPr>
            <w:rFonts w:asciiTheme="minorHAnsi" w:eastAsiaTheme="minorEastAsia" w:hAnsiTheme="minorHAnsi" w:cstheme="minorBidi"/>
            <w:b w:val="0"/>
            <w:caps w:val="0"/>
            <w:noProof/>
            <w:sz w:val="22"/>
            <w:szCs w:val="22"/>
            <w:lang w:val="da-DK" w:eastAsia="da-DK"/>
          </w:rPr>
          <w:tab/>
        </w:r>
        <w:r w:rsidR="00055E84" w:rsidRPr="0008429B">
          <w:rPr>
            <w:rStyle w:val="Lienhypertexte"/>
            <w:noProof/>
          </w:rPr>
          <w:t>A structured examination approach for the technical annex of the SRD Decision</w:t>
        </w:r>
        <w:r w:rsidR="00055E84">
          <w:rPr>
            <w:noProof/>
            <w:webHidden/>
          </w:rPr>
          <w:tab/>
        </w:r>
        <w:r w:rsidR="00055E84">
          <w:rPr>
            <w:noProof/>
            <w:webHidden/>
          </w:rPr>
          <w:fldChar w:fldCharType="begin"/>
        </w:r>
        <w:r w:rsidR="00055E84">
          <w:rPr>
            <w:noProof/>
            <w:webHidden/>
          </w:rPr>
          <w:instrText xml:space="preserve"> PAGEREF _Toc350508490 \h </w:instrText>
        </w:r>
        <w:r w:rsidR="00055E84">
          <w:rPr>
            <w:noProof/>
            <w:webHidden/>
          </w:rPr>
        </w:r>
        <w:r w:rsidR="00055E84">
          <w:rPr>
            <w:noProof/>
            <w:webHidden/>
          </w:rPr>
          <w:fldChar w:fldCharType="separate"/>
        </w:r>
        <w:r w:rsidR="00CB31EE">
          <w:rPr>
            <w:noProof/>
            <w:webHidden/>
          </w:rPr>
          <w:t>15</w:t>
        </w:r>
        <w:r w:rsidR="00055E84">
          <w:rPr>
            <w:noProof/>
            <w:webHidden/>
          </w:rPr>
          <w:fldChar w:fldCharType="end"/>
        </w:r>
      </w:hyperlink>
    </w:p>
    <w:p w:rsidR="00055E84" w:rsidRDefault="00847F9E">
      <w:pPr>
        <w:pStyle w:val="TM2"/>
        <w:rPr>
          <w:rFonts w:asciiTheme="minorHAnsi" w:eastAsiaTheme="minorEastAsia" w:hAnsiTheme="minorHAnsi" w:cstheme="minorBidi"/>
          <w:noProof/>
          <w:sz w:val="22"/>
          <w:szCs w:val="22"/>
          <w:lang w:val="da-DK" w:eastAsia="da-DK"/>
        </w:rPr>
      </w:pPr>
      <w:hyperlink w:anchor="_Toc350508491" w:history="1">
        <w:r w:rsidR="00055E84" w:rsidRPr="0008429B">
          <w:rPr>
            <w:rStyle w:val="Lienhypertexte"/>
            <w:noProof/>
            <w:lang w:val="en-GB"/>
          </w:rPr>
          <w:t>5.1</w:t>
        </w:r>
        <w:r w:rsidR="00055E84">
          <w:rPr>
            <w:rFonts w:asciiTheme="minorHAnsi" w:eastAsiaTheme="minorEastAsia" w:hAnsiTheme="minorHAnsi" w:cstheme="minorBidi"/>
            <w:noProof/>
            <w:sz w:val="22"/>
            <w:szCs w:val="22"/>
            <w:lang w:val="da-DK" w:eastAsia="da-DK"/>
          </w:rPr>
          <w:tab/>
        </w:r>
        <w:r w:rsidR="00055E84" w:rsidRPr="0008429B">
          <w:rPr>
            <w:rStyle w:val="Lienhypertexte"/>
            <w:noProof/>
            <w:lang w:val="en-GB"/>
          </w:rPr>
          <w:t>EXAMINATION of the "type of short-range device" and the "other usage restrictions" categories in the technical annex of the EC Decision</w:t>
        </w:r>
        <w:r w:rsidR="00055E84">
          <w:rPr>
            <w:noProof/>
            <w:webHidden/>
          </w:rPr>
          <w:tab/>
        </w:r>
        <w:r w:rsidR="00055E84">
          <w:rPr>
            <w:noProof/>
            <w:webHidden/>
          </w:rPr>
          <w:fldChar w:fldCharType="begin"/>
        </w:r>
        <w:r w:rsidR="00055E84">
          <w:rPr>
            <w:noProof/>
            <w:webHidden/>
          </w:rPr>
          <w:instrText xml:space="preserve"> PAGEREF _Toc350508491 \h </w:instrText>
        </w:r>
        <w:r w:rsidR="00055E84">
          <w:rPr>
            <w:noProof/>
            <w:webHidden/>
          </w:rPr>
        </w:r>
        <w:r w:rsidR="00055E84">
          <w:rPr>
            <w:noProof/>
            <w:webHidden/>
          </w:rPr>
          <w:fldChar w:fldCharType="separate"/>
        </w:r>
        <w:r w:rsidR="00CB31EE">
          <w:rPr>
            <w:noProof/>
            <w:webHidden/>
          </w:rPr>
          <w:t>16</w:t>
        </w:r>
        <w:r w:rsidR="00055E84">
          <w:rPr>
            <w:noProof/>
            <w:webHidden/>
          </w:rPr>
          <w:fldChar w:fldCharType="end"/>
        </w:r>
      </w:hyperlink>
    </w:p>
    <w:p w:rsidR="00055E84" w:rsidRDefault="00847F9E">
      <w:pPr>
        <w:pStyle w:val="TM2"/>
        <w:rPr>
          <w:rFonts w:asciiTheme="minorHAnsi" w:eastAsiaTheme="minorEastAsia" w:hAnsiTheme="minorHAnsi" w:cstheme="minorBidi"/>
          <w:noProof/>
          <w:sz w:val="22"/>
          <w:szCs w:val="22"/>
          <w:lang w:val="da-DK" w:eastAsia="da-DK"/>
        </w:rPr>
      </w:pPr>
      <w:hyperlink w:anchor="_Toc350508492" w:history="1">
        <w:r w:rsidR="00055E84" w:rsidRPr="0008429B">
          <w:rPr>
            <w:rStyle w:val="Lienhypertexte"/>
            <w:noProof/>
            <w:lang w:val="en-GB"/>
          </w:rPr>
          <w:t>5.2</w:t>
        </w:r>
        <w:r w:rsidR="00055E84">
          <w:rPr>
            <w:rFonts w:asciiTheme="minorHAnsi" w:eastAsiaTheme="minorEastAsia" w:hAnsiTheme="minorHAnsi" w:cstheme="minorBidi"/>
            <w:noProof/>
            <w:sz w:val="22"/>
            <w:szCs w:val="22"/>
            <w:lang w:val="da-DK" w:eastAsia="da-DK"/>
          </w:rPr>
          <w:tab/>
        </w:r>
        <w:r w:rsidR="00055E84" w:rsidRPr="0008429B">
          <w:rPr>
            <w:rStyle w:val="Lienhypertexte"/>
            <w:noProof/>
            <w:lang w:val="en-GB"/>
          </w:rPr>
          <w:t>Review of ERC Recommendation 70-03</w:t>
        </w:r>
        <w:r w:rsidR="00055E84">
          <w:rPr>
            <w:noProof/>
            <w:webHidden/>
          </w:rPr>
          <w:tab/>
        </w:r>
        <w:r w:rsidR="00055E84">
          <w:rPr>
            <w:noProof/>
            <w:webHidden/>
          </w:rPr>
          <w:fldChar w:fldCharType="begin"/>
        </w:r>
        <w:r w:rsidR="00055E84">
          <w:rPr>
            <w:noProof/>
            <w:webHidden/>
          </w:rPr>
          <w:instrText xml:space="preserve"> PAGEREF _Toc350508492 \h </w:instrText>
        </w:r>
        <w:r w:rsidR="00055E84">
          <w:rPr>
            <w:noProof/>
            <w:webHidden/>
          </w:rPr>
        </w:r>
        <w:r w:rsidR="00055E84">
          <w:rPr>
            <w:noProof/>
            <w:webHidden/>
          </w:rPr>
          <w:fldChar w:fldCharType="separate"/>
        </w:r>
        <w:r w:rsidR="00CB31EE">
          <w:rPr>
            <w:noProof/>
            <w:webHidden/>
          </w:rPr>
          <w:t>29</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493" w:history="1">
        <w:r w:rsidR="00055E84" w:rsidRPr="0008429B">
          <w:rPr>
            <w:rStyle w:val="Lienhypertexte"/>
            <w:noProof/>
          </w:rPr>
          <w:t>5.2.1</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Non-specific Short Range Devices</w:t>
        </w:r>
        <w:r w:rsidR="00055E84">
          <w:rPr>
            <w:noProof/>
            <w:webHidden/>
          </w:rPr>
          <w:tab/>
        </w:r>
        <w:r w:rsidR="00055E84">
          <w:rPr>
            <w:noProof/>
            <w:webHidden/>
          </w:rPr>
          <w:fldChar w:fldCharType="begin"/>
        </w:r>
        <w:r w:rsidR="00055E84">
          <w:rPr>
            <w:noProof/>
            <w:webHidden/>
          </w:rPr>
          <w:instrText xml:space="preserve"> PAGEREF _Toc350508493 \h </w:instrText>
        </w:r>
        <w:r w:rsidR="00055E84">
          <w:rPr>
            <w:noProof/>
            <w:webHidden/>
          </w:rPr>
        </w:r>
        <w:r w:rsidR="00055E84">
          <w:rPr>
            <w:noProof/>
            <w:webHidden/>
          </w:rPr>
          <w:fldChar w:fldCharType="separate"/>
        </w:r>
        <w:r w:rsidR="00CB31EE">
          <w:rPr>
            <w:noProof/>
            <w:webHidden/>
          </w:rPr>
          <w:t>29</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494" w:history="1">
        <w:r w:rsidR="00055E84" w:rsidRPr="0008429B">
          <w:rPr>
            <w:rStyle w:val="Lienhypertexte"/>
            <w:noProof/>
          </w:rPr>
          <w:t>5.2.2</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Tracking, Tracing and Data Acquisition</w:t>
        </w:r>
        <w:r w:rsidR="00055E84">
          <w:rPr>
            <w:noProof/>
            <w:webHidden/>
          </w:rPr>
          <w:tab/>
        </w:r>
        <w:r w:rsidR="00055E84">
          <w:rPr>
            <w:noProof/>
            <w:webHidden/>
          </w:rPr>
          <w:fldChar w:fldCharType="begin"/>
        </w:r>
        <w:r w:rsidR="00055E84">
          <w:rPr>
            <w:noProof/>
            <w:webHidden/>
          </w:rPr>
          <w:instrText xml:space="preserve"> PAGEREF _Toc350508494 \h </w:instrText>
        </w:r>
        <w:r w:rsidR="00055E84">
          <w:rPr>
            <w:noProof/>
            <w:webHidden/>
          </w:rPr>
        </w:r>
        <w:r w:rsidR="00055E84">
          <w:rPr>
            <w:noProof/>
            <w:webHidden/>
          </w:rPr>
          <w:fldChar w:fldCharType="separate"/>
        </w:r>
        <w:r w:rsidR="00CB31EE">
          <w:rPr>
            <w:noProof/>
            <w:webHidden/>
          </w:rPr>
          <w:t>31</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495" w:history="1">
        <w:r w:rsidR="00055E84" w:rsidRPr="0008429B">
          <w:rPr>
            <w:rStyle w:val="Lienhypertexte"/>
            <w:noProof/>
          </w:rPr>
          <w:t>5.2.3</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Wideband Communication Systems</w:t>
        </w:r>
        <w:r w:rsidR="00055E84">
          <w:rPr>
            <w:noProof/>
            <w:webHidden/>
          </w:rPr>
          <w:tab/>
        </w:r>
        <w:r w:rsidR="00055E84">
          <w:rPr>
            <w:noProof/>
            <w:webHidden/>
          </w:rPr>
          <w:fldChar w:fldCharType="begin"/>
        </w:r>
        <w:r w:rsidR="00055E84">
          <w:rPr>
            <w:noProof/>
            <w:webHidden/>
          </w:rPr>
          <w:instrText xml:space="preserve"> PAGEREF _Toc350508495 \h </w:instrText>
        </w:r>
        <w:r w:rsidR="00055E84">
          <w:rPr>
            <w:noProof/>
            <w:webHidden/>
          </w:rPr>
        </w:r>
        <w:r w:rsidR="00055E84">
          <w:rPr>
            <w:noProof/>
            <w:webHidden/>
          </w:rPr>
          <w:fldChar w:fldCharType="separate"/>
        </w:r>
        <w:r w:rsidR="00CB31EE">
          <w:rPr>
            <w:noProof/>
            <w:webHidden/>
          </w:rPr>
          <w:t>32</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496" w:history="1">
        <w:r w:rsidR="00055E84" w:rsidRPr="0008429B">
          <w:rPr>
            <w:rStyle w:val="Lienhypertexte"/>
            <w:noProof/>
          </w:rPr>
          <w:t>5.2.4</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Railway applications</w:t>
        </w:r>
        <w:r w:rsidR="00055E84">
          <w:rPr>
            <w:noProof/>
            <w:webHidden/>
          </w:rPr>
          <w:tab/>
        </w:r>
        <w:r w:rsidR="00055E84">
          <w:rPr>
            <w:noProof/>
            <w:webHidden/>
          </w:rPr>
          <w:fldChar w:fldCharType="begin"/>
        </w:r>
        <w:r w:rsidR="00055E84">
          <w:rPr>
            <w:noProof/>
            <w:webHidden/>
          </w:rPr>
          <w:instrText xml:space="preserve"> PAGEREF _Toc350508496 \h </w:instrText>
        </w:r>
        <w:r w:rsidR="00055E84">
          <w:rPr>
            <w:noProof/>
            <w:webHidden/>
          </w:rPr>
        </w:r>
        <w:r w:rsidR="00055E84">
          <w:rPr>
            <w:noProof/>
            <w:webHidden/>
          </w:rPr>
          <w:fldChar w:fldCharType="separate"/>
        </w:r>
        <w:r w:rsidR="00CB31EE">
          <w:rPr>
            <w:noProof/>
            <w:webHidden/>
          </w:rPr>
          <w:t>34</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497" w:history="1">
        <w:r w:rsidR="00055E84" w:rsidRPr="0008429B">
          <w:rPr>
            <w:rStyle w:val="Lienhypertexte"/>
            <w:noProof/>
          </w:rPr>
          <w:t>5.2.5</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Road Transport and Traffic Telematics (RTTT)</w:t>
        </w:r>
        <w:r w:rsidR="00055E84">
          <w:rPr>
            <w:noProof/>
            <w:webHidden/>
          </w:rPr>
          <w:tab/>
        </w:r>
        <w:r w:rsidR="00055E84">
          <w:rPr>
            <w:noProof/>
            <w:webHidden/>
          </w:rPr>
          <w:fldChar w:fldCharType="begin"/>
        </w:r>
        <w:r w:rsidR="00055E84">
          <w:rPr>
            <w:noProof/>
            <w:webHidden/>
          </w:rPr>
          <w:instrText xml:space="preserve"> PAGEREF _Toc350508497 \h </w:instrText>
        </w:r>
        <w:r w:rsidR="00055E84">
          <w:rPr>
            <w:noProof/>
            <w:webHidden/>
          </w:rPr>
        </w:r>
        <w:r w:rsidR="00055E84">
          <w:rPr>
            <w:noProof/>
            <w:webHidden/>
          </w:rPr>
          <w:fldChar w:fldCharType="separate"/>
        </w:r>
        <w:r w:rsidR="00CB31EE">
          <w:rPr>
            <w:noProof/>
            <w:webHidden/>
          </w:rPr>
          <w:t>35</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498" w:history="1">
        <w:r w:rsidR="00055E84" w:rsidRPr="0008429B">
          <w:rPr>
            <w:rStyle w:val="Lienhypertexte"/>
            <w:noProof/>
          </w:rPr>
          <w:t>5.2.6</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Radiodetermination applications</w:t>
        </w:r>
        <w:r w:rsidR="00055E84">
          <w:rPr>
            <w:noProof/>
            <w:webHidden/>
          </w:rPr>
          <w:tab/>
        </w:r>
        <w:r w:rsidR="00055E84">
          <w:rPr>
            <w:noProof/>
            <w:webHidden/>
          </w:rPr>
          <w:fldChar w:fldCharType="begin"/>
        </w:r>
        <w:r w:rsidR="00055E84">
          <w:rPr>
            <w:noProof/>
            <w:webHidden/>
          </w:rPr>
          <w:instrText xml:space="preserve"> PAGEREF _Toc350508498 \h </w:instrText>
        </w:r>
        <w:r w:rsidR="00055E84">
          <w:rPr>
            <w:noProof/>
            <w:webHidden/>
          </w:rPr>
        </w:r>
        <w:r w:rsidR="00055E84">
          <w:rPr>
            <w:noProof/>
            <w:webHidden/>
          </w:rPr>
          <w:fldChar w:fldCharType="separate"/>
        </w:r>
        <w:r w:rsidR="00CB31EE">
          <w:rPr>
            <w:noProof/>
            <w:webHidden/>
          </w:rPr>
          <w:t>40</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499" w:history="1">
        <w:r w:rsidR="00055E84" w:rsidRPr="0008429B">
          <w:rPr>
            <w:rStyle w:val="Lienhypertexte"/>
            <w:noProof/>
          </w:rPr>
          <w:t>5.2.7</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Alarms</w:t>
        </w:r>
        <w:r w:rsidR="00055E84">
          <w:rPr>
            <w:noProof/>
            <w:webHidden/>
          </w:rPr>
          <w:tab/>
        </w:r>
        <w:r w:rsidR="00055E84">
          <w:rPr>
            <w:noProof/>
            <w:webHidden/>
          </w:rPr>
          <w:fldChar w:fldCharType="begin"/>
        </w:r>
        <w:r w:rsidR="00055E84">
          <w:rPr>
            <w:noProof/>
            <w:webHidden/>
          </w:rPr>
          <w:instrText xml:space="preserve"> PAGEREF _Toc350508499 \h </w:instrText>
        </w:r>
        <w:r w:rsidR="00055E84">
          <w:rPr>
            <w:noProof/>
            <w:webHidden/>
          </w:rPr>
        </w:r>
        <w:r w:rsidR="00055E84">
          <w:rPr>
            <w:noProof/>
            <w:webHidden/>
          </w:rPr>
          <w:fldChar w:fldCharType="separate"/>
        </w:r>
        <w:r w:rsidR="00CB31EE">
          <w:rPr>
            <w:noProof/>
            <w:webHidden/>
          </w:rPr>
          <w:t>42</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500" w:history="1">
        <w:r w:rsidR="00055E84" w:rsidRPr="0008429B">
          <w:rPr>
            <w:rStyle w:val="Lienhypertexte"/>
            <w:noProof/>
          </w:rPr>
          <w:t>5.2.8</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Model Control</w:t>
        </w:r>
        <w:r w:rsidR="00055E84">
          <w:rPr>
            <w:noProof/>
            <w:webHidden/>
          </w:rPr>
          <w:tab/>
        </w:r>
        <w:r w:rsidR="00055E84">
          <w:rPr>
            <w:noProof/>
            <w:webHidden/>
          </w:rPr>
          <w:fldChar w:fldCharType="begin"/>
        </w:r>
        <w:r w:rsidR="00055E84">
          <w:rPr>
            <w:noProof/>
            <w:webHidden/>
          </w:rPr>
          <w:instrText xml:space="preserve"> PAGEREF _Toc350508500 \h </w:instrText>
        </w:r>
        <w:r w:rsidR="00055E84">
          <w:rPr>
            <w:noProof/>
            <w:webHidden/>
          </w:rPr>
        </w:r>
        <w:r w:rsidR="00055E84">
          <w:rPr>
            <w:noProof/>
            <w:webHidden/>
          </w:rPr>
          <w:fldChar w:fldCharType="separate"/>
        </w:r>
        <w:r w:rsidR="00CB31EE">
          <w:rPr>
            <w:noProof/>
            <w:webHidden/>
          </w:rPr>
          <w:t>43</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501" w:history="1">
        <w:r w:rsidR="00055E84" w:rsidRPr="0008429B">
          <w:rPr>
            <w:rStyle w:val="Lienhypertexte"/>
            <w:noProof/>
          </w:rPr>
          <w:t>5.2.9</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Inductive applications</w:t>
        </w:r>
        <w:r w:rsidR="00055E84">
          <w:rPr>
            <w:noProof/>
            <w:webHidden/>
          </w:rPr>
          <w:tab/>
        </w:r>
        <w:r w:rsidR="00055E84">
          <w:rPr>
            <w:noProof/>
            <w:webHidden/>
          </w:rPr>
          <w:fldChar w:fldCharType="begin"/>
        </w:r>
        <w:r w:rsidR="00055E84">
          <w:rPr>
            <w:noProof/>
            <w:webHidden/>
          </w:rPr>
          <w:instrText xml:space="preserve"> PAGEREF _Toc350508501 \h </w:instrText>
        </w:r>
        <w:r w:rsidR="00055E84">
          <w:rPr>
            <w:noProof/>
            <w:webHidden/>
          </w:rPr>
        </w:r>
        <w:r w:rsidR="00055E84">
          <w:rPr>
            <w:noProof/>
            <w:webHidden/>
          </w:rPr>
          <w:fldChar w:fldCharType="separate"/>
        </w:r>
        <w:r w:rsidR="00CB31EE">
          <w:rPr>
            <w:noProof/>
            <w:webHidden/>
          </w:rPr>
          <w:t>44</w:t>
        </w:r>
        <w:r w:rsidR="00055E84">
          <w:rPr>
            <w:noProof/>
            <w:webHidden/>
          </w:rPr>
          <w:fldChar w:fldCharType="end"/>
        </w:r>
      </w:hyperlink>
    </w:p>
    <w:p w:rsidR="00055E84" w:rsidRDefault="00847F9E">
      <w:pPr>
        <w:pStyle w:val="TM3"/>
        <w:tabs>
          <w:tab w:val="left" w:pos="1760"/>
        </w:tabs>
        <w:rPr>
          <w:rFonts w:asciiTheme="minorHAnsi" w:eastAsiaTheme="minorEastAsia" w:hAnsiTheme="minorHAnsi" w:cstheme="minorBidi"/>
          <w:noProof/>
          <w:sz w:val="22"/>
          <w:szCs w:val="22"/>
          <w:lang w:val="da-DK" w:eastAsia="da-DK"/>
        </w:rPr>
      </w:pPr>
      <w:hyperlink w:anchor="_Toc350508502" w:history="1">
        <w:r w:rsidR="00055E84" w:rsidRPr="0008429B">
          <w:rPr>
            <w:rStyle w:val="Lienhypertexte"/>
            <w:noProof/>
          </w:rPr>
          <w:t>5.2.10</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Radio microphones applications including aids for the hearing impaired</w:t>
        </w:r>
        <w:r w:rsidR="00055E84">
          <w:rPr>
            <w:noProof/>
            <w:webHidden/>
          </w:rPr>
          <w:tab/>
        </w:r>
        <w:r w:rsidR="00055E84">
          <w:rPr>
            <w:noProof/>
            <w:webHidden/>
          </w:rPr>
          <w:fldChar w:fldCharType="begin"/>
        </w:r>
        <w:r w:rsidR="00055E84">
          <w:rPr>
            <w:noProof/>
            <w:webHidden/>
          </w:rPr>
          <w:instrText xml:space="preserve"> PAGEREF _Toc350508502 \h </w:instrText>
        </w:r>
        <w:r w:rsidR="00055E84">
          <w:rPr>
            <w:noProof/>
            <w:webHidden/>
          </w:rPr>
        </w:r>
        <w:r w:rsidR="00055E84">
          <w:rPr>
            <w:noProof/>
            <w:webHidden/>
          </w:rPr>
          <w:fldChar w:fldCharType="separate"/>
        </w:r>
        <w:r w:rsidR="00CB31EE">
          <w:rPr>
            <w:noProof/>
            <w:webHidden/>
          </w:rPr>
          <w:t>45</w:t>
        </w:r>
        <w:r w:rsidR="00055E84">
          <w:rPr>
            <w:noProof/>
            <w:webHidden/>
          </w:rPr>
          <w:fldChar w:fldCharType="end"/>
        </w:r>
      </w:hyperlink>
    </w:p>
    <w:p w:rsidR="00055E84" w:rsidRDefault="00847F9E">
      <w:pPr>
        <w:pStyle w:val="TM3"/>
        <w:tabs>
          <w:tab w:val="left" w:pos="1760"/>
        </w:tabs>
        <w:rPr>
          <w:rFonts w:asciiTheme="minorHAnsi" w:eastAsiaTheme="minorEastAsia" w:hAnsiTheme="minorHAnsi" w:cstheme="minorBidi"/>
          <w:noProof/>
          <w:sz w:val="22"/>
          <w:szCs w:val="22"/>
          <w:lang w:val="da-DK" w:eastAsia="da-DK"/>
        </w:rPr>
      </w:pPr>
      <w:hyperlink w:anchor="_Toc350508503" w:history="1">
        <w:r w:rsidR="00055E84" w:rsidRPr="0008429B">
          <w:rPr>
            <w:rStyle w:val="Lienhypertexte"/>
            <w:noProof/>
          </w:rPr>
          <w:t>5.2.11</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Radio frequency identification applications</w:t>
        </w:r>
        <w:r w:rsidR="00055E84">
          <w:rPr>
            <w:noProof/>
            <w:webHidden/>
          </w:rPr>
          <w:tab/>
        </w:r>
        <w:r w:rsidR="00055E84">
          <w:rPr>
            <w:noProof/>
            <w:webHidden/>
          </w:rPr>
          <w:fldChar w:fldCharType="begin"/>
        </w:r>
        <w:r w:rsidR="00055E84">
          <w:rPr>
            <w:noProof/>
            <w:webHidden/>
          </w:rPr>
          <w:instrText xml:space="preserve"> PAGEREF _Toc350508503 \h </w:instrText>
        </w:r>
        <w:r w:rsidR="00055E84">
          <w:rPr>
            <w:noProof/>
            <w:webHidden/>
          </w:rPr>
        </w:r>
        <w:r w:rsidR="00055E84">
          <w:rPr>
            <w:noProof/>
            <w:webHidden/>
          </w:rPr>
          <w:fldChar w:fldCharType="separate"/>
        </w:r>
        <w:r w:rsidR="00CB31EE">
          <w:rPr>
            <w:noProof/>
            <w:webHidden/>
          </w:rPr>
          <w:t>49</w:t>
        </w:r>
        <w:r w:rsidR="00055E84">
          <w:rPr>
            <w:noProof/>
            <w:webHidden/>
          </w:rPr>
          <w:fldChar w:fldCharType="end"/>
        </w:r>
      </w:hyperlink>
    </w:p>
    <w:p w:rsidR="00055E84" w:rsidRDefault="00847F9E">
      <w:pPr>
        <w:pStyle w:val="TM3"/>
        <w:tabs>
          <w:tab w:val="left" w:pos="1760"/>
        </w:tabs>
        <w:rPr>
          <w:rFonts w:asciiTheme="minorHAnsi" w:eastAsiaTheme="minorEastAsia" w:hAnsiTheme="minorHAnsi" w:cstheme="minorBidi"/>
          <w:noProof/>
          <w:sz w:val="22"/>
          <w:szCs w:val="22"/>
          <w:lang w:val="da-DK" w:eastAsia="da-DK"/>
        </w:rPr>
      </w:pPr>
      <w:hyperlink w:anchor="_Toc350508504" w:history="1">
        <w:r w:rsidR="00055E84" w:rsidRPr="0008429B">
          <w:rPr>
            <w:rStyle w:val="Lienhypertexte"/>
            <w:noProof/>
          </w:rPr>
          <w:t>5.2.12</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Active Medical Implants and their associated peripherals</w:t>
        </w:r>
        <w:r w:rsidR="00055E84">
          <w:rPr>
            <w:noProof/>
            <w:webHidden/>
          </w:rPr>
          <w:tab/>
        </w:r>
        <w:r w:rsidR="00055E84">
          <w:rPr>
            <w:noProof/>
            <w:webHidden/>
          </w:rPr>
          <w:fldChar w:fldCharType="begin"/>
        </w:r>
        <w:r w:rsidR="00055E84">
          <w:rPr>
            <w:noProof/>
            <w:webHidden/>
          </w:rPr>
          <w:instrText xml:space="preserve"> PAGEREF _Toc350508504 \h </w:instrText>
        </w:r>
        <w:r w:rsidR="00055E84">
          <w:rPr>
            <w:noProof/>
            <w:webHidden/>
          </w:rPr>
        </w:r>
        <w:r w:rsidR="00055E84">
          <w:rPr>
            <w:noProof/>
            <w:webHidden/>
          </w:rPr>
          <w:fldChar w:fldCharType="separate"/>
        </w:r>
        <w:r w:rsidR="00CB31EE">
          <w:rPr>
            <w:noProof/>
            <w:webHidden/>
          </w:rPr>
          <w:t>50</w:t>
        </w:r>
        <w:r w:rsidR="00055E84">
          <w:rPr>
            <w:noProof/>
            <w:webHidden/>
          </w:rPr>
          <w:fldChar w:fldCharType="end"/>
        </w:r>
      </w:hyperlink>
    </w:p>
    <w:p w:rsidR="00055E84" w:rsidRDefault="00847F9E">
      <w:pPr>
        <w:pStyle w:val="TM3"/>
        <w:tabs>
          <w:tab w:val="left" w:pos="1760"/>
        </w:tabs>
        <w:rPr>
          <w:rFonts w:asciiTheme="minorHAnsi" w:eastAsiaTheme="minorEastAsia" w:hAnsiTheme="minorHAnsi" w:cstheme="minorBidi"/>
          <w:noProof/>
          <w:sz w:val="22"/>
          <w:szCs w:val="22"/>
          <w:lang w:val="da-DK" w:eastAsia="da-DK"/>
        </w:rPr>
      </w:pPr>
      <w:hyperlink w:anchor="_Toc350508505" w:history="1">
        <w:r w:rsidR="00055E84" w:rsidRPr="0008429B">
          <w:rPr>
            <w:rStyle w:val="Lienhypertexte"/>
            <w:noProof/>
          </w:rPr>
          <w:t>5.2.13</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Wireless Audio Applications</w:t>
        </w:r>
        <w:r w:rsidR="00055E84">
          <w:rPr>
            <w:noProof/>
            <w:webHidden/>
          </w:rPr>
          <w:tab/>
        </w:r>
        <w:r w:rsidR="00055E84">
          <w:rPr>
            <w:noProof/>
            <w:webHidden/>
          </w:rPr>
          <w:fldChar w:fldCharType="begin"/>
        </w:r>
        <w:r w:rsidR="00055E84">
          <w:rPr>
            <w:noProof/>
            <w:webHidden/>
          </w:rPr>
          <w:instrText xml:space="preserve"> PAGEREF _Toc350508505 \h </w:instrText>
        </w:r>
        <w:r w:rsidR="00055E84">
          <w:rPr>
            <w:noProof/>
            <w:webHidden/>
          </w:rPr>
        </w:r>
        <w:r w:rsidR="00055E84">
          <w:rPr>
            <w:noProof/>
            <w:webHidden/>
          </w:rPr>
          <w:fldChar w:fldCharType="separate"/>
        </w:r>
        <w:r w:rsidR="00CB31EE">
          <w:rPr>
            <w:noProof/>
            <w:webHidden/>
          </w:rPr>
          <w:t>53</w:t>
        </w:r>
        <w:r w:rsidR="00055E84">
          <w:rPr>
            <w:noProof/>
            <w:webHidden/>
          </w:rPr>
          <w:fldChar w:fldCharType="end"/>
        </w:r>
      </w:hyperlink>
    </w:p>
    <w:p w:rsidR="00055E84" w:rsidRDefault="00847F9E">
      <w:pPr>
        <w:pStyle w:val="TM2"/>
        <w:rPr>
          <w:rFonts w:asciiTheme="minorHAnsi" w:eastAsiaTheme="minorEastAsia" w:hAnsiTheme="minorHAnsi" w:cstheme="minorBidi"/>
          <w:noProof/>
          <w:sz w:val="22"/>
          <w:szCs w:val="22"/>
          <w:lang w:val="da-DK" w:eastAsia="da-DK"/>
        </w:rPr>
      </w:pPr>
      <w:hyperlink w:anchor="_Toc350508506" w:history="1">
        <w:r w:rsidR="00055E84" w:rsidRPr="0008429B">
          <w:rPr>
            <w:rStyle w:val="Lienhypertexte"/>
            <w:noProof/>
            <w:lang w:val="en-GB"/>
          </w:rPr>
          <w:t>5.3</w:t>
        </w:r>
        <w:r w:rsidR="00055E84">
          <w:rPr>
            <w:rFonts w:asciiTheme="minorHAnsi" w:eastAsiaTheme="minorEastAsia" w:hAnsiTheme="minorHAnsi" w:cstheme="minorBidi"/>
            <w:noProof/>
            <w:sz w:val="22"/>
            <w:szCs w:val="22"/>
            <w:lang w:val="da-DK" w:eastAsia="da-DK"/>
          </w:rPr>
          <w:tab/>
        </w:r>
        <w:r w:rsidR="00055E84" w:rsidRPr="0008429B">
          <w:rPr>
            <w:rStyle w:val="Lienhypertexte"/>
            <w:noProof/>
            <w:lang w:val="en-GB"/>
          </w:rPr>
          <w:t>Specific issues</w:t>
        </w:r>
        <w:r w:rsidR="00055E84">
          <w:rPr>
            <w:noProof/>
            <w:webHidden/>
          </w:rPr>
          <w:tab/>
        </w:r>
        <w:r w:rsidR="00055E84">
          <w:rPr>
            <w:noProof/>
            <w:webHidden/>
          </w:rPr>
          <w:fldChar w:fldCharType="begin"/>
        </w:r>
        <w:r w:rsidR="00055E84">
          <w:rPr>
            <w:noProof/>
            <w:webHidden/>
          </w:rPr>
          <w:instrText xml:space="preserve"> PAGEREF _Toc350508506 \h </w:instrText>
        </w:r>
        <w:r w:rsidR="00055E84">
          <w:rPr>
            <w:noProof/>
            <w:webHidden/>
          </w:rPr>
        </w:r>
        <w:r w:rsidR="00055E84">
          <w:rPr>
            <w:noProof/>
            <w:webHidden/>
          </w:rPr>
          <w:fldChar w:fldCharType="separate"/>
        </w:r>
        <w:r w:rsidR="00CB31EE">
          <w:rPr>
            <w:noProof/>
            <w:webHidden/>
          </w:rPr>
          <w:t>54</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507" w:history="1">
        <w:r w:rsidR="00055E84" w:rsidRPr="0008429B">
          <w:rPr>
            <w:rStyle w:val="Lienhypertexte"/>
            <w:noProof/>
          </w:rPr>
          <w:t>5.3.1</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Generic power limits for SRDs above 30 MHz</w:t>
        </w:r>
        <w:r w:rsidR="00055E84">
          <w:rPr>
            <w:noProof/>
            <w:webHidden/>
          </w:rPr>
          <w:tab/>
        </w:r>
        <w:r w:rsidR="00055E84">
          <w:rPr>
            <w:noProof/>
            <w:webHidden/>
          </w:rPr>
          <w:fldChar w:fldCharType="begin"/>
        </w:r>
        <w:r w:rsidR="00055E84">
          <w:rPr>
            <w:noProof/>
            <w:webHidden/>
          </w:rPr>
          <w:instrText xml:space="preserve"> PAGEREF _Toc350508507 \h </w:instrText>
        </w:r>
        <w:r w:rsidR="00055E84">
          <w:rPr>
            <w:noProof/>
            <w:webHidden/>
          </w:rPr>
        </w:r>
        <w:r w:rsidR="00055E84">
          <w:rPr>
            <w:noProof/>
            <w:webHidden/>
          </w:rPr>
          <w:fldChar w:fldCharType="separate"/>
        </w:r>
        <w:r w:rsidR="00CB31EE">
          <w:rPr>
            <w:noProof/>
            <w:webHidden/>
          </w:rPr>
          <w:t>54</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508" w:history="1">
        <w:r w:rsidR="00055E84" w:rsidRPr="0008429B">
          <w:rPr>
            <w:rStyle w:val="Lienhypertexte"/>
            <w:noProof/>
          </w:rPr>
          <w:t>5.3.2</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Use of SRD allocations in the 863-870 MHz range</w:t>
        </w:r>
        <w:r w:rsidR="00055E84">
          <w:rPr>
            <w:noProof/>
            <w:webHidden/>
          </w:rPr>
          <w:tab/>
        </w:r>
        <w:r w:rsidR="00055E84">
          <w:rPr>
            <w:noProof/>
            <w:webHidden/>
          </w:rPr>
          <w:fldChar w:fldCharType="begin"/>
        </w:r>
        <w:r w:rsidR="00055E84">
          <w:rPr>
            <w:noProof/>
            <w:webHidden/>
          </w:rPr>
          <w:instrText xml:space="preserve"> PAGEREF _Toc350508508 \h </w:instrText>
        </w:r>
        <w:r w:rsidR="00055E84">
          <w:rPr>
            <w:noProof/>
            <w:webHidden/>
          </w:rPr>
        </w:r>
        <w:r w:rsidR="00055E84">
          <w:rPr>
            <w:noProof/>
            <w:webHidden/>
          </w:rPr>
          <w:fldChar w:fldCharType="separate"/>
        </w:r>
        <w:r w:rsidR="00CB31EE">
          <w:rPr>
            <w:noProof/>
            <w:webHidden/>
          </w:rPr>
          <w:t>55</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509" w:history="1">
        <w:r w:rsidR="00055E84" w:rsidRPr="0008429B">
          <w:rPr>
            <w:rStyle w:val="Lienhypertexte"/>
            <w:noProof/>
          </w:rPr>
          <w:t>5.3.3</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Investigate how to address receiver capabilities and identify areas where improved receivers could improve spectrum access for SRDs</w:t>
        </w:r>
        <w:r w:rsidR="00055E84">
          <w:rPr>
            <w:noProof/>
            <w:webHidden/>
          </w:rPr>
          <w:tab/>
        </w:r>
        <w:r w:rsidR="00055E84">
          <w:rPr>
            <w:noProof/>
            <w:webHidden/>
          </w:rPr>
          <w:fldChar w:fldCharType="begin"/>
        </w:r>
        <w:r w:rsidR="00055E84">
          <w:rPr>
            <w:noProof/>
            <w:webHidden/>
          </w:rPr>
          <w:instrText xml:space="preserve"> PAGEREF _Toc350508509 \h </w:instrText>
        </w:r>
        <w:r w:rsidR="00055E84">
          <w:rPr>
            <w:noProof/>
            <w:webHidden/>
          </w:rPr>
        </w:r>
        <w:r w:rsidR="00055E84">
          <w:rPr>
            <w:noProof/>
            <w:webHidden/>
          </w:rPr>
          <w:fldChar w:fldCharType="separate"/>
        </w:r>
        <w:r w:rsidR="00CB31EE">
          <w:rPr>
            <w:noProof/>
            <w:webHidden/>
          </w:rPr>
          <w:t>56</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510" w:history="1">
        <w:r w:rsidR="00055E84" w:rsidRPr="0008429B">
          <w:rPr>
            <w:rStyle w:val="Lienhypertexte"/>
            <w:noProof/>
          </w:rPr>
          <w:t>5.3.4</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Issues on the 169 MHz mandate and SRD roadmap investigation</w:t>
        </w:r>
        <w:r w:rsidR="00055E84">
          <w:rPr>
            <w:noProof/>
            <w:webHidden/>
          </w:rPr>
          <w:tab/>
        </w:r>
        <w:r w:rsidR="00055E84">
          <w:rPr>
            <w:noProof/>
            <w:webHidden/>
          </w:rPr>
          <w:fldChar w:fldCharType="begin"/>
        </w:r>
        <w:r w:rsidR="00055E84">
          <w:rPr>
            <w:noProof/>
            <w:webHidden/>
          </w:rPr>
          <w:instrText xml:space="preserve"> PAGEREF _Toc350508510 \h </w:instrText>
        </w:r>
        <w:r w:rsidR="00055E84">
          <w:rPr>
            <w:noProof/>
            <w:webHidden/>
          </w:rPr>
        </w:r>
        <w:r w:rsidR="00055E84">
          <w:rPr>
            <w:noProof/>
            <w:webHidden/>
          </w:rPr>
          <w:fldChar w:fldCharType="separate"/>
        </w:r>
        <w:r w:rsidR="00CB31EE">
          <w:rPr>
            <w:noProof/>
            <w:webHidden/>
          </w:rPr>
          <w:t>58</w:t>
        </w:r>
        <w:r w:rsidR="00055E84">
          <w:rPr>
            <w:noProof/>
            <w:webHidden/>
          </w:rPr>
          <w:fldChar w:fldCharType="end"/>
        </w:r>
      </w:hyperlink>
    </w:p>
    <w:p w:rsidR="00055E84" w:rsidRDefault="00847F9E">
      <w:pPr>
        <w:pStyle w:val="TM3"/>
        <w:rPr>
          <w:rFonts w:asciiTheme="minorHAnsi" w:eastAsiaTheme="minorEastAsia" w:hAnsiTheme="minorHAnsi" w:cstheme="minorBidi"/>
          <w:noProof/>
          <w:sz w:val="22"/>
          <w:szCs w:val="22"/>
          <w:lang w:val="da-DK" w:eastAsia="da-DK"/>
        </w:rPr>
      </w:pPr>
      <w:hyperlink w:anchor="_Toc350508511" w:history="1">
        <w:r w:rsidR="00055E84" w:rsidRPr="0008429B">
          <w:rPr>
            <w:rStyle w:val="Lienhypertexte"/>
            <w:noProof/>
          </w:rPr>
          <w:t>5.3.5</w:t>
        </w:r>
        <w:r w:rsidR="00055E84">
          <w:rPr>
            <w:rFonts w:asciiTheme="minorHAnsi" w:eastAsiaTheme="minorEastAsia" w:hAnsiTheme="minorHAnsi" w:cstheme="minorBidi"/>
            <w:noProof/>
            <w:sz w:val="22"/>
            <w:szCs w:val="22"/>
            <w:lang w:val="da-DK" w:eastAsia="da-DK"/>
          </w:rPr>
          <w:tab/>
        </w:r>
        <w:r w:rsidR="00055E84" w:rsidRPr="0008429B">
          <w:rPr>
            <w:rStyle w:val="Lienhypertexte"/>
            <w:noProof/>
          </w:rPr>
          <w:t>Non-specific industrial applications in the 2446-2454 MHz range</w:t>
        </w:r>
        <w:r w:rsidR="00055E84">
          <w:rPr>
            <w:noProof/>
            <w:webHidden/>
          </w:rPr>
          <w:tab/>
        </w:r>
        <w:r w:rsidR="00055E84">
          <w:rPr>
            <w:noProof/>
            <w:webHidden/>
          </w:rPr>
          <w:fldChar w:fldCharType="begin"/>
        </w:r>
        <w:r w:rsidR="00055E84">
          <w:rPr>
            <w:noProof/>
            <w:webHidden/>
          </w:rPr>
          <w:instrText xml:space="preserve"> PAGEREF _Toc350508511 \h </w:instrText>
        </w:r>
        <w:r w:rsidR="00055E84">
          <w:rPr>
            <w:noProof/>
            <w:webHidden/>
          </w:rPr>
        </w:r>
        <w:r w:rsidR="00055E84">
          <w:rPr>
            <w:noProof/>
            <w:webHidden/>
          </w:rPr>
          <w:fldChar w:fldCharType="separate"/>
        </w:r>
        <w:r w:rsidR="00CB31EE">
          <w:rPr>
            <w:noProof/>
            <w:webHidden/>
          </w:rPr>
          <w:t>59</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512" w:history="1">
        <w:r w:rsidR="00055E84" w:rsidRPr="0008429B">
          <w:rPr>
            <w:rStyle w:val="Lienhypertexte"/>
            <w:noProof/>
          </w:rPr>
          <w:t>6</w:t>
        </w:r>
        <w:r w:rsidR="00055E84">
          <w:rPr>
            <w:rFonts w:asciiTheme="minorHAnsi" w:eastAsiaTheme="minorEastAsia" w:hAnsiTheme="minorHAnsi" w:cstheme="minorBidi"/>
            <w:b w:val="0"/>
            <w:caps w:val="0"/>
            <w:noProof/>
            <w:sz w:val="22"/>
            <w:szCs w:val="22"/>
            <w:lang w:val="da-DK" w:eastAsia="da-DK"/>
          </w:rPr>
          <w:tab/>
        </w:r>
        <w:r w:rsidR="00055E84" w:rsidRPr="0008429B">
          <w:rPr>
            <w:rStyle w:val="Lienhypertexte"/>
            <w:noProof/>
          </w:rPr>
          <w:t>Overview of CEPT proposal</w:t>
        </w:r>
        <w:r w:rsidR="00055E84">
          <w:rPr>
            <w:noProof/>
            <w:webHidden/>
          </w:rPr>
          <w:tab/>
        </w:r>
        <w:r w:rsidR="00055E84">
          <w:rPr>
            <w:noProof/>
            <w:webHidden/>
          </w:rPr>
          <w:fldChar w:fldCharType="begin"/>
        </w:r>
        <w:r w:rsidR="00055E84">
          <w:rPr>
            <w:noProof/>
            <w:webHidden/>
          </w:rPr>
          <w:instrText xml:space="preserve"> PAGEREF _Toc350508512 \h </w:instrText>
        </w:r>
        <w:r w:rsidR="00055E84">
          <w:rPr>
            <w:noProof/>
            <w:webHidden/>
          </w:rPr>
        </w:r>
        <w:r w:rsidR="00055E84">
          <w:rPr>
            <w:noProof/>
            <w:webHidden/>
          </w:rPr>
          <w:fldChar w:fldCharType="separate"/>
        </w:r>
        <w:r w:rsidR="00CB31EE">
          <w:rPr>
            <w:noProof/>
            <w:webHidden/>
          </w:rPr>
          <w:t>60</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513" w:history="1">
        <w:r w:rsidR="00055E84" w:rsidRPr="0008429B">
          <w:rPr>
            <w:rStyle w:val="Lienhypertexte"/>
            <w:noProof/>
          </w:rPr>
          <w:t>7</w:t>
        </w:r>
        <w:r w:rsidR="00055E84">
          <w:rPr>
            <w:rFonts w:asciiTheme="minorHAnsi" w:eastAsiaTheme="minorEastAsia" w:hAnsiTheme="minorHAnsi" w:cstheme="minorBidi"/>
            <w:b w:val="0"/>
            <w:caps w:val="0"/>
            <w:noProof/>
            <w:sz w:val="22"/>
            <w:szCs w:val="22"/>
            <w:lang w:val="da-DK" w:eastAsia="da-DK"/>
          </w:rPr>
          <w:tab/>
        </w:r>
        <w:r w:rsidR="00055E84" w:rsidRPr="0008429B">
          <w:rPr>
            <w:rStyle w:val="Lienhypertexte"/>
            <w:noProof/>
          </w:rPr>
          <w:t>Work items for further investigations</w:t>
        </w:r>
        <w:r w:rsidR="00055E84">
          <w:rPr>
            <w:noProof/>
            <w:webHidden/>
          </w:rPr>
          <w:tab/>
        </w:r>
        <w:r w:rsidR="00055E84">
          <w:rPr>
            <w:noProof/>
            <w:webHidden/>
          </w:rPr>
          <w:fldChar w:fldCharType="begin"/>
        </w:r>
        <w:r w:rsidR="00055E84">
          <w:rPr>
            <w:noProof/>
            <w:webHidden/>
          </w:rPr>
          <w:instrText xml:space="preserve"> PAGEREF _Toc350508513 \h </w:instrText>
        </w:r>
        <w:r w:rsidR="00055E84">
          <w:rPr>
            <w:noProof/>
            <w:webHidden/>
          </w:rPr>
        </w:r>
        <w:r w:rsidR="00055E84">
          <w:rPr>
            <w:noProof/>
            <w:webHidden/>
          </w:rPr>
          <w:fldChar w:fldCharType="separate"/>
        </w:r>
        <w:r w:rsidR="00CB31EE">
          <w:rPr>
            <w:noProof/>
            <w:webHidden/>
          </w:rPr>
          <w:t>61</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514" w:history="1">
        <w:r w:rsidR="00055E84" w:rsidRPr="0008429B">
          <w:rPr>
            <w:rStyle w:val="Lienhypertexte"/>
            <w:noProof/>
          </w:rPr>
          <w:t>ANNEX 1: Guide to CEPT regarding the annual update of the technical annex of the SRD Commission Decision 2011/829/EU [1]</w:t>
        </w:r>
        <w:r w:rsidR="00055E84">
          <w:rPr>
            <w:noProof/>
            <w:webHidden/>
          </w:rPr>
          <w:tab/>
        </w:r>
        <w:r w:rsidR="00055E84">
          <w:rPr>
            <w:noProof/>
            <w:webHidden/>
          </w:rPr>
          <w:fldChar w:fldCharType="begin"/>
        </w:r>
        <w:r w:rsidR="00055E84">
          <w:rPr>
            <w:noProof/>
            <w:webHidden/>
          </w:rPr>
          <w:instrText xml:space="preserve"> PAGEREF _Toc350508514 \h </w:instrText>
        </w:r>
        <w:r w:rsidR="00055E84">
          <w:rPr>
            <w:noProof/>
            <w:webHidden/>
          </w:rPr>
        </w:r>
        <w:r w:rsidR="00055E84">
          <w:rPr>
            <w:noProof/>
            <w:webHidden/>
          </w:rPr>
          <w:fldChar w:fldCharType="separate"/>
        </w:r>
        <w:r w:rsidR="00CB31EE">
          <w:rPr>
            <w:noProof/>
            <w:webHidden/>
          </w:rPr>
          <w:t>63</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515" w:history="1">
        <w:r w:rsidR="00055E84" w:rsidRPr="0008429B">
          <w:rPr>
            <w:rStyle w:val="Lienhypertexte"/>
            <w:noProof/>
          </w:rPr>
          <w:t>ANNEX 2: EC Mandate to CEPT</w:t>
        </w:r>
        <w:r w:rsidR="00055E84">
          <w:rPr>
            <w:noProof/>
            <w:webHidden/>
          </w:rPr>
          <w:tab/>
        </w:r>
        <w:r w:rsidR="00055E84">
          <w:rPr>
            <w:noProof/>
            <w:webHidden/>
          </w:rPr>
          <w:fldChar w:fldCharType="begin"/>
        </w:r>
        <w:r w:rsidR="00055E84">
          <w:rPr>
            <w:noProof/>
            <w:webHidden/>
          </w:rPr>
          <w:instrText xml:space="preserve"> PAGEREF _Toc350508515 \h </w:instrText>
        </w:r>
        <w:r w:rsidR="00055E84">
          <w:rPr>
            <w:noProof/>
            <w:webHidden/>
          </w:rPr>
        </w:r>
        <w:r w:rsidR="00055E84">
          <w:rPr>
            <w:noProof/>
            <w:webHidden/>
          </w:rPr>
          <w:fldChar w:fldCharType="separate"/>
        </w:r>
        <w:r w:rsidR="00CB31EE">
          <w:rPr>
            <w:noProof/>
            <w:webHidden/>
          </w:rPr>
          <w:t>65</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516" w:history="1">
        <w:r w:rsidR="00055E84" w:rsidRPr="0008429B">
          <w:rPr>
            <w:rStyle w:val="Lienhypertexte"/>
            <w:noProof/>
          </w:rPr>
          <w:t>ANNEX 3: proposed amendments to the technical annex of the ec decision for srds</w:t>
        </w:r>
        <w:r w:rsidR="00055E84">
          <w:rPr>
            <w:noProof/>
            <w:webHidden/>
          </w:rPr>
          <w:tab/>
        </w:r>
        <w:r w:rsidR="00055E84">
          <w:rPr>
            <w:noProof/>
            <w:webHidden/>
          </w:rPr>
          <w:fldChar w:fldCharType="begin"/>
        </w:r>
        <w:r w:rsidR="00055E84">
          <w:rPr>
            <w:noProof/>
            <w:webHidden/>
          </w:rPr>
          <w:instrText xml:space="preserve"> PAGEREF _Toc350508516 \h </w:instrText>
        </w:r>
        <w:r w:rsidR="00055E84">
          <w:rPr>
            <w:noProof/>
            <w:webHidden/>
          </w:rPr>
        </w:r>
        <w:r w:rsidR="00055E84">
          <w:rPr>
            <w:noProof/>
            <w:webHidden/>
          </w:rPr>
          <w:fldChar w:fldCharType="separate"/>
        </w:r>
        <w:r w:rsidR="00CB31EE">
          <w:rPr>
            <w:noProof/>
            <w:webHidden/>
          </w:rPr>
          <w:t>69</w:t>
        </w:r>
        <w:r w:rsidR="00055E84">
          <w:rPr>
            <w:noProof/>
            <w:webHidden/>
          </w:rPr>
          <w:fldChar w:fldCharType="end"/>
        </w:r>
      </w:hyperlink>
    </w:p>
    <w:p w:rsidR="00055E84" w:rsidRDefault="00847F9E">
      <w:pPr>
        <w:pStyle w:val="TM1"/>
        <w:rPr>
          <w:rFonts w:asciiTheme="minorHAnsi" w:eastAsiaTheme="minorEastAsia" w:hAnsiTheme="minorHAnsi" w:cstheme="minorBidi"/>
          <w:b w:val="0"/>
          <w:caps w:val="0"/>
          <w:noProof/>
          <w:sz w:val="22"/>
          <w:szCs w:val="22"/>
          <w:lang w:val="da-DK" w:eastAsia="da-DK"/>
        </w:rPr>
      </w:pPr>
      <w:hyperlink w:anchor="_Toc350508517" w:history="1">
        <w:r w:rsidR="00055E84" w:rsidRPr="0008429B">
          <w:rPr>
            <w:rStyle w:val="Lienhypertexte"/>
            <w:noProof/>
          </w:rPr>
          <w:t>ANNEX 4: List of referenceS</w:t>
        </w:r>
        <w:r w:rsidR="00055E84">
          <w:rPr>
            <w:noProof/>
            <w:webHidden/>
          </w:rPr>
          <w:tab/>
        </w:r>
        <w:r w:rsidR="00055E84">
          <w:rPr>
            <w:noProof/>
            <w:webHidden/>
          </w:rPr>
          <w:fldChar w:fldCharType="begin"/>
        </w:r>
        <w:r w:rsidR="00055E84">
          <w:rPr>
            <w:noProof/>
            <w:webHidden/>
          </w:rPr>
          <w:instrText xml:space="preserve"> PAGEREF _Toc350508517 \h </w:instrText>
        </w:r>
        <w:r w:rsidR="00055E84">
          <w:rPr>
            <w:noProof/>
            <w:webHidden/>
          </w:rPr>
        </w:r>
        <w:r w:rsidR="00055E84">
          <w:rPr>
            <w:noProof/>
            <w:webHidden/>
          </w:rPr>
          <w:fldChar w:fldCharType="separate"/>
        </w:r>
        <w:r w:rsidR="00CB31EE">
          <w:rPr>
            <w:noProof/>
            <w:webHidden/>
          </w:rPr>
          <w:t>82</w:t>
        </w:r>
        <w:r w:rsidR="00055E84">
          <w:rPr>
            <w:noProof/>
            <w:webHidden/>
          </w:rPr>
          <w:fldChar w:fldCharType="end"/>
        </w:r>
      </w:hyperlink>
    </w:p>
    <w:p w:rsidR="007077EC" w:rsidRPr="00EF4C94" w:rsidRDefault="007077EC" w:rsidP="00D76DE0">
      <w:pPr>
        <w:rPr>
          <w:lang w:val="en-GB"/>
        </w:rPr>
      </w:pPr>
      <w:r w:rsidRPr="00BC5A61">
        <w:rPr>
          <w:caps/>
          <w:lang w:val="en-GB"/>
        </w:rPr>
        <w:fldChar w:fldCharType="end"/>
      </w:r>
      <w:r w:rsidRPr="00EF4C94">
        <w:rPr>
          <w:lang w:val="en-GB"/>
        </w:rPr>
        <w:br w:type="page"/>
      </w:r>
    </w:p>
    <w:p w:rsidR="007077EC" w:rsidRPr="00EF4C94" w:rsidRDefault="00EC7FED" w:rsidP="00D76DE0">
      <w:pPr>
        <w:rPr>
          <w:b/>
          <w:color w:val="FFFFFF"/>
          <w:szCs w:val="20"/>
          <w:lang w:val="en-GB"/>
        </w:rPr>
      </w:pPr>
      <w:r>
        <w:rPr>
          <w:noProof/>
          <w:lang w:val="fr-FR" w:eastAsia="fr-FR"/>
        </w:rPr>
        <w:lastRenderedPageBreak/>
        <mc:AlternateContent>
          <mc:Choice Requires="wps">
            <w:drawing>
              <wp:anchor distT="0" distB="0" distL="114300" distR="114300" simplePos="0" relativeHeight="251650560" behindDoc="1" locked="0" layoutInCell="1" allowOverlap="1" wp14:anchorId="48A3041C" wp14:editId="30E186C1">
                <wp:simplePos x="0" y="0"/>
                <wp:positionH relativeFrom="page">
                  <wp:align>center</wp:align>
                </wp:positionH>
                <wp:positionV relativeFrom="page">
                  <wp:posOffset>900430</wp:posOffset>
                </wp:positionV>
                <wp:extent cx="7851775" cy="720090"/>
                <wp:effectExtent l="0" t="0" r="0" b="3810"/>
                <wp:wrapNone/>
                <wp:docPr id="2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5214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618.25pt;height:56.7pt;z-index:-251665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" fillcolor="#b0a696" stroked="f">
                <w10:wrap anchorx="page" anchory="page"/>
              </v:rect>
            </w:pict>
          </mc:Fallback>
        </mc:AlternateContent>
      </w:r>
    </w:p>
    <w:p w:rsidR="007077EC" w:rsidRDefault="007077EC" w:rsidP="00D76DE0">
      <w:pPr>
        <w:rPr>
          <w:b/>
          <w:color w:val="FFFFFF"/>
          <w:szCs w:val="20"/>
          <w:lang w:val="en-GB"/>
        </w:rPr>
      </w:pPr>
    </w:p>
    <w:p w:rsidR="007077EC" w:rsidRPr="009721E1" w:rsidRDefault="007077EC" w:rsidP="00D76DE0">
      <w:pPr>
        <w:rPr>
          <w:b/>
          <w:color w:val="FFFFFF"/>
          <w:szCs w:val="20"/>
          <w:lang w:val="en-GB"/>
        </w:rPr>
      </w:pPr>
      <w:r w:rsidRPr="009721E1">
        <w:rPr>
          <w:b/>
          <w:color w:val="FFFFFF"/>
          <w:szCs w:val="20"/>
          <w:lang w:val="en-GB"/>
        </w:rPr>
        <w:t>LIST OF ABBREVIATIONS</w:t>
      </w:r>
    </w:p>
    <w:p w:rsidR="007077EC" w:rsidRPr="00EF4C94" w:rsidRDefault="007077EC" w:rsidP="00D76DE0">
      <w:pPr>
        <w:rPr>
          <w:b/>
          <w:color w:val="FFFFFF"/>
          <w:szCs w:val="20"/>
          <w:lang w:val="en-GB"/>
        </w:rPr>
      </w:pPr>
    </w:p>
    <w:p w:rsidR="007077EC" w:rsidRPr="00EF4C94" w:rsidRDefault="007077EC" w:rsidP="00D76DE0">
      <w:pPr>
        <w:rPr>
          <w:b/>
          <w:color w:val="FFFFFF"/>
          <w:szCs w:val="20"/>
          <w:lang w:val="en-GB"/>
        </w:rPr>
      </w:pPr>
    </w:p>
    <w:p w:rsidR="007077EC" w:rsidRPr="00EF4C94" w:rsidRDefault="007077EC" w:rsidP="00D76DE0">
      <w:pPr>
        <w:rPr>
          <w:lang w:val="en-GB"/>
        </w:rPr>
      </w:pPr>
    </w:p>
    <w:p w:rsidR="007077EC" w:rsidRPr="00EF4C94" w:rsidRDefault="007077EC" w:rsidP="00D76DE0">
      <w:pPr>
        <w:rPr>
          <w:lang w:val="en-GB"/>
        </w:rPr>
      </w:pPr>
    </w:p>
    <w:tbl>
      <w:tblPr>
        <w:tblW w:w="0" w:type="auto"/>
        <w:tblCellMar>
          <w:top w:w="11" w:type="dxa"/>
          <w:bottom w:w="11" w:type="dxa"/>
        </w:tblCellMar>
        <w:tblLook w:val="01E0" w:firstRow="1" w:lastRow="1" w:firstColumn="1" w:lastColumn="1" w:noHBand="0" w:noVBand="0"/>
      </w:tblPr>
      <w:tblGrid>
        <w:gridCol w:w="2088"/>
        <w:gridCol w:w="7767"/>
      </w:tblGrid>
      <w:tr w:rsidR="007077EC" w:rsidRPr="00BC5A61">
        <w:trPr>
          <w:trHeight w:val="76"/>
        </w:trPr>
        <w:tc>
          <w:tcPr>
            <w:tcW w:w="2088" w:type="dxa"/>
          </w:tcPr>
          <w:p w:rsidR="007077EC" w:rsidRPr="00A97DAF" w:rsidRDefault="007077EC" w:rsidP="00D76DE0">
            <w:pPr>
              <w:spacing w:line="288" w:lineRule="auto"/>
              <w:rPr>
                <w:b/>
                <w:color w:val="D2232A"/>
                <w:lang w:val="en-GB"/>
              </w:rPr>
            </w:pPr>
            <w:r w:rsidRPr="00382C61">
              <w:rPr>
                <w:b/>
                <w:color w:val="D2232A"/>
                <w:szCs w:val="22"/>
                <w:lang w:val="en-GB"/>
              </w:rPr>
              <w:t>Abbreviation</w:t>
            </w:r>
          </w:p>
        </w:tc>
        <w:tc>
          <w:tcPr>
            <w:tcW w:w="7767" w:type="dxa"/>
          </w:tcPr>
          <w:p w:rsidR="007077EC" w:rsidRPr="00A97DAF" w:rsidRDefault="007077EC" w:rsidP="00D76DE0">
            <w:pPr>
              <w:spacing w:line="288" w:lineRule="auto"/>
              <w:rPr>
                <w:b/>
                <w:color w:val="D2232A"/>
                <w:lang w:val="en-GB"/>
              </w:rPr>
            </w:pPr>
            <w:r w:rsidRPr="00382C61">
              <w:rPr>
                <w:b/>
                <w:color w:val="D2232A"/>
                <w:szCs w:val="22"/>
                <w:lang w:val="en-GB"/>
              </w:rPr>
              <w:t>Explanation</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ALD</w:t>
            </w:r>
          </w:p>
        </w:tc>
        <w:tc>
          <w:tcPr>
            <w:tcW w:w="7767" w:type="dxa"/>
          </w:tcPr>
          <w:p w:rsidR="007077EC" w:rsidRPr="00BC5A61" w:rsidRDefault="007077EC" w:rsidP="00652B71">
            <w:pPr>
              <w:spacing w:line="288" w:lineRule="auto"/>
              <w:rPr>
                <w:szCs w:val="20"/>
                <w:lang w:val="en-GB"/>
              </w:rPr>
            </w:pPr>
            <w:r w:rsidRPr="00BC5A61">
              <w:rPr>
                <w:szCs w:val="20"/>
                <w:lang w:val="en-GB"/>
              </w:rPr>
              <w:t>A</w:t>
            </w:r>
            <w:r>
              <w:rPr>
                <w:szCs w:val="20"/>
                <w:lang w:val="en-GB"/>
              </w:rPr>
              <w:t xml:space="preserve">ssistive </w:t>
            </w:r>
            <w:r w:rsidRPr="00BC5A61">
              <w:rPr>
                <w:szCs w:val="20"/>
                <w:lang w:val="en-GB"/>
              </w:rPr>
              <w:t>Listening Device</w:t>
            </w:r>
          </w:p>
        </w:tc>
      </w:tr>
      <w:tr w:rsidR="0044374C" w:rsidRPr="00BC5A61">
        <w:tc>
          <w:tcPr>
            <w:tcW w:w="2088" w:type="dxa"/>
          </w:tcPr>
          <w:p w:rsidR="0044374C" w:rsidRDefault="0044374C" w:rsidP="007B04A2">
            <w:pPr>
              <w:spacing w:line="288" w:lineRule="auto"/>
              <w:rPr>
                <w:b/>
                <w:szCs w:val="22"/>
                <w:lang w:val="en-GB"/>
              </w:rPr>
            </w:pPr>
            <w:r>
              <w:rPr>
                <w:b/>
                <w:szCs w:val="22"/>
                <w:lang w:val="en-GB"/>
              </w:rPr>
              <w:t>APPS</w:t>
            </w:r>
          </w:p>
          <w:p w:rsidR="00147E71" w:rsidRPr="00382C61" w:rsidRDefault="00147E71" w:rsidP="007B04A2">
            <w:pPr>
              <w:spacing w:line="288" w:lineRule="auto"/>
              <w:rPr>
                <w:b/>
                <w:szCs w:val="22"/>
                <w:lang w:val="en-GB"/>
              </w:rPr>
            </w:pPr>
            <w:r>
              <w:rPr>
                <w:b/>
                <w:szCs w:val="22"/>
                <w:lang w:val="en-GB"/>
              </w:rPr>
              <w:t>BC</w:t>
            </w:r>
          </w:p>
        </w:tc>
        <w:tc>
          <w:tcPr>
            <w:tcW w:w="7767" w:type="dxa"/>
          </w:tcPr>
          <w:p w:rsidR="0044374C" w:rsidRDefault="0044374C" w:rsidP="0044374C">
            <w:pPr>
              <w:spacing w:line="288" w:lineRule="auto"/>
            </w:pPr>
            <w:r>
              <w:t>Active braking for Pedestrian Protection System</w:t>
            </w:r>
          </w:p>
          <w:p w:rsidR="00147E71" w:rsidRPr="00BC5A61" w:rsidRDefault="00147E71" w:rsidP="0044374C">
            <w:pPr>
              <w:spacing w:line="288" w:lineRule="auto"/>
              <w:rPr>
                <w:szCs w:val="20"/>
                <w:lang w:val="en-GB"/>
              </w:rPr>
            </w:pPr>
            <w:proofErr w:type="spellStart"/>
            <w:r>
              <w:t>BroadCasting</w:t>
            </w:r>
            <w:proofErr w:type="spellEnd"/>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CEPT</w:t>
            </w:r>
          </w:p>
        </w:tc>
        <w:tc>
          <w:tcPr>
            <w:tcW w:w="7767" w:type="dxa"/>
          </w:tcPr>
          <w:p w:rsidR="007077EC" w:rsidRPr="00BC5A61" w:rsidRDefault="007077EC" w:rsidP="007B04A2">
            <w:pPr>
              <w:spacing w:line="288" w:lineRule="auto"/>
              <w:rPr>
                <w:szCs w:val="20"/>
                <w:lang w:val="en-GB"/>
              </w:rPr>
            </w:pPr>
            <w:r w:rsidRPr="00BC5A61">
              <w:rPr>
                <w:szCs w:val="20"/>
                <w:lang w:val="en-GB"/>
              </w:rPr>
              <w:t>European Conference of Postal and Telecommunications Administrations</w:t>
            </w:r>
          </w:p>
        </w:tc>
      </w:tr>
      <w:tr w:rsidR="00CF3F34" w:rsidRPr="00BC5A61">
        <w:tc>
          <w:tcPr>
            <w:tcW w:w="2088" w:type="dxa"/>
          </w:tcPr>
          <w:p w:rsidR="00CF3F34" w:rsidRPr="00382C61" w:rsidRDefault="00CF3F34" w:rsidP="007B04A2">
            <w:pPr>
              <w:spacing w:line="288" w:lineRule="auto"/>
              <w:rPr>
                <w:b/>
                <w:szCs w:val="22"/>
                <w:lang w:val="en-GB"/>
              </w:rPr>
            </w:pPr>
            <w:r>
              <w:rPr>
                <w:b/>
                <w:szCs w:val="22"/>
                <w:lang w:val="en-GB"/>
              </w:rPr>
              <w:t>CILIR</w:t>
            </w:r>
          </w:p>
        </w:tc>
        <w:tc>
          <w:tcPr>
            <w:tcW w:w="7767" w:type="dxa"/>
          </w:tcPr>
          <w:p w:rsidR="00CF3F34" w:rsidRPr="00BC5A61" w:rsidRDefault="00CF3F34" w:rsidP="007B04A2">
            <w:pPr>
              <w:spacing w:line="288" w:lineRule="auto"/>
              <w:rPr>
                <w:szCs w:val="20"/>
                <w:lang w:val="en-GB"/>
              </w:rPr>
            </w:pPr>
            <w:r>
              <w:rPr>
                <w:szCs w:val="20"/>
                <w:lang w:val="en-GB"/>
              </w:rPr>
              <w:t>Calculation of Inductive Loop Interference Range</w:t>
            </w:r>
          </w:p>
        </w:tc>
      </w:tr>
      <w:tr w:rsidR="007077EC" w:rsidRPr="00BC5A61">
        <w:tc>
          <w:tcPr>
            <w:tcW w:w="2088" w:type="dxa"/>
          </w:tcPr>
          <w:p w:rsidR="007077EC" w:rsidRPr="00BC5A61" w:rsidRDefault="007077EC" w:rsidP="007B04A2">
            <w:pPr>
              <w:spacing w:line="288" w:lineRule="auto"/>
              <w:rPr>
                <w:b/>
                <w:szCs w:val="20"/>
                <w:lang w:val="en-GB"/>
              </w:rPr>
            </w:pPr>
            <w:r w:rsidRPr="00BC5A61">
              <w:rPr>
                <w:b/>
                <w:szCs w:val="20"/>
                <w:lang w:val="en-GB"/>
              </w:rPr>
              <w:t>DAA</w:t>
            </w:r>
          </w:p>
        </w:tc>
        <w:tc>
          <w:tcPr>
            <w:tcW w:w="7767" w:type="dxa"/>
          </w:tcPr>
          <w:p w:rsidR="007077EC" w:rsidRPr="00BC5A61" w:rsidRDefault="007077EC" w:rsidP="007B04A2">
            <w:pPr>
              <w:spacing w:line="288" w:lineRule="auto"/>
              <w:rPr>
                <w:szCs w:val="20"/>
                <w:lang w:val="en-GB"/>
              </w:rPr>
            </w:pPr>
            <w:r w:rsidRPr="00BC5A61">
              <w:rPr>
                <w:szCs w:val="20"/>
                <w:lang w:val="en-GB"/>
              </w:rPr>
              <w:t>Detect And Avoid</w:t>
            </w:r>
          </w:p>
        </w:tc>
      </w:tr>
      <w:tr w:rsidR="007077EC" w:rsidRPr="00BC5A61">
        <w:tc>
          <w:tcPr>
            <w:tcW w:w="2088" w:type="dxa"/>
          </w:tcPr>
          <w:p w:rsidR="007077EC" w:rsidRPr="00BC5A61" w:rsidRDefault="007077EC" w:rsidP="007B04A2">
            <w:pPr>
              <w:spacing w:line="288" w:lineRule="auto"/>
              <w:rPr>
                <w:b/>
                <w:szCs w:val="20"/>
                <w:lang w:val="en-GB"/>
              </w:rPr>
            </w:pPr>
            <w:r>
              <w:rPr>
                <w:b/>
                <w:szCs w:val="20"/>
                <w:lang w:val="en-GB"/>
              </w:rPr>
              <w:t>DC</w:t>
            </w:r>
          </w:p>
        </w:tc>
        <w:tc>
          <w:tcPr>
            <w:tcW w:w="7767" w:type="dxa"/>
          </w:tcPr>
          <w:p w:rsidR="007077EC" w:rsidRPr="00BC5A61" w:rsidRDefault="007077EC" w:rsidP="0044374C">
            <w:pPr>
              <w:spacing w:line="288" w:lineRule="auto"/>
              <w:rPr>
                <w:szCs w:val="20"/>
                <w:lang w:val="en-GB"/>
              </w:rPr>
            </w:pPr>
            <w:r>
              <w:rPr>
                <w:szCs w:val="20"/>
                <w:lang w:val="en-GB"/>
              </w:rPr>
              <w:t xml:space="preserve">Duty </w:t>
            </w:r>
            <w:r w:rsidR="0044374C">
              <w:rPr>
                <w:szCs w:val="20"/>
                <w:lang w:val="en-GB"/>
              </w:rPr>
              <w:t>C</w:t>
            </w:r>
            <w:r>
              <w:rPr>
                <w:szCs w:val="20"/>
                <w:lang w:val="en-GB"/>
              </w:rPr>
              <w:t>ycle</w:t>
            </w:r>
          </w:p>
        </w:tc>
      </w:tr>
      <w:tr w:rsidR="007077EC" w:rsidRPr="00BC5A61">
        <w:tc>
          <w:tcPr>
            <w:tcW w:w="2088" w:type="dxa"/>
          </w:tcPr>
          <w:p w:rsidR="007077EC" w:rsidRPr="00BC5A61" w:rsidRDefault="007077EC" w:rsidP="007B04A2">
            <w:pPr>
              <w:spacing w:line="288" w:lineRule="auto"/>
              <w:rPr>
                <w:b/>
                <w:szCs w:val="20"/>
                <w:lang w:val="en-GB"/>
              </w:rPr>
            </w:pPr>
            <w:r w:rsidRPr="000D5B8C">
              <w:rPr>
                <w:b/>
                <w:szCs w:val="20"/>
                <w:lang w:val="en-GB"/>
              </w:rPr>
              <w:t>DFS</w:t>
            </w:r>
          </w:p>
        </w:tc>
        <w:tc>
          <w:tcPr>
            <w:tcW w:w="7767" w:type="dxa"/>
          </w:tcPr>
          <w:p w:rsidR="007077EC" w:rsidRPr="00BC5A61" w:rsidRDefault="007077EC" w:rsidP="007B04A2">
            <w:pPr>
              <w:spacing w:line="288" w:lineRule="auto"/>
              <w:rPr>
                <w:szCs w:val="20"/>
                <w:lang w:val="en-GB"/>
              </w:rPr>
            </w:pPr>
            <w:r w:rsidRPr="00CB1D3B">
              <w:rPr>
                <w:color w:val="000000"/>
                <w:szCs w:val="20"/>
                <w:lang w:val="en-GB"/>
              </w:rPr>
              <w:t>Dynamic Frequency Selection</w:t>
            </w:r>
          </w:p>
        </w:tc>
      </w:tr>
      <w:tr w:rsidR="0044374C" w:rsidRPr="00BC5A61">
        <w:tc>
          <w:tcPr>
            <w:tcW w:w="2088" w:type="dxa"/>
          </w:tcPr>
          <w:p w:rsidR="0044374C" w:rsidRPr="000D5B8C" w:rsidRDefault="0044374C" w:rsidP="007B04A2">
            <w:pPr>
              <w:spacing w:line="288" w:lineRule="auto"/>
              <w:rPr>
                <w:b/>
                <w:szCs w:val="20"/>
                <w:lang w:val="en-GB"/>
              </w:rPr>
            </w:pPr>
            <w:r>
              <w:rPr>
                <w:b/>
                <w:szCs w:val="20"/>
                <w:lang w:val="en-GB"/>
              </w:rPr>
              <w:t>DSRC</w:t>
            </w:r>
          </w:p>
        </w:tc>
        <w:tc>
          <w:tcPr>
            <w:tcW w:w="7767" w:type="dxa"/>
          </w:tcPr>
          <w:p w:rsidR="0044374C" w:rsidRPr="00CB1D3B" w:rsidRDefault="006047D2" w:rsidP="0092416E">
            <w:pPr>
              <w:spacing w:line="288" w:lineRule="auto"/>
              <w:rPr>
                <w:color w:val="000000"/>
                <w:szCs w:val="20"/>
                <w:lang w:val="en-GB"/>
              </w:rPr>
            </w:pPr>
            <w:r w:rsidRPr="0092416E">
              <w:rPr>
                <w:color w:val="000000"/>
                <w:szCs w:val="20"/>
                <w:lang w:val="en-GB"/>
              </w:rPr>
              <w:t xml:space="preserve">Dedicated </w:t>
            </w:r>
            <w:r w:rsidR="0092416E" w:rsidRPr="0092416E">
              <w:rPr>
                <w:color w:val="000000"/>
                <w:szCs w:val="20"/>
                <w:lang w:val="en-GB"/>
              </w:rPr>
              <w:t>S</w:t>
            </w:r>
            <w:r w:rsidRPr="0092416E">
              <w:rPr>
                <w:color w:val="000000"/>
                <w:szCs w:val="20"/>
                <w:lang w:val="en-GB"/>
              </w:rPr>
              <w:t>hort</w:t>
            </w:r>
            <w:r w:rsidR="0092416E" w:rsidRPr="0092416E">
              <w:rPr>
                <w:color w:val="000000"/>
                <w:szCs w:val="20"/>
                <w:lang w:val="en-GB"/>
              </w:rPr>
              <w:t xml:space="preserve"> R</w:t>
            </w:r>
            <w:r w:rsidRPr="0092416E">
              <w:rPr>
                <w:color w:val="000000"/>
                <w:szCs w:val="20"/>
                <w:lang w:val="en-GB"/>
              </w:rPr>
              <w:t xml:space="preserve">ange </w:t>
            </w:r>
            <w:r w:rsidR="0092416E" w:rsidRPr="0092416E">
              <w:rPr>
                <w:color w:val="000000"/>
                <w:szCs w:val="20"/>
                <w:lang w:val="en-GB"/>
              </w:rPr>
              <w:t>C</w:t>
            </w:r>
            <w:r w:rsidRPr="0092416E">
              <w:rPr>
                <w:color w:val="000000"/>
                <w:szCs w:val="20"/>
                <w:lang w:val="en-GB"/>
              </w:rPr>
              <w:t>ommunications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EAS</w:t>
            </w:r>
          </w:p>
        </w:tc>
        <w:tc>
          <w:tcPr>
            <w:tcW w:w="7767" w:type="dxa"/>
          </w:tcPr>
          <w:p w:rsidR="007077EC" w:rsidRPr="00BC5A61" w:rsidRDefault="007077EC" w:rsidP="007B04A2">
            <w:pPr>
              <w:spacing w:line="288" w:lineRule="auto"/>
              <w:rPr>
                <w:szCs w:val="20"/>
                <w:lang w:val="en-GB"/>
              </w:rPr>
            </w:pPr>
            <w:r w:rsidRPr="00BC5A61">
              <w:rPr>
                <w:szCs w:val="20"/>
                <w:lang w:val="en-GB"/>
              </w:rPr>
              <w:t>Electronic Article surveillance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EC</w:t>
            </w:r>
          </w:p>
        </w:tc>
        <w:tc>
          <w:tcPr>
            <w:tcW w:w="7767" w:type="dxa"/>
          </w:tcPr>
          <w:p w:rsidR="007077EC" w:rsidRPr="00A97DAF" w:rsidRDefault="007077EC" w:rsidP="007B04A2">
            <w:pPr>
              <w:pStyle w:val="ECCParagraph"/>
              <w:spacing w:after="0" w:line="288" w:lineRule="auto"/>
              <w:jc w:val="left"/>
            </w:pPr>
            <w:r w:rsidRPr="00382C61">
              <w:rPr>
                <w:szCs w:val="22"/>
              </w:rPr>
              <w:t>European Commission</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ECC</w:t>
            </w:r>
          </w:p>
        </w:tc>
        <w:tc>
          <w:tcPr>
            <w:tcW w:w="7767" w:type="dxa"/>
          </w:tcPr>
          <w:p w:rsidR="007077EC" w:rsidRPr="00BC5A61" w:rsidRDefault="007077EC" w:rsidP="007B04A2">
            <w:pPr>
              <w:pStyle w:val="ECCParagraph"/>
              <w:spacing w:after="0" w:line="288" w:lineRule="auto"/>
              <w:jc w:val="left"/>
              <w:rPr>
                <w:szCs w:val="20"/>
              </w:rPr>
            </w:pPr>
            <w:r w:rsidRPr="00382C61">
              <w:rPr>
                <w:szCs w:val="22"/>
              </w:rPr>
              <w:t>Electronic Communications Committee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EESS</w:t>
            </w:r>
          </w:p>
        </w:tc>
        <w:tc>
          <w:tcPr>
            <w:tcW w:w="7767" w:type="dxa"/>
          </w:tcPr>
          <w:p w:rsidR="007077EC" w:rsidRPr="00A97DAF" w:rsidRDefault="007077EC" w:rsidP="007B04A2">
            <w:pPr>
              <w:pStyle w:val="ECCParagraph"/>
              <w:spacing w:after="0" w:line="288" w:lineRule="auto"/>
              <w:jc w:val="left"/>
            </w:pPr>
            <w:r w:rsidRPr="00BC5A61">
              <w:rPr>
                <w:szCs w:val="20"/>
              </w:rPr>
              <w:t>Earth Exploration Satellite Service</w:t>
            </w:r>
          </w:p>
        </w:tc>
      </w:tr>
      <w:tr w:rsidR="00A21698" w:rsidRPr="00BC5A61">
        <w:tc>
          <w:tcPr>
            <w:tcW w:w="2088" w:type="dxa"/>
          </w:tcPr>
          <w:p w:rsidR="00A21698" w:rsidRPr="00382C61" w:rsidRDefault="00A21698" w:rsidP="007B04A2">
            <w:pPr>
              <w:spacing w:line="288" w:lineRule="auto"/>
              <w:rPr>
                <w:b/>
                <w:szCs w:val="22"/>
                <w:lang w:val="en-GB"/>
              </w:rPr>
            </w:pPr>
            <w:r>
              <w:rPr>
                <w:b/>
                <w:szCs w:val="22"/>
                <w:lang w:val="en-GB"/>
              </w:rPr>
              <w:t>ERC</w:t>
            </w:r>
          </w:p>
        </w:tc>
        <w:tc>
          <w:tcPr>
            <w:tcW w:w="7767" w:type="dxa"/>
          </w:tcPr>
          <w:p w:rsidR="00A21698" w:rsidRPr="00BC5A61" w:rsidRDefault="009C6C17" w:rsidP="007B04A2">
            <w:pPr>
              <w:pStyle w:val="ECCParagraph"/>
              <w:spacing w:after="0" w:line="288" w:lineRule="auto"/>
              <w:jc w:val="left"/>
              <w:rPr>
                <w:szCs w:val="20"/>
              </w:rPr>
            </w:pPr>
            <w:r>
              <w:rPr>
                <w:szCs w:val="20"/>
              </w:rPr>
              <w:t>European Radiocommunications Committee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e.i.r.p</w:t>
            </w:r>
          </w:p>
        </w:tc>
        <w:tc>
          <w:tcPr>
            <w:tcW w:w="7767" w:type="dxa"/>
          </w:tcPr>
          <w:p w:rsidR="007077EC" w:rsidRPr="00BC5A61" w:rsidRDefault="007077EC" w:rsidP="007B04A2">
            <w:pPr>
              <w:spacing w:line="288" w:lineRule="auto"/>
              <w:rPr>
                <w:szCs w:val="20"/>
                <w:lang w:val="en-GB"/>
              </w:rPr>
            </w:pPr>
            <w:r w:rsidRPr="00BC5A61">
              <w:rPr>
                <w:szCs w:val="20"/>
                <w:lang w:val="en-GB"/>
              </w:rPr>
              <w:t xml:space="preserve">Equivalent </w:t>
            </w:r>
            <w:proofErr w:type="spellStart"/>
            <w:r w:rsidRPr="00BC5A61">
              <w:rPr>
                <w:szCs w:val="20"/>
                <w:lang w:val="en-GB"/>
              </w:rPr>
              <w:t>isotropically</w:t>
            </w:r>
            <w:proofErr w:type="spellEnd"/>
            <w:r w:rsidRPr="00BC5A61">
              <w:rPr>
                <w:szCs w:val="20"/>
                <w:lang w:val="en-GB"/>
              </w:rPr>
              <w:t xml:space="preserve"> radiated power</w:t>
            </w:r>
          </w:p>
        </w:tc>
      </w:tr>
      <w:tr w:rsidR="007077EC" w:rsidRPr="00BC5A61">
        <w:tc>
          <w:tcPr>
            <w:tcW w:w="2088" w:type="dxa"/>
          </w:tcPr>
          <w:p w:rsidR="007077EC" w:rsidRPr="00A97DAF" w:rsidRDefault="007077EC" w:rsidP="007B04A2">
            <w:pPr>
              <w:spacing w:line="288" w:lineRule="auto"/>
              <w:rPr>
                <w:b/>
                <w:lang w:val="en-GB"/>
              </w:rPr>
            </w:pPr>
            <w:proofErr w:type="spellStart"/>
            <w:r w:rsidRPr="00382C61">
              <w:rPr>
                <w:b/>
                <w:szCs w:val="22"/>
                <w:lang w:val="en-GB"/>
              </w:rPr>
              <w:t>e.r.p</w:t>
            </w:r>
            <w:proofErr w:type="spellEnd"/>
            <w:r w:rsidRPr="00382C61">
              <w:rPr>
                <w:b/>
                <w:szCs w:val="22"/>
                <w:lang w:val="en-GB"/>
              </w:rPr>
              <w:t>.</w:t>
            </w:r>
          </w:p>
        </w:tc>
        <w:tc>
          <w:tcPr>
            <w:tcW w:w="7767" w:type="dxa"/>
          </w:tcPr>
          <w:p w:rsidR="007077EC" w:rsidRPr="00BC5A61" w:rsidRDefault="007077EC" w:rsidP="007B04A2">
            <w:pPr>
              <w:spacing w:line="288" w:lineRule="auto"/>
              <w:rPr>
                <w:szCs w:val="20"/>
                <w:lang w:val="en-GB"/>
              </w:rPr>
            </w:pPr>
            <w:r w:rsidRPr="00BC5A61">
              <w:rPr>
                <w:szCs w:val="20"/>
                <w:lang w:val="en-GB"/>
              </w:rPr>
              <w:t>Effective Radiated Power</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ETSI</w:t>
            </w:r>
          </w:p>
        </w:tc>
        <w:tc>
          <w:tcPr>
            <w:tcW w:w="7767" w:type="dxa"/>
          </w:tcPr>
          <w:p w:rsidR="007077EC" w:rsidRPr="00BC5A61" w:rsidRDefault="007077EC" w:rsidP="007B04A2">
            <w:pPr>
              <w:spacing w:line="288" w:lineRule="auto"/>
              <w:rPr>
                <w:szCs w:val="20"/>
                <w:lang w:val="en-GB"/>
              </w:rPr>
            </w:pPr>
            <w:r w:rsidRPr="00BC5A61">
              <w:rPr>
                <w:szCs w:val="20"/>
                <w:lang w:val="en-GB"/>
              </w:rPr>
              <w:t>European Telecommunications Standards Institute</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FCC</w:t>
            </w:r>
          </w:p>
        </w:tc>
        <w:tc>
          <w:tcPr>
            <w:tcW w:w="7767" w:type="dxa"/>
          </w:tcPr>
          <w:p w:rsidR="007077EC" w:rsidRPr="00BC5A61" w:rsidRDefault="007077EC" w:rsidP="007B04A2">
            <w:pPr>
              <w:spacing w:line="288" w:lineRule="auto"/>
              <w:rPr>
                <w:szCs w:val="20"/>
                <w:lang w:val="en-GB"/>
              </w:rPr>
            </w:pPr>
            <w:r w:rsidRPr="00B33A34">
              <w:rPr>
                <w:szCs w:val="20"/>
                <w:lang w:val="en-GB"/>
              </w:rPr>
              <w:t>Federal Communications Commission</w:t>
            </w:r>
          </w:p>
        </w:tc>
      </w:tr>
      <w:tr w:rsidR="0044374C" w:rsidRPr="00BC5A61">
        <w:tc>
          <w:tcPr>
            <w:tcW w:w="2088" w:type="dxa"/>
          </w:tcPr>
          <w:p w:rsidR="0044374C" w:rsidRPr="0092416E" w:rsidRDefault="0044374C" w:rsidP="007B04A2">
            <w:pPr>
              <w:spacing w:line="288" w:lineRule="auto"/>
              <w:rPr>
                <w:b/>
                <w:szCs w:val="22"/>
                <w:lang w:val="en-GB"/>
              </w:rPr>
            </w:pPr>
            <w:r w:rsidRPr="0092416E">
              <w:rPr>
                <w:b/>
                <w:szCs w:val="22"/>
                <w:lang w:val="en-GB"/>
              </w:rPr>
              <w:t>GBSAR</w:t>
            </w:r>
          </w:p>
        </w:tc>
        <w:tc>
          <w:tcPr>
            <w:tcW w:w="7767" w:type="dxa"/>
          </w:tcPr>
          <w:p w:rsidR="0044374C" w:rsidRPr="00B33A34" w:rsidRDefault="0092416E" w:rsidP="0092416E">
            <w:pPr>
              <w:spacing w:line="288" w:lineRule="auto"/>
              <w:rPr>
                <w:szCs w:val="20"/>
                <w:lang w:val="en-GB"/>
              </w:rPr>
            </w:pPr>
            <w:r w:rsidRPr="0092416E">
              <w:rPr>
                <w:szCs w:val="20"/>
                <w:lang w:val="en-GB"/>
              </w:rPr>
              <w:t>Ground Based Synthetic Aperture</w:t>
            </w:r>
            <w:r>
              <w:rPr>
                <w:szCs w:val="20"/>
                <w:lang w:val="en-GB"/>
              </w:rPr>
              <w:t xml:space="preserve"> </w:t>
            </w:r>
            <w:r w:rsidRPr="0092416E">
              <w:rPr>
                <w:szCs w:val="20"/>
                <w:lang w:val="en-GB"/>
              </w:rPr>
              <w:t>Radar</w:t>
            </w:r>
          </w:p>
        </w:tc>
      </w:tr>
      <w:tr w:rsidR="0044374C" w:rsidRPr="00BC5A61">
        <w:tc>
          <w:tcPr>
            <w:tcW w:w="2088" w:type="dxa"/>
          </w:tcPr>
          <w:p w:rsidR="0044374C" w:rsidRPr="0092416E" w:rsidRDefault="0044374C" w:rsidP="007B04A2">
            <w:pPr>
              <w:spacing w:line="288" w:lineRule="auto"/>
              <w:rPr>
                <w:b/>
                <w:szCs w:val="22"/>
                <w:lang w:val="en-GB"/>
              </w:rPr>
            </w:pPr>
            <w:r w:rsidRPr="0092416E">
              <w:rPr>
                <w:b/>
                <w:szCs w:val="22"/>
                <w:lang w:val="en-GB"/>
              </w:rPr>
              <w:t>GNSS</w:t>
            </w:r>
          </w:p>
        </w:tc>
        <w:tc>
          <w:tcPr>
            <w:tcW w:w="7767" w:type="dxa"/>
          </w:tcPr>
          <w:p w:rsidR="0044374C" w:rsidRPr="00B33A34" w:rsidRDefault="006047D2" w:rsidP="007B04A2">
            <w:pPr>
              <w:spacing w:line="288" w:lineRule="auto"/>
              <w:rPr>
                <w:szCs w:val="20"/>
                <w:lang w:val="en-GB"/>
              </w:rPr>
            </w:pPr>
            <w:r>
              <w:rPr>
                <w:szCs w:val="20"/>
                <w:lang w:val="en-GB"/>
              </w:rPr>
              <w:t>Global Navigation Satellite System</w:t>
            </w:r>
          </w:p>
        </w:tc>
      </w:tr>
      <w:tr w:rsidR="0044374C" w:rsidRPr="00BC5A61">
        <w:tc>
          <w:tcPr>
            <w:tcW w:w="2088" w:type="dxa"/>
          </w:tcPr>
          <w:p w:rsidR="0044374C" w:rsidRPr="0092416E" w:rsidRDefault="0044374C" w:rsidP="007B04A2">
            <w:pPr>
              <w:spacing w:line="288" w:lineRule="auto"/>
              <w:rPr>
                <w:b/>
                <w:szCs w:val="22"/>
                <w:lang w:val="en-GB"/>
              </w:rPr>
            </w:pPr>
            <w:r w:rsidRPr="0092416E">
              <w:rPr>
                <w:b/>
                <w:szCs w:val="22"/>
                <w:lang w:val="en-GB"/>
              </w:rPr>
              <w:t>GPRS</w:t>
            </w:r>
          </w:p>
        </w:tc>
        <w:tc>
          <w:tcPr>
            <w:tcW w:w="7767" w:type="dxa"/>
          </w:tcPr>
          <w:p w:rsidR="0044374C" w:rsidRPr="00B33A34" w:rsidRDefault="006047D2" w:rsidP="007B04A2">
            <w:pPr>
              <w:spacing w:line="288" w:lineRule="auto"/>
              <w:rPr>
                <w:szCs w:val="20"/>
                <w:lang w:val="en-GB"/>
              </w:rPr>
            </w:pPr>
            <w:r>
              <w:rPr>
                <w:szCs w:val="20"/>
                <w:lang w:val="en-GB"/>
              </w:rPr>
              <w:t>General Packet Radio Service</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GSE</w:t>
            </w:r>
          </w:p>
        </w:tc>
        <w:tc>
          <w:tcPr>
            <w:tcW w:w="7767" w:type="dxa"/>
          </w:tcPr>
          <w:p w:rsidR="007077EC" w:rsidRPr="00BC5A61" w:rsidRDefault="007077EC" w:rsidP="007B04A2">
            <w:pPr>
              <w:spacing w:line="288" w:lineRule="auto"/>
              <w:rPr>
                <w:szCs w:val="20"/>
                <w:lang w:val="en-GB"/>
              </w:rPr>
            </w:pPr>
            <w:r w:rsidRPr="00BC5A61">
              <w:rPr>
                <w:szCs w:val="20"/>
                <w:lang w:val="en-GB"/>
              </w:rPr>
              <w:t>Group Spectrum Efficiency</w:t>
            </w:r>
          </w:p>
        </w:tc>
      </w:tr>
      <w:tr w:rsidR="0044374C" w:rsidRPr="00BC5A61">
        <w:tc>
          <w:tcPr>
            <w:tcW w:w="2088" w:type="dxa"/>
          </w:tcPr>
          <w:p w:rsidR="0044374C" w:rsidRPr="00B33A34" w:rsidRDefault="0044374C" w:rsidP="007B04A2">
            <w:pPr>
              <w:spacing w:line="288" w:lineRule="auto"/>
              <w:rPr>
                <w:b/>
                <w:szCs w:val="22"/>
                <w:lang w:val="en-GB"/>
              </w:rPr>
            </w:pPr>
            <w:r>
              <w:rPr>
                <w:b/>
                <w:szCs w:val="22"/>
                <w:lang w:val="en-GB"/>
              </w:rPr>
              <w:t>GSM</w:t>
            </w:r>
          </w:p>
        </w:tc>
        <w:tc>
          <w:tcPr>
            <w:tcW w:w="7767" w:type="dxa"/>
          </w:tcPr>
          <w:p w:rsidR="0044374C" w:rsidRPr="00BC5A61" w:rsidRDefault="006047D2" w:rsidP="007B04A2">
            <w:pPr>
              <w:spacing w:line="288" w:lineRule="auto"/>
              <w:rPr>
                <w:szCs w:val="20"/>
                <w:lang w:val="en-GB"/>
              </w:rPr>
            </w:pPr>
            <w:r>
              <w:rPr>
                <w:szCs w:val="20"/>
                <w:lang w:val="en-GB"/>
              </w:rPr>
              <w:t>Global System for Mobile Communications</w:t>
            </w:r>
          </w:p>
        </w:tc>
      </w:tr>
      <w:tr w:rsidR="0044374C" w:rsidRPr="00BC5A61">
        <w:tc>
          <w:tcPr>
            <w:tcW w:w="2088" w:type="dxa"/>
          </w:tcPr>
          <w:p w:rsidR="0044374C" w:rsidRDefault="0044374C" w:rsidP="007B04A2">
            <w:pPr>
              <w:spacing w:line="288" w:lineRule="auto"/>
              <w:rPr>
                <w:b/>
                <w:szCs w:val="22"/>
                <w:lang w:val="en-GB"/>
              </w:rPr>
            </w:pPr>
            <w:r>
              <w:rPr>
                <w:b/>
                <w:szCs w:val="22"/>
                <w:lang w:val="en-GB"/>
              </w:rPr>
              <w:t>ISM</w:t>
            </w:r>
          </w:p>
        </w:tc>
        <w:tc>
          <w:tcPr>
            <w:tcW w:w="7767" w:type="dxa"/>
          </w:tcPr>
          <w:p w:rsidR="0044374C" w:rsidRPr="00BC5A61" w:rsidRDefault="0092416E" w:rsidP="0092416E">
            <w:pPr>
              <w:spacing w:line="288" w:lineRule="auto"/>
              <w:rPr>
                <w:szCs w:val="20"/>
                <w:lang w:val="en-GB"/>
              </w:rPr>
            </w:pPr>
            <w:r>
              <w:rPr>
                <w:szCs w:val="20"/>
                <w:lang w:val="en-GB"/>
              </w:rPr>
              <w:t>I</w:t>
            </w:r>
            <w:r w:rsidR="006047D2" w:rsidRPr="0092416E">
              <w:rPr>
                <w:szCs w:val="20"/>
                <w:lang w:val="en-GB"/>
              </w:rPr>
              <w:t xml:space="preserve">ndustrial, </w:t>
            </w:r>
            <w:r>
              <w:rPr>
                <w:szCs w:val="20"/>
                <w:lang w:val="en-GB"/>
              </w:rPr>
              <w:t>S</w:t>
            </w:r>
            <w:r w:rsidR="006047D2" w:rsidRPr="0092416E">
              <w:rPr>
                <w:szCs w:val="20"/>
                <w:lang w:val="en-GB"/>
              </w:rPr>
              <w:t xml:space="preserve">cientific and </w:t>
            </w:r>
            <w:r>
              <w:rPr>
                <w:szCs w:val="20"/>
                <w:lang w:val="en-GB"/>
              </w:rPr>
              <w:t>M</w:t>
            </w:r>
            <w:r w:rsidR="006047D2" w:rsidRPr="0092416E">
              <w:rPr>
                <w:szCs w:val="20"/>
                <w:lang w:val="en-GB"/>
              </w:rPr>
              <w:t>edical</w:t>
            </w:r>
            <w:r>
              <w:rPr>
                <w:szCs w:val="20"/>
                <w:lang w:val="en-GB"/>
              </w:rPr>
              <w:t xml:space="preserve"> frequency band</w:t>
            </w:r>
          </w:p>
        </w:tc>
      </w:tr>
      <w:tr w:rsidR="00AB5D2E" w:rsidRPr="00BC5A61">
        <w:tc>
          <w:tcPr>
            <w:tcW w:w="2088" w:type="dxa"/>
          </w:tcPr>
          <w:p w:rsidR="00AB5D2E" w:rsidRDefault="00AB5D2E" w:rsidP="007B04A2">
            <w:pPr>
              <w:spacing w:line="288" w:lineRule="auto"/>
              <w:rPr>
                <w:b/>
                <w:szCs w:val="22"/>
                <w:lang w:val="en-GB"/>
              </w:rPr>
            </w:pPr>
            <w:r>
              <w:rPr>
                <w:b/>
                <w:szCs w:val="22"/>
                <w:lang w:val="en-GB"/>
              </w:rPr>
              <w:t>ITS</w:t>
            </w:r>
          </w:p>
        </w:tc>
        <w:tc>
          <w:tcPr>
            <w:tcW w:w="7767" w:type="dxa"/>
          </w:tcPr>
          <w:p w:rsidR="00AB5D2E" w:rsidRPr="00BC5A61" w:rsidRDefault="00AB5D2E" w:rsidP="007B04A2">
            <w:pPr>
              <w:spacing w:line="288" w:lineRule="auto"/>
              <w:rPr>
                <w:szCs w:val="20"/>
                <w:lang w:val="en-GB"/>
              </w:rPr>
            </w:pPr>
            <w:r w:rsidRPr="001F3A28">
              <w:rPr>
                <w:lang w:val="en-GB"/>
              </w:rPr>
              <w:t>Intelligent Transport Systems</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ITU</w:t>
            </w:r>
          </w:p>
        </w:tc>
        <w:tc>
          <w:tcPr>
            <w:tcW w:w="7767" w:type="dxa"/>
          </w:tcPr>
          <w:p w:rsidR="007077EC" w:rsidRPr="00BC5A61" w:rsidRDefault="007077EC" w:rsidP="007B04A2">
            <w:pPr>
              <w:spacing w:line="288" w:lineRule="auto"/>
              <w:rPr>
                <w:szCs w:val="20"/>
                <w:lang w:val="en-GB"/>
              </w:rPr>
            </w:pPr>
            <w:r w:rsidRPr="00BC5A61">
              <w:rPr>
                <w:szCs w:val="20"/>
                <w:lang w:val="en-GB"/>
              </w:rPr>
              <w:t>International Telecommunication Union</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LBT</w:t>
            </w:r>
          </w:p>
        </w:tc>
        <w:tc>
          <w:tcPr>
            <w:tcW w:w="7767" w:type="dxa"/>
          </w:tcPr>
          <w:p w:rsidR="007077EC" w:rsidRPr="00BC5A61" w:rsidRDefault="007077EC" w:rsidP="007B04A2">
            <w:pPr>
              <w:spacing w:line="288" w:lineRule="auto"/>
              <w:rPr>
                <w:szCs w:val="20"/>
                <w:lang w:val="en-GB"/>
              </w:rPr>
            </w:pPr>
            <w:r w:rsidRPr="00BC5A61">
              <w:rPr>
                <w:szCs w:val="20"/>
                <w:lang w:val="en-GB"/>
              </w:rPr>
              <w:t>Listen Before Talk</w:t>
            </w:r>
          </w:p>
        </w:tc>
      </w:tr>
      <w:tr w:rsidR="007077EC" w:rsidRPr="00BC5A61">
        <w:tc>
          <w:tcPr>
            <w:tcW w:w="2088" w:type="dxa"/>
          </w:tcPr>
          <w:p w:rsidR="00BA64FF" w:rsidRPr="00A97DAF" w:rsidRDefault="007077EC" w:rsidP="009C7F72">
            <w:pPr>
              <w:spacing w:line="288" w:lineRule="auto"/>
              <w:rPr>
                <w:b/>
                <w:lang w:val="en-GB"/>
              </w:rPr>
            </w:pPr>
            <w:r w:rsidRPr="00B33A34">
              <w:rPr>
                <w:b/>
                <w:szCs w:val="22"/>
                <w:lang w:val="en-GB"/>
              </w:rPr>
              <w:t>LDC</w:t>
            </w:r>
          </w:p>
        </w:tc>
        <w:tc>
          <w:tcPr>
            <w:tcW w:w="7767" w:type="dxa"/>
          </w:tcPr>
          <w:p w:rsidR="00BA64FF" w:rsidRPr="00BC5A61" w:rsidRDefault="007077EC" w:rsidP="00BA64FF">
            <w:pPr>
              <w:spacing w:line="288" w:lineRule="auto"/>
              <w:rPr>
                <w:szCs w:val="20"/>
                <w:lang w:val="en-GB"/>
              </w:rPr>
            </w:pPr>
            <w:r>
              <w:rPr>
                <w:szCs w:val="20"/>
                <w:lang w:val="en-GB"/>
              </w:rPr>
              <w:t>Low Duty cycle</w:t>
            </w:r>
          </w:p>
        </w:tc>
      </w:tr>
      <w:tr w:rsidR="007077EC" w:rsidRPr="00BC5A61">
        <w:tc>
          <w:tcPr>
            <w:tcW w:w="2088" w:type="dxa"/>
          </w:tcPr>
          <w:p w:rsidR="007077EC" w:rsidRPr="009C7F72" w:rsidRDefault="007077EC" w:rsidP="007B04A2">
            <w:pPr>
              <w:spacing w:before="120" w:line="288" w:lineRule="auto"/>
              <w:jc w:val="both"/>
              <w:rPr>
                <w:b/>
                <w:lang w:val="en-GB"/>
              </w:rPr>
            </w:pPr>
            <w:r w:rsidRPr="009C7F72">
              <w:rPr>
                <w:b/>
                <w:szCs w:val="22"/>
                <w:lang w:val="en-GB"/>
              </w:rPr>
              <w:t>LLHR</w:t>
            </w:r>
          </w:p>
        </w:tc>
        <w:tc>
          <w:tcPr>
            <w:tcW w:w="7767" w:type="dxa"/>
          </w:tcPr>
          <w:p w:rsidR="007077EC" w:rsidRPr="009C7F72" w:rsidRDefault="007077EC" w:rsidP="007B04A2">
            <w:pPr>
              <w:spacing w:before="120" w:line="288" w:lineRule="auto"/>
              <w:jc w:val="both"/>
              <w:rPr>
                <w:szCs w:val="20"/>
                <w:lang w:val="en-GB"/>
              </w:rPr>
            </w:pPr>
            <w:r w:rsidRPr="009C7F72">
              <w:rPr>
                <w:szCs w:val="20"/>
                <w:lang w:val="en-GB"/>
              </w:rPr>
              <w:t>Low Latency/ High Reliability</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LPR</w:t>
            </w:r>
          </w:p>
        </w:tc>
        <w:tc>
          <w:tcPr>
            <w:tcW w:w="7767" w:type="dxa"/>
          </w:tcPr>
          <w:p w:rsidR="007077EC" w:rsidRPr="00BC5A61" w:rsidRDefault="007077EC" w:rsidP="007B04A2">
            <w:pPr>
              <w:spacing w:line="288" w:lineRule="auto"/>
              <w:rPr>
                <w:szCs w:val="20"/>
                <w:lang w:val="en-GB"/>
              </w:rPr>
            </w:pPr>
            <w:r w:rsidRPr="00BC5A61">
              <w:rPr>
                <w:szCs w:val="20"/>
                <w:lang w:val="en-GB"/>
              </w:rPr>
              <w:t>Level Probing Radar</w:t>
            </w:r>
          </w:p>
        </w:tc>
      </w:tr>
      <w:tr w:rsidR="00A21698" w:rsidRPr="00BC5A61">
        <w:tc>
          <w:tcPr>
            <w:tcW w:w="2088" w:type="dxa"/>
          </w:tcPr>
          <w:p w:rsidR="00A21698" w:rsidRPr="00382C61" w:rsidRDefault="00A21698" w:rsidP="007B04A2">
            <w:pPr>
              <w:spacing w:line="288" w:lineRule="auto"/>
              <w:rPr>
                <w:b/>
                <w:szCs w:val="22"/>
                <w:lang w:val="en-GB"/>
              </w:rPr>
            </w:pPr>
            <w:r>
              <w:rPr>
                <w:b/>
                <w:szCs w:val="22"/>
                <w:lang w:val="en-GB"/>
              </w:rPr>
              <w:t>LTA</w:t>
            </w:r>
          </w:p>
        </w:tc>
        <w:tc>
          <w:tcPr>
            <w:tcW w:w="7767" w:type="dxa"/>
          </w:tcPr>
          <w:p w:rsidR="00A21698" w:rsidRPr="00BC5A61" w:rsidRDefault="009C6C17" w:rsidP="009C6C17">
            <w:pPr>
              <w:spacing w:line="288" w:lineRule="auto"/>
              <w:rPr>
                <w:szCs w:val="20"/>
                <w:lang w:val="en-GB"/>
              </w:rPr>
            </w:pPr>
            <w:r>
              <w:rPr>
                <w:szCs w:val="20"/>
                <w:lang w:val="en-GB"/>
              </w:rPr>
              <w:t>L</w:t>
            </w:r>
            <w:r w:rsidRPr="009C6C17">
              <w:rPr>
                <w:szCs w:val="20"/>
                <w:lang w:val="en-GB"/>
              </w:rPr>
              <w:t xml:space="preserve">ocation </w:t>
            </w:r>
            <w:r>
              <w:rPr>
                <w:szCs w:val="20"/>
                <w:lang w:val="en-GB"/>
              </w:rPr>
              <w:t>T</w:t>
            </w:r>
            <w:r w:rsidRPr="009C6C17">
              <w:rPr>
                <w:szCs w:val="20"/>
                <w:lang w:val="en-GB"/>
              </w:rPr>
              <w:t xml:space="preserve">racking and sensor applications for </w:t>
            </w:r>
            <w:r>
              <w:rPr>
                <w:szCs w:val="20"/>
                <w:lang w:val="en-GB"/>
              </w:rPr>
              <w:t>A</w:t>
            </w:r>
            <w:r w:rsidRPr="009C6C17">
              <w:rPr>
                <w:szCs w:val="20"/>
                <w:lang w:val="en-GB"/>
              </w:rPr>
              <w:t>utomotive and transportation environments</w:t>
            </w:r>
          </w:p>
        </w:tc>
      </w:tr>
      <w:tr w:rsidR="007077EC" w:rsidRPr="00BC5A61">
        <w:tc>
          <w:tcPr>
            <w:tcW w:w="2088" w:type="dxa"/>
          </w:tcPr>
          <w:p w:rsidR="007077EC" w:rsidRDefault="007077EC" w:rsidP="007B04A2">
            <w:pPr>
              <w:spacing w:line="288" w:lineRule="auto"/>
              <w:rPr>
                <w:b/>
                <w:szCs w:val="22"/>
                <w:lang w:val="en-GB"/>
              </w:rPr>
            </w:pPr>
            <w:r w:rsidRPr="00382C61">
              <w:rPr>
                <w:b/>
                <w:szCs w:val="22"/>
                <w:lang w:val="en-GB"/>
              </w:rPr>
              <w:t>MGWS</w:t>
            </w:r>
          </w:p>
          <w:p w:rsidR="00147E71" w:rsidRPr="00A97DAF" w:rsidRDefault="00147E71" w:rsidP="007B04A2">
            <w:pPr>
              <w:spacing w:line="288" w:lineRule="auto"/>
              <w:rPr>
                <w:b/>
                <w:lang w:val="en-GB"/>
              </w:rPr>
            </w:pPr>
            <w:r>
              <w:rPr>
                <w:b/>
                <w:szCs w:val="22"/>
                <w:lang w:val="en-GB"/>
              </w:rPr>
              <w:t>PMSE</w:t>
            </w:r>
          </w:p>
        </w:tc>
        <w:tc>
          <w:tcPr>
            <w:tcW w:w="7767" w:type="dxa"/>
          </w:tcPr>
          <w:p w:rsidR="007077EC" w:rsidRDefault="007077EC" w:rsidP="007B04A2">
            <w:pPr>
              <w:spacing w:line="288" w:lineRule="auto"/>
              <w:rPr>
                <w:szCs w:val="20"/>
                <w:lang w:val="en-GB"/>
              </w:rPr>
            </w:pPr>
            <w:r w:rsidRPr="00BC5A61">
              <w:rPr>
                <w:szCs w:val="20"/>
                <w:lang w:val="en-GB"/>
              </w:rPr>
              <w:t>Multiple Gigabit Wireless Systems</w:t>
            </w:r>
          </w:p>
          <w:p w:rsidR="00147E71" w:rsidRPr="00BC5A61" w:rsidRDefault="00147E71" w:rsidP="007B04A2">
            <w:pPr>
              <w:spacing w:line="288" w:lineRule="auto"/>
              <w:rPr>
                <w:szCs w:val="20"/>
                <w:lang w:val="en-GB"/>
              </w:rPr>
            </w:pPr>
            <w:r>
              <w:rPr>
                <w:szCs w:val="20"/>
                <w:lang w:val="en-GB"/>
              </w:rPr>
              <w:t>Programme Making and Special Events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QOS</w:t>
            </w:r>
          </w:p>
        </w:tc>
        <w:tc>
          <w:tcPr>
            <w:tcW w:w="7767" w:type="dxa"/>
          </w:tcPr>
          <w:p w:rsidR="007077EC" w:rsidRPr="00BC5A61" w:rsidRDefault="007077EC" w:rsidP="007B04A2">
            <w:pPr>
              <w:spacing w:line="288" w:lineRule="auto"/>
              <w:rPr>
                <w:szCs w:val="20"/>
                <w:lang w:val="en-GB"/>
              </w:rPr>
            </w:pPr>
            <w:r w:rsidRPr="00BC5A61">
              <w:rPr>
                <w:szCs w:val="20"/>
                <w:lang w:val="en-GB"/>
              </w:rPr>
              <w:t>Quality Of Service</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RAKE</w:t>
            </w:r>
          </w:p>
        </w:tc>
        <w:tc>
          <w:tcPr>
            <w:tcW w:w="7767" w:type="dxa"/>
          </w:tcPr>
          <w:p w:rsidR="007077EC" w:rsidRPr="00BC5A61" w:rsidRDefault="007077EC" w:rsidP="007B04A2">
            <w:pPr>
              <w:spacing w:line="288" w:lineRule="auto"/>
              <w:rPr>
                <w:szCs w:val="20"/>
                <w:lang w:val="en-GB"/>
              </w:rPr>
            </w:pPr>
            <w:r w:rsidRPr="00BC5A61">
              <w:rPr>
                <w:szCs w:val="20"/>
                <w:lang w:val="en-GB"/>
              </w:rPr>
              <w:t>Radio Activated Key Entry</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RIS</w:t>
            </w:r>
          </w:p>
        </w:tc>
        <w:tc>
          <w:tcPr>
            <w:tcW w:w="7767" w:type="dxa"/>
          </w:tcPr>
          <w:p w:rsidR="007077EC" w:rsidRPr="00BC5A61" w:rsidRDefault="007077EC" w:rsidP="007B04A2">
            <w:pPr>
              <w:spacing w:line="288" w:lineRule="auto"/>
              <w:rPr>
                <w:szCs w:val="20"/>
                <w:lang w:val="en-GB"/>
              </w:rPr>
            </w:pPr>
            <w:r w:rsidRPr="00BC5A61">
              <w:rPr>
                <w:szCs w:val="20"/>
                <w:lang w:val="en-GB"/>
              </w:rPr>
              <w:t>Radio Interface Specification</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RFID</w:t>
            </w:r>
          </w:p>
        </w:tc>
        <w:tc>
          <w:tcPr>
            <w:tcW w:w="7767" w:type="dxa"/>
          </w:tcPr>
          <w:p w:rsidR="007077EC" w:rsidRPr="00BC5A61" w:rsidRDefault="007077EC" w:rsidP="007B04A2">
            <w:pPr>
              <w:spacing w:line="288" w:lineRule="auto"/>
              <w:rPr>
                <w:szCs w:val="20"/>
                <w:lang w:val="en-GB"/>
              </w:rPr>
            </w:pPr>
            <w:r w:rsidRPr="00BC5A61">
              <w:rPr>
                <w:szCs w:val="20"/>
                <w:lang w:val="en-GB"/>
              </w:rPr>
              <w:t>Radio Frequency Identification</w:t>
            </w:r>
          </w:p>
        </w:tc>
      </w:tr>
      <w:tr w:rsidR="007077EC" w:rsidRPr="00BC5A61">
        <w:tc>
          <w:tcPr>
            <w:tcW w:w="2088" w:type="dxa"/>
          </w:tcPr>
          <w:p w:rsidR="007077EC" w:rsidRPr="00A97DAF" w:rsidRDefault="007077EC" w:rsidP="007B04A2">
            <w:pPr>
              <w:spacing w:line="288" w:lineRule="auto"/>
              <w:rPr>
                <w:b/>
                <w:lang w:val="en-GB"/>
              </w:rPr>
            </w:pPr>
            <w:r>
              <w:rPr>
                <w:b/>
                <w:szCs w:val="22"/>
                <w:lang w:val="en-GB"/>
              </w:rPr>
              <w:t>R&amp;TTE</w:t>
            </w:r>
          </w:p>
        </w:tc>
        <w:tc>
          <w:tcPr>
            <w:tcW w:w="7767" w:type="dxa"/>
          </w:tcPr>
          <w:p w:rsidR="007077EC" w:rsidRPr="00BC5A61" w:rsidRDefault="007077EC" w:rsidP="007B04A2">
            <w:pPr>
              <w:spacing w:line="288" w:lineRule="auto"/>
              <w:rPr>
                <w:szCs w:val="20"/>
                <w:lang w:val="en-GB"/>
              </w:rPr>
            </w:pPr>
            <w:r w:rsidRPr="00CB1D3B">
              <w:rPr>
                <w:color w:val="000000"/>
                <w:szCs w:val="20"/>
                <w:lang w:val="en-GB"/>
              </w:rPr>
              <w:t xml:space="preserve">Directive 1999/5/EC </w:t>
            </w:r>
            <w:r>
              <w:rPr>
                <w:color w:val="000000"/>
                <w:szCs w:val="20"/>
                <w:lang w:val="en-GB"/>
              </w:rPr>
              <w:fldChar w:fldCharType="begin"/>
            </w:r>
            <w:r>
              <w:rPr>
                <w:color w:val="000000"/>
                <w:szCs w:val="20"/>
                <w:lang w:val="en-GB"/>
              </w:rPr>
              <w:instrText xml:space="preserve"> REF _Ref332898286 \r \h </w:instrText>
            </w:r>
            <w:r>
              <w:rPr>
                <w:color w:val="000000"/>
                <w:szCs w:val="20"/>
                <w:lang w:val="en-GB"/>
              </w:rPr>
            </w:r>
            <w:r>
              <w:rPr>
                <w:color w:val="000000"/>
                <w:szCs w:val="20"/>
                <w:lang w:val="en-GB"/>
              </w:rPr>
              <w:fldChar w:fldCharType="separate"/>
            </w:r>
            <w:r w:rsidR="00CB31EE">
              <w:rPr>
                <w:color w:val="000000"/>
                <w:szCs w:val="20"/>
                <w:lang w:val="en-GB"/>
              </w:rPr>
              <w:t>[29]</w:t>
            </w:r>
            <w:r>
              <w:rPr>
                <w:color w:val="000000"/>
                <w:szCs w:val="20"/>
                <w:lang w:val="en-GB"/>
              </w:rPr>
              <w:fldChar w:fldCharType="end"/>
            </w:r>
            <w:r w:rsidR="00C65F87">
              <w:rPr>
                <w:color w:val="000000"/>
                <w:szCs w:val="20"/>
                <w:lang w:val="en-GB"/>
              </w:rPr>
              <w:t xml:space="preserve"> </w:t>
            </w:r>
            <w:r w:rsidRPr="00CB1D3B">
              <w:rPr>
                <w:color w:val="000000"/>
                <w:szCs w:val="20"/>
                <w:lang w:val="en-GB"/>
              </w:rPr>
              <w:t>of the European Parliament and of the Council of 9 March 1999</w:t>
            </w:r>
            <w:r w:rsidR="0059466B">
              <w:rPr>
                <w:color w:val="000000"/>
                <w:szCs w:val="20"/>
                <w:lang w:val="en-GB"/>
              </w:rPr>
              <w:t xml:space="preserve"> </w:t>
            </w:r>
            <w:r w:rsidRPr="00CB1D3B">
              <w:rPr>
                <w:color w:val="000000"/>
                <w:szCs w:val="20"/>
                <w:lang w:val="en-GB"/>
              </w:rPr>
              <w:t xml:space="preserve">on radio equipment and telecommunications terminal equipment and the </w:t>
            </w:r>
            <w:r w:rsidRPr="00CB1D3B">
              <w:rPr>
                <w:color w:val="000000"/>
                <w:szCs w:val="20"/>
                <w:lang w:val="en-GB"/>
              </w:rPr>
              <w:lastRenderedPageBreak/>
              <w:t>mutual recognition of their conformity</w:t>
            </w:r>
          </w:p>
        </w:tc>
      </w:tr>
      <w:tr w:rsidR="007077EC" w:rsidRPr="00BC5A61">
        <w:tc>
          <w:tcPr>
            <w:tcW w:w="2088" w:type="dxa"/>
          </w:tcPr>
          <w:p w:rsidR="007077EC" w:rsidRPr="00A97DAF" w:rsidRDefault="007077EC" w:rsidP="007B04A2">
            <w:pPr>
              <w:spacing w:line="288" w:lineRule="auto"/>
              <w:rPr>
                <w:b/>
                <w:lang w:val="en-GB"/>
              </w:rPr>
            </w:pPr>
            <w:r>
              <w:rPr>
                <w:b/>
                <w:szCs w:val="22"/>
                <w:lang w:val="en-GB"/>
              </w:rPr>
              <w:lastRenderedPageBreak/>
              <w:t>RTTT</w:t>
            </w:r>
          </w:p>
        </w:tc>
        <w:tc>
          <w:tcPr>
            <w:tcW w:w="7767" w:type="dxa"/>
          </w:tcPr>
          <w:p w:rsidR="007077EC" w:rsidRPr="00BC5A61" w:rsidRDefault="007077EC" w:rsidP="007B04A2">
            <w:pPr>
              <w:spacing w:line="288" w:lineRule="auto"/>
              <w:rPr>
                <w:szCs w:val="20"/>
                <w:lang w:val="en-GB"/>
              </w:rPr>
            </w:pPr>
            <w:r w:rsidRPr="002E6C91">
              <w:rPr>
                <w:rStyle w:val="st"/>
                <w:rFonts w:cs="Arial"/>
                <w:color w:val="222222"/>
                <w:szCs w:val="22"/>
              </w:rPr>
              <w:t>Road Transport and Traffic Telematics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SAR</w:t>
            </w:r>
          </w:p>
        </w:tc>
        <w:tc>
          <w:tcPr>
            <w:tcW w:w="7767" w:type="dxa"/>
          </w:tcPr>
          <w:p w:rsidR="007077EC" w:rsidRPr="00BC5A61" w:rsidRDefault="007077EC" w:rsidP="007B04A2">
            <w:pPr>
              <w:spacing w:line="288" w:lineRule="auto"/>
              <w:rPr>
                <w:szCs w:val="20"/>
                <w:lang w:val="en-GB"/>
              </w:rPr>
            </w:pPr>
            <w:r w:rsidRPr="00BC5A61">
              <w:rPr>
                <w:szCs w:val="20"/>
                <w:lang w:val="en-GB"/>
              </w:rPr>
              <w:t xml:space="preserve">Synthetic Aperture Radar </w:t>
            </w:r>
          </w:p>
        </w:tc>
      </w:tr>
      <w:tr w:rsidR="007077EC" w:rsidRPr="00BC5A61" w:rsidTr="007B04A2">
        <w:trPr>
          <w:trHeight w:val="120"/>
        </w:trPr>
        <w:tc>
          <w:tcPr>
            <w:tcW w:w="2088" w:type="dxa"/>
          </w:tcPr>
          <w:p w:rsidR="007077EC" w:rsidRPr="00A97DAF" w:rsidRDefault="007077EC" w:rsidP="007B04A2">
            <w:pPr>
              <w:spacing w:line="288" w:lineRule="auto"/>
              <w:rPr>
                <w:b/>
                <w:lang w:val="en-GB"/>
              </w:rPr>
            </w:pPr>
            <w:r w:rsidRPr="00382C61">
              <w:rPr>
                <w:b/>
                <w:szCs w:val="22"/>
                <w:lang w:val="en-GB"/>
              </w:rPr>
              <w:t>SRD</w:t>
            </w:r>
          </w:p>
        </w:tc>
        <w:tc>
          <w:tcPr>
            <w:tcW w:w="7767" w:type="dxa"/>
          </w:tcPr>
          <w:p w:rsidR="007077EC" w:rsidRPr="00BC5A61" w:rsidRDefault="007077EC" w:rsidP="007B04A2">
            <w:pPr>
              <w:spacing w:line="288" w:lineRule="auto"/>
              <w:rPr>
                <w:szCs w:val="20"/>
                <w:lang w:val="en-GB"/>
              </w:rPr>
            </w:pPr>
            <w:proofErr w:type="spellStart"/>
            <w:r w:rsidRPr="00BC5A61">
              <w:rPr>
                <w:szCs w:val="20"/>
                <w:lang w:val="en-GB"/>
              </w:rPr>
              <w:t>ShortRange</w:t>
            </w:r>
            <w:proofErr w:type="spellEnd"/>
            <w:r w:rsidRPr="00BC5A61">
              <w:rPr>
                <w:szCs w:val="20"/>
                <w:lang w:val="en-GB"/>
              </w:rPr>
              <w:t xml:space="preserve"> Devices</w:t>
            </w:r>
          </w:p>
        </w:tc>
      </w:tr>
      <w:tr w:rsidR="007077EC" w:rsidRPr="00BC5A61">
        <w:tc>
          <w:tcPr>
            <w:tcW w:w="2088" w:type="dxa"/>
          </w:tcPr>
          <w:p w:rsidR="007077EC" w:rsidRPr="00A97DAF" w:rsidRDefault="007077EC" w:rsidP="007B04A2">
            <w:pPr>
              <w:spacing w:line="288" w:lineRule="auto"/>
              <w:rPr>
                <w:b/>
                <w:lang w:val="en-GB"/>
              </w:rPr>
            </w:pPr>
            <w:r w:rsidRPr="00382C61">
              <w:rPr>
                <w:b/>
                <w:szCs w:val="22"/>
                <w:lang w:val="en-GB"/>
              </w:rPr>
              <w:t>SRR</w:t>
            </w:r>
          </w:p>
        </w:tc>
        <w:tc>
          <w:tcPr>
            <w:tcW w:w="7767" w:type="dxa"/>
          </w:tcPr>
          <w:p w:rsidR="007077EC" w:rsidRPr="00BC5A61" w:rsidRDefault="007077EC" w:rsidP="007B04A2">
            <w:pPr>
              <w:spacing w:line="288" w:lineRule="auto"/>
              <w:rPr>
                <w:szCs w:val="20"/>
                <w:lang w:val="en-GB"/>
              </w:rPr>
            </w:pPr>
            <w:proofErr w:type="spellStart"/>
            <w:r w:rsidRPr="00BC5A61">
              <w:rPr>
                <w:szCs w:val="20"/>
                <w:lang w:val="en-GB"/>
              </w:rPr>
              <w:t>ShortRange</w:t>
            </w:r>
            <w:proofErr w:type="spellEnd"/>
            <w:r w:rsidRPr="00BC5A61">
              <w:rPr>
                <w:szCs w:val="20"/>
                <w:lang w:val="en-GB"/>
              </w:rPr>
              <w:t xml:space="preserve"> Radars</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TCAM</w:t>
            </w:r>
          </w:p>
        </w:tc>
        <w:tc>
          <w:tcPr>
            <w:tcW w:w="7767" w:type="dxa"/>
          </w:tcPr>
          <w:p w:rsidR="007077EC" w:rsidRPr="00BC5A61" w:rsidRDefault="007077EC" w:rsidP="007B04A2">
            <w:pPr>
              <w:spacing w:line="288" w:lineRule="auto"/>
              <w:rPr>
                <w:szCs w:val="20"/>
                <w:lang w:val="en-GB"/>
              </w:rPr>
            </w:pPr>
            <w:r w:rsidRPr="00B33A34">
              <w:rPr>
                <w:szCs w:val="20"/>
                <w:lang w:val="en-GB"/>
              </w:rPr>
              <w:t>Telecommunication Conformity Assessment and Market Surveillance Committee</w:t>
            </w:r>
          </w:p>
        </w:tc>
      </w:tr>
      <w:tr w:rsidR="007077EC" w:rsidRPr="00BC5A61">
        <w:tc>
          <w:tcPr>
            <w:tcW w:w="2088" w:type="dxa"/>
          </w:tcPr>
          <w:p w:rsidR="007077EC" w:rsidRPr="00A97DAF" w:rsidRDefault="007077EC" w:rsidP="007B04A2">
            <w:pPr>
              <w:spacing w:line="288" w:lineRule="auto"/>
              <w:rPr>
                <w:b/>
                <w:lang w:val="en-GB"/>
              </w:rPr>
            </w:pPr>
            <w:r w:rsidRPr="00B33A34">
              <w:rPr>
                <w:b/>
                <w:szCs w:val="22"/>
                <w:lang w:val="en-GB"/>
              </w:rPr>
              <w:t>TLPR</w:t>
            </w:r>
          </w:p>
        </w:tc>
        <w:tc>
          <w:tcPr>
            <w:tcW w:w="7767" w:type="dxa"/>
          </w:tcPr>
          <w:p w:rsidR="0044374C" w:rsidRPr="00BC5A61" w:rsidRDefault="007077EC" w:rsidP="0044374C">
            <w:pPr>
              <w:spacing w:line="288" w:lineRule="auto"/>
              <w:rPr>
                <w:szCs w:val="20"/>
                <w:lang w:val="en-GB"/>
              </w:rPr>
            </w:pPr>
            <w:r w:rsidRPr="00BC5A61">
              <w:rPr>
                <w:szCs w:val="20"/>
                <w:lang w:val="en-GB"/>
              </w:rPr>
              <w:t>Tank Level Probing Radar</w:t>
            </w:r>
          </w:p>
        </w:tc>
      </w:tr>
      <w:tr w:rsidR="0044374C" w:rsidRPr="00BC5A61">
        <w:tc>
          <w:tcPr>
            <w:tcW w:w="2088" w:type="dxa"/>
          </w:tcPr>
          <w:p w:rsidR="0044374C" w:rsidRDefault="0044374C" w:rsidP="007B04A2">
            <w:pPr>
              <w:spacing w:line="288" w:lineRule="auto"/>
              <w:rPr>
                <w:b/>
                <w:szCs w:val="22"/>
                <w:lang w:val="en-GB"/>
              </w:rPr>
            </w:pPr>
            <w:r>
              <w:rPr>
                <w:b/>
                <w:szCs w:val="22"/>
                <w:lang w:val="en-GB"/>
              </w:rPr>
              <w:t>TPS</w:t>
            </w:r>
          </w:p>
          <w:p w:rsidR="00286A90" w:rsidRPr="00B33A34" w:rsidRDefault="00286A90" w:rsidP="007B04A2">
            <w:pPr>
              <w:spacing w:line="288" w:lineRule="auto"/>
              <w:rPr>
                <w:b/>
                <w:szCs w:val="22"/>
                <w:lang w:val="en-GB"/>
              </w:rPr>
            </w:pPr>
            <w:r>
              <w:rPr>
                <w:b/>
                <w:szCs w:val="22"/>
                <w:lang w:val="en-GB"/>
              </w:rPr>
              <w:t>TTT</w:t>
            </w:r>
          </w:p>
        </w:tc>
        <w:tc>
          <w:tcPr>
            <w:tcW w:w="7767" w:type="dxa"/>
          </w:tcPr>
          <w:p w:rsidR="0044374C" w:rsidRDefault="006047D2" w:rsidP="0044374C">
            <w:pPr>
              <w:spacing w:line="288" w:lineRule="auto"/>
              <w:rPr>
                <w:szCs w:val="20"/>
                <w:lang w:val="en-GB"/>
              </w:rPr>
            </w:pPr>
            <w:r>
              <w:rPr>
                <w:szCs w:val="20"/>
                <w:lang w:val="en-GB"/>
              </w:rPr>
              <w:t>Telephone Preference Service</w:t>
            </w:r>
          </w:p>
          <w:p w:rsidR="00286A90" w:rsidRPr="00BC5A61" w:rsidRDefault="00286A90" w:rsidP="0044374C">
            <w:pPr>
              <w:spacing w:line="288" w:lineRule="auto"/>
              <w:rPr>
                <w:szCs w:val="20"/>
                <w:lang w:val="en-GB"/>
              </w:rPr>
            </w:pPr>
            <w:r>
              <w:rPr>
                <w:szCs w:val="20"/>
                <w:lang w:val="en-GB"/>
              </w:rPr>
              <w:t>Transport and Traffic Telematics</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TVWS</w:t>
            </w:r>
          </w:p>
        </w:tc>
        <w:tc>
          <w:tcPr>
            <w:tcW w:w="7767" w:type="dxa"/>
          </w:tcPr>
          <w:p w:rsidR="007077EC" w:rsidRPr="00BC5A61" w:rsidRDefault="007077EC" w:rsidP="00B33A34">
            <w:pPr>
              <w:spacing w:line="288" w:lineRule="auto"/>
              <w:rPr>
                <w:szCs w:val="20"/>
                <w:lang w:val="en-GB"/>
              </w:rPr>
            </w:pPr>
            <w:proofErr w:type="spellStart"/>
            <w:r>
              <w:rPr>
                <w:szCs w:val="20"/>
                <w:lang w:val="en-GB"/>
              </w:rPr>
              <w:t>TeleVision</w:t>
            </w:r>
            <w:proofErr w:type="spellEnd"/>
            <w:r>
              <w:rPr>
                <w:szCs w:val="20"/>
                <w:lang w:val="en-GB"/>
              </w:rPr>
              <w:t xml:space="preserve"> White Space</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UWB</w:t>
            </w:r>
          </w:p>
        </w:tc>
        <w:tc>
          <w:tcPr>
            <w:tcW w:w="7767" w:type="dxa"/>
          </w:tcPr>
          <w:p w:rsidR="007077EC" w:rsidRPr="00BC5A61" w:rsidRDefault="007077EC" w:rsidP="00527B7A">
            <w:pPr>
              <w:spacing w:line="288" w:lineRule="auto"/>
              <w:rPr>
                <w:szCs w:val="20"/>
                <w:lang w:val="en-GB"/>
              </w:rPr>
            </w:pPr>
            <w:r>
              <w:rPr>
                <w:szCs w:val="20"/>
                <w:lang w:val="en-GB"/>
              </w:rPr>
              <w:t>Ultra-wideband</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ULP-AMI</w:t>
            </w:r>
          </w:p>
        </w:tc>
        <w:tc>
          <w:tcPr>
            <w:tcW w:w="7767" w:type="dxa"/>
          </w:tcPr>
          <w:p w:rsidR="007077EC" w:rsidRPr="00BC5A61" w:rsidRDefault="007077EC" w:rsidP="007B04A2">
            <w:pPr>
              <w:spacing w:line="288" w:lineRule="auto"/>
              <w:rPr>
                <w:szCs w:val="20"/>
                <w:lang w:val="en-GB"/>
              </w:rPr>
            </w:pPr>
            <w:r>
              <w:rPr>
                <w:szCs w:val="20"/>
                <w:lang w:val="en-GB"/>
              </w:rPr>
              <w:t>Ultra low power medical implant systems</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VLDC</w:t>
            </w:r>
          </w:p>
        </w:tc>
        <w:tc>
          <w:tcPr>
            <w:tcW w:w="7767" w:type="dxa"/>
          </w:tcPr>
          <w:p w:rsidR="007077EC" w:rsidRPr="00BC5A61" w:rsidRDefault="007077EC" w:rsidP="007B04A2">
            <w:pPr>
              <w:spacing w:line="288" w:lineRule="auto"/>
              <w:rPr>
                <w:szCs w:val="20"/>
                <w:lang w:val="en-GB"/>
              </w:rPr>
            </w:pPr>
            <w:r>
              <w:rPr>
                <w:szCs w:val="20"/>
                <w:lang w:val="en-GB"/>
              </w:rPr>
              <w:t>Very Low Duty Cycle</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WG FM</w:t>
            </w:r>
          </w:p>
        </w:tc>
        <w:tc>
          <w:tcPr>
            <w:tcW w:w="7767" w:type="dxa"/>
          </w:tcPr>
          <w:p w:rsidR="007077EC" w:rsidRPr="00BC5A61" w:rsidRDefault="007077EC" w:rsidP="007B04A2">
            <w:pPr>
              <w:spacing w:line="288" w:lineRule="auto"/>
              <w:rPr>
                <w:szCs w:val="20"/>
                <w:lang w:val="en-GB"/>
              </w:rPr>
            </w:pPr>
            <w:r>
              <w:rPr>
                <w:szCs w:val="20"/>
                <w:lang w:val="en-GB"/>
              </w:rPr>
              <w:t>Working Group Frequency Management</w:t>
            </w:r>
          </w:p>
        </w:tc>
      </w:tr>
      <w:tr w:rsidR="007077EC" w:rsidRPr="00BC5A61">
        <w:tc>
          <w:tcPr>
            <w:tcW w:w="2088" w:type="dxa"/>
          </w:tcPr>
          <w:p w:rsidR="007077EC" w:rsidRPr="00A97DAF" w:rsidRDefault="007077EC" w:rsidP="007B04A2">
            <w:pPr>
              <w:spacing w:line="288" w:lineRule="auto"/>
              <w:rPr>
                <w:b/>
                <w:lang w:val="en-GB"/>
              </w:rPr>
            </w:pPr>
            <w:r w:rsidRPr="002E6C91">
              <w:rPr>
                <w:b/>
                <w:szCs w:val="22"/>
                <w:lang w:val="en-GB"/>
              </w:rPr>
              <w:t>WG SE</w:t>
            </w:r>
          </w:p>
        </w:tc>
        <w:tc>
          <w:tcPr>
            <w:tcW w:w="7767" w:type="dxa"/>
          </w:tcPr>
          <w:p w:rsidR="007077EC" w:rsidRPr="00BC5A61" w:rsidRDefault="007077EC" w:rsidP="00527B7A">
            <w:pPr>
              <w:spacing w:line="288" w:lineRule="auto"/>
              <w:rPr>
                <w:szCs w:val="20"/>
                <w:lang w:val="en-GB"/>
              </w:rPr>
            </w:pPr>
            <w:r>
              <w:rPr>
                <w:szCs w:val="20"/>
                <w:lang w:val="en-GB"/>
              </w:rPr>
              <w:t>Working Group Spectrum Engineering</w:t>
            </w:r>
          </w:p>
        </w:tc>
      </w:tr>
      <w:tr w:rsidR="0044374C" w:rsidRPr="00BC5A61">
        <w:tc>
          <w:tcPr>
            <w:tcW w:w="2088" w:type="dxa"/>
          </w:tcPr>
          <w:p w:rsidR="0044374C" w:rsidRPr="002E6C91" w:rsidRDefault="0044374C" w:rsidP="007B04A2">
            <w:pPr>
              <w:spacing w:line="288" w:lineRule="auto"/>
              <w:rPr>
                <w:b/>
                <w:szCs w:val="22"/>
                <w:lang w:val="en-GB"/>
              </w:rPr>
            </w:pPr>
            <w:r>
              <w:rPr>
                <w:b/>
                <w:szCs w:val="22"/>
                <w:lang w:val="en-GB"/>
              </w:rPr>
              <w:t>WRC-12</w:t>
            </w:r>
          </w:p>
        </w:tc>
        <w:tc>
          <w:tcPr>
            <w:tcW w:w="7767" w:type="dxa"/>
          </w:tcPr>
          <w:p w:rsidR="0044374C" w:rsidRDefault="0044374C" w:rsidP="00527B7A">
            <w:pPr>
              <w:spacing w:line="288" w:lineRule="auto"/>
              <w:rPr>
                <w:szCs w:val="20"/>
                <w:lang w:val="en-GB"/>
              </w:rPr>
            </w:pPr>
            <w:r>
              <w:rPr>
                <w:szCs w:val="20"/>
                <w:lang w:val="en-GB"/>
              </w:rPr>
              <w:t>World Radio Conference</w:t>
            </w:r>
            <w:r w:rsidR="00EC7FED">
              <w:rPr>
                <w:szCs w:val="20"/>
                <w:lang w:val="en-GB"/>
              </w:rPr>
              <w:t xml:space="preserve"> 2012</w:t>
            </w:r>
          </w:p>
        </w:tc>
      </w:tr>
    </w:tbl>
    <w:p w:rsidR="007077EC" w:rsidRPr="00BC5A61" w:rsidRDefault="007077EC">
      <w:pPr>
        <w:rPr>
          <w:rFonts w:cs="Arial"/>
          <w:b/>
          <w:bCs/>
          <w:caps/>
          <w:color w:val="D2232A"/>
          <w:kern w:val="32"/>
          <w:szCs w:val="32"/>
          <w:lang w:val="en-GB"/>
        </w:rPr>
      </w:pPr>
      <w:r w:rsidRPr="00BC5A61">
        <w:rPr>
          <w:lang w:val="en-GB"/>
        </w:rPr>
        <w:br w:type="page"/>
      </w:r>
    </w:p>
    <w:p w:rsidR="007077EC" w:rsidRPr="00BC5A61" w:rsidRDefault="007077EC" w:rsidP="006D572B">
      <w:pPr>
        <w:pStyle w:val="Titre1"/>
        <w:numPr>
          <w:ilvl w:val="0"/>
          <w:numId w:val="1"/>
        </w:numPr>
      </w:pPr>
      <w:bookmarkStart w:id="2" w:name="_Toc350508482"/>
      <w:r w:rsidRPr="00BC5A61">
        <w:lastRenderedPageBreak/>
        <w:t>Introduction</w:t>
      </w:r>
      <w:bookmarkEnd w:id="2"/>
    </w:p>
    <w:p w:rsidR="007077EC" w:rsidRPr="00BC5A61" w:rsidRDefault="007077EC" w:rsidP="005C7927">
      <w:pPr>
        <w:pStyle w:val="ECCParagraph"/>
      </w:pPr>
      <w:r w:rsidRPr="00BC5A61">
        <w:t>This Report has been developed in 2011/2012 by the European Conference of Postal and Telecommunications Administrations (CEPT) in response to the Permanent Mandate to CEPT regarding the annual update of the technical annex of the Commission Decision on the technical harmonisation of radio spectrum for use by short range devices.</w:t>
      </w:r>
    </w:p>
    <w:p w:rsidR="007077EC" w:rsidRPr="00BC5A61" w:rsidRDefault="007077EC" w:rsidP="005C7927">
      <w:pPr>
        <w:pStyle w:val="ECCParagraph"/>
      </w:pPr>
      <w:r w:rsidRPr="00BC5A61">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thereof.</w:t>
      </w:r>
    </w:p>
    <w:p w:rsidR="007077EC" w:rsidRPr="00BC5A61" w:rsidRDefault="007077EC" w:rsidP="005C7927">
      <w:pPr>
        <w:pStyle w:val="ECCParagraph"/>
      </w:pPr>
      <w:r w:rsidRPr="00BC5A61">
        <w:t xml:space="preserve">This Report for the </w:t>
      </w:r>
      <w:r w:rsidRPr="00BC5A61">
        <w:rPr>
          <w:b/>
        </w:rPr>
        <w:t>fifth update</w:t>
      </w:r>
      <w:r w:rsidRPr="00BC5A61">
        <w:t xml:space="preserve"> of the technical annex of the SRD Commission Decision 2006/771/EC</w:t>
      </w:r>
      <w:r w:rsidR="009C6C17">
        <w:t xml:space="preserve"> </w:t>
      </w:r>
      <w:r>
        <w:fldChar w:fldCharType="begin"/>
      </w:r>
      <w:r>
        <w:instrText xml:space="preserve"> REF _Ref332884522 \r \h </w:instrText>
      </w:r>
      <w:r>
        <w:fldChar w:fldCharType="separate"/>
      </w:r>
      <w:r w:rsidR="00CB31EE">
        <w:t>[6]</w:t>
      </w:r>
      <w:r>
        <w:fldChar w:fldCharType="end"/>
      </w:r>
      <w:r w:rsidRPr="00BC5A61">
        <w:t xml:space="preserve"> has been developed within SRD/MG and approved by WG FM and the ECC with contributions from administrations, ETSI and industry.</w:t>
      </w:r>
    </w:p>
    <w:p w:rsidR="007077EC" w:rsidRPr="00BC5A61" w:rsidRDefault="007077EC" w:rsidP="005C7927">
      <w:pPr>
        <w:pStyle w:val="ECCParagraph"/>
      </w:pPr>
      <w:r w:rsidRPr="00BC5A61">
        <w:t>It was submitted to the European Commission in accordance with the timescales of the Guidance to CEPT regarding the annual update of the technical annex of the SRD Commission Decision 2006/771/EC</w:t>
      </w:r>
      <w:r w:rsidR="009C6C17">
        <w:t xml:space="preserve"> </w:t>
      </w:r>
      <w:r>
        <w:fldChar w:fldCharType="begin"/>
      </w:r>
      <w:r>
        <w:instrText xml:space="preserve"> REF _Ref332884522 \r \h </w:instrText>
      </w:r>
      <w:r>
        <w:fldChar w:fldCharType="separate"/>
      </w:r>
      <w:r w:rsidR="00CB31EE">
        <w:t>[6]</w:t>
      </w:r>
      <w:r>
        <w:fldChar w:fldCharType="end"/>
      </w:r>
      <w:r w:rsidR="009C6C17">
        <w:t xml:space="preserve"> </w:t>
      </w:r>
      <w:r w:rsidRPr="00BC5A61">
        <w:t xml:space="preserve">issued 8 July 2011 </w:t>
      </w:r>
      <w:r w:rsidRPr="00B33A34">
        <w:t>(Doc. RSCOM11-28) which</w:t>
      </w:r>
      <w:r w:rsidRPr="00BC5A61">
        <w:t xml:space="preserve"> is given in Annex 1 to this Report.</w:t>
      </w:r>
    </w:p>
    <w:p w:rsidR="007077EC" w:rsidRPr="00BC5A61" w:rsidRDefault="007077EC" w:rsidP="006D572B">
      <w:pPr>
        <w:pStyle w:val="Titre1"/>
        <w:numPr>
          <w:ilvl w:val="0"/>
          <w:numId w:val="1"/>
        </w:numPr>
      </w:pPr>
      <w:bookmarkStart w:id="3" w:name="_Toc350508483"/>
      <w:r w:rsidRPr="00BC5A61">
        <w:t>Background</w:t>
      </w:r>
      <w:bookmarkEnd w:id="3"/>
    </w:p>
    <w:p w:rsidR="002D3E50" w:rsidRPr="00BC5A61" w:rsidRDefault="002D3E50" w:rsidP="00A214A2">
      <w:pPr>
        <w:pStyle w:val="ECCParagraph"/>
      </w:pPr>
      <w:r w:rsidRPr="00BC5A61">
        <w:t>In July 2006, ECC adopted CEPT Report 014</w:t>
      </w:r>
      <w:r>
        <w:t xml:space="preserve"> </w:t>
      </w:r>
      <w:r>
        <w:fldChar w:fldCharType="begin"/>
      </w:r>
      <w:r>
        <w:instrText xml:space="preserve"> REF _Ref332884633 \r \h  \* MERGEFORMAT </w:instrText>
      </w:r>
      <w:r>
        <w:fldChar w:fldCharType="separate"/>
      </w:r>
      <w:r w:rsidR="00CB31EE">
        <w:t>[16]</w:t>
      </w:r>
      <w:r>
        <w:fldChar w:fldCharType="end"/>
      </w:r>
      <w:r w:rsidRPr="00BC5A61">
        <w:t xml:space="preserve"> in response to a European Commission (EC) Mandate to develop a strategy to improve the effectiveness and flexibility of spectrum availability for Short Range Devices (SRDs). In order to take full benefits from this work, E</w:t>
      </w:r>
      <w:r>
        <w:t>CC</w:t>
      </w:r>
      <w:r w:rsidR="00112107">
        <w:t>/</w:t>
      </w:r>
      <w:r w:rsidRPr="00BC5A61">
        <w:t>WGFM tasked the SRD/MG to review the Recommendations contained in CEPT Report 014</w:t>
      </w:r>
      <w:r>
        <w:t xml:space="preserve"> </w:t>
      </w:r>
      <w:r>
        <w:fldChar w:fldCharType="begin"/>
      </w:r>
      <w:r>
        <w:instrText xml:space="preserve"> REF _Ref332893817 \r \h  \* MERGEFORMAT </w:instrText>
      </w:r>
      <w:r>
        <w:fldChar w:fldCharType="separate"/>
      </w:r>
      <w:r w:rsidR="00CB31EE">
        <w:t>[16]</w:t>
      </w:r>
      <w:r>
        <w:fldChar w:fldCharType="end"/>
      </w:r>
      <w:r w:rsidRPr="00BC5A61">
        <w:t xml:space="preserve"> and to identify practical steps to implement them.</w:t>
      </w:r>
    </w:p>
    <w:p w:rsidR="002D3E50" w:rsidRPr="00BC5A61" w:rsidRDefault="002D3E50" w:rsidP="00A214A2">
      <w:pPr>
        <w:pStyle w:val="ECCParagraph"/>
      </w:pPr>
      <w:r w:rsidRPr="00BC5A61">
        <w:t xml:space="preserve">The Report developed in response to this task was approved by </w:t>
      </w:r>
      <w:r>
        <w:t>ECC</w:t>
      </w:r>
      <w:r w:rsidR="00EC7FED">
        <w:t>/</w:t>
      </w:r>
      <w:r w:rsidRPr="00BC5A61">
        <w:t>WGFM at its meeting in Brussels in May 2008 as the “Plan for the implementation of SRD strategy given in the CEPT Report 014</w:t>
      </w:r>
      <w:r>
        <w:t xml:space="preserve"> </w:t>
      </w:r>
      <w:r>
        <w:fldChar w:fldCharType="begin"/>
      </w:r>
      <w:r>
        <w:instrText xml:space="preserve"> REF _Ref332884633 \r \h  \* MERGEFORMAT </w:instrText>
      </w:r>
      <w:r>
        <w:fldChar w:fldCharType="separate"/>
      </w:r>
      <w:r w:rsidR="00CB31EE">
        <w:t>[16]</w:t>
      </w:r>
      <w:r>
        <w:fldChar w:fldCharType="end"/>
      </w:r>
      <w:r w:rsidRPr="00BC5A61">
        <w:t>”. As shown in the summary of this Plan, the periodical review of the technical annex of the EC Decision on SRDs plays an important role for improving the European regulatory framework for SRDs.</w:t>
      </w:r>
    </w:p>
    <w:p w:rsidR="007077EC" w:rsidRPr="00BC5A61" w:rsidRDefault="007077EC" w:rsidP="00EF6573">
      <w:pPr>
        <w:pStyle w:val="ECCParagraph"/>
        <w:rPr>
          <w:szCs w:val="20"/>
        </w:rPr>
      </w:pPr>
      <w:r w:rsidRPr="00BC5A61">
        <w:t>The EC Decision on Short Range Devices (SRD) refers to Commission Decision of 9 November 2006 on harmonisation of the radio spectrum for use by short-range devices (</w:t>
      </w:r>
      <w:r>
        <w:t xml:space="preserve">Commission Decision </w:t>
      </w:r>
      <w:r w:rsidRPr="00BC5A61">
        <w:t>2006/771/EC</w:t>
      </w:r>
      <w:r w:rsidR="009C6C17">
        <w:t xml:space="preserve"> </w:t>
      </w:r>
      <w:r>
        <w:fldChar w:fldCharType="begin"/>
      </w:r>
      <w:r>
        <w:instrText xml:space="preserve"> REF _Ref332884522 \r \h </w:instrText>
      </w:r>
      <w:r>
        <w:fldChar w:fldCharType="separate"/>
      </w:r>
      <w:r w:rsidR="00CB31EE">
        <w:t>[6]</w:t>
      </w:r>
      <w:r>
        <w:fldChar w:fldCharType="end"/>
      </w:r>
      <w:r w:rsidRPr="00BC5A61">
        <w:t xml:space="preserve">). The technical annex of </w:t>
      </w:r>
      <w:r w:rsidR="009C6C17" w:rsidRPr="009C6C17">
        <w:t>Commission Decision 2006/771/EC [6]</w:t>
      </w:r>
      <w:r w:rsidR="009C6C17">
        <w:t xml:space="preserve"> </w:t>
      </w:r>
      <w:r w:rsidRPr="00BC5A61">
        <w:t>is subject to regular amendments.</w:t>
      </w:r>
    </w:p>
    <w:p w:rsidR="007077EC" w:rsidRPr="00BC5A61" w:rsidRDefault="007077EC" w:rsidP="00EF6573">
      <w:pPr>
        <w:pStyle w:val="ECCParagraph"/>
        <w:rPr>
          <w:szCs w:val="20"/>
        </w:rPr>
      </w:pPr>
      <w:r w:rsidRPr="00BC5A61">
        <w:t xml:space="preserve">The purpose of the EC Decision on Short Range Devices (SRD) is to harmonise the frequency bands and the related technical parameters for the availability and efficient use of radio spectrum for short-range devices. </w:t>
      </w:r>
    </w:p>
    <w:p w:rsidR="007077EC" w:rsidRPr="00BC5A61" w:rsidRDefault="007077EC" w:rsidP="00EF6573">
      <w:pPr>
        <w:pStyle w:val="ECCParagraph"/>
        <w:rPr>
          <w:szCs w:val="20"/>
        </w:rPr>
      </w:pPr>
      <w:r w:rsidRPr="00BC5A61">
        <w:t>Given their pervasive use in the European Community and in the world, short-range devices are playing an increasing role in the economy and in the daily life of citizens, with different types of applications such as alarm</w:t>
      </w:r>
      <w:r w:rsidR="009C6C17">
        <w:t xml:space="preserve"> </w:t>
      </w:r>
      <w:r w:rsidRPr="00BC5A61">
        <w:t>and metering devices, RFID, local fixed and mobile communications equipment, e.g. door and car openers or medical implants. The development of applications based on short-range devices in the European Community could also contribute to achieving specific Community policy goals, such as completion of the internal market, promotion of innovation and research, and development of the information society.</w:t>
      </w:r>
    </w:p>
    <w:p w:rsidR="007077EC" w:rsidRPr="00BC5A61" w:rsidRDefault="007077EC" w:rsidP="00EF6573">
      <w:pPr>
        <w:pStyle w:val="ECCParagraph"/>
      </w:pPr>
      <w:r w:rsidRPr="00BC5A61">
        <w:t>Due to the rapid changes in technology and societal demands, new applications for short-range devices will emerge, which will require constant scrutiny of spectrum harmonisation conditions, taking into account the economic benefits of new applications and the requirements of industry and users. Member States will have to monitor these evolutions. Regular updates of th</w:t>
      </w:r>
      <w:r>
        <w:t xml:space="preserve">e EC </w:t>
      </w:r>
      <w:r w:rsidRPr="00BC5A61">
        <w:t>Decision</w:t>
      </w:r>
      <w:r>
        <w:t xml:space="preserve"> for SRD</w:t>
      </w:r>
      <w:r w:rsidRPr="00BC5A61">
        <w:t xml:space="preserve"> will therefore be necessary to respond to new developments in the market and technology.</w:t>
      </w:r>
    </w:p>
    <w:p w:rsidR="007077EC" w:rsidRPr="00BC5A61" w:rsidRDefault="007077EC" w:rsidP="006D572B">
      <w:pPr>
        <w:pStyle w:val="Titre1"/>
        <w:numPr>
          <w:ilvl w:val="0"/>
          <w:numId w:val="1"/>
        </w:numPr>
      </w:pPr>
      <w:bookmarkStart w:id="4" w:name="_Toc350508484"/>
      <w:bookmarkStart w:id="5" w:name="_Ref274743743"/>
      <w:r w:rsidRPr="00BC5A61">
        <w:lastRenderedPageBreak/>
        <w:t>Discussion</w:t>
      </w:r>
      <w:bookmarkEnd w:id="4"/>
    </w:p>
    <w:p w:rsidR="007077EC" w:rsidRPr="00BC5A61" w:rsidRDefault="007077EC" w:rsidP="00420673">
      <w:pPr>
        <w:pStyle w:val="ECCParagraph"/>
      </w:pPr>
      <w:r w:rsidRPr="00BC5A61">
        <w:t>The Guidance from the Commission to CEPT on the fifth update of the SRD Decision again requests CEPT when preparing its response to the permanent mandate to take into account a number of principles which are generally consistent with the approach developed by CEPT for the implementation of the “SRD strategy”. It emphasi</w:t>
      </w:r>
      <w:r>
        <w:t>s</w:t>
      </w:r>
      <w:r w:rsidRPr="00BC5A61">
        <w:t>es in particular that “technical parameters in the technical annex of the SRD Decision set the requirements which all short range devices to be used in these bands must at least comply with. At the same time</w:t>
      </w:r>
      <w:r w:rsidR="009C6C17">
        <w:t xml:space="preserve"> </w:t>
      </w:r>
      <w:r w:rsidRPr="00BC5A61">
        <w:t xml:space="preserve">practical implementations of these requirements defined via Harmonised </w:t>
      </w:r>
      <w:r w:rsidR="009C6C17">
        <w:t xml:space="preserve">European </w:t>
      </w:r>
      <w:r w:rsidRPr="00BC5A61">
        <w:t xml:space="preserve">Standards may apply in order to meet the essential requirements defined pursuant article 3 of the R&amp;TTE Directive”. Due to the general authorisation regime under which the SRD will operate, results of CEPT sharing studies implemented in spectrum regulation shall also be included in Harmonised </w:t>
      </w:r>
      <w:r>
        <w:t xml:space="preserve">European </w:t>
      </w:r>
      <w:r w:rsidRPr="00BC5A61">
        <w:t>Standards according the ETSI CEPT MoU before enter</w:t>
      </w:r>
      <w:r>
        <w:t>ing</w:t>
      </w:r>
      <w:r w:rsidRPr="00BC5A61">
        <w:t xml:space="preserve"> into force of spectrum regulation.</w:t>
      </w:r>
    </w:p>
    <w:p w:rsidR="007077EC" w:rsidRPr="00BC5A61" w:rsidRDefault="007077EC" w:rsidP="00D74CEA">
      <w:pPr>
        <w:pStyle w:val="ECCParagraph"/>
      </w:pPr>
      <w:r w:rsidRPr="00BC5A61">
        <w:t xml:space="preserve">CEPT </w:t>
      </w:r>
      <w:r w:rsidR="00562386">
        <w:t>has been</w:t>
      </w:r>
      <w:r w:rsidRPr="00BC5A61">
        <w:t xml:space="preserve"> requested to pay attention to a number of specific issues during the present update, in particular to perform an examination of the "type of short-range device" and the "other usage restrictions" categories in the technical annex in order to widen the scope of the Decision with the least constraining usage conditions, to allow for as much flexibility as possible for manufacturers and users and to remove as many restrictions as possible.</w:t>
      </w:r>
    </w:p>
    <w:p w:rsidR="007077EC" w:rsidRPr="00BC5A61" w:rsidRDefault="007077EC" w:rsidP="00D74CEA">
      <w:pPr>
        <w:pStyle w:val="ECCParagraph"/>
      </w:pPr>
      <w:r w:rsidRPr="00BC5A61">
        <w:t xml:space="preserve">SRD applications operate in general under the general authorisation regime without individual rights and </w:t>
      </w:r>
      <w:r w:rsidR="005942C9">
        <w:t xml:space="preserve">with some </w:t>
      </w:r>
      <w:r w:rsidRPr="00BC5A61">
        <w:t xml:space="preserve">obligations (also often called license-exemption or license-free conditions). They are not a recognised and defined radio </w:t>
      </w:r>
      <w:r>
        <w:t xml:space="preserve">service </w:t>
      </w:r>
      <w:r w:rsidRPr="00B33A34">
        <w:t xml:space="preserve">according to the ITU-R </w:t>
      </w:r>
      <w:r w:rsidR="00522954">
        <w:t>R</w:t>
      </w:r>
      <w:r w:rsidRPr="00B33A34">
        <w:t xml:space="preserve">adio </w:t>
      </w:r>
      <w:r w:rsidR="00522954">
        <w:t>R</w:t>
      </w:r>
      <w:r w:rsidRPr="00B33A34">
        <w:t>egulations</w:t>
      </w:r>
      <w:r w:rsidR="009C6C17">
        <w:t xml:space="preserve"> </w:t>
      </w:r>
      <w:r w:rsidR="00722D49">
        <w:fldChar w:fldCharType="begin"/>
      </w:r>
      <w:r w:rsidR="00722D49">
        <w:instrText xml:space="preserve"> REF _Ref332894161 \r \h  \* MERGEFORMAT </w:instrText>
      </w:r>
      <w:r w:rsidR="00722D49">
        <w:fldChar w:fldCharType="separate"/>
      </w:r>
      <w:r w:rsidR="00CB31EE">
        <w:t>[10]</w:t>
      </w:r>
      <w:r w:rsidR="00722D49">
        <w:fldChar w:fldCharType="end"/>
      </w:r>
      <w:r w:rsidRPr="00BC5A61">
        <w:t>. Under article 4.4 of the RR, spectrum for SRD can be implemented by an administration in their frequency utilisation plans under the rule of “no harmful interference and no protection. Furthermore, pursuant to Directive 1999/5/EC</w:t>
      </w:r>
      <w:r w:rsidR="009C6C17">
        <w:t xml:space="preserve"> </w:t>
      </w:r>
      <w:r>
        <w:fldChar w:fldCharType="begin"/>
      </w:r>
      <w:r>
        <w:instrText xml:space="preserve"> REF _Ref332884928 \r \h </w:instrText>
      </w:r>
      <w:r>
        <w:fldChar w:fldCharType="separate"/>
      </w:r>
      <w:r w:rsidR="00CB31EE">
        <w:t>[29]</w:t>
      </w:r>
      <w:r>
        <w:fldChar w:fldCharType="end"/>
      </w:r>
      <w:r w:rsidRPr="00BC5A61">
        <w:t xml:space="preserve"> (the R&amp;TTE Directive), manufacturers should ensure, that all radio equipment under the </w:t>
      </w:r>
      <w:r>
        <w:t>D</w:t>
      </w:r>
      <w:r w:rsidRPr="00BC5A61">
        <w:t>irective effectively uses the radio frequency spectrum so as to avoid harmful interference.</w:t>
      </w:r>
    </w:p>
    <w:p w:rsidR="007077EC" w:rsidRPr="00BC5A61" w:rsidRDefault="007077EC" w:rsidP="00D74CEA">
      <w:pPr>
        <w:pStyle w:val="ECCParagraph"/>
      </w:pPr>
      <w:proofErr w:type="gramStart"/>
      <w:r w:rsidRPr="00BC5A61">
        <w:t>The essential requirement in Art.</w:t>
      </w:r>
      <w:proofErr w:type="gramEnd"/>
      <w:r w:rsidRPr="00BC5A61">
        <w:t xml:space="preserve"> 3.2 states "In addition, radio equipment shall be so constructed that it effectively uses the spectrum allocated to terrestrial/space radio communication and orbital resources so as to avoid harmful interference"</w:t>
      </w:r>
      <w:r w:rsidR="009C6C17">
        <w:t>.</w:t>
      </w:r>
      <w:r w:rsidRPr="00BC5A61">
        <w:t xml:space="preserve"> The </w:t>
      </w:r>
      <w:r w:rsidR="009C6C17">
        <w:t>D</w:t>
      </w:r>
      <w:r w:rsidRPr="00BC5A61">
        <w:t>irective also defines "harmful interference" as "interference which endangers the functioning of a radionavigation service or of other safety services or which otherwise seriously degrades, obstructs or repeatedly interrupts a radiocommunications service operating in accordance with the applicable Community or national regulations"</w:t>
      </w:r>
      <w:r w:rsidR="009C6C17">
        <w:t xml:space="preserve">. </w:t>
      </w:r>
    </w:p>
    <w:p w:rsidR="00522239" w:rsidRDefault="007077EC" w:rsidP="00581AA3">
      <w:pPr>
        <w:pStyle w:val="ECCParagraph"/>
      </w:pPr>
      <w:r w:rsidRPr="00BC5A61">
        <w:t>It is the role of the regulators to ensure that SRDs do have equal access to frequency bands and would therefore have to protect each other to a reasonable and defined extent. This is a principle which is proposed by CEPT in the context of the examination of application categories in the technical annex of the EC Decision. In order to ensure this goal, CEPT performs studies</w:t>
      </w:r>
      <w:r w:rsidR="006702E5">
        <w:t xml:space="preserve"> </w:t>
      </w:r>
      <w:r w:rsidR="006702E5" w:rsidRPr="00C06BB8">
        <w:t xml:space="preserve">based </w:t>
      </w:r>
      <w:r w:rsidR="006702E5" w:rsidRPr="00BB2B23">
        <w:t xml:space="preserve">on </w:t>
      </w:r>
      <w:r w:rsidR="00522239">
        <w:t xml:space="preserve">ETSI </w:t>
      </w:r>
      <w:r w:rsidR="00670A2A" w:rsidRPr="00BB2B23">
        <w:t xml:space="preserve">Technical Reports </w:t>
      </w:r>
      <w:r w:rsidR="00670A2A" w:rsidRPr="00441B58">
        <w:t>(named System Reference Documents (</w:t>
      </w:r>
      <w:proofErr w:type="spellStart"/>
      <w:r w:rsidR="00670A2A" w:rsidRPr="00441B58">
        <w:t>SRDoc</w:t>
      </w:r>
      <w:proofErr w:type="spellEnd"/>
      <w:r w:rsidR="00670A2A" w:rsidRPr="00441B58">
        <w:t xml:space="preserve">)) providing </w:t>
      </w:r>
      <w:r w:rsidR="00C06BB8" w:rsidRPr="00441B58">
        <w:t>visibility on expecting deployment scenario, t</w:t>
      </w:r>
      <w:r w:rsidR="00670A2A" w:rsidRPr="00441B58">
        <w:t>echnical</w:t>
      </w:r>
      <w:r w:rsidR="00072AAC" w:rsidRPr="00C06BB8">
        <w:t xml:space="preserve"> </w:t>
      </w:r>
      <w:r w:rsidR="00522239">
        <w:t xml:space="preserve">characteristics </w:t>
      </w:r>
      <w:r w:rsidR="00670A2A" w:rsidRPr="00441B58">
        <w:t xml:space="preserve">and economic background on new radio </w:t>
      </w:r>
      <w:r w:rsidR="00522239">
        <w:t xml:space="preserve">applications </w:t>
      </w:r>
      <w:r w:rsidR="00670A2A" w:rsidRPr="00441B58">
        <w:t>under standardi</w:t>
      </w:r>
      <w:r w:rsidR="00522239">
        <w:t>s</w:t>
      </w:r>
      <w:r w:rsidR="00670A2A" w:rsidRPr="00441B58">
        <w:t>ation</w:t>
      </w:r>
      <w:r w:rsidR="00670A2A" w:rsidRPr="00C06BB8">
        <w:t xml:space="preserve"> </w:t>
      </w:r>
      <w:r w:rsidR="00522239">
        <w:t xml:space="preserve">in </w:t>
      </w:r>
      <w:r w:rsidR="006702E5" w:rsidRPr="00070182">
        <w:t>ETSI</w:t>
      </w:r>
      <w:r w:rsidRPr="00EE50EC">
        <w:t>. The results of these studies are transferred to minimum</w:t>
      </w:r>
      <w:r w:rsidRPr="00BC5A61">
        <w:t xml:space="preserve"> technical requirements to be included in ETSI Harmonised European Standards for SRD applications according to the MoU between ETSI and ECC. </w:t>
      </w:r>
      <w:r w:rsidR="00522239">
        <w:t xml:space="preserve">In addition, </w:t>
      </w:r>
      <w:r w:rsidR="00522239" w:rsidRPr="00522239">
        <w:t xml:space="preserve">CEPT can also start </w:t>
      </w:r>
      <w:r w:rsidR="00522239">
        <w:t>spectrum engineering studies when proposed and agreed by the administrations in the CEPT.</w:t>
      </w:r>
    </w:p>
    <w:p w:rsidR="007077EC" w:rsidRPr="00BC5A61" w:rsidRDefault="007077EC" w:rsidP="00420673">
      <w:pPr>
        <w:pStyle w:val="ECCParagraph"/>
      </w:pPr>
      <w:r w:rsidRPr="00BC5A61">
        <w:t xml:space="preserve">The outcome of CEPT investigations in view of improving the existing regulatory framework for SRDs and identifying additional </w:t>
      </w:r>
      <w:r>
        <w:t xml:space="preserve">frequency ranges </w:t>
      </w:r>
      <w:r w:rsidRPr="00BC5A61">
        <w:t>to be harmonised through the SRD Decision is presented in the following sections.</w:t>
      </w:r>
    </w:p>
    <w:p w:rsidR="007077EC" w:rsidRPr="00BC5A61" w:rsidRDefault="007077EC" w:rsidP="00AE0179">
      <w:pPr>
        <w:pStyle w:val="ECCParagraph"/>
      </w:pPr>
      <w:r w:rsidRPr="00BC5A61">
        <w:t xml:space="preserve">These investigations have resulted in a CEPT proposal for amendment of the technical annex of the EC Decision </w:t>
      </w:r>
      <w:r w:rsidR="009C6C17">
        <w:t>for</w:t>
      </w:r>
      <w:r w:rsidRPr="00BC5A61">
        <w:t xml:space="preserve"> SRD (see section 4 and </w:t>
      </w:r>
      <w:r>
        <w:t>a</w:t>
      </w:r>
      <w:r w:rsidRPr="00BC5A61">
        <w:t xml:space="preserve">nnex </w:t>
      </w:r>
      <w:r w:rsidR="0055378F">
        <w:t>3</w:t>
      </w:r>
      <w:r w:rsidRPr="00BC5A61">
        <w:t xml:space="preserve">) and clarification of current CEPT work items for further investigations (see section 5). CEPT has informed ETSI accordingly to ensure that the relevant </w:t>
      </w:r>
      <w:r w:rsidR="009C6C17">
        <w:t>H</w:t>
      </w:r>
      <w:r w:rsidRPr="00BC5A61">
        <w:t xml:space="preserve">armonised </w:t>
      </w:r>
      <w:r w:rsidR="009C6C17">
        <w:t>European S</w:t>
      </w:r>
      <w:r w:rsidRPr="00BC5A61">
        <w:t>tandard will be updated or developed accordingly.</w:t>
      </w:r>
    </w:p>
    <w:p w:rsidR="007077EC" w:rsidRPr="00BC5A61" w:rsidRDefault="007077EC" w:rsidP="00AD3681">
      <w:pPr>
        <w:pStyle w:val="ECCParagraph"/>
      </w:pPr>
      <w:r w:rsidRPr="00BC5A61">
        <w:t>Pursuant to Directive 1999/5/EC</w:t>
      </w:r>
      <w:r w:rsidR="009C6C17">
        <w:t xml:space="preserve"> </w:t>
      </w:r>
      <w:r>
        <w:fldChar w:fldCharType="begin"/>
      </w:r>
      <w:r>
        <w:instrText xml:space="preserve"> REF _Ref332884928 \r \h </w:instrText>
      </w:r>
      <w:r>
        <w:fldChar w:fldCharType="separate"/>
      </w:r>
      <w:r w:rsidR="00CB31EE">
        <w:t>[29]</w:t>
      </w:r>
      <w:r>
        <w:fldChar w:fldCharType="end"/>
      </w:r>
      <w:r w:rsidRPr="00BC5A61">
        <w:t xml:space="preserve"> (the R&amp;TTE Directive) manufacturers should ensure, that short-range devices effectively use the radio frequency spectrum. This </w:t>
      </w:r>
      <w:r>
        <w:t>wa</w:t>
      </w:r>
      <w:r w:rsidRPr="006742F7">
        <w:t>s</w:t>
      </w:r>
      <w:r w:rsidRPr="00BC5A61">
        <w:t xml:space="preserve"> usually interpreted as to avoid harmful interference to </w:t>
      </w:r>
      <w:r w:rsidR="00441B58">
        <w:t xml:space="preserve">radio services and </w:t>
      </w:r>
      <w:r w:rsidRPr="00BC5A61">
        <w:t>short-range devices or share the spectrum equally between the SRD</w:t>
      </w:r>
      <w:r>
        <w:t xml:space="preserve"> but the new ECC Report 181</w:t>
      </w:r>
      <w:r w:rsidR="009C6C17">
        <w:t xml:space="preserve"> </w:t>
      </w:r>
      <w:r>
        <w:fldChar w:fldCharType="begin"/>
      </w:r>
      <w:r>
        <w:instrText xml:space="preserve"> REF _Ref332893852 \r \h </w:instrText>
      </w:r>
      <w:r>
        <w:fldChar w:fldCharType="separate"/>
      </w:r>
      <w:r w:rsidR="00CB31EE">
        <w:t>[9]</w:t>
      </w:r>
      <w:r>
        <w:fldChar w:fldCharType="end"/>
      </w:r>
      <w:r>
        <w:t xml:space="preserve"> offers a more comprehensive methodology to accomplish this.</w:t>
      </w:r>
    </w:p>
    <w:p w:rsidR="007077EC" w:rsidRDefault="007077EC" w:rsidP="006D572B">
      <w:pPr>
        <w:pStyle w:val="Titre1"/>
        <w:numPr>
          <w:ilvl w:val="0"/>
          <w:numId w:val="1"/>
        </w:numPr>
        <w:rPr>
          <w:iCs/>
        </w:rPr>
      </w:pPr>
      <w:bookmarkStart w:id="6" w:name="_Toc350508485"/>
      <w:r w:rsidRPr="001978B9">
        <w:lastRenderedPageBreak/>
        <w:t>General principles</w:t>
      </w:r>
      <w:bookmarkEnd w:id="6"/>
    </w:p>
    <w:p w:rsidR="007077EC" w:rsidRPr="00BC5A61" w:rsidRDefault="007077EC" w:rsidP="00CC2ED7">
      <w:pPr>
        <w:pStyle w:val="ECCParagraph"/>
      </w:pPr>
      <w:r w:rsidRPr="00BC5A61">
        <w:t>One of the main goals of the EC SRD decision is to create regulatory certainty and flexibility for users and industry at the same time</w:t>
      </w:r>
      <w:r>
        <w:t xml:space="preserve"> by harmonising the frequency bands and the related technical parameters for the availability and efficient use of radio spectrum for short-range devices so that such devices may benefit from "Class 1" classification under Commission Decision 2000/299/EC</w:t>
      </w:r>
      <w:r w:rsidR="005A1C84">
        <w:t xml:space="preserve"> </w:t>
      </w:r>
      <w:r w:rsidR="005A1C84">
        <w:fldChar w:fldCharType="begin"/>
      </w:r>
      <w:r w:rsidR="005A1C84">
        <w:instrText xml:space="preserve"> REF _Ref334708904 \n \h </w:instrText>
      </w:r>
      <w:r w:rsidR="005A1C84">
        <w:fldChar w:fldCharType="separate"/>
      </w:r>
      <w:r w:rsidR="00CB31EE">
        <w:t>[8]</w:t>
      </w:r>
      <w:r w:rsidR="005A1C84">
        <w:fldChar w:fldCharType="end"/>
      </w:r>
      <w:r>
        <w:t>.</w:t>
      </w:r>
      <w:r w:rsidRPr="00BC5A61">
        <w:t xml:space="preserve"> The following point</w:t>
      </w:r>
      <w:r w:rsidR="009C6C17">
        <w:t>s</w:t>
      </w:r>
      <w:r w:rsidRPr="00BC5A61">
        <w:t xml:space="preserve"> are in assistance to that principle.</w:t>
      </w:r>
    </w:p>
    <w:p w:rsidR="007077EC" w:rsidRPr="00BC5A61" w:rsidRDefault="007077EC" w:rsidP="00196A68">
      <w:pPr>
        <w:pStyle w:val="ECCParagraph"/>
      </w:pPr>
      <w:r w:rsidRPr="00BC5A61">
        <w:t xml:space="preserve">Some general principles for updating the annex of the EC </w:t>
      </w:r>
      <w:r>
        <w:t>D</w:t>
      </w:r>
      <w:r w:rsidRPr="00BC5A61">
        <w:t xml:space="preserve">ecision </w:t>
      </w:r>
      <w:r>
        <w:t xml:space="preserve">for SRD </w:t>
      </w:r>
      <w:r w:rsidRPr="00BC5A61">
        <w:t>can be found in</w:t>
      </w:r>
      <w:r>
        <w:t xml:space="preserve"> CEPT Report </w:t>
      </w:r>
      <w:r w:rsidRPr="007F4716">
        <w:t>035</w:t>
      </w:r>
      <w:r w:rsidR="009C6C17">
        <w:t xml:space="preserve"> </w:t>
      </w:r>
      <w:r w:rsidR="00722D49">
        <w:fldChar w:fldCharType="begin"/>
      </w:r>
      <w:r w:rsidR="00722D49">
        <w:instrText xml:space="preserve"> REF _Ref332894228 \r \h  \* MERGEFORMAT </w:instrText>
      </w:r>
      <w:r w:rsidR="00722D49">
        <w:fldChar w:fldCharType="separate"/>
      </w:r>
      <w:r w:rsidR="00CB31EE">
        <w:t>[17]</w:t>
      </w:r>
      <w:r w:rsidR="00722D49">
        <w:fldChar w:fldCharType="end"/>
      </w:r>
      <w:r w:rsidRPr="007F4716">
        <w:t xml:space="preserve"> in response</w:t>
      </w:r>
      <w:r w:rsidRPr="00BC5A61">
        <w:t xml:space="preserve"> to the permanent EC mandate on SRDs and the plan on the implementation of the SRD strategy. In addition to this the implementation of the RIS-II template is considered in this update.</w:t>
      </w:r>
    </w:p>
    <w:p w:rsidR="007077EC" w:rsidRPr="00BC5A61" w:rsidRDefault="007077EC" w:rsidP="00196A68">
      <w:pPr>
        <w:pStyle w:val="ECCParagraph"/>
      </w:pPr>
      <w:r w:rsidRPr="00BC5A61">
        <w:t>During the drafting of the 2009 revision of the annex it was concluded that the annex is already RIS compatible so a modification would only be a cosmetic change and not necessary. During the drafting process of this</w:t>
      </w:r>
      <w:r w:rsidR="009C6C17">
        <w:t xml:space="preserve"> </w:t>
      </w:r>
      <w:r w:rsidRPr="00BC5A61">
        <w:t>fifth update</w:t>
      </w:r>
      <w:r>
        <w:t>,</w:t>
      </w:r>
      <w:r w:rsidRPr="00BC5A61">
        <w:t xml:space="preserve"> RIS-II compatibility is again observed as a continuous process.</w:t>
      </w:r>
    </w:p>
    <w:p w:rsidR="007077EC" w:rsidRPr="00BC5A61" w:rsidRDefault="007077EC" w:rsidP="00B554B9">
      <w:pPr>
        <w:pStyle w:val="ECCParagraph"/>
      </w:pPr>
      <w:r w:rsidRPr="00BC5A61">
        <w:t>In 2009 SRD</w:t>
      </w:r>
      <w:r w:rsidR="001542F8">
        <w:t>/</w:t>
      </w:r>
      <w:r w:rsidRPr="00BC5A61">
        <w:t xml:space="preserve">MG and </w:t>
      </w:r>
      <w:r>
        <w:t>ECC</w:t>
      </w:r>
      <w:r w:rsidR="00442FA7">
        <w:t>/</w:t>
      </w:r>
      <w:r w:rsidRPr="00BC5A61">
        <w:t>WGFM concluded that it was desired to include SRDs based on UWB technology by reference in the ERC/REC 70-03</w:t>
      </w:r>
      <w:r w:rsidR="009C6C17">
        <w:t xml:space="preserve"> </w:t>
      </w:r>
      <w:r>
        <w:fldChar w:fldCharType="begin"/>
      </w:r>
      <w:r>
        <w:instrText xml:space="preserve"> REF _Ref332883429 \r \h </w:instrText>
      </w:r>
      <w:r>
        <w:fldChar w:fldCharType="separate"/>
      </w:r>
      <w:r w:rsidR="00CB31EE">
        <w:t>[15]</w:t>
      </w:r>
      <w:r>
        <w:fldChar w:fldCharType="end"/>
      </w:r>
      <w:r w:rsidRPr="00BC5A61">
        <w:t xml:space="preserve">. This increased the transparency for industry to find the relevant UWB regulation in one place. UWB-technology based SRD applications operating mainly in the frequency ranges 3.1-4.8 GHz and 6-9 GHz are covered by a different EC Decision </w:t>
      </w:r>
      <w:r>
        <w:fldChar w:fldCharType="begin"/>
      </w:r>
      <w:r>
        <w:instrText xml:space="preserve"> REF _Ref332883395 \r \h </w:instrText>
      </w:r>
      <w:r>
        <w:fldChar w:fldCharType="separate"/>
      </w:r>
      <w:r w:rsidR="00CB31EE">
        <w:t>[5]</w:t>
      </w:r>
      <w:r>
        <w:fldChar w:fldCharType="end"/>
      </w:r>
      <w:r w:rsidRPr="00BC5A61">
        <w:t>, although the technology itself is used for short range wireless applications in support of broadband communication applications or the provision of location information with accurate resolution based on the usage of ultra-wideband(s). SRD applications at higher frequencies in the EHF such as 60 GHz or 120 GHz also use air interfaces which can be considered as ultra-wideband but these applications are not considered as ultra-wideband and are actually covered by the EC Decision for SRD and the present Report.</w:t>
      </w:r>
    </w:p>
    <w:p w:rsidR="007077EC" w:rsidRPr="00BC5A61" w:rsidRDefault="007077EC" w:rsidP="00B554B9">
      <w:pPr>
        <w:pStyle w:val="ECCParagraph"/>
      </w:pPr>
      <w:r w:rsidRPr="00BC5A61">
        <w:t>It could be argued that to merge all kinds of SRD related EC Decisions into one (e.g. RFID, UWB) to the EC Decision for SRD would further provide additional transparency, so the interested public can find the relevant SRD regulations in one place.</w:t>
      </w:r>
    </w:p>
    <w:p w:rsidR="007077EC" w:rsidRDefault="007077EC" w:rsidP="00196A68">
      <w:pPr>
        <w:pStyle w:val="ECCParagraph"/>
      </w:pPr>
      <w:r w:rsidRPr="00BC5A61">
        <w:t>For this update the European Commission explicitly requested to take general principles into account</w:t>
      </w:r>
      <w:r>
        <w:t xml:space="preserve">: </w:t>
      </w:r>
      <w:r w:rsidRPr="00BC5A61">
        <w:t>"The update should focus on widening the scope of the Decision with least constraining usage conditions and allow for as much flexibility as possible for manufacturers and users. The removal of as many restrictions as possible from existing and proposed allocations in the technical annex should be pursued. More constraining usage conditions for already existing entries should be avoided (they can only be introduced in duly justified cases)</w:t>
      </w:r>
      <w:r w:rsidR="00112107">
        <w:t>".</w:t>
      </w:r>
    </w:p>
    <w:p w:rsidR="007077EC" w:rsidRPr="00BC5A61" w:rsidRDefault="007077EC" w:rsidP="00196A68">
      <w:pPr>
        <w:pStyle w:val="ECCParagraph"/>
      </w:pPr>
      <w:r w:rsidRPr="00BC5A61">
        <w:t>In addition, CEPT is requested to "perform an examination of the "type of short-range device" and the "other usage restrictions" categories in the technical annex in order to widen the scope of the Decision with the least constraining usage conditions, to allow for as much flexibility as possible for manufacturers. In its preparatory meetings SRD</w:t>
      </w:r>
      <w:r w:rsidR="001542F8">
        <w:t>/</w:t>
      </w:r>
      <w:r w:rsidRPr="00BC5A61">
        <w:t xml:space="preserve">MG decided therefore to respond to this request </w:t>
      </w:r>
      <w:r>
        <w:t>to use</w:t>
      </w:r>
      <w:r w:rsidRPr="00BC5A61">
        <w:t xml:space="preserve"> a flow chart based decision scheme to assist in this task. </w:t>
      </w:r>
      <w:r>
        <w:t>Adopt</w:t>
      </w:r>
      <w:r w:rsidRPr="00BC5A61">
        <w:t>ing th</w:t>
      </w:r>
      <w:r>
        <w:t>is</w:t>
      </w:r>
      <w:r w:rsidRPr="00BC5A61">
        <w:t xml:space="preserve"> method can be seen as a first step for future improvements of the technical annex of the EC SRD decision.</w:t>
      </w:r>
    </w:p>
    <w:p w:rsidR="007077EC" w:rsidRPr="00BC5A61" w:rsidRDefault="007077EC" w:rsidP="00CF1018">
      <w:pPr>
        <w:pStyle w:val="ECCParagraph"/>
      </w:pPr>
      <w:r w:rsidRPr="00BC5A61">
        <w:t xml:space="preserve">Based on stipulated market demand, and forecasts such as contained in ETSI </w:t>
      </w:r>
      <w:r w:rsidR="009C6C17">
        <w:t>S</w:t>
      </w:r>
      <w:r w:rsidRPr="00BC5A61">
        <w:t xml:space="preserve">ystem </w:t>
      </w:r>
      <w:r w:rsidR="009C6C17">
        <w:t>R</w:t>
      </w:r>
      <w:r w:rsidRPr="00BC5A61">
        <w:t xml:space="preserve">eference </w:t>
      </w:r>
      <w:r w:rsidR="009C6C17">
        <w:t>D</w:t>
      </w:r>
      <w:r w:rsidRPr="00BC5A61">
        <w:t xml:space="preserve">ocuments, it may also assist to investigate the possibility to create generic overlay bands or bands with common spectrum access parameters beyond the current frequency segments. </w:t>
      </w:r>
      <w:r w:rsidR="002A62A8">
        <w:t>S</w:t>
      </w:r>
      <w:r w:rsidRPr="00BC5A61">
        <w:t>pectrum access can also be seen as a key prerequisite for market demand and that transparent regulations in which all restrictions are clearly defined</w:t>
      </w:r>
      <w:r w:rsidR="00C06BB8">
        <w:t>,</w:t>
      </w:r>
      <w:r w:rsidRPr="00BC5A61">
        <w:t xml:space="preserve"> </w:t>
      </w:r>
      <w:r w:rsidR="004B5F22">
        <w:t xml:space="preserve">resulting from CEPT sharing studies based on </w:t>
      </w:r>
      <w:r w:rsidR="009E093D">
        <w:t xml:space="preserve">assumed </w:t>
      </w:r>
      <w:r w:rsidR="004B5F22">
        <w:t>deployment scenario</w:t>
      </w:r>
      <w:r w:rsidR="009E093D">
        <w:t>s</w:t>
      </w:r>
      <w:r w:rsidR="00C06BB8">
        <w:t>,</w:t>
      </w:r>
      <w:r w:rsidR="004B5F22">
        <w:t xml:space="preserve"> </w:t>
      </w:r>
      <w:r w:rsidR="00522239">
        <w:t xml:space="preserve">hence </w:t>
      </w:r>
      <w:r w:rsidRPr="00BC5A61">
        <w:t>facilitat</w:t>
      </w:r>
      <w:r w:rsidR="00522239">
        <w:t>ing</w:t>
      </w:r>
      <w:r w:rsidRPr="00BC5A61">
        <w:t xml:space="preserve"> the usability of the bands by new applications. Therefore, the EC has asked the CEPT to examine the applications categories and to identify the usage restrictions that they represent (e.g. the assumed usage density, i.e. number of devices that have been considered in the respective compatibility studies, etc</w:t>
      </w:r>
      <w:r>
        <w:t>.</w:t>
      </w:r>
      <w:r w:rsidRPr="00BC5A61">
        <w:t>).</w:t>
      </w:r>
    </w:p>
    <w:p w:rsidR="007077EC" w:rsidRPr="00C0785A" w:rsidRDefault="007077EC" w:rsidP="006D572B">
      <w:pPr>
        <w:pStyle w:val="Titre2"/>
        <w:numPr>
          <w:ilvl w:val="1"/>
          <w:numId w:val="1"/>
        </w:numPr>
        <w:rPr>
          <w:lang w:val="en-GB"/>
        </w:rPr>
      </w:pPr>
      <w:bookmarkStart w:id="7" w:name="_Toc303851062"/>
      <w:bookmarkStart w:id="8" w:name="_Toc350508486"/>
      <w:r w:rsidRPr="00C0785A">
        <w:rPr>
          <w:lang w:val="en-GB"/>
        </w:rPr>
        <w:lastRenderedPageBreak/>
        <w:t>Neutrality Principles</w:t>
      </w:r>
      <w:bookmarkEnd w:id="7"/>
      <w:bookmarkEnd w:id="8"/>
    </w:p>
    <w:p w:rsidR="007077EC" w:rsidRPr="00BC5A61" w:rsidRDefault="007077EC" w:rsidP="00862C90">
      <w:pPr>
        <w:pStyle w:val="ECCParagraph"/>
        <w:keepNext/>
      </w:pPr>
      <w:r w:rsidRPr="00BC5A61">
        <w:t xml:space="preserve">The EC framework for electronic communications services refers to the principles to be </w:t>
      </w:r>
      <w:r>
        <w:t xml:space="preserve">technology </w:t>
      </w:r>
      <w:r w:rsidRPr="00BC5A61">
        <w:t xml:space="preserve">and </w:t>
      </w:r>
      <w:r>
        <w:t xml:space="preserve">service </w:t>
      </w:r>
      <w:r w:rsidRPr="00BC5A61">
        <w:t>neutral supporting the continuous process of development and innovation going on.</w:t>
      </w:r>
    </w:p>
    <w:p w:rsidR="007077EC" w:rsidRPr="00BC5A61" w:rsidRDefault="007077EC" w:rsidP="00420673">
      <w:pPr>
        <w:pStyle w:val="ECCParagraph"/>
      </w:pPr>
      <w:r>
        <w:t xml:space="preserve">The </w:t>
      </w:r>
      <w:r w:rsidRPr="00BC5A61">
        <w:t>principle</w:t>
      </w:r>
      <w:r>
        <w:t xml:space="preserve"> of technology and service neutrality </w:t>
      </w:r>
      <w:r w:rsidRPr="00BC5A61">
        <w:t xml:space="preserve">may be translated </w:t>
      </w:r>
      <w:r>
        <w:t>in technology and application neutrality for</w:t>
      </w:r>
      <w:r w:rsidRPr="00BC5A61">
        <w:t xml:space="preserve"> the specific environment of SRDs (low power / general authorisation).</w:t>
      </w:r>
    </w:p>
    <w:p w:rsidR="007077EC" w:rsidRPr="00BC5A61" w:rsidRDefault="007077EC" w:rsidP="00420673">
      <w:pPr>
        <w:pStyle w:val="ECCParagraph"/>
      </w:pPr>
      <w:r w:rsidRPr="00BC5A61">
        <w:t>The technical layout of complete radio systems can be chosen with maximum freedom. The choice of modulation systems</w:t>
      </w:r>
      <w:r>
        <w:t>,</w:t>
      </w:r>
      <w:r w:rsidRPr="00BC5A61">
        <w:t xml:space="preserve"> error correction protocols and link establishment choices for robustness and latency and the application are all the choice of the manufacturer. </w:t>
      </w:r>
    </w:p>
    <w:p w:rsidR="007077EC" w:rsidRDefault="007077EC">
      <w:pPr>
        <w:pStyle w:val="ECCParagraph"/>
      </w:pPr>
      <w:r w:rsidRPr="00BC5A61">
        <w:t>It is likely that for the same reason of technology neutrality there will be a trend towards grouping users not by application but more by the type of signal transmitted.</w:t>
      </w:r>
      <w:r w:rsidR="00E62FBF">
        <w:t xml:space="preserve"> </w:t>
      </w:r>
      <w:r w:rsidRPr="00BC5A61">
        <w:t>This also supports the principle of “commons” segments of spectrum not specifically designed for one application but available for those users obeying common access rules: E.g., access to a frequency sub-band will depend on a combination of parameters such as power, duty cycle, length of transmission, spectrum access method. This section is a discussion of some of the issues arising from this preferred neutrality principle.</w:t>
      </w:r>
      <w:r>
        <w:t xml:space="preserve"> Most of the work on this topic was performed in </w:t>
      </w:r>
      <w:r w:rsidR="009C6C17">
        <w:t xml:space="preserve">ECC WGSE Project Team </w:t>
      </w:r>
      <w:r>
        <w:t xml:space="preserve">SE-24 and published in ECC Report 181 </w:t>
      </w:r>
      <w:r w:rsidRPr="00347410">
        <w:t>[</w:t>
      </w:r>
      <w:r>
        <w:t>9</w:t>
      </w:r>
      <w:r w:rsidRPr="00347410">
        <w:t>]</w:t>
      </w:r>
      <w:r>
        <w:t>.</w:t>
      </w:r>
    </w:p>
    <w:p w:rsidR="00941F08" w:rsidRDefault="00941F08" w:rsidP="006D572B">
      <w:pPr>
        <w:pStyle w:val="Titre3"/>
      </w:pPr>
      <w:bookmarkStart w:id="9" w:name="_Toc182553145"/>
      <w:bookmarkStart w:id="10" w:name="_Toc350508487"/>
      <w:r w:rsidRPr="006D572B">
        <w:t>Application</w:t>
      </w:r>
      <w:r>
        <w:t xml:space="preserve"> neutrality</w:t>
      </w:r>
      <w:bookmarkEnd w:id="9"/>
      <w:bookmarkEnd w:id="10"/>
    </w:p>
    <w:p w:rsidR="007077EC" w:rsidRPr="00BC5A61" w:rsidRDefault="007077EC" w:rsidP="00704CC3">
      <w:pPr>
        <w:spacing w:after="120"/>
        <w:rPr>
          <w:szCs w:val="22"/>
          <w:lang w:val="en-GB"/>
        </w:rPr>
      </w:pPr>
      <w:r w:rsidRPr="00BC5A61">
        <w:rPr>
          <w:szCs w:val="22"/>
          <w:lang w:val="en-GB"/>
        </w:rPr>
        <w:t>Two immediate points to make are</w:t>
      </w:r>
      <w:r w:rsidR="00704CC3">
        <w:rPr>
          <w:szCs w:val="22"/>
          <w:lang w:val="en-GB"/>
        </w:rPr>
        <w:t>:</w:t>
      </w:r>
    </w:p>
    <w:p w:rsidR="007077EC" w:rsidRPr="00BC5A61" w:rsidRDefault="007077EC" w:rsidP="006D572B">
      <w:pPr>
        <w:numPr>
          <w:ilvl w:val="0"/>
          <w:numId w:val="13"/>
        </w:numPr>
        <w:rPr>
          <w:szCs w:val="22"/>
          <w:lang w:val="en-GB"/>
        </w:rPr>
      </w:pPr>
      <w:r w:rsidRPr="00BC5A61">
        <w:rPr>
          <w:szCs w:val="22"/>
          <w:lang w:val="en-GB"/>
        </w:rPr>
        <w:t>that the expectation and requirement of the user varies widely</w:t>
      </w:r>
      <w:r>
        <w:rPr>
          <w:szCs w:val="22"/>
          <w:lang w:val="en-GB"/>
        </w:rPr>
        <w:t>;</w:t>
      </w:r>
    </w:p>
    <w:p w:rsidR="007077EC" w:rsidRDefault="007077EC" w:rsidP="006D572B">
      <w:pPr>
        <w:numPr>
          <w:ilvl w:val="0"/>
          <w:numId w:val="13"/>
        </w:numPr>
        <w:rPr>
          <w:szCs w:val="22"/>
          <w:lang w:val="en-GB"/>
        </w:rPr>
      </w:pPr>
      <w:proofErr w:type="gramStart"/>
      <w:r w:rsidRPr="00BC5A61">
        <w:rPr>
          <w:szCs w:val="22"/>
          <w:lang w:val="en-GB"/>
        </w:rPr>
        <w:t>that</w:t>
      </w:r>
      <w:proofErr w:type="gramEnd"/>
      <w:r w:rsidRPr="00BC5A61">
        <w:rPr>
          <w:szCs w:val="22"/>
          <w:lang w:val="en-GB"/>
        </w:rPr>
        <w:t xml:space="preserve"> various ranges of applications are needed to answer to the market demand.</w:t>
      </w:r>
    </w:p>
    <w:p w:rsidR="00581AA3" w:rsidRPr="00BC5A61" w:rsidRDefault="00581AA3" w:rsidP="00E0088D">
      <w:pPr>
        <w:rPr>
          <w:szCs w:val="22"/>
          <w:lang w:val="en-GB"/>
        </w:rPr>
      </w:pPr>
    </w:p>
    <w:p w:rsidR="007077EC" w:rsidRPr="0026532E" w:rsidRDefault="007077EC" w:rsidP="00581AA3">
      <w:pPr>
        <w:pStyle w:val="ECCParagraph"/>
        <w:rPr>
          <w:szCs w:val="22"/>
        </w:rPr>
      </w:pPr>
      <w:r w:rsidRPr="00BC5A61">
        <w:rPr>
          <w:szCs w:val="22"/>
        </w:rPr>
        <w:t xml:space="preserve">In this </w:t>
      </w:r>
      <w:r w:rsidRPr="0026532E">
        <w:rPr>
          <w:szCs w:val="22"/>
        </w:rPr>
        <w:t>report</w:t>
      </w:r>
      <w:r w:rsidR="002A62A8">
        <w:rPr>
          <w:szCs w:val="22"/>
        </w:rPr>
        <w:t>,</w:t>
      </w:r>
      <w:r w:rsidRPr="0026532E">
        <w:rPr>
          <w:szCs w:val="22"/>
        </w:rPr>
        <w:t xml:space="preserve"> </w:t>
      </w:r>
      <w:r w:rsidRPr="00CE0A4A">
        <w:t>application</w:t>
      </w:r>
      <w:r w:rsidR="002A62A8">
        <w:t>s</w:t>
      </w:r>
      <w:r w:rsidRPr="00CE0A4A">
        <w:t xml:space="preserve"> refer to categor</w:t>
      </w:r>
      <w:r w:rsidR="002A62A8">
        <w:t>ies</w:t>
      </w:r>
      <w:r w:rsidRPr="00CE0A4A">
        <w:t xml:space="preserve"> </w:t>
      </w:r>
      <w:r w:rsidRPr="0026532E">
        <w:rPr>
          <w:szCs w:val="22"/>
        </w:rPr>
        <w:t>or type</w:t>
      </w:r>
      <w:r w:rsidR="002A62A8">
        <w:rPr>
          <w:szCs w:val="22"/>
        </w:rPr>
        <w:t>s</w:t>
      </w:r>
      <w:r w:rsidRPr="0026532E">
        <w:rPr>
          <w:szCs w:val="22"/>
        </w:rPr>
        <w:t xml:space="preserve"> </w:t>
      </w:r>
      <w:r w:rsidRPr="00CE0A4A">
        <w:t>of devices performing a specific task with a particular installed base described by one or more system reference doc</w:t>
      </w:r>
      <w:r w:rsidR="002A62A8">
        <w:t>ument</w:t>
      </w:r>
      <w:r w:rsidRPr="00CE0A4A">
        <w:t>s</w:t>
      </w:r>
      <w:r w:rsidR="004B5F22">
        <w:t xml:space="preserve"> </w:t>
      </w:r>
      <w:r w:rsidR="00522239">
        <w:t>(</w:t>
      </w:r>
      <w:r w:rsidR="004B5F22">
        <w:t xml:space="preserve">including </w:t>
      </w:r>
      <w:r w:rsidR="00522239">
        <w:t xml:space="preserve">the </w:t>
      </w:r>
      <w:r w:rsidR="004B5F22">
        <w:t>usage scenario</w:t>
      </w:r>
      <w:r w:rsidR="00522239">
        <w:t xml:space="preserve"> of th</w:t>
      </w:r>
      <w:r w:rsidR="002A62A8">
        <w:t>ese</w:t>
      </w:r>
      <w:r w:rsidR="00522239">
        <w:t xml:space="preserve"> type</w:t>
      </w:r>
      <w:r w:rsidR="002A62A8">
        <w:t>s</w:t>
      </w:r>
      <w:r w:rsidR="00522239">
        <w:t xml:space="preserve"> of device</w:t>
      </w:r>
      <w:r w:rsidR="002A62A8">
        <w:t>s</w:t>
      </w:r>
      <w:r w:rsidR="00522239">
        <w:t>)</w:t>
      </w:r>
      <w:r w:rsidRPr="00CE0A4A">
        <w:t xml:space="preserve"> and</w:t>
      </w:r>
      <w:r w:rsidR="00522239">
        <w:t>/</w:t>
      </w:r>
      <w:r w:rsidRPr="00CE0A4A">
        <w:t>or application specific harmonised standards.</w:t>
      </w:r>
    </w:p>
    <w:p w:rsidR="007077EC" w:rsidRPr="00BC5A61" w:rsidRDefault="007077EC" w:rsidP="00704CC3">
      <w:pPr>
        <w:pStyle w:val="ECCParagraph"/>
      </w:pPr>
      <w:r w:rsidRPr="00CE0A4A">
        <w:t>As such it is defined as a field or scope of application in terms of usage application such as non-specific applications (i.e. all usage fields) or specific applications, i.e. specific usage fields for which specific usage scenarios and usage densities were assumed in the respective spectrum compatibility studies. The term application should not be misunderstood as a specific field of technology.</w:t>
      </w:r>
    </w:p>
    <w:p w:rsidR="007077EC" w:rsidRPr="00BC5A61" w:rsidRDefault="007077EC" w:rsidP="00581AA3">
      <w:pPr>
        <w:pStyle w:val="ECCParagraph"/>
      </w:pPr>
      <w:r w:rsidRPr="00BC5A61">
        <w:t>Consider as example the following applications, each of which generates a short data burst. In each case the application data content is only one or two bits, but the message or packet is built up to some 50 to 100 raw data bits consisting of overhead and security needs. The actual transmissions are very similar, and possibly indistinguishable without a priori knowledge.</w:t>
      </w:r>
    </w:p>
    <w:p w:rsidR="007077EC" w:rsidRPr="00BC5A61" w:rsidRDefault="007077EC" w:rsidP="006D572B">
      <w:pPr>
        <w:pStyle w:val="ECCParBulleted"/>
        <w:numPr>
          <w:ilvl w:val="0"/>
          <w:numId w:val="29"/>
        </w:numPr>
        <w:rPr>
          <w:color w:val="000000"/>
        </w:rPr>
      </w:pPr>
      <w:r w:rsidRPr="00BC5A61">
        <w:rPr>
          <w:color w:val="000000"/>
        </w:rPr>
        <w:t xml:space="preserve">Remote control, lighting control: the user expects the message to be delivered and acted upon within a very short time, of the order of 100 </w:t>
      </w:r>
      <w:proofErr w:type="spellStart"/>
      <w:r w:rsidRPr="00BC5A61">
        <w:rPr>
          <w:color w:val="000000"/>
        </w:rPr>
        <w:t>ms.</w:t>
      </w:r>
      <w:proofErr w:type="spellEnd"/>
      <w:r w:rsidRPr="00BC5A61">
        <w:rPr>
          <w:color w:val="000000"/>
        </w:rPr>
        <w:t xml:space="preserve"> A noticeable delay, or a manual retry is unacceptable to the user</w:t>
      </w:r>
      <w:r>
        <w:rPr>
          <w:color w:val="000000"/>
        </w:rPr>
        <w:t>;</w:t>
      </w:r>
    </w:p>
    <w:p w:rsidR="007077EC" w:rsidRPr="00BC5A61" w:rsidRDefault="007077EC" w:rsidP="00704CC3">
      <w:pPr>
        <w:pStyle w:val="ECCParBulleted"/>
        <w:tabs>
          <w:tab w:val="clear" w:pos="-1800"/>
        </w:tabs>
        <w:ind w:left="360" w:firstLine="0"/>
        <w:rPr>
          <w:color w:val="000000"/>
        </w:rPr>
      </w:pPr>
    </w:p>
    <w:p w:rsidR="007077EC" w:rsidRPr="00BC5A61" w:rsidRDefault="007077EC" w:rsidP="006D572B">
      <w:pPr>
        <w:pStyle w:val="ECCParBulleted"/>
        <w:numPr>
          <w:ilvl w:val="0"/>
          <w:numId w:val="29"/>
        </w:numPr>
        <w:rPr>
          <w:color w:val="000000"/>
        </w:rPr>
      </w:pPr>
      <w:r w:rsidRPr="00BC5A61">
        <w:rPr>
          <w:color w:val="000000"/>
        </w:rPr>
        <w:t>RAKE (Radio Activated Key Entry) car systems. Garage door opener: the user has the same expectation of almost instant response, but is conditioned to make a retry in the event of failure</w:t>
      </w:r>
      <w:r>
        <w:rPr>
          <w:color w:val="000000"/>
        </w:rPr>
        <w:t>;</w:t>
      </w:r>
    </w:p>
    <w:p w:rsidR="007077EC" w:rsidRPr="00BC5A61" w:rsidRDefault="007077EC" w:rsidP="00704CC3">
      <w:pPr>
        <w:pStyle w:val="ECCParBulleted"/>
        <w:tabs>
          <w:tab w:val="clear" w:pos="-1800"/>
        </w:tabs>
        <w:ind w:left="360" w:firstLine="0"/>
        <w:rPr>
          <w:color w:val="000000"/>
        </w:rPr>
      </w:pPr>
    </w:p>
    <w:p w:rsidR="007077EC" w:rsidRDefault="007077EC" w:rsidP="006D572B">
      <w:pPr>
        <w:pStyle w:val="ECCParBulleted"/>
        <w:numPr>
          <w:ilvl w:val="0"/>
          <w:numId w:val="29"/>
        </w:numPr>
        <w:rPr>
          <w:color w:val="000000"/>
        </w:rPr>
      </w:pPr>
      <w:r w:rsidRPr="005C2E74">
        <w:rPr>
          <w:color w:val="000000"/>
        </w:rPr>
        <w:t xml:space="preserve">Building security systems; intruder detection, social alarms: a delay of the </w:t>
      </w:r>
      <w:r w:rsidRPr="007F4716">
        <w:rPr>
          <w:color w:val="000000"/>
        </w:rPr>
        <w:t>order of 5 seconds</w:t>
      </w:r>
      <w:r w:rsidRPr="005C2E74">
        <w:rPr>
          <w:color w:val="000000"/>
        </w:rPr>
        <w:t xml:space="preserve"> may be acceptable. While some intruder systems may have 90 second delays for verification, social alarm and fire alarms would expect a response in a few seconds;</w:t>
      </w:r>
    </w:p>
    <w:p w:rsidR="007077EC" w:rsidRDefault="007077EC" w:rsidP="00704CC3">
      <w:pPr>
        <w:pStyle w:val="Paragraphedeliste"/>
        <w:jc w:val="both"/>
        <w:rPr>
          <w:color w:val="000000"/>
        </w:rPr>
      </w:pPr>
    </w:p>
    <w:p w:rsidR="007077EC" w:rsidRPr="00BC5A61" w:rsidRDefault="007077EC" w:rsidP="006D572B">
      <w:pPr>
        <w:pStyle w:val="ECCParBulleted"/>
        <w:numPr>
          <w:ilvl w:val="0"/>
          <w:numId w:val="29"/>
        </w:numPr>
        <w:rPr>
          <w:color w:val="000000"/>
        </w:rPr>
      </w:pPr>
      <w:r w:rsidRPr="00BC5A61">
        <w:rPr>
          <w:color w:val="000000"/>
        </w:rPr>
        <w:t>Heating, ventilation, air-conditioning control; building management: the acceptable delay could be of the order of minutes.</w:t>
      </w:r>
    </w:p>
    <w:p w:rsidR="007077EC" w:rsidRPr="00BC5A61" w:rsidRDefault="007077EC" w:rsidP="00640330">
      <w:pPr>
        <w:rPr>
          <w:sz w:val="22"/>
          <w:szCs w:val="22"/>
          <w:lang w:val="en-GB"/>
        </w:rPr>
      </w:pPr>
    </w:p>
    <w:p w:rsidR="007077EC" w:rsidRPr="00BC5A61" w:rsidRDefault="007077EC" w:rsidP="00704CC3">
      <w:pPr>
        <w:pStyle w:val="ECCParagraph"/>
      </w:pPr>
      <w:r w:rsidRPr="00BC5A61">
        <w:t xml:space="preserve">Although the data bursts belonging to the applications above may be almost identical in form to an external observer, the applications they belong to have very different criteria for success, and therefore different needs in terms of spectrum access.  Or to express it more formally: </w:t>
      </w:r>
    </w:p>
    <w:p w:rsidR="007077EC" w:rsidRPr="00BC5A61" w:rsidRDefault="007077EC" w:rsidP="00640330">
      <w:pPr>
        <w:ind w:left="708"/>
        <w:rPr>
          <w:szCs w:val="22"/>
          <w:lang w:val="en-GB"/>
        </w:rPr>
      </w:pPr>
      <w:r w:rsidRPr="00BC5A61">
        <w:rPr>
          <w:b/>
          <w:bCs/>
          <w:szCs w:val="22"/>
          <w:lang w:val="en-GB"/>
        </w:rPr>
        <w:lastRenderedPageBreak/>
        <w:t>The relationship between spectrum access and perceived functionality is different for different applications, even though the signal parameters are identical.</w:t>
      </w:r>
    </w:p>
    <w:p w:rsidR="007077EC" w:rsidRPr="00BC5A61" w:rsidRDefault="007077EC" w:rsidP="00640330">
      <w:pPr>
        <w:rPr>
          <w:sz w:val="22"/>
          <w:szCs w:val="22"/>
          <w:lang w:val="en-GB"/>
        </w:rPr>
      </w:pPr>
    </w:p>
    <w:p w:rsidR="007077EC" w:rsidRPr="00BC5A61" w:rsidRDefault="007077EC" w:rsidP="00640330">
      <w:pPr>
        <w:pStyle w:val="ECCParagraph"/>
      </w:pPr>
      <w:r w:rsidRPr="00BC5A61">
        <w:t>The key issue that differentiates the examples chosen is Latency – the time within which the message must be transferred and acted upon.  Latency is also an issue for moderate sized data bursts.  For instance point-of-sale equipment or GPS location data may require latency of no more than a few seconds, but certain telemetry or status reporting could accept much more. Even with large or continuous data, the same variation occurs.  Voice, for instance, requires very low latency, but audio streaming can withstand a few seconds delay and some applications, such as file transfer, can withstand longer. Latency is just one requirement, reliability or bandwidth could also be a requirement.</w:t>
      </w:r>
    </w:p>
    <w:p w:rsidR="007077EC" w:rsidRPr="00BC5A61" w:rsidRDefault="007077EC" w:rsidP="00640330">
      <w:pPr>
        <w:ind w:left="708"/>
        <w:rPr>
          <w:szCs w:val="22"/>
          <w:lang w:val="en-GB"/>
        </w:rPr>
      </w:pPr>
      <w:r w:rsidRPr="00BC5A61">
        <w:rPr>
          <w:b/>
          <w:szCs w:val="22"/>
          <w:lang w:val="en-GB"/>
        </w:rPr>
        <w:t>Application neutrality therefore can only be achieved if the proper technology, in terms of latency, reliability or data bandwidth is described for all application types in the same environment.</w:t>
      </w:r>
    </w:p>
    <w:p w:rsidR="007077EC" w:rsidRPr="00BC5A61" w:rsidRDefault="007077EC" w:rsidP="00640330">
      <w:pPr>
        <w:rPr>
          <w:szCs w:val="22"/>
          <w:lang w:val="en-GB"/>
        </w:rPr>
      </w:pPr>
    </w:p>
    <w:p w:rsidR="007077EC" w:rsidRPr="00BC5A61" w:rsidRDefault="007077EC" w:rsidP="00581AA3">
      <w:pPr>
        <w:pStyle w:val="ECCParagraph"/>
      </w:pPr>
      <w:r w:rsidRPr="00BC5A61">
        <w:t>The principle of application neutrality means the end of segregation by application – whereby sub–bands were designated exclusively to a particular application, primarily within the European SRDs generic frequency ranges. In order to preserve technical efficiency, a suitable replacement could be partitioning of the bands based on technical objectives – e.g., sub-bands for high reliability, for low latency, for high throughput. However, this may lead to more detailed definition being needed in describing the technical requirements and this may lead to a reduction in technology neutrality if not performed properly.</w:t>
      </w:r>
    </w:p>
    <w:p w:rsidR="007077EC" w:rsidRPr="00BC5A61" w:rsidRDefault="007077EC" w:rsidP="00581AA3">
      <w:pPr>
        <w:pStyle w:val="ECCParagraph"/>
      </w:pPr>
      <w:r w:rsidRPr="00BC5A61">
        <w:t xml:space="preserve">A way to achieve those conflicting objectives is by creating licence exempt spectrum access rules with minimum and appropriate technological restrictions, in such a way that the </w:t>
      </w:r>
      <w:proofErr w:type="spellStart"/>
      <w:r w:rsidRPr="00BC5A61">
        <w:t>QoS</w:t>
      </w:r>
      <w:proofErr w:type="spellEnd"/>
      <w:r w:rsidRPr="00BC5A61">
        <w:t xml:space="preserve"> for all existing and predicted future applications can be achieved. Application neutrality is therefore a desirable overall aim.</w:t>
      </w:r>
    </w:p>
    <w:p w:rsidR="007077EC" w:rsidRPr="00BC5A61" w:rsidRDefault="007077EC" w:rsidP="00704CC3">
      <w:pPr>
        <w:ind w:left="720" w:hanging="720"/>
        <w:jc w:val="both"/>
        <w:rPr>
          <w:szCs w:val="22"/>
          <w:lang w:val="en-GB"/>
        </w:rPr>
      </w:pPr>
      <w:r w:rsidRPr="00BC5A61">
        <w:rPr>
          <w:szCs w:val="22"/>
          <w:lang w:val="en-GB"/>
        </w:rPr>
        <w:t>This is obviously not always possible in shared spectrum. A segment of shared spectrum does therefore not</w:t>
      </w:r>
    </w:p>
    <w:p w:rsidR="007077EC" w:rsidRPr="00BC5A61" w:rsidRDefault="007077EC" w:rsidP="00E0088D">
      <w:pPr>
        <w:pStyle w:val="ECCParagraph"/>
      </w:pPr>
      <w:proofErr w:type="gramStart"/>
      <w:r w:rsidRPr="00BC5A61">
        <w:t>always</w:t>
      </w:r>
      <w:proofErr w:type="gramEnd"/>
      <w:r w:rsidRPr="00BC5A61">
        <w:t xml:space="preserve"> support all applications. This means that in some cases (for instance very demanding applications)</w:t>
      </w:r>
    </w:p>
    <w:p w:rsidR="007077EC" w:rsidRPr="00BC5A61" w:rsidRDefault="007077EC" w:rsidP="00581AA3">
      <w:pPr>
        <w:pStyle w:val="ECCParagraph"/>
      </w:pPr>
      <w:proofErr w:type="gramStart"/>
      <w:r w:rsidRPr="00BC5A61">
        <w:t>full</w:t>
      </w:r>
      <w:proofErr w:type="gramEnd"/>
      <w:r w:rsidRPr="00BC5A61">
        <w:t xml:space="preserve"> application neutrality may not be an achievable objective if those applications are allowed to impose these requirements in the respective shared spectrum. </w:t>
      </w:r>
    </w:p>
    <w:p w:rsidR="007077EC" w:rsidRPr="00BC5A61" w:rsidRDefault="007077EC" w:rsidP="00E0088D">
      <w:pPr>
        <w:pStyle w:val="ECCParagraph"/>
      </w:pPr>
      <w:r w:rsidRPr="00BC5A61">
        <w:t xml:space="preserve">At the same time it is worth noting that sometimes an SRD application may have very clear specific technical characteristics that may employ opportunistic sharing techniques to enable it to politely operate within spectrum allocated to radiocommunication services that otherwise would be interfered by generic SRDs. This may represent </w:t>
      </w:r>
      <w:proofErr w:type="gramStart"/>
      <w:r w:rsidRPr="00BC5A61">
        <w:t>a</w:t>
      </w:r>
      <w:r w:rsidR="0074065C">
        <w:t>n improved</w:t>
      </w:r>
      <w:proofErr w:type="gramEnd"/>
      <w:r w:rsidRPr="00BC5A61">
        <w:t xml:space="preserve"> spectrum use efficiency, beneficial to both uses.</w:t>
      </w:r>
    </w:p>
    <w:p w:rsidR="007077EC" w:rsidRDefault="007077EC" w:rsidP="000D321C">
      <w:pPr>
        <w:autoSpaceDE w:val="0"/>
        <w:autoSpaceDN w:val="0"/>
        <w:adjustRightInd w:val="0"/>
        <w:jc w:val="center"/>
        <w:rPr>
          <w:b/>
          <w:szCs w:val="22"/>
          <w:lang w:val="en-GB"/>
        </w:rPr>
      </w:pPr>
      <w:r w:rsidRPr="000D321C">
        <w:rPr>
          <w:b/>
          <w:szCs w:val="22"/>
          <w:lang w:val="en-GB"/>
        </w:rPr>
        <w:t>In this case the application neutrality principle should be used with caution.</w:t>
      </w:r>
    </w:p>
    <w:p w:rsidR="00E0088D" w:rsidRPr="000D321C" w:rsidRDefault="00E0088D" w:rsidP="00E0088D">
      <w:pPr>
        <w:autoSpaceDE w:val="0"/>
        <w:autoSpaceDN w:val="0"/>
        <w:adjustRightInd w:val="0"/>
        <w:rPr>
          <w:b/>
          <w:szCs w:val="22"/>
          <w:lang w:val="en-GB"/>
        </w:rPr>
      </w:pPr>
    </w:p>
    <w:p w:rsidR="007077EC" w:rsidRDefault="007077EC" w:rsidP="00E0088D">
      <w:pPr>
        <w:pStyle w:val="ECCParagraph"/>
      </w:pPr>
      <w:r w:rsidRPr="00EF4C94">
        <w:t>On the basis of common technical access spectrum, this principle leads to a combination of different applications and so, multiple equipment/applications in a same frequency band should be able to coexist. The aggregation effect due to the increasing concentration of devices could create unanticipated interference cases. For an identified application, the aggregation effect could be assessed but the basic approach addressed by neutrality application is that the type of the implemented application is unknown.</w:t>
      </w:r>
    </w:p>
    <w:p w:rsidR="00D53F4E" w:rsidRDefault="00D53F4E" w:rsidP="00D53F4E">
      <w:pPr>
        <w:ind w:left="708"/>
        <w:rPr>
          <w:b/>
          <w:szCs w:val="22"/>
          <w:lang w:val="en-GB"/>
        </w:rPr>
      </w:pPr>
      <w:r w:rsidRPr="008B01E5">
        <w:rPr>
          <w:b/>
          <w:szCs w:val="22"/>
          <w:lang w:val="en-GB"/>
        </w:rPr>
        <w:t>Full application neutrality may not be an achievable objective and should be used with caution.</w:t>
      </w:r>
    </w:p>
    <w:p w:rsidR="00E0088D" w:rsidRPr="000D321C" w:rsidRDefault="00E0088D" w:rsidP="00E0088D">
      <w:pPr>
        <w:rPr>
          <w:b/>
          <w:szCs w:val="22"/>
          <w:lang w:val="en-GB"/>
        </w:rPr>
      </w:pPr>
    </w:p>
    <w:p w:rsidR="007077EC" w:rsidRPr="00EF4C94" w:rsidRDefault="007077EC" w:rsidP="00C65F87">
      <w:pPr>
        <w:pStyle w:val="ECCParagraph"/>
        <w:rPr>
          <w:szCs w:val="22"/>
        </w:rPr>
      </w:pPr>
      <w:r w:rsidRPr="00EF4C94">
        <w:rPr>
          <w:szCs w:val="22"/>
        </w:rPr>
        <w:t>This is a key aspect in regard to first level compatibility (i.e. SRD vs. primary services sharing). If a specific application category is defined and important to limit the number of SRDs that can use the band, then the avoidance of harmful interference is a suitable justification for keeping the application restriction. In other words, a review of the relevant compatibility studies is necessary before opening the band to other applications. The present Report also indicates where such restrictions based on assumptions for very specific scenarios and usage densities exist.</w:t>
      </w:r>
    </w:p>
    <w:p w:rsidR="00941F08" w:rsidRPr="00EF4C94" w:rsidRDefault="007077EC" w:rsidP="00E0088D">
      <w:pPr>
        <w:pStyle w:val="ECCParagraph"/>
      </w:pPr>
      <w:r w:rsidRPr="00BC5A61">
        <w:t>Finally, i</w:t>
      </w:r>
      <w:r w:rsidRPr="009721E1">
        <w:t>t needs to be emphasi</w:t>
      </w:r>
      <w:r w:rsidR="009C6C17">
        <w:t>s</w:t>
      </w:r>
      <w:r w:rsidRPr="009721E1">
        <w:t>ed that it is ultimately</w:t>
      </w:r>
      <w:r w:rsidRPr="00EF4C94">
        <w:t xml:space="preserve"> the responsibility of manufacturers to build short-range devices in a way to protect such devices against harmful interference to the extent possible and to minimise the risk of interference from radiocommunication services as well as from other short-range devices </w:t>
      </w:r>
      <w:r w:rsidR="00522239" w:rsidRPr="00522239">
        <w:t>sharing the same medium</w:t>
      </w:r>
      <w:r>
        <w:t xml:space="preserve">. </w:t>
      </w:r>
      <w:r w:rsidRPr="00EF4C94">
        <w:t xml:space="preserve">This should be noted in particular for such SRD devices where the users claim to have high requirements in terms of e.g. latency, throughput, predictability or reliability of the wireless </w:t>
      </w:r>
      <w:r w:rsidRPr="00EF4C94">
        <w:lastRenderedPageBreak/>
        <w:t>communications link. In such cases, the implementation of adaptive techniques to “escape” interference or the definition of special frequency bands conditions as discussed further in the following may be solutions</w:t>
      </w:r>
      <w:r>
        <w:t>.</w:t>
      </w:r>
    </w:p>
    <w:p w:rsidR="007077EC" w:rsidRPr="0017489D" w:rsidRDefault="007077EC" w:rsidP="006D572B">
      <w:pPr>
        <w:pStyle w:val="Titre3"/>
      </w:pPr>
      <w:bookmarkStart w:id="11" w:name="_Toc303851064"/>
      <w:bookmarkStart w:id="12" w:name="_Toc350508488"/>
      <w:r w:rsidRPr="006D572B">
        <w:t>Technology neutrality</w:t>
      </w:r>
      <w:bookmarkEnd w:id="11"/>
      <w:bookmarkEnd w:id="12"/>
    </w:p>
    <w:p w:rsidR="007077EC" w:rsidRPr="00BC5A61" w:rsidRDefault="007077EC" w:rsidP="00420673">
      <w:pPr>
        <w:pStyle w:val="ECCParagraph"/>
      </w:pPr>
      <w:r w:rsidRPr="00BC5A61">
        <w:t>Technology neutrality has different definitions in different areas of technology and is in electronic communication usually described as “the rules should neither require nor assume a particular technology” As you can see</w:t>
      </w:r>
      <w:r>
        <w:t xml:space="preserve"> for SRD technology </w:t>
      </w:r>
      <w:r w:rsidRPr="00BC5A61">
        <w:t>this reads in two parts “require” as in regulation and “assume” as in (harmonized) standards.</w:t>
      </w:r>
    </w:p>
    <w:p w:rsidR="007077EC" w:rsidRPr="00BC5A61" w:rsidRDefault="007077EC" w:rsidP="006F26AD">
      <w:pPr>
        <w:pStyle w:val="ECCParagraph"/>
      </w:pPr>
      <w:r w:rsidRPr="00BC5A61">
        <w:t>The principle of technology neutrality is more difficult to realise and therefore may not always be realised by regulation without sacrificing spectrum use efficiency. It should be still possible to frame regulations so that, for instance, either analogue or digital modulation is allowed or a range of bandwidths is possible. In most cases, however, it is necessary to set specific technical conditions to allow successful sharing, so technology neutrality is at odds with spectrum efficiency. There may be a case for a “sandpit” area, akin to the concept of bands identified for ISM, where technology neutrality is applied as far as possible, to assist the emergence of new technologies.</w:t>
      </w:r>
    </w:p>
    <w:p w:rsidR="007077EC" w:rsidRPr="00BC5A61" w:rsidRDefault="007077EC" w:rsidP="00420673">
      <w:pPr>
        <w:pStyle w:val="ECCParagraph"/>
      </w:pPr>
      <w:r w:rsidRPr="00BC5A61">
        <w:t>Technology neutrality is a desirable aim, but similarly, is only truly achievable when applications have equal access and equal requirements.</w:t>
      </w:r>
    </w:p>
    <w:p w:rsidR="007077EC" w:rsidRPr="00BC5A61" w:rsidRDefault="007077EC" w:rsidP="006F26AD">
      <w:pPr>
        <w:pStyle w:val="ECCParagraph"/>
      </w:pPr>
      <w:r w:rsidRPr="00BC5A61">
        <w:t xml:space="preserve">This addresses a second-level compatibility (i.e. intra-SRD sharing) which needs to be established to ensure that SRDs do have equal access to bands and therefore have to protect each other (instead of being protected by regulators).  The sharing rules mandated in spectrum regulation then become the level playing field on which SRDs would have to operate. As such, there could therefore be the case for having different playing fields for different categories of SRDs. </w:t>
      </w:r>
      <w:r w:rsidR="008D0E1F">
        <w:t>A</w:t>
      </w:r>
      <w:r w:rsidRPr="00BC5A61">
        <w:t>ppropriate spectrum access rules facilitate predictable sharing arrangements</w:t>
      </w:r>
      <w:r w:rsidR="008D0E1F">
        <w:t>.</w:t>
      </w:r>
      <w:r w:rsidR="00112107">
        <w:t xml:space="preserve"> </w:t>
      </w:r>
      <w:r w:rsidRPr="00BC5A61">
        <w:t>Proposal for predictable sharing definition:</w:t>
      </w:r>
    </w:p>
    <w:p w:rsidR="007077EC" w:rsidRPr="00BC5A61" w:rsidRDefault="007077EC" w:rsidP="006F26AD">
      <w:pPr>
        <w:pStyle w:val="ECCParagraph"/>
        <w:ind w:left="720"/>
        <w:rPr>
          <w:b/>
        </w:rPr>
      </w:pPr>
      <w:r w:rsidRPr="00BC5A61">
        <w:rPr>
          <w:b/>
        </w:rPr>
        <w:t>Predictable Sharing Environment: Common behaviour for communication equipment and systems, common rules with common well defined technical parameters and mitigation techniques to provide better defined sharing conditions within a specified frequency band.</w:t>
      </w:r>
    </w:p>
    <w:p w:rsidR="007077EC" w:rsidRPr="00BC5A61" w:rsidRDefault="007077EC" w:rsidP="006F26AD">
      <w:pPr>
        <w:pStyle w:val="ECCParagraph"/>
      </w:pPr>
      <w:r w:rsidRPr="00BC5A61">
        <w:t>From the spectrum requirements presented by industry, it is clear that some new services and functions, such as safety related applications, may require a more predictable sharing environment than that provided by traditional mitigation techniques. Different scenarios for combining services requiring a predictable sharing environment should be considered during compatibility studies in order to determine an acceptable solution.</w:t>
      </w:r>
    </w:p>
    <w:p w:rsidR="007077EC" w:rsidRPr="00BC5A61" w:rsidRDefault="007077EC" w:rsidP="006F26AD">
      <w:pPr>
        <w:pStyle w:val="ECCParagraph"/>
      </w:pPr>
      <w:r w:rsidRPr="00BC5A61">
        <w:t>Alternatively, by careful specification of the technical parameters and mitigation techniques, it may be possible to create a predictable sharing environment for the whole band that could apply to all SRDs.</w:t>
      </w:r>
    </w:p>
    <w:p w:rsidR="007077EC" w:rsidRPr="00BC5A61" w:rsidRDefault="007077EC" w:rsidP="00420673">
      <w:pPr>
        <w:pStyle w:val="ECCParagraph"/>
      </w:pPr>
      <w:r w:rsidRPr="00BC5A61">
        <w:t xml:space="preserve">From studies in Project Team SE24 the SRD/MG can conclude that a maximum </w:t>
      </w:r>
      <w:r>
        <w:t>G</w:t>
      </w:r>
      <w:r w:rsidRPr="00BC5A61">
        <w:t xml:space="preserve">roup </w:t>
      </w:r>
      <w:r>
        <w:t>S</w:t>
      </w:r>
      <w:r w:rsidRPr="00BC5A61">
        <w:t xml:space="preserve">pectrum </w:t>
      </w:r>
      <w:r>
        <w:t>E</w:t>
      </w:r>
      <w:r w:rsidRPr="00BC5A61">
        <w:t xml:space="preserve">fficiency (GSE) is achieved when the used technology is of the highest achievable mitigation level for that particular application. Mitigation level in this context means the effectiveness with which the spectrum may be equally divided between a fixed </w:t>
      </w:r>
      <w:proofErr w:type="gramStart"/>
      <w:r w:rsidRPr="00BC5A61">
        <w:t>number</w:t>
      </w:r>
      <w:proofErr w:type="gramEnd"/>
      <w:r w:rsidRPr="00BC5A61">
        <w:t xml:space="preserve"> of users/applications/devices allowing at the same time all users/applications/devices to fulfil their operational requirements. Only the addition of systems with equal mitigation levels relative to the original systems may be added to keep the same GSE level.</w:t>
      </w:r>
      <w:r>
        <w:t xml:space="preserve"> This is something that at the moment is usually reflected in an application category. </w:t>
      </w:r>
      <w:r w:rsidRPr="00BC5A61">
        <w:t>Systems with better mitigation levels may be added as long as their mitigation levels are equally polite to the existing systems as to systems of their own kind. This may be explained with two different examples, the first example adds a more sophisticated system to a group of relatively spectrum inefficient devices, the other example describes the opposite and adds a less spectrum efficient and less polite device to a group.</w:t>
      </w:r>
    </w:p>
    <w:p w:rsidR="007077EC" w:rsidRPr="00BC5A61" w:rsidRDefault="007077EC" w:rsidP="006F26AD">
      <w:pPr>
        <w:pStyle w:val="ECCParagraph"/>
      </w:pPr>
      <w:r w:rsidRPr="00BC5A61">
        <w:t>It is important to distinguish between spectrum occupancy and spectrum efficiency. The value of using a particular part of spectrum comes from the utility it provides to users, which is not necessarily the same as the data traffic. A distinction should be made between the concepts of Single system Absolute spectrum Efficiency (SAE), which is based on the raw data transmitted, and Group Spectrum Efficiency (GSE), which is closer to the broader utility or service provided.</w:t>
      </w:r>
    </w:p>
    <w:p w:rsidR="007077EC" w:rsidRPr="00BC5A61" w:rsidRDefault="007077EC" w:rsidP="006F26AD">
      <w:pPr>
        <w:pStyle w:val="ECCParagraph"/>
      </w:pPr>
      <w:r w:rsidRPr="00BC5A61">
        <w:lastRenderedPageBreak/>
        <w:t>One conclusion is that some SRDs operating in “exclusive</w:t>
      </w:r>
      <w:r>
        <w:t xml:space="preserve"> to one SRD category</w:t>
      </w:r>
      <w:r w:rsidRPr="00BC5A61">
        <w:t>” bands might indeed benefit if in those bands the maximum medium utilisation is limited so that devices relying on low occupancy to realise a reliable operation can achieve their wanted QOS in terms of latency and reliability.</w:t>
      </w:r>
    </w:p>
    <w:p w:rsidR="007077EC" w:rsidRPr="00BC5A61" w:rsidRDefault="007077EC" w:rsidP="006F26AD">
      <w:pPr>
        <w:pStyle w:val="ECCParagraph"/>
      </w:pPr>
      <w:r w:rsidRPr="00BC5A61">
        <w:t>At the same time, it would be wasteful and inefficient to operate the entire spectrum identified for SRDs in this way. In other sub-bands, whenever there is demand, occupancy and throughput levels will have to rise. Regulators and industry will have to devise means of achieving this. Since basic DC is only effective as a sharing mechanism up to relatively low levels of occupancy and throughput, this may require the introduction of more advanced sharing mechanisms.</w:t>
      </w:r>
    </w:p>
    <w:p w:rsidR="007077EC" w:rsidRPr="00BC5A61" w:rsidRDefault="007077EC" w:rsidP="00420673">
      <w:pPr>
        <w:ind w:left="708"/>
        <w:rPr>
          <w:b/>
          <w:bCs/>
          <w:szCs w:val="22"/>
          <w:lang w:val="en-GB"/>
        </w:rPr>
      </w:pPr>
      <w:r w:rsidRPr="00BC5A61">
        <w:rPr>
          <w:b/>
          <w:bCs/>
          <w:szCs w:val="22"/>
          <w:lang w:val="en-GB"/>
        </w:rPr>
        <w:t>From the above we can conclude that spectrum efficiency and technology neutrality are in direct conflict with each other if no mandatory technical border conditions for all devices in a certain environment are defined.</w:t>
      </w:r>
    </w:p>
    <w:p w:rsidR="007077EC" w:rsidRPr="00BC5A61" w:rsidRDefault="007077EC" w:rsidP="00867404">
      <w:pPr>
        <w:rPr>
          <w:lang w:val="en-GB"/>
        </w:rPr>
      </w:pPr>
    </w:p>
    <w:p w:rsidR="007077EC" w:rsidRPr="00BC5A61" w:rsidRDefault="007077EC" w:rsidP="00867404">
      <w:pPr>
        <w:rPr>
          <w:lang w:val="en-GB"/>
        </w:rPr>
      </w:pPr>
      <w:r w:rsidRPr="00BC5A61">
        <w:rPr>
          <w:lang w:val="en-GB"/>
        </w:rPr>
        <w:t>These border conditions are the technical boundaries between which the value of a technical parameter may vary</w:t>
      </w:r>
      <w:r w:rsidR="006D572B">
        <w:rPr>
          <w:lang w:val="en-GB"/>
        </w:rPr>
        <w:t>.</w:t>
      </w:r>
    </w:p>
    <w:p w:rsidR="007077EC" w:rsidRPr="006D572B" w:rsidRDefault="007077EC" w:rsidP="006D572B">
      <w:pPr>
        <w:pStyle w:val="Titre3"/>
        <w:rPr>
          <w:iCs/>
          <w:caps/>
        </w:rPr>
      </w:pPr>
      <w:bookmarkStart w:id="13" w:name="_Toc305049119"/>
      <w:bookmarkStart w:id="14" w:name="_Toc303851065"/>
      <w:bookmarkStart w:id="15" w:name="_Toc350508489"/>
      <w:bookmarkEnd w:id="13"/>
      <w:r w:rsidRPr="006D572B">
        <w:t>Neutrality principles applied</w:t>
      </w:r>
      <w:bookmarkEnd w:id="14"/>
      <w:bookmarkEnd w:id="15"/>
    </w:p>
    <w:p w:rsidR="007077EC" w:rsidRPr="00BC5A61" w:rsidRDefault="007077EC" w:rsidP="00420673">
      <w:pPr>
        <w:pStyle w:val="ECCParagraph"/>
      </w:pPr>
      <w:r w:rsidRPr="00BC5A61">
        <w:t>In October 2010 a questionnaire was developed in SRD</w:t>
      </w:r>
      <w:r w:rsidR="00822C96">
        <w:t>/</w:t>
      </w:r>
      <w:r w:rsidRPr="00BC5A61">
        <w:t xml:space="preserve">MG in cooperation </w:t>
      </w:r>
      <w:r w:rsidRPr="00B33A34">
        <w:t>with ETSI Task Group TG28 in ETSI Technical Committee ERM to investigate the industries experience with the regulatory</w:t>
      </w:r>
      <w:r w:rsidRPr="00BC5A61">
        <w:t xml:space="preserve"> parameters and framework of the frequency</w:t>
      </w:r>
      <w:r w:rsidR="00E62FBF">
        <w:t xml:space="preserve"> </w:t>
      </w:r>
      <w:r w:rsidRPr="00BC5A61">
        <w:t>band 863-870 MHz. Although this is just one of the frequency</w:t>
      </w:r>
      <w:r w:rsidR="00E62FBF">
        <w:t xml:space="preserve"> </w:t>
      </w:r>
      <w:r w:rsidRPr="00BC5A61">
        <w:t>ranges in E</w:t>
      </w:r>
      <w:r>
        <w:t>R</w:t>
      </w:r>
      <w:r w:rsidRPr="00BC5A61">
        <w:t>C</w:t>
      </w:r>
      <w:r>
        <w:t>/REC</w:t>
      </w:r>
      <w:r w:rsidRPr="00BC5A61">
        <w:t xml:space="preserve"> 70-03</w:t>
      </w:r>
      <w:r w:rsidR="00112107">
        <w:t xml:space="preserve"> </w:t>
      </w:r>
      <w:r>
        <w:fldChar w:fldCharType="begin"/>
      </w:r>
      <w:r>
        <w:instrText xml:space="preserve"> REF _Ref332883429 \r \h </w:instrText>
      </w:r>
      <w:r>
        <w:fldChar w:fldCharType="separate"/>
      </w:r>
      <w:r w:rsidR="00CB31EE">
        <w:t>[15]</w:t>
      </w:r>
      <w:r>
        <w:fldChar w:fldCharType="end"/>
      </w:r>
      <w:r w:rsidRPr="00BC5A61">
        <w:t xml:space="preserve"> and the EC SRD decision the results give some insight in the industries requirements to place products on the market. The survey was answered by both established and new manufacturers, large and small from different sectors of industry. A few conclusions are that 2/3 of the respondents do not seen benefit in decreasing the number of application categories, about the same number of respondents thinks special treatment such as protection is justified. On the other hand half of the respondents support application and technology neutrality. From the answers we may conclude that application neutrality is more accepted than technology neutrality therefore application neutrality may be a key point for changing regulation in the future. This means that spectrum sharing is found important and applications with similar spectrum requirements should share spectrum to maximize the spectrum usage. A number of detailed ideas were given and are take into account in this revision or will be discussed at a later stage.</w:t>
      </w:r>
    </w:p>
    <w:p w:rsidR="007077EC" w:rsidRPr="00BC5A61" w:rsidRDefault="007077EC" w:rsidP="00420673">
      <w:pPr>
        <w:pStyle w:val="ECCParagraph"/>
      </w:pPr>
      <w:r w:rsidRPr="00BC5A61">
        <w:t xml:space="preserve">From both the theoretical approach and the results of the survey we can conclude that predictability of spectrum availability is needed for some applications having specific requirements such as low latency, high reliability/availability or wideband data throughput. This requires a medium access definition for adaptive equipment. The current situation is that dynamic spectrum access regulations are underdeveloped but under the attention of the relevant ECC and ETSI groups. Existing techniques also need to be better evaluated, such as DAA (more sophisticated LBT + AFA), LDC, robust spread spectrum modulations or signal parameter requirements. The application of a MUF (Medium Utilisation Factor) may be used to make spectrum more application neutral. This is not a new concept it is </w:t>
      </w:r>
      <w:r w:rsidRPr="007F4716">
        <w:t>mentioned in Recommendation ITU-R SM.1046-2</w:t>
      </w:r>
      <w:r w:rsidR="0074065C">
        <w:t xml:space="preserve"> </w:t>
      </w:r>
      <w:r>
        <w:fldChar w:fldCharType="begin"/>
      </w:r>
      <w:r>
        <w:instrText xml:space="preserve"> REF _Ref332963055 \r \h </w:instrText>
      </w:r>
      <w:r>
        <w:fldChar w:fldCharType="separate"/>
      </w:r>
      <w:r w:rsidR="00CB31EE">
        <w:t>[26]</w:t>
      </w:r>
      <w:r>
        <w:fldChar w:fldCharType="end"/>
      </w:r>
      <w:r w:rsidRPr="007F4716">
        <w:t xml:space="preserve"> and in ETSI ERM Task Group TG11 used the concept to devise the mitigation methods in standard ETSI EN 300 328</w:t>
      </w:r>
      <w:r w:rsidR="0074065C">
        <w:t xml:space="preserve"> </w:t>
      </w:r>
      <w:r w:rsidR="00722D49">
        <w:fldChar w:fldCharType="begin"/>
      </w:r>
      <w:r w:rsidR="00722D49">
        <w:instrText xml:space="preserve"> REF _Ref332892567 \r \h  \* MERGEFORMAT </w:instrText>
      </w:r>
      <w:r w:rsidR="00722D49">
        <w:fldChar w:fldCharType="separate"/>
      </w:r>
      <w:r w:rsidR="00CB31EE">
        <w:t>[31]</w:t>
      </w:r>
      <w:r w:rsidR="00722D49">
        <w:fldChar w:fldCharType="end"/>
      </w:r>
      <w:r w:rsidRPr="007F4716">
        <w:t xml:space="preserve"> On-going studies in ECC and ETSI show that the principle cannot</w:t>
      </w:r>
      <w:r w:rsidRPr="00BC5A61">
        <w:t xml:space="preserve"> be applied without caution and setting boundary conditions for each frequency range as explained in the previous sections. This is a task to be performed within ETSI</w:t>
      </w:r>
    </w:p>
    <w:p w:rsidR="007077EC" w:rsidRPr="00BC5A61" w:rsidRDefault="007077EC" w:rsidP="00420673">
      <w:pPr>
        <w:pStyle w:val="ECCParagraph"/>
      </w:pPr>
      <w:r w:rsidRPr="00BC5A61">
        <w:t xml:space="preserve">The application categories in the current </w:t>
      </w:r>
      <w:r>
        <w:t xml:space="preserve">and proposed revised </w:t>
      </w:r>
      <w:r w:rsidRPr="00BC5A61">
        <w:t xml:space="preserve">annex are not in all cases what they seem to be. Part of the application contains deployment figures and the technical border conditions for proper operation and mitigation often referring to specific ETSI </w:t>
      </w:r>
      <w:r w:rsidR="0074065C">
        <w:t>H</w:t>
      </w:r>
      <w:r w:rsidRPr="00BC5A61">
        <w:t xml:space="preserve">armonised </w:t>
      </w:r>
      <w:r w:rsidR="0074065C">
        <w:t>European S</w:t>
      </w:r>
      <w:r w:rsidRPr="00BC5A61">
        <w:t>tandards. Removing those categories</w:t>
      </w:r>
      <w:r w:rsidR="00E62FBF">
        <w:t xml:space="preserve"> </w:t>
      </w:r>
      <w:r w:rsidRPr="00BC5A61">
        <w:t>may create the need for referencing to the applicable compatibility results in ECC study reports to the harmonised standards. This reference needs to have regulatory value. It is also advisable to keep an informative section on typical applications in the annex.</w:t>
      </w:r>
    </w:p>
    <w:p w:rsidR="007077EC" w:rsidRPr="00BC5A61" w:rsidRDefault="007077EC" w:rsidP="00EF5B50">
      <w:pPr>
        <w:pStyle w:val="ECCParagraph"/>
      </w:pPr>
      <w:r w:rsidRPr="00BC5A61">
        <w:t>It is valuable to have a look at some technologies to come</w:t>
      </w:r>
      <w:r w:rsidR="001542F8">
        <w:t>.</w:t>
      </w:r>
    </w:p>
    <w:p w:rsidR="007077EC" w:rsidRPr="00BC5A61" w:rsidRDefault="007077EC" w:rsidP="00EF5B50">
      <w:pPr>
        <w:pStyle w:val="ECCParagraph"/>
      </w:pPr>
      <w:r w:rsidRPr="00BC5A61">
        <w:t>One of these is cognitive radio. Cognitive Radio can enable a better utili</w:t>
      </w:r>
      <w:r w:rsidR="0074065C">
        <w:t>s</w:t>
      </w:r>
      <w:r w:rsidRPr="00BC5A61">
        <w:t xml:space="preserve">ation of the available spectrum resulting in a higher </w:t>
      </w:r>
      <w:proofErr w:type="spellStart"/>
      <w:r w:rsidRPr="00BC5A61">
        <w:t>QoS</w:t>
      </w:r>
      <w:proofErr w:type="spellEnd"/>
      <w:r w:rsidRPr="00BC5A61">
        <w:t>, doing so through the sensing of its surrounding spectral environment, and “choosing” appropriate unused frequencies over which data can be transmitted without the risk of interference. In case of a dynamic change of the spectrum access conditions, a broadcasted data base, sensing system or any other system for updating the conditions of spectrum access is needed.</w:t>
      </w:r>
    </w:p>
    <w:p w:rsidR="007077EC" w:rsidRPr="009721E1" w:rsidRDefault="007077EC" w:rsidP="00704CC3">
      <w:pPr>
        <w:pStyle w:val="ECCParagraph"/>
        <w:rPr>
          <w:highlight w:val="yellow"/>
        </w:rPr>
      </w:pPr>
      <w:r w:rsidRPr="00BC5A61">
        <w:lastRenderedPageBreak/>
        <w:t xml:space="preserve">Another technology is Low Duty Cycle (LDC) where DC is described in terms of activity patterns instead of just an activity figure. The </w:t>
      </w:r>
      <w:r w:rsidR="0074065C">
        <w:t>LDC</w:t>
      </w:r>
      <w:r w:rsidRPr="00BC5A61">
        <w:t xml:space="preserve"> figures in parts of the </w:t>
      </w:r>
      <w:r w:rsidR="0074065C">
        <w:t xml:space="preserve">technical </w:t>
      </w:r>
      <w:r w:rsidRPr="00BC5A61">
        <w:t xml:space="preserve">annex could be better described and as a result be defined </w:t>
      </w:r>
      <w:r w:rsidR="0074065C">
        <w:t xml:space="preserve">in combination </w:t>
      </w:r>
      <w:r w:rsidRPr="00BC5A61">
        <w:t xml:space="preserve">with higher </w:t>
      </w:r>
      <w:r w:rsidR="0074065C">
        <w:t xml:space="preserve">emission </w:t>
      </w:r>
      <w:r w:rsidRPr="00BC5A61">
        <w:t>values in some cases</w:t>
      </w:r>
      <w:r w:rsidRPr="00B33A34">
        <w:t xml:space="preserve">. ETSI Special Task Force 411 </w:t>
      </w:r>
      <w:r>
        <w:fldChar w:fldCharType="begin"/>
      </w:r>
      <w:r>
        <w:instrText xml:space="preserve"> REF _Ref332965646 \r \h </w:instrText>
      </w:r>
      <w:r>
        <w:fldChar w:fldCharType="separate"/>
      </w:r>
      <w:r w:rsidR="00CB31EE">
        <w:t>[45]</w:t>
      </w:r>
      <w:r>
        <w:fldChar w:fldCharType="end"/>
      </w:r>
      <w:r w:rsidR="00E62FBF">
        <w:t xml:space="preserve"> </w:t>
      </w:r>
      <w:r w:rsidRPr="00B33A34">
        <w:t>is currently</w:t>
      </w:r>
      <w:r w:rsidRPr="00BC5A61">
        <w:t xml:space="preserve"> working on this issue. </w:t>
      </w:r>
      <w:r w:rsidR="0074065C">
        <w:t xml:space="preserve">Project Team </w:t>
      </w:r>
      <w:r w:rsidRPr="00BC5A61">
        <w:t>SE-24 need</w:t>
      </w:r>
      <w:r w:rsidR="0074065C">
        <w:t>s</w:t>
      </w:r>
      <w:r w:rsidRPr="00BC5A61">
        <w:t xml:space="preserve"> to verify whether the results may be included in the regulation.</w:t>
      </w:r>
    </w:p>
    <w:p w:rsidR="007077EC" w:rsidRPr="00764212" w:rsidRDefault="007077EC" w:rsidP="006D572B">
      <w:pPr>
        <w:pStyle w:val="Titre1"/>
        <w:numPr>
          <w:ilvl w:val="0"/>
          <w:numId w:val="1"/>
        </w:numPr>
        <w:ind w:left="431" w:hanging="431"/>
      </w:pPr>
      <w:bookmarkStart w:id="16" w:name="_Toc305049121"/>
      <w:bookmarkStart w:id="17" w:name="_Toc350508490"/>
      <w:bookmarkEnd w:id="16"/>
      <w:r w:rsidRPr="00EF4C94">
        <w:t>A structured examination approach for the technical annex of the SRD Decision</w:t>
      </w:r>
      <w:bookmarkEnd w:id="17"/>
    </w:p>
    <w:p w:rsidR="007077EC" w:rsidRPr="00764212" w:rsidRDefault="007077EC" w:rsidP="00E85955">
      <w:pPr>
        <w:autoSpaceDE w:val="0"/>
        <w:autoSpaceDN w:val="0"/>
        <w:adjustRightInd w:val="0"/>
        <w:jc w:val="both"/>
        <w:rPr>
          <w:lang w:val="en-GB"/>
        </w:rPr>
      </w:pPr>
      <w:r w:rsidRPr="00EF4C94">
        <w:rPr>
          <w:lang w:val="en-GB"/>
        </w:rPr>
        <w:t xml:space="preserve">The objective of the examination of the technical annex </w:t>
      </w:r>
      <w:r w:rsidR="004132E8">
        <w:rPr>
          <w:lang w:val="en-GB"/>
        </w:rPr>
        <w:t xml:space="preserve">as </w:t>
      </w:r>
      <w:r w:rsidR="007460F0">
        <w:rPr>
          <w:lang w:val="en-GB"/>
        </w:rPr>
        <w:t>requested</w:t>
      </w:r>
      <w:r w:rsidR="0094577B">
        <w:rPr>
          <w:lang w:val="en-GB"/>
        </w:rPr>
        <w:t xml:space="preserve"> </w:t>
      </w:r>
      <w:r w:rsidR="00072AAC">
        <w:rPr>
          <w:lang w:val="en-GB"/>
        </w:rPr>
        <w:t xml:space="preserve">in </w:t>
      </w:r>
      <w:r w:rsidR="0094577B">
        <w:rPr>
          <w:lang w:val="en-GB"/>
        </w:rPr>
        <w:t xml:space="preserve">the EC mandate </w:t>
      </w:r>
      <w:r w:rsidR="00BA64FF">
        <w:rPr>
          <w:lang w:val="en-GB"/>
        </w:rPr>
        <w:t xml:space="preserve">by the </w:t>
      </w:r>
      <w:r w:rsidR="007460F0">
        <w:rPr>
          <w:lang w:val="en-GB"/>
        </w:rPr>
        <w:t xml:space="preserve">European Commission </w:t>
      </w:r>
      <w:r w:rsidRPr="00EF4C94">
        <w:rPr>
          <w:lang w:val="en-GB"/>
        </w:rPr>
        <w:t xml:space="preserve">is to ensure transparent and predictable sharing arrangements with </w:t>
      </w:r>
      <w:r w:rsidRPr="00764212">
        <w:rPr>
          <w:lang w:val="en-GB"/>
        </w:rPr>
        <w:t xml:space="preserve">least constraining usage conditions and as much flexibility as possible for manufacturers and users that foster coexistence between: primary users vs. SRD and SRD vs. SRD. </w:t>
      </w:r>
      <w:r>
        <w:rPr>
          <w:lang w:val="en-GB"/>
        </w:rPr>
        <w:t>The examination itself uses the principles from the previous section and factual information from ECC reports and ETSI reports and standards.</w:t>
      </w:r>
    </w:p>
    <w:p w:rsidR="007077EC" w:rsidRPr="00EF4C94" w:rsidRDefault="007077EC" w:rsidP="00557B07">
      <w:pPr>
        <w:autoSpaceDE w:val="0"/>
        <w:autoSpaceDN w:val="0"/>
        <w:adjustRightInd w:val="0"/>
        <w:rPr>
          <w:rFonts w:ascii="TimesNewRoman" w:hAnsi="TimesNewRoman" w:cs="TimesNewRoman"/>
          <w:lang w:val="en-GB"/>
        </w:rPr>
      </w:pPr>
    </w:p>
    <w:p w:rsidR="007077EC" w:rsidRPr="005C2E74" w:rsidRDefault="007077EC" w:rsidP="00420673">
      <w:pPr>
        <w:pStyle w:val="ECCParagraph"/>
        <w:rPr>
          <w:b/>
        </w:rPr>
      </w:pPr>
      <w:r w:rsidRPr="005C2E74">
        <w:rPr>
          <w:b/>
        </w:rPr>
        <w:t>Background</w:t>
      </w:r>
    </w:p>
    <w:p w:rsidR="007077EC" w:rsidRPr="00BC5A61" w:rsidRDefault="007077EC">
      <w:pPr>
        <w:pStyle w:val="ECCParagraph"/>
      </w:pPr>
      <w:r w:rsidRPr="0017489D">
        <w:t xml:space="preserve">Sharing arrangements for SRDs can be considered to encompass the operating condition(s) and the sharing rule(s) that govern the shared use of spectrum between </w:t>
      </w:r>
      <w:r w:rsidRPr="00BC5A61">
        <w:rPr>
          <w:color w:val="000000"/>
        </w:rPr>
        <w:t>independent users in a particular range of frequencies</w:t>
      </w:r>
      <w:r w:rsidRPr="00BC5A61">
        <w:t>:</w:t>
      </w:r>
    </w:p>
    <w:p w:rsidR="007077EC" w:rsidRPr="00BC5A61" w:rsidRDefault="007077EC" w:rsidP="00557B07">
      <w:pPr>
        <w:autoSpaceDE w:val="0"/>
        <w:autoSpaceDN w:val="0"/>
        <w:adjustRightInd w:val="0"/>
        <w:rPr>
          <w:rFonts w:cs="EUAlbertina"/>
          <w:color w:val="000000"/>
          <w:lang w:val="en-GB"/>
        </w:rPr>
      </w:pPr>
    </w:p>
    <w:p w:rsidR="007077EC" w:rsidRPr="009721E1" w:rsidRDefault="001079B8" w:rsidP="00557B07">
      <w:pPr>
        <w:autoSpaceDE w:val="0"/>
        <w:autoSpaceDN w:val="0"/>
        <w:adjustRightInd w:val="0"/>
        <w:rPr>
          <w:rFonts w:cs="EUAlbertina"/>
          <w:color w:val="000000"/>
          <w:lang w:val="en-GB"/>
        </w:rPr>
      </w:pPr>
      <w:r>
        <w:rPr>
          <w:rFonts w:cs="EUAlbertina"/>
          <w:noProof/>
          <w:color w:val="000000"/>
          <w:lang w:val="fr-FR" w:eastAsia="fr-FR"/>
        </w:rPr>
        <mc:AlternateContent>
          <mc:Choice Requires="wpc">
            <w:drawing>
              <wp:inline distT="0" distB="0" distL="0" distR="0" wp14:anchorId="45F54CDE" wp14:editId="6E92CC2B">
                <wp:extent cx="5274310" cy="1017905"/>
                <wp:effectExtent l="0" t="19050" r="2540" b="1270"/>
                <wp:docPr id="28" name="Canvas 4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2"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43600"/>
                            <a:ext cx="5274310" cy="493202"/>
                          </a:xfrm>
                          <a:prstGeom prst="rect">
                            <a:avLst/>
                          </a:prstGeom>
                          <a:noFill/>
                          <a:extLst>
                            <a:ext uri="{909E8E84-426E-40DD-AFC4-6F175D3DCCD1}">
                              <a14:hiddenFill xmlns:a14="http://schemas.microsoft.com/office/drawing/2010/main">
                                <a:solidFill>
                                  <a:srgbClr val="FFFFFF"/>
                                </a:solidFill>
                              </a14:hiddenFill>
                            </a:ext>
                          </a:extLst>
                        </pic:spPr>
                      </pic:pic>
                      <wps:wsp>
                        <wps:cNvPr id="23" name="Text Box 43"/>
                        <wps:cNvSpPr txBox="1">
                          <a:spLocks noChangeArrowheads="1"/>
                        </wps:cNvSpPr>
                        <wps:spPr bwMode="auto">
                          <a:xfrm>
                            <a:off x="87000" y="527003"/>
                            <a:ext cx="792276" cy="128803"/>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1EE" w:rsidRPr="00385910" w:rsidRDefault="00CB31EE" w:rsidP="00557B07">
                              <w:pPr>
                                <w:autoSpaceDE w:val="0"/>
                                <w:autoSpaceDN w:val="0"/>
                                <w:adjustRightInd w:val="0"/>
                                <w:rPr>
                                  <w:rFonts w:cs="Arial"/>
                                  <w:color w:val="000000"/>
                                  <w:sz w:val="10"/>
                                  <w:szCs w:val="16"/>
                                </w:rPr>
                              </w:pPr>
                              <w:r w:rsidRPr="00385910">
                                <w:rPr>
                                  <w:rFonts w:cs="Arial"/>
                                  <w:color w:val="000000"/>
                                  <w:sz w:val="10"/>
                                  <w:szCs w:val="16"/>
                                  <w:lang w:val="de-DE"/>
                                </w:rPr>
                                <w:t>(…)</w:t>
                              </w:r>
                            </w:p>
                          </w:txbxContent>
                        </wps:txbx>
                        <wps:bodyPr rot="0" vert="horz" wrap="square" lIns="55778" tIns="27889" rIns="55778" bIns="27889" anchor="t" anchorCtr="0" upright="1">
                          <a:spAutoFit/>
                        </wps:bodyPr>
                      </wps:wsp>
                      <wps:wsp>
                        <wps:cNvPr id="24" name="Oval 44"/>
                        <wps:cNvSpPr>
                          <a:spLocks noChangeArrowheads="1"/>
                        </wps:cNvSpPr>
                        <wps:spPr bwMode="auto">
                          <a:xfrm>
                            <a:off x="1055802" y="0"/>
                            <a:ext cx="1582903" cy="615303"/>
                          </a:xfrm>
                          <a:prstGeom prst="ellipse">
                            <a:avLst/>
                          </a:prstGeom>
                          <a:noFill/>
                          <a:ln w="25400">
                            <a:solidFill>
                              <a:srgbClr val="0000FF"/>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25" name="Oval 45"/>
                        <wps:cNvSpPr>
                          <a:spLocks noChangeArrowheads="1"/>
                        </wps:cNvSpPr>
                        <wps:spPr bwMode="auto">
                          <a:xfrm>
                            <a:off x="2638705" y="0"/>
                            <a:ext cx="1758103" cy="615303"/>
                          </a:xfrm>
                          <a:prstGeom prst="ellipse">
                            <a:avLst/>
                          </a:prstGeom>
                          <a:noFill/>
                          <a:ln w="25400">
                            <a:solidFill>
                              <a:srgbClr val="008000"/>
                            </a:solidFill>
                            <a:round/>
                            <a:headEnd/>
                            <a:tailEnd/>
                          </a:ln>
                          <a:extLst>
                            <a:ext uri="{909E8E84-426E-40DD-AFC4-6F175D3DCCD1}">
                              <a14:hiddenFill xmlns:a14="http://schemas.microsoft.com/office/drawing/2010/main">
                                <a:solidFill>
                                  <a:srgbClr val="BBE0E3"/>
                                </a:solidFill>
                              </a14:hiddenFill>
                            </a:ext>
                          </a:extLst>
                        </wps:spPr>
                        <wps:bodyPr rot="0" vert="horz" wrap="none" lIns="91440" tIns="45720" rIns="91440" bIns="45720" anchor="ctr" anchorCtr="0" upright="1">
                          <a:noAutofit/>
                        </wps:bodyPr>
                      </wps:wsp>
                      <wps:wsp>
                        <wps:cNvPr id="26" name="Text Box 46"/>
                        <wps:cNvSpPr txBox="1">
                          <a:spLocks noChangeArrowheads="1"/>
                        </wps:cNvSpPr>
                        <wps:spPr bwMode="auto">
                          <a:xfrm>
                            <a:off x="3095006" y="615303"/>
                            <a:ext cx="960551" cy="298983"/>
                          </a:xfrm>
                          <a:prstGeom prst="rect">
                            <a:avLst/>
                          </a:prstGeom>
                          <a:noFill/>
                          <a:ln w="25400">
                            <a:solidFill>
                              <a:srgbClr val="008000"/>
                            </a:solidFill>
                            <a:miter lim="800000"/>
                            <a:headEnd/>
                            <a:tailEnd/>
                          </a:ln>
                          <a:extLst>
                            <a:ext uri="{909E8E84-426E-40DD-AFC4-6F175D3DCCD1}">
                              <a14:hiddenFill xmlns:a14="http://schemas.microsoft.com/office/drawing/2010/main">
                                <a:solidFill>
                                  <a:srgbClr val="BBE0E3"/>
                                </a:solidFill>
                              </a14:hiddenFill>
                            </a:ext>
                          </a:extLst>
                        </wps:spPr>
                        <wps:txbx>
                          <w:txbxContent>
                            <w:p w:rsidR="00CB31EE" w:rsidRPr="005E75B0" w:rsidRDefault="00CB31EE" w:rsidP="00557B07">
                              <w:pPr>
                                <w:autoSpaceDE w:val="0"/>
                                <w:autoSpaceDN w:val="0"/>
                                <w:adjustRightInd w:val="0"/>
                                <w:rPr>
                                  <w:rFonts w:cs="Arial"/>
                                  <w:color w:val="000000"/>
                                  <w:sz w:val="22"/>
                                  <w:szCs w:val="36"/>
                                </w:rPr>
                              </w:pPr>
                              <w:r w:rsidRPr="005E75B0">
                                <w:rPr>
                                  <w:rFonts w:cs="Arial"/>
                                  <w:color w:val="000000"/>
                                  <w:sz w:val="22"/>
                                  <w:szCs w:val="36"/>
                                </w:rPr>
                                <w:t>Sharing rules</w:t>
                              </w:r>
                            </w:p>
                          </w:txbxContent>
                        </wps:txbx>
                        <wps:bodyPr rot="0" vert="horz" wrap="none" lIns="55778" tIns="27889" rIns="55778" bIns="27889" anchor="t" anchorCtr="0" upright="1">
                          <a:noAutofit/>
                        </wps:bodyPr>
                      </wps:wsp>
                      <wps:wsp>
                        <wps:cNvPr id="27" name="Text Box 47"/>
                        <wps:cNvSpPr txBox="1">
                          <a:spLocks noChangeArrowheads="1"/>
                        </wps:cNvSpPr>
                        <wps:spPr bwMode="auto">
                          <a:xfrm>
                            <a:off x="824902" y="615303"/>
                            <a:ext cx="1418386" cy="298983"/>
                          </a:xfrm>
                          <a:prstGeom prst="rect">
                            <a:avLst/>
                          </a:prstGeom>
                          <a:noFill/>
                          <a:ln w="25400">
                            <a:solidFill>
                              <a:srgbClr val="0000FF"/>
                            </a:solidFill>
                            <a:miter lim="800000"/>
                            <a:headEnd/>
                            <a:tailEnd/>
                          </a:ln>
                          <a:extLst>
                            <a:ext uri="{909E8E84-426E-40DD-AFC4-6F175D3DCCD1}">
                              <a14:hiddenFill xmlns:a14="http://schemas.microsoft.com/office/drawing/2010/main">
                                <a:solidFill>
                                  <a:srgbClr val="BBE0E3"/>
                                </a:solidFill>
                              </a14:hiddenFill>
                            </a:ext>
                          </a:extLst>
                        </wps:spPr>
                        <wps:txbx>
                          <w:txbxContent>
                            <w:p w:rsidR="00CB31EE" w:rsidRPr="005E75B0" w:rsidRDefault="00CB31EE" w:rsidP="00557B07">
                              <w:pPr>
                                <w:autoSpaceDE w:val="0"/>
                                <w:autoSpaceDN w:val="0"/>
                                <w:adjustRightInd w:val="0"/>
                                <w:rPr>
                                  <w:rFonts w:cs="Arial"/>
                                  <w:color w:val="000000"/>
                                  <w:sz w:val="22"/>
                                  <w:szCs w:val="36"/>
                                </w:rPr>
                              </w:pPr>
                              <w:r>
                                <w:rPr>
                                  <w:rFonts w:cs="Arial"/>
                                  <w:color w:val="000000"/>
                                  <w:sz w:val="22"/>
                                  <w:szCs w:val="36"/>
                                </w:rPr>
                                <w:t>Operating</w:t>
                              </w:r>
                              <w:r w:rsidRPr="005E75B0">
                                <w:rPr>
                                  <w:rFonts w:cs="Arial"/>
                                  <w:color w:val="000000"/>
                                  <w:sz w:val="22"/>
                                  <w:szCs w:val="36"/>
                                </w:rPr>
                                <w:t xml:space="preserve"> conditions</w:t>
                              </w:r>
                            </w:p>
                          </w:txbxContent>
                        </wps:txbx>
                        <wps:bodyPr rot="0" vert="horz" wrap="none" lIns="55778" tIns="27889" rIns="55778" bIns="27889" anchor="t" anchorCtr="0" upright="1">
                          <a:noAutofit/>
                        </wps:bodyPr>
                      </wps:wsp>
                    </wpc:wpc>
                  </a:graphicData>
                </a:graphic>
              </wp:inline>
            </w:drawing>
          </mc:Choice>
          <mc:Fallback>
            <w:pict>
              <v:group id="Canvas 40" o:spid="_x0000_s1035" editas="canvas" style="width:415.3pt;height:80.15pt;mso-position-horizontal-relative:char;mso-position-vertical-relative:line" coordsize="52743,1017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52743;height:10179;visibility:visible;mso-wrap-style:square">
                  <v:fill o:detectmouseclick="t"/>
                  <v:path o:connecttype="none"/>
                </v:shape>
                <v:shape id="Picture 42" o:spid="_x0000_s1037" type="#_x0000_t75" style="position:absolute;top:436;width:52743;height:49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3mKobCAAAA2wAAAA8AAABkcnMvZG93bnJldi54bWxEj0FrwkAUhO8F/8PyCr3VTSPWkLqKCKIn&#10;obbeH7uvSUj2bdhdY+yvd4VCj8PMfMMs16PtxEA+NI4VvE0zEMTamYYrBd9fu9cCRIjIBjvHpOBG&#10;AdarydMSS+Ou/EnDKVYiQTiUqKCOsS+lDLomi2HqeuLk/ThvMSbpK2k8XhPcdjLPsndpseG0UGNP&#10;25p0e7pYBce2XczicPN6P69+z8EUxXGnlXp5HjcfICKN8T/81z4YBXkOjy/pB8jV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t5iqGwgAAANsAAAAPAAAAAAAAAAAAAAAAAJ8C&#10;AABkcnMvZG93bnJldi54bWxQSwUGAAAAAAQABAD3AAAAjgMAAAAA&#10;">
                  <v:imagedata r:id="rId13" o:title=""/>
                </v:shape>
                <v:shape id="Text Box 43" o:spid="_x0000_s1038" type="#_x0000_t202" style="position:absolute;left:870;top:5270;width:7922;height:1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7kKcIA&#10;AADbAAAADwAAAGRycy9kb3ducmV2LnhtbESPX2vCMBTF3wf7DuEOfJvJFEWrUUaHIKKDOh98vDTX&#10;ttjclCbT+u2NIPh4OH9+nPmys7W4UOsrxxq++goEce5MxYWGw9/qcwLCB2SDtWPScCMPy8X72xwT&#10;466c0WUfChFH2CeooQyhSaT0eUkWfd81xNE7udZiiLItpGnxGsdtLQdKjaXFiiOhxIbSkvLz/t9G&#10;bjrKAu/Wv5tmMlXb7MepY+q07n103zMQgbrwCj/ba6NhMITHl/g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HuQpwgAAANsAAAAPAAAAAAAAAAAAAAAAAJgCAABkcnMvZG93&#10;bnJldi54bWxQSwUGAAAAAAQABAD1AAAAhwMAAAAA&#10;" filled="f" fillcolor="#bbe0e3" stroked="f">
                  <v:textbox style="mso-fit-shape-to-text:t" inset="1.54939mm,.77469mm,1.54939mm,.77469mm">
                    <w:txbxContent>
                      <w:p w:rsidR="00CB31EE" w:rsidRPr="00385910" w:rsidRDefault="00CB31EE" w:rsidP="00557B07">
                        <w:pPr>
                          <w:autoSpaceDE w:val="0"/>
                          <w:autoSpaceDN w:val="0"/>
                          <w:adjustRightInd w:val="0"/>
                          <w:rPr>
                            <w:rFonts w:cs="Arial"/>
                            <w:color w:val="000000"/>
                            <w:sz w:val="10"/>
                            <w:szCs w:val="16"/>
                          </w:rPr>
                        </w:pPr>
                        <w:r w:rsidRPr="00385910">
                          <w:rPr>
                            <w:rFonts w:cs="Arial"/>
                            <w:color w:val="000000"/>
                            <w:sz w:val="10"/>
                            <w:szCs w:val="16"/>
                            <w:lang w:val="de-DE"/>
                          </w:rPr>
                          <w:t>(…)</w:t>
                        </w:r>
                      </w:p>
                    </w:txbxContent>
                  </v:textbox>
                </v:shape>
                <v:oval id="Oval 44" o:spid="_x0000_s1039" style="position:absolute;left:10558;width:15829;height:615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gNbMYA&#10;AADbAAAADwAAAGRycy9kb3ducmV2LnhtbESPQWvCQBSE74X+h+UVeqsbQxWJrlLEiBQr1ppDbo/s&#10;axLMvg3ZNab/vlsoeBxm5htmsRpMI3rqXG1ZwXgUgSAurK65VHD+Sl9mIJxH1thYJgU/5GC1fHxY&#10;YKLtjT+pP/lSBAi7BBVU3reJlK6oyKAb2ZY4eN+2M+iD7EqpO7wFuGlkHEVTabDmsFBhS+uKisvp&#10;ahSk+8mhyGbZezrebvZ6esw/JlGu1PPT8DYH4Wnw9/B/e6cVxK/w9yX8AL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gNbMYAAADbAAAADwAAAAAAAAAAAAAAAACYAgAAZHJz&#10;L2Rvd25yZXYueG1sUEsFBgAAAAAEAAQA9QAAAIsDAAAAAA==&#10;" filled="f" fillcolor="#bbe0e3" strokecolor="blue" strokeweight="2pt"/>
                <v:oval id="Oval 45" o:spid="_x0000_s1040" style="position:absolute;left:26387;width:17581;height:6153;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XxbMYA&#10;AADbAAAADwAAAGRycy9kb3ducmV2LnhtbESPQWvCQBSE74L/YXlCb7pRqoTUVYoitFAKib309pp9&#10;3aTNvg3ZbYz+ercgeBxm5htmvR1sI3rqfO1YwXyWgCAuna7ZKPg4HqYpCB+QNTaOScGZPGw349Ea&#10;M+1OnFNfBCMihH2GCqoQ2kxKX1Zk0c9cSxy9b9dZDFF2RuoOTxFuG7lIkpW0WHNcqLClXUXlb/Fn&#10;Fbwu0/7t66c4PF6a912a5+bzvDdKPUyG5ycQgYZwD9/aL1rBYgn/X+IPkJ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XxbMYAAADbAAAADwAAAAAAAAAAAAAAAACYAgAAZHJz&#10;L2Rvd25yZXYueG1sUEsFBgAAAAAEAAQA9QAAAIsDAAAAAA==&#10;" filled="f" fillcolor="#bbe0e3" strokecolor="green" strokeweight="2pt"/>
                <v:shape id="Text Box 46" o:spid="_x0000_s1041" type="#_x0000_t202" style="position:absolute;left:30950;top:6153;width:9605;height:29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wd6sEA&#10;AADbAAAADwAAAGRycy9kb3ducmV2LnhtbESPQWsCMRSE74X+h/AKXoomehBZjSJSobRetL14e2ye&#10;m6Wbl5BEXf99Iwgeh5n5hlmseteJC8XUetYwHikQxLU3LTcafn+2wxmIlJENdp5Jw40SrJavLwus&#10;jL/yni6H3IgC4VShBptzqKRMtSWHaeQDcfFOPjrMRcZGmojXAnednCg1lQ5bLgsWA20s1X+Hs9Og&#10;3kPt/fdafuy+NmGLKURlj1oP3vr1HESmPj/Dj/an0TCZwv1L+QF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sHerBAAAA2wAAAA8AAAAAAAAAAAAAAAAAmAIAAGRycy9kb3du&#10;cmV2LnhtbFBLBQYAAAAABAAEAPUAAACGAwAAAAA=&#10;" filled="f" fillcolor="#bbe0e3" strokecolor="green" strokeweight="2pt">
                  <v:textbox inset="1.54939mm,.77469mm,1.54939mm,.77469mm">
                    <w:txbxContent>
                      <w:p w:rsidR="00CB31EE" w:rsidRPr="005E75B0" w:rsidRDefault="00CB31EE" w:rsidP="00557B07">
                        <w:pPr>
                          <w:autoSpaceDE w:val="0"/>
                          <w:autoSpaceDN w:val="0"/>
                          <w:adjustRightInd w:val="0"/>
                          <w:rPr>
                            <w:rFonts w:cs="Arial"/>
                            <w:color w:val="000000"/>
                            <w:sz w:val="22"/>
                            <w:szCs w:val="36"/>
                          </w:rPr>
                        </w:pPr>
                        <w:r w:rsidRPr="005E75B0">
                          <w:rPr>
                            <w:rFonts w:cs="Arial"/>
                            <w:color w:val="000000"/>
                            <w:sz w:val="22"/>
                            <w:szCs w:val="36"/>
                          </w:rPr>
                          <w:t>Sharing rules</w:t>
                        </w:r>
                      </w:p>
                    </w:txbxContent>
                  </v:textbox>
                </v:shape>
                <v:shape id="Text Box 47" o:spid="_x0000_s1042" type="#_x0000_t202" style="position:absolute;left:8249;top:6153;width:14183;height:29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RbH8IA&#10;AADbAAAADwAAAGRycy9kb3ducmV2LnhtbESPQYvCMBSE7wv+h/AEb2uqgivVKCIoXjzoFtHbs3m2&#10;xealNFHbf28EweMwM98ws0VjSvGg2hWWFQz6EQji1OqCMwXJ//p3AsJ5ZI2lZVLQkoPFvPMzw1jb&#10;J+/pcfCZCBB2MSrIva9iKV2ak0HXtxVx8K62NuiDrDOpa3wGuCnlMIrG0mDBYSHHilY5pbfD3SgY&#10;ob3eBu1pk5w3dn28LNtdk7ZK9brNcgrCU+O/4U97qxUM/+D9JfwAOX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FsfwgAAANsAAAAPAAAAAAAAAAAAAAAAAJgCAABkcnMvZG93&#10;bnJldi54bWxQSwUGAAAAAAQABAD1AAAAhwMAAAAA&#10;" filled="f" fillcolor="#bbe0e3" strokecolor="blue" strokeweight="2pt">
                  <v:textbox inset="1.54939mm,.77469mm,1.54939mm,.77469mm">
                    <w:txbxContent>
                      <w:p w:rsidR="00CB31EE" w:rsidRPr="005E75B0" w:rsidRDefault="00CB31EE" w:rsidP="00557B07">
                        <w:pPr>
                          <w:autoSpaceDE w:val="0"/>
                          <w:autoSpaceDN w:val="0"/>
                          <w:adjustRightInd w:val="0"/>
                          <w:rPr>
                            <w:rFonts w:cs="Arial"/>
                            <w:color w:val="000000"/>
                            <w:sz w:val="22"/>
                            <w:szCs w:val="36"/>
                          </w:rPr>
                        </w:pPr>
                        <w:r>
                          <w:rPr>
                            <w:rFonts w:cs="Arial"/>
                            <w:color w:val="000000"/>
                            <w:sz w:val="22"/>
                            <w:szCs w:val="36"/>
                          </w:rPr>
                          <w:t>Operating</w:t>
                        </w:r>
                        <w:r w:rsidRPr="005E75B0">
                          <w:rPr>
                            <w:rFonts w:cs="Arial"/>
                            <w:color w:val="000000"/>
                            <w:sz w:val="22"/>
                            <w:szCs w:val="36"/>
                          </w:rPr>
                          <w:t xml:space="preserve"> conditions</w:t>
                        </w:r>
                      </w:p>
                    </w:txbxContent>
                  </v:textbox>
                </v:shape>
                <w10:anchorlock/>
              </v:group>
            </w:pict>
          </mc:Fallback>
        </mc:AlternateContent>
      </w:r>
    </w:p>
    <w:p w:rsidR="007077EC" w:rsidRPr="00EF4C94" w:rsidRDefault="007077EC" w:rsidP="00557B07">
      <w:pPr>
        <w:autoSpaceDE w:val="0"/>
        <w:autoSpaceDN w:val="0"/>
        <w:adjustRightInd w:val="0"/>
        <w:rPr>
          <w:rFonts w:ascii="TimesNewRoman" w:hAnsi="TimesNewRoman" w:cs="TimesNewRoman"/>
          <w:lang w:val="en-GB"/>
        </w:rPr>
      </w:pPr>
    </w:p>
    <w:p w:rsidR="007077EC" w:rsidRPr="00EF4C94" w:rsidRDefault="0074065C" w:rsidP="005E6248">
      <w:pPr>
        <w:pStyle w:val="ECCFiguretitle"/>
        <w:numPr>
          <w:ilvl w:val="0"/>
          <w:numId w:val="0"/>
        </w:numPr>
      </w:pPr>
      <w:r>
        <w:t xml:space="preserve">Figure 1: </w:t>
      </w:r>
      <w:r w:rsidR="007077EC" w:rsidRPr="00EF4C94">
        <w:t xml:space="preserve">Operating conditions and </w:t>
      </w:r>
      <w:r>
        <w:t>s</w:t>
      </w:r>
      <w:r w:rsidR="007077EC" w:rsidRPr="00EF4C94">
        <w:t>haring rule are results of compatibility studies.</w:t>
      </w:r>
    </w:p>
    <w:p w:rsidR="007077EC" w:rsidRPr="00EF4C94" w:rsidRDefault="007077EC" w:rsidP="002F3E9C">
      <w:pPr>
        <w:pStyle w:val="ECCParagraph"/>
      </w:pPr>
    </w:p>
    <w:p w:rsidR="007077EC" w:rsidRPr="00EF4C94" w:rsidRDefault="007077EC" w:rsidP="00AD3681">
      <w:pPr>
        <w:pStyle w:val="ECCParagraph"/>
      </w:pPr>
    </w:p>
    <w:p w:rsidR="007077EC" w:rsidRPr="00EF4C94" w:rsidRDefault="007077EC" w:rsidP="00420673">
      <w:pPr>
        <w:rPr>
          <w:b/>
          <w:bCs/>
          <w:caps/>
          <w:lang w:val="en-GB"/>
        </w:rPr>
      </w:pPr>
      <w:r w:rsidRPr="00EF4C94">
        <w:rPr>
          <w:lang w:val="en-GB"/>
        </w:rPr>
        <w:t xml:space="preserve">Two step examination: </w:t>
      </w:r>
    </w:p>
    <w:p w:rsidR="007077EC" w:rsidRPr="00EF4C94" w:rsidRDefault="007077EC" w:rsidP="00557B07">
      <w:pPr>
        <w:rPr>
          <w:lang w:val="en-GB"/>
        </w:rPr>
      </w:pPr>
    </w:p>
    <w:p w:rsidR="007077EC" w:rsidRPr="009721E1" w:rsidRDefault="001079B8" w:rsidP="00557B07">
      <w:pPr>
        <w:autoSpaceDE w:val="0"/>
        <w:autoSpaceDN w:val="0"/>
        <w:adjustRightInd w:val="0"/>
        <w:rPr>
          <w:rFonts w:ascii="TimesNewRoman" w:hAnsi="TimesNewRoman" w:cs="TimesNewRoman"/>
          <w:lang w:val="en-GB"/>
        </w:rPr>
      </w:pPr>
      <w:r>
        <w:rPr>
          <w:rFonts w:ascii="TimesNewRoman" w:hAnsi="TimesNewRoman" w:cs="TimesNewRoman"/>
          <w:noProof/>
          <w:lang w:val="fr-FR" w:eastAsia="fr-FR"/>
        </w:rPr>
        <mc:AlternateContent>
          <mc:Choice Requires="wpc">
            <w:drawing>
              <wp:inline distT="0" distB="0" distL="0" distR="0" wp14:anchorId="10AF8090" wp14:editId="37E3E037">
                <wp:extent cx="5274310" cy="1290320"/>
                <wp:effectExtent l="19050" t="19050" r="2540" b="14605"/>
                <wp:docPr id="32" name="Canvas 5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5" name="Picture 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1101517"/>
                          </a:xfrm>
                          <a:prstGeom prst="rect">
                            <a:avLst/>
                          </a:prstGeom>
                          <a:noFill/>
                          <a:extLst>
                            <a:ext uri="{909E8E84-426E-40DD-AFC4-6F175D3DCCD1}">
                              <a14:hiddenFill xmlns:a14="http://schemas.microsoft.com/office/drawing/2010/main">
                                <a:solidFill>
                                  <a:srgbClr val="BBE0E3"/>
                                </a:solidFill>
                              </a14:hiddenFill>
                            </a:ext>
                          </a:extLst>
                        </pic:spPr>
                      </pic:pic>
                      <wps:wsp>
                        <wps:cNvPr id="16" name="Oval 60"/>
                        <wps:cNvSpPr>
                          <a:spLocks noChangeAspect="1" noChangeArrowheads="1"/>
                        </wps:cNvSpPr>
                        <wps:spPr bwMode="auto">
                          <a:xfrm>
                            <a:off x="0" y="203503"/>
                            <a:ext cx="815202" cy="729611"/>
                          </a:xfrm>
                          <a:prstGeom prst="ellipse">
                            <a:avLst/>
                          </a:prstGeom>
                          <a:noFill/>
                          <a:ln w="25400">
                            <a:solidFill>
                              <a:srgbClr val="FF0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Oval 61"/>
                        <wps:cNvSpPr>
                          <a:spLocks noChangeAspect="1" noChangeArrowheads="1"/>
                        </wps:cNvSpPr>
                        <wps:spPr bwMode="auto">
                          <a:xfrm>
                            <a:off x="3689907" y="362406"/>
                            <a:ext cx="913002" cy="815613"/>
                          </a:xfrm>
                          <a:prstGeom prst="ellipse">
                            <a:avLst/>
                          </a:prstGeom>
                          <a:noFill/>
                          <a:ln w="25400">
                            <a:solidFill>
                              <a:srgbClr val="0080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8" name="Text Box 62"/>
                        <wps:cNvSpPr txBox="1">
                          <a:spLocks noChangeArrowheads="1"/>
                        </wps:cNvSpPr>
                        <wps:spPr bwMode="auto">
                          <a:xfrm>
                            <a:off x="240100" y="1029616"/>
                            <a:ext cx="288301" cy="260704"/>
                          </a:xfrm>
                          <a:prstGeom prst="rect">
                            <a:avLst/>
                          </a:prstGeom>
                          <a:solidFill>
                            <a:srgbClr val="FFFFFF"/>
                          </a:solidFill>
                          <a:ln w="25400">
                            <a:solidFill>
                              <a:srgbClr val="FF0000"/>
                            </a:solidFill>
                            <a:miter lim="800000"/>
                            <a:headEnd/>
                            <a:tailEnd/>
                          </a:ln>
                        </wps:spPr>
                        <wps:txbx>
                          <w:txbxContent>
                            <w:p w:rsidR="00CB31EE" w:rsidRPr="00385910" w:rsidRDefault="00CB31EE" w:rsidP="00557B07">
                              <w:pPr>
                                <w:autoSpaceDE w:val="0"/>
                                <w:autoSpaceDN w:val="0"/>
                                <w:adjustRightInd w:val="0"/>
                                <w:rPr>
                                  <w:rFonts w:cs="Arial"/>
                                  <w:color w:val="000000"/>
                                  <w:szCs w:val="36"/>
                                </w:rPr>
                              </w:pPr>
                              <w:r w:rsidRPr="00385910">
                                <w:rPr>
                                  <w:rFonts w:cs="Arial"/>
                                  <w:color w:val="000000"/>
                                  <w:szCs w:val="36"/>
                                  <w:lang w:val="de-DE"/>
                                </w:rPr>
                                <w:t>A</w:t>
                              </w:r>
                            </w:p>
                          </w:txbxContent>
                        </wps:txbx>
                        <wps:bodyPr rot="0" vert="horz" wrap="square" lIns="61265" tIns="30632" rIns="61265" bIns="30632" anchor="t" anchorCtr="0" upright="1">
                          <a:noAutofit/>
                        </wps:bodyPr>
                      </wps:wsp>
                      <wps:wsp>
                        <wps:cNvPr id="19" name="Text Box 63"/>
                        <wps:cNvSpPr txBox="1">
                          <a:spLocks noChangeArrowheads="1"/>
                        </wps:cNvSpPr>
                        <wps:spPr bwMode="auto">
                          <a:xfrm>
                            <a:off x="4027308" y="900"/>
                            <a:ext cx="288301" cy="261104"/>
                          </a:xfrm>
                          <a:prstGeom prst="rect">
                            <a:avLst/>
                          </a:prstGeom>
                          <a:solidFill>
                            <a:srgbClr val="FFFFFF"/>
                          </a:solidFill>
                          <a:ln w="25400">
                            <a:solidFill>
                              <a:srgbClr val="008000"/>
                            </a:solidFill>
                            <a:miter lim="800000"/>
                            <a:headEnd/>
                            <a:tailEnd/>
                          </a:ln>
                        </wps:spPr>
                        <wps:txbx>
                          <w:txbxContent>
                            <w:p w:rsidR="00CB31EE" w:rsidRPr="00385910" w:rsidRDefault="00CB31EE" w:rsidP="00557B07">
                              <w:pPr>
                                <w:autoSpaceDE w:val="0"/>
                                <w:autoSpaceDN w:val="0"/>
                                <w:adjustRightInd w:val="0"/>
                                <w:rPr>
                                  <w:rFonts w:cs="Arial"/>
                                  <w:color w:val="000000"/>
                                  <w:szCs w:val="36"/>
                                </w:rPr>
                              </w:pPr>
                              <w:r w:rsidRPr="00385910">
                                <w:rPr>
                                  <w:rFonts w:cs="Arial"/>
                                  <w:color w:val="000000"/>
                                  <w:szCs w:val="36"/>
                                  <w:lang w:val="de-DE"/>
                                </w:rPr>
                                <w:t>B</w:t>
                              </w:r>
                            </w:p>
                          </w:txbxContent>
                        </wps:txbx>
                        <wps:bodyPr rot="0" vert="horz" wrap="square" lIns="61265" tIns="30632" rIns="61265" bIns="30632" anchor="t" anchorCtr="0" upright="1">
                          <a:noAutofit/>
                        </wps:bodyPr>
                      </wps:wsp>
                      <wps:wsp>
                        <wps:cNvPr id="20" name="AutoShape 64"/>
                        <wps:cNvCnPr/>
                        <wps:spPr bwMode="auto">
                          <a:xfrm flipV="1">
                            <a:off x="384001" y="945915"/>
                            <a:ext cx="23800" cy="71401"/>
                          </a:xfrm>
                          <a:prstGeom prst="straightConnector1">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wps:wsp>
                        <wps:cNvPr id="21" name="AutoShape 65"/>
                        <wps:cNvCnPr/>
                        <wps:spPr bwMode="auto">
                          <a:xfrm flipV="1">
                            <a:off x="4146408" y="274904"/>
                            <a:ext cx="24800" cy="75101"/>
                          </a:xfrm>
                          <a:prstGeom prst="straightConnector1">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57" o:spid="_x0000_s1043" editas="canvas" style="width:415.3pt;height:101.6pt;mso-position-horizontal-relative:char;mso-position-vertical-relative:line" coordsize="52743,129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">
                <v:shape id="_x0000_s1044" type="#_x0000_t75" style="position:absolute;width:52743;height:12903;visibility:visible;mso-wrap-style:square">
                  <v:fill o:detectmouseclick="t"/>
                  <v:path o:connecttype="none"/>
                </v:shape>
                <v:shape id="Picture 34" o:spid="_x0000_s1045" type="#_x0000_t75" style="position:absolute;width:52743;height:110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kJVXBAAAA2wAAAA8AAABkcnMvZG93bnJldi54bWxET01rwkAQvRf8D8sIvdWNgqFEV1FRkB6k&#10;sR48jtkxCWZnw+4a0/56t1DobR7vc+bL3jSiI+drywrGowQEcWF1zaWC09fu7R2ED8gaG8uk4Js8&#10;LBeDlzlm2j44p+4YShFD2GeooAqhzaT0RUUG/ci2xJG7WmcwROhKqR0+Yrhp5CRJUmmw5thQYUub&#10;iorb8W4UHLaNTD9/UseX3c2fP7q1zClX6nXYr2YgAvXhX/zn3us4fwq/v8QD5OI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lkJVXBAAAA2wAAAA8AAAAAAAAAAAAAAAAAnwIA&#10;AGRycy9kb3ducmV2LnhtbFBLBQYAAAAABAAEAPcAAACNAwAAAAA=&#10;" fillcolor="#bbe0e3">
                  <v:imagedata r:id="rId15" o:title=""/>
                </v:shape>
                <v:oval id="Oval 60" o:spid="_x0000_s1046" style="position:absolute;top:2035;width:8152;height:7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fAXsAA&#10;AADbAAAADwAAAGRycy9kb3ducmV2LnhtbERPTWsCMRC9C/6HMEIvUrMWFFmNomKr17oWr0My3Szd&#10;TNZNqtt/b4SCt3m8z1msOleLK7Wh8qxgPMpAEGtvKi4VnIr31xmIEJEN1p5JwR8FWC37vQXmxt/4&#10;k67HWIoUwiFHBTbGJpcyaEsOw8g3xIn79q3DmGBbStPiLYW7Wr5l2VQ6rDg1WGxoa0n/HH+dArxs&#10;9EcxsadY6sN5uNt8jbt9rdTLoFvPQUTq4lP87z6YNH8Kj1/SAXJ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fAXsAAAADbAAAADwAAAAAAAAAAAAAAAACYAgAAZHJzL2Rvd25y&#10;ZXYueG1sUEsFBgAAAAAEAAQA9QAAAIUDAAAAAA==&#10;" filled="f" fillcolor="#bbe0e3" strokecolor="red" strokeweight="2pt">
                  <o:lock v:ext="edit" aspectratio="t"/>
                </v:oval>
                <v:oval id="Oval 61" o:spid="_x0000_s1047" style="position:absolute;left:36899;top:3624;width:9130;height:81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8h8cEA&#10;AADbAAAADwAAAGRycy9kb3ducmV2LnhtbERPS2sCMRC+F/wPYQpeSs1a0JbVKCJYxFN9QD0Om2k2&#10;7WaybKLGf98Igrf5+J4znSfXiDN1wXpWMBwUIIgrry0bBYf96vUDRIjIGhvPpOBKAeaz3tMUS+0v&#10;vKXzLhqRQziUqKCOsS2lDFVNDsPAt8SZ+/Gdw5hhZ6Tu8JLDXSPfimIsHVrODTW2tKyp+tudnILT&#10;yI++0vAl/R7tp9l8b+yhMVel+s9pMQERKcWH+O5e6zz/HW6/5AP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IfHBAAAA2wAAAA8AAAAAAAAAAAAAAAAAmAIAAGRycy9kb3du&#10;cmV2LnhtbFBLBQYAAAAABAAEAPUAAACGAwAAAAA=&#10;" filled="f" fillcolor="#bbe0e3" strokecolor="green" strokeweight="2pt">
                  <o:lock v:ext="edit" aspectratio="t"/>
                </v:oval>
                <v:shape id="Text Box 62" o:spid="_x0000_s1048" type="#_x0000_t202" style="position:absolute;left:2401;top:10296;width:2883;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HyLMUA&#10;AADbAAAADwAAAGRycy9kb3ducmV2LnhtbESPT2vCQBDF7wW/wzKFXopuUmjR1FVEtHjw4h/sdciO&#10;SWh2Nu6umn77zkHo7Q3z5jfvTee9a9WNQmw8G8hHGSji0tuGKwPHw3o4BhUTssXWMxn4pQjz2eBp&#10;ioX1d97RbZ8qJRCOBRqoU+oKrWNZk8M48h2x7M4+OEwyhkrbgHeBu1a/ZdmHdtiwfKixo2VN5c/+&#10;6oRy2eL52C+rySZ/f13t8tP3IXwZ8/LcLz5BJerTv/lxvbESX8JKFxG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fIsxQAAANsAAAAPAAAAAAAAAAAAAAAAAJgCAABkcnMv&#10;ZG93bnJldi54bWxQSwUGAAAAAAQABAD1AAAAigMAAAAA&#10;" strokecolor="red" strokeweight="2pt">
                  <v:textbox inset="1.70181mm,.85089mm,1.70181mm,.85089mm">
                    <w:txbxContent>
                      <w:p w:rsidR="00CB31EE" w:rsidRPr="00385910" w:rsidRDefault="00CB31EE" w:rsidP="00557B07">
                        <w:pPr>
                          <w:autoSpaceDE w:val="0"/>
                          <w:autoSpaceDN w:val="0"/>
                          <w:adjustRightInd w:val="0"/>
                          <w:rPr>
                            <w:rFonts w:cs="Arial"/>
                            <w:color w:val="000000"/>
                            <w:szCs w:val="36"/>
                          </w:rPr>
                        </w:pPr>
                        <w:r w:rsidRPr="00385910">
                          <w:rPr>
                            <w:rFonts w:cs="Arial"/>
                            <w:color w:val="000000"/>
                            <w:szCs w:val="36"/>
                            <w:lang w:val="de-DE"/>
                          </w:rPr>
                          <w:t>A</w:t>
                        </w:r>
                      </w:p>
                    </w:txbxContent>
                  </v:textbox>
                </v:shape>
                <v:shape id="Text Box 63" o:spid="_x0000_s1049" type="#_x0000_t202" style="position:absolute;left:40273;top:9;width:2883;height:2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lr5b8A&#10;AADbAAAADwAAAGRycy9kb3ducmV2LnhtbERPy6rCMBDdC/5DGOHuNNWFj2oUFQR3F6uiy7EZ22Iz&#10;KU2s9e9vLgju5nCes1i1phQN1a6wrGA4iEAQp1YXnCk4HXf9KQjnkTWWlknBmxyslt3OAmNtX3yg&#10;JvGZCCHsYlSQe1/FUro0J4NuYCviwN1tbdAHWGdS1/gK4aaUoygaS4MFh4YcK9rmlD6Sp1FwfU+K&#10;zfk2qy7N/Vq2h0nyi8lWqZ9eu56D8NT6r/jj3uswfwb/v4QD5PI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KWvlvwAAANsAAAAPAAAAAAAAAAAAAAAAAJgCAABkcnMvZG93bnJl&#10;di54bWxQSwUGAAAAAAQABAD1AAAAhAMAAAAA&#10;" strokecolor="green" strokeweight="2pt">
                  <v:textbox inset="1.70181mm,.85089mm,1.70181mm,.85089mm">
                    <w:txbxContent>
                      <w:p w:rsidR="00CB31EE" w:rsidRPr="00385910" w:rsidRDefault="00CB31EE" w:rsidP="00557B07">
                        <w:pPr>
                          <w:autoSpaceDE w:val="0"/>
                          <w:autoSpaceDN w:val="0"/>
                          <w:adjustRightInd w:val="0"/>
                          <w:rPr>
                            <w:rFonts w:cs="Arial"/>
                            <w:color w:val="000000"/>
                            <w:szCs w:val="36"/>
                          </w:rPr>
                        </w:pPr>
                        <w:r w:rsidRPr="00385910">
                          <w:rPr>
                            <w:rFonts w:cs="Arial"/>
                            <w:color w:val="000000"/>
                            <w:szCs w:val="36"/>
                            <w:lang w:val="de-DE"/>
                          </w:rPr>
                          <w:t>B</w:t>
                        </w:r>
                      </w:p>
                    </w:txbxContent>
                  </v:textbox>
                </v:shape>
                <v:shapetype id="_x0000_t32" coordsize="21600,21600" o:spt="32" o:oned="t" path="m,l21600,21600e" filled="f">
                  <v:path arrowok="t" fillok="f" o:connecttype="none"/>
                  <o:lock v:ext="edit" shapetype="t"/>
                </v:shapetype>
                <v:shape id="AutoShape 64" o:spid="_x0000_s1050" type="#_x0000_t32" style="position:absolute;left:3840;top:9459;width:238;height: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g8JMEAAADbAAAADwAAAGRycy9kb3ducmV2LnhtbERPz2vCMBS+D/wfwhO8zXQKm3RNpSii&#10;sMOY9eDx2bw1Zc1LaWJb//vlMNjx4/udbSfbioF63zhW8LJMQBBXTjdcK7iUh+cNCB+QNbaOScGD&#10;PGzz2VOGqXYjf9FwDrWIIexTVGBC6FIpfWXIol+6jjhy3663GCLsa6l7HGO4beUqSV6lxYZjg8GO&#10;doaqn/PdKriOVNj9Z1m4sTSX2+n4sR74TanFfCreQQSawr/4z33SClZxffwSf4DM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2DwkwQAAANsAAAAPAAAAAAAAAAAAAAAA&#10;AKECAABkcnMvZG93bnJldi54bWxQSwUGAAAAAAQABAD5AAAAjwMAAAAA&#10;" strokecolor="red" strokeweight="2pt"/>
                <v:shape id="AutoShape 65" o:spid="_x0000_s1051" type="#_x0000_t32" style="position:absolute;left:41464;top:2749;width:248;height:7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zibcQAAADbAAAADwAAAGRycy9kb3ducmV2LnhtbESPQWvCQBSE74X+h+UVems2CVQkdRVT&#10;bOmxmoB4e80+k2D2bdhdNf57t1DocZiZb5jFajKDuJDzvWUFWZKCIG6s7rlVUFcfL3MQPiBrHCyT&#10;ght5WC0fHxZYaHvlLV12oRURwr5ABV0IYyGlbzoy6BM7EkfvaJ3BEKVrpXZ4jXAzyDxNZ9Jgz3Gh&#10;w5HeO2pOu7NRcHbfh6zsq8+fbTnbh3l9eqXNRqnnp2n9BiLQFP7Df+0vrSDP4Pd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3OJtxAAAANsAAAAPAAAAAAAAAAAA&#10;AAAAAKECAABkcnMvZG93bnJldi54bWxQSwUGAAAAAAQABAD5AAAAkgMAAAAA&#10;" strokecolor="green" strokeweight="2pt"/>
                <w10:anchorlock/>
              </v:group>
            </w:pict>
          </mc:Fallback>
        </mc:AlternateContent>
      </w:r>
    </w:p>
    <w:p w:rsidR="007077EC" w:rsidRPr="00EF4C94" w:rsidRDefault="0074065C" w:rsidP="0074065C">
      <w:pPr>
        <w:pStyle w:val="ECCFiguretitle"/>
      </w:pPr>
      <w:r>
        <w:t>2-step approach examination approach</w:t>
      </w:r>
    </w:p>
    <w:p w:rsidR="007077EC" w:rsidRPr="00EF4C94" w:rsidRDefault="007077EC" w:rsidP="00557B07">
      <w:pPr>
        <w:autoSpaceDE w:val="0"/>
        <w:autoSpaceDN w:val="0"/>
        <w:adjustRightInd w:val="0"/>
        <w:rPr>
          <w:rFonts w:ascii="TimesNewRoman" w:hAnsi="TimesNewRoman" w:cs="TimesNewRoman"/>
          <w:lang w:val="en-GB"/>
        </w:rPr>
      </w:pPr>
    </w:p>
    <w:p w:rsidR="007077EC" w:rsidRPr="00EF4C94" w:rsidRDefault="007077EC" w:rsidP="00557B07">
      <w:pPr>
        <w:autoSpaceDE w:val="0"/>
        <w:autoSpaceDN w:val="0"/>
        <w:adjustRightInd w:val="0"/>
        <w:rPr>
          <w:rFonts w:cs="Arial"/>
          <w:b/>
          <w:u w:val="single"/>
          <w:lang w:val="en-GB"/>
        </w:rPr>
      </w:pPr>
      <w:r w:rsidRPr="00EF4C94">
        <w:rPr>
          <w:rFonts w:cs="Arial"/>
          <w:b/>
          <w:u w:val="single"/>
          <w:lang w:val="en-GB"/>
        </w:rPr>
        <w:t>Step 1 "type of short-range device"</w:t>
      </w:r>
    </w:p>
    <w:p w:rsidR="007077EC" w:rsidRPr="00EF4C94" w:rsidRDefault="007077EC" w:rsidP="00557B07">
      <w:pPr>
        <w:autoSpaceDE w:val="0"/>
        <w:autoSpaceDN w:val="0"/>
        <w:adjustRightInd w:val="0"/>
        <w:rPr>
          <w:rFonts w:cs="Arial"/>
          <w:lang w:val="en-GB"/>
        </w:rPr>
      </w:pPr>
    </w:p>
    <w:p w:rsidR="007077EC" w:rsidRPr="00EF4C94" w:rsidRDefault="007077EC" w:rsidP="0064539D">
      <w:pPr>
        <w:pStyle w:val="ECCParagraph"/>
      </w:pPr>
      <w:r w:rsidRPr="00EF4C94">
        <w:t xml:space="preserve">If </w:t>
      </w:r>
      <w:r>
        <w:t xml:space="preserve">the </w:t>
      </w:r>
      <w:r w:rsidRPr="00EF4C94">
        <w:t>type of short-range device</w:t>
      </w:r>
      <w:r>
        <w:t xml:space="preserve"> is not a </w:t>
      </w:r>
      <w:r w:rsidRPr="00EF4C94">
        <w:t>non-specific short-range device</w:t>
      </w:r>
      <w:r w:rsidR="00E62FBF">
        <w:t xml:space="preserve"> </w:t>
      </w:r>
      <w:r>
        <w:t xml:space="preserve">we have to examine the </w:t>
      </w:r>
      <w:r w:rsidRPr="00EF4C94">
        <w:t>technical characteristics of the application</w:t>
      </w:r>
      <w:r w:rsidR="0074065C">
        <w:t xml:space="preserve"> </w:t>
      </w:r>
      <w:r w:rsidRPr="00EF4C94">
        <w:t>(category)</w:t>
      </w:r>
      <w:r>
        <w:t>.</w:t>
      </w:r>
    </w:p>
    <w:p w:rsidR="007077EC" w:rsidRDefault="007077EC" w:rsidP="00557B07">
      <w:pPr>
        <w:autoSpaceDE w:val="0"/>
        <w:autoSpaceDN w:val="0"/>
        <w:adjustRightInd w:val="0"/>
        <w:rPr>
          <w:rFonts w:cs="Arial"/>
          <w:lang w:val="en-GB"/>
        </w:rPr>
      </w:pPr>
    </w:p>
    <w:p w:rsidR="007077EC" w:rsidRDefault="007077EC" w:rsidP="00704CC3">
      <w:pPr>
        <w:pStyle w:val="ECCParagraph"/>
      </w:pPr>
      <w:r w:rsidRPr="00526959">
        <w:t xml:space="preserve">This step is performed by checking the relevant ECC study reports and ETSI </w:t>
      </w:r>
      <w:r w:rsidR="0074065C">
        <w:t>S</w:t>
      </w:r>
      <w:r w:rsidRPr="00526959">
        <w:t xml:space="preserve">ystem </w:t>
      </w:r>
      <w:r w:rsidR="0074065C">
        <w:t>R</w:t>
      </w:r>
      <w:r w:rsidRPr="00526959">
        <w:t xml:space="preserve">eference </w:t>
      </w:r>
      <w:r w:rsidR="0074065C">
        <w:t>D</w:t>
      </w:r>
      <w:r w:rsidRPr="00526959">
        <w:t xml:space="preserve">ocuments to identify if a specific </w:t>
      </w:r>
      <w:r>
        <w:t xml:space="preserve">technical or usage </w:t>
      </w:r>
      <w:r w:rsidRPr="00526959">
        <w:t xml:space="preserve">scenario is assumed. </w:t>
      </w:r>
      <w:r w:rsidR="00F32AC2" w:rsidRPr="00F32AC2">
        <w:t xml:space="preserve">For example Duty Cycle as given in the technical characteristics is usually constructed of a Duty Cycle and an </w:t>
      </w:r>
      <w:r w:rsidR="008D0E1F">
        <w:t>a</w:t>
      </w:r>
      <w:r w:rsidR="00F32AC2" w:rsidRPr="00F32AC2">
        <w:t xml:space="preserve">ctivity </w:t>
      </w:r>
      <w:r w:rsidR="008D0E1F">
        <w:t>f</w:t>
      </w:r>
      <w:r w:rsidR="00F32AC2" w:rsidRPr="00F32AC2">
        <w:t>actor which is not always visible.</w:t>
      </w:r>
      <w:r>
        <w:t xml:space="preserve"> Also a very specific antenna system may be a key part of the application.</w:t>
      </w:r>
    </w:p>
    <w:p w:rsidR="007077EC" w:rsidRPr="00DD6A82" w:rsidRDefault="007077EC" w:rsidP="00557B07">
      <w:pPr>
        <w:autoSpaceDE w:val="0"/>
        <w:autoSpaceDN w:val="0"/>
        <w:adjustRightInd w:val="0"/>
        <w:rPr>
          <w:b/>
          <w:u w:val="single"/>
          <w:lang w:val="en-GB"/>
        </w:rPr>
      </w:pPr>
    </w:p>
    <w:p w:rsidR="007077EC" w:rsidRPr="00BC5A61" w:rsidRDefault="007077EC" w:rsidP="00557B07">
      <w:pPr>
        <w:autoSpaceDE w:val="0"/>
        <w:autoSpaceDN w:val="0"/>
        <w:adjustRightInd w:val="0"/>
        <w:rPr>
          <w:rFonts w:cs="Arial"/>
          <w:b/>
          <w:u w:val="single"/>
          <w:lang w:val="en-GB"/>
        </w:rPr>
      </w:pPr>
      <w:r w:rsidRPr="00BC5A61">
        <w:rPr>
          <w:rFonts w:cs="Arial"/>
          <w:b/>
          <w:u w:val="single"/>
          <w:lang w:val="en-GB"/>
        </w:rPr>
        <w:t>Step 2 "other usage restrictions"</w:t>
      </w:r>
    </w:p>
    <w:p w:rsidR="0074065C" w:rsidRDefault="0074065C" w:rsidP="00557B07">
      <w:pPr>
        <w:autoSpaceDE w:val="0"/>
        <w:autoSpaceDN w:val="0"/>
        <w:adjustRightInd w:val="0"/>
        <w:rPr>
          <w:rFonts w:cs="Arial"/>
          <w:lang w:val="en-GB"/>
        </w:rPr>
      </w:pPr>
    </w:p>
    <w:p w:rsidR="007077EC" w:rsidRPr="00BC5A61" w:rsidRDefault="007077EC" w:rsidP="0064539D">
      <w:pPr>
        <w:pStyle w:val="ECCParagraph"/>
      </w:pPr>
      <w:r w:rsidRPr="00BC5A61">
        <w:t>If</w:t>
      </w:r>
      <w:r>
        <w:t xml:space="preserve"> the </w:t>
      </w:r>
      <w:r w:rsidRPr="00BC5A61">
        <w:t>application category is removed</w:t>
      </w:r>
      <w:r w:rsidR="00A32476">
        <w:t>,</w:t>
      </w:r>
      <w:r w:rsidRPr="00BC5A61">
        <w:t xml:space="preserve"> does </w:t>
      </w:r>
      <w:r>
        <w:t xml:space="preserve">the existing </w:t>
      </w:r>
      <w:r w:rsidRPr="00BC5A61">
        <w:t>usage restriction/condition properly describe what is removed</w:t>
      </w:r>
      <w:r>
        <w:t xml:space="preserve"> or is it possible to construct such a usage restriction/condition?</w:t>
      </w:r>
    </w:p>
    <w:p w:rsidR="007077EC" w:rsidRPr="00526959" w:rsidRDefault="007077EC" w:rsidP="0064539D">
      <w:pPr>
        <w:pStyle w:val="ECCParagraph"/>
      </w:pPr>
      <w:r>
        <w:t>If this is not the case the application category has to be maintained and a justification has to be provided. It may however be possible to make the category more general by adding as much as possible usage restriction/condition</w:t>
      </w:r>
    </w:p>
    <w:p w:rsidR="007077EC" w:rsidRPr="00BC5A61" w:rsidRDefault="007077EC" w:rsidP="00557B07">
      <w:pPr>
        <w:autoSpaceDE w:val="0"/>
        <w:autoSpaceDN w:val="0"/>
        <w:adjustRightInd w:val="0"/>
        <w:rPr>
          <w:rFonts w:cs="Arial"/>
          <w:lang w:val="en-GB"/>
        </w:rPr>
      </w:pPr>
      <w:r w:rsidRPr="00BC5A61">
        <w:rPr>
          <w:rFonts w:cs="Arial"/>
          <w:lang w:val="en-GB"/>
        </w:rPr>
        <w:t>"Other usage restrictions" are justifiable if:</w:t>
      </w:r>
    </w:p>
    <w:p w:rsidR="007077EC" w:rsidRPr="00BC5A61" w:rsidRDefault="007077EC" w:rsidP="00557B07">
      <w:pPr>
        <w:autoSpaceDE w:val="0"/>
        <w:autoSpaceDN w:val="0"/>
        <w:adjustRightInd w:val="0"/>
        <w:rPr>
          <w:rFonts w:cs="Arial"/>
          <w:lang w:val="en-GB"/>
        </w:rPr>
      </w:pPr>
    </w:p>
    <w:p w:rsidR="007077EC" w:rsidRPr="00BC5A61" w:rsidRDefault="007077EC" w:rsidP="006D572B">
      <w:pPr>
        <w:pStyle w:val="ECCParBulleted"/>
        <w:numPr>
          <w:ilvl w:val="0"/>
          <w:numId w:val="8"/>
        </w:numPr>
        <w:tabs>
          <w:tab w:val="clear" w:pos="360"/>
          <w:tab w:val="num" w:pos="709"/>
        </w:tabs>
        <w:ind w:left="709" w:hanging="283"/>
        <w:rPr>
          <w:rFonts w:cs="Arial"/>
        </w:rPr>
      </w:pPr>
      <w:r>
        <w:rPr>
          <w:rFonts w:cs="Arial"/>
        </w:rPr>
        <w:t xml:space="preserve">They are </w:t>
      </w:r>
      <w:r w:rsidRPr="00BC5A61">
        <w:rPr>
          <w:rFonts w:cs="Arial"/>
        </w:rPr>
        <w:t>necessary to enable coexistence between different SRDs i.e. through ensuring a specific level of reliability or latency</w:t>
      </w:r>
      <w:r w:rsidR="0074065C">
        <w:rPr>
          <w:rFonts w:cs="Arial"/>
        </w:rPr>
        <w:t>;</w:t>
      </w:r>
    </w:p>
    <w:p w:rsidR="007077EC" w:rsidRPr="00526959" w:rsidDel="00102B9D" w:rsidRDefault="007077EC" w:rsidP="006D572B">
      <w:pPr>
        <w:pStyle w:val="ECCParBulleted"/>
        <w:numPr>
          <w:ilvl w:val="0"/>
          <w:numId w:val="8"/>
        </w:numPr>
        <w:tabs>
          <w:tab w:val="clear" w:pos="360"/>
          <w:tab w:val="num" w:pos="709"/>
        </w:tabs>
        <w:ind w:left="709" w:hanging="283"/>
        <w:rPr>
          <w:rFonts w:cs="Arial"/>
        </w:rPr>
      </w:pPr>
      <w:r w:rsidDel="00102B9D">
        <w:rPr>
          <w:rFonts w:cs="Arial"/>
        </w:rPr>
        <w:t xml:space="preserve">They are </w:t>
      </w:r>
      <w:r w:rsidRPr="00526959" w:rsidDel="00102B9D">
        <w:rPr>
          <w:rFonts w:cs="Arial"/>
        </w:rPr>
        <w:t>necessary to</w:t>
      </w:r>
      <w:r w:rsidDel="00102B9D">
        <w:rPr>
          <w:rFonts w:cs="Arial"/>
        </w:rPr>
        <w:t xml:space="preserve"> protect services</w:t>
      </w:r>
      <w:r w:rsidR="0074065C" w:rsidDel="00102B9D">
        <w:rPr>
          <w:rFonts w:cs="Arial"/>
        </w:rPr>
        <w:t>;</w:t>
      </w:r>
    </w:p>
    <w:p w:rsidR="007077EC" w:rsidRPr="00BC5A61" w:rsidRDefault="007077EC" w:rsidP="006D572B">
      <w:pPr>
        <w:pStyle w:val="ECCParBulleted"/>
        <w:numPr>
          <w:ilvl w:val="0"/>
          <w:numId w:val="8"/>
        </w:numPr>
        <w:tabs>
          <w:tab w:val="clear" w:pos="360"/>
          <w:tab w:val="num" w:pos="709"/>
        </w:tabs>
        <w:ind w:left="709" w:hanging="283"/>
        <w:rPr>
          <w:rFonts w:cs="Arial"/>
        </w:rPr>
      </w:pPr>
      <w:r w:rsidRPr="00BC5A61">
        <w:rPr>
          <w:rFonts w:cs="Arial"/>
        </w:rPr>
        <w:t>necessary to enable a predictable sharing arrangements for SRDs, i.e. by ensuring a specific interference limiting behaviour</w:t>
      </w:r>
      <w:r w:rsidR="0074065C">
        <w:rPr>
          <w:rFonts w:cs="Arial"/>
        </w:rPr>
        <w:t>;</w:t>
      </w:r>
    </w:p>
    <w:p w:rsidR="007077EC" w:rsidRPr="00BC5A61" w:rsidRDefault="007077EC" w:rsidP="006D572B">
      <w:pPr>
        <w:pStyle w:val="ECCParBulleted"/>
        <w:numPr>
          <w:ilvl w:val="0"/>
          <w:numId w:val="8"/>
        </w:numPr>
        <w:tabs>
          <w:tab w:val="clear" w:pos="360"/>
          <w:tab w:val="num" w:pos="709"/>
        </w:tabs>
        <w:ind w:left="709" w:hanging="283"/>
        <w:rPr>
          <w:rFonts w:cs="Arial"/>
        </w:rPr>
      </w:pPr>
      <w:r w:rsidRPr="00BC5A61">
        <w:rPr>
          <w:rFonts w:cs="Arial"/>
        </w:rPr>
        <w:t>necessary to ensure a minimum level shared spectrum access for different SRDs</w:t>
      </w:r>
      <w:r w:rsidR="0074065C">
        <w:rPr>
          <w:rFonts w:cs="Arial"/>
        </w:rPr>
        <w:t>;</w:t>
      </w:r>
    </w:p>
    <w:p w:rsidR="007077EC" w:rsidRPr="00BC5A61" w:rsidRDefault="007077EC" w:rsidP="006D572B">
      <w:pPr>
        <w:pStyle w:val="ECCParBulleted"/>
        <w:numPr>
          <w:ilvl w:val="0"/>
          <w:numId w:val="8"/>
        </w:numPr>
        <w:tabs>
          <w:tab w:val="clear" w:pos="360"/>
          <w:tab w:val="num" w:pos="709"/>
        </w:tabs>
        <w:ind w:left="709" w:hanging="283"/>
        <w:rPr>
          <w:rFonts w:cs="Arial"/>
        </w:rPr>
      </w:pPr>
      <w:proofErr w:type="gramStart"/>
      <w:r w:rsidRPr="00BC5A61">
        <w:rPr>
          <w:rFonts w:cs="Arial"/>
        </w:rPr>
        <w:t>etc</w:t>
      </w:r>
      <w:proofErr w:type="gramEnd"/>
      <w:r w:rsidRPr="00BC5A61">
        <w:rPr>
          <w:rFonts w:cs="Arial"/>
        </w:rPr>
        <w:t>.….</w:t>
      </w:r>
    </w:p>
    <w:p w:rsidR="007077EC" w:rsidRPr="00BC5A61" w:rsidRDefault="007077EC" w:rsidP="00557B07">
      <w:pPr>
        <w:autoSpaceDE w:val="0"/>
        <w:autoSpaceDN w:val="0"/>
        <w:adjustRightInd w:val="0"/>
        <w:rPr>
          <w:rFonts w:cs="Arial"/>
          <w:lang w:val="en-GB"/>
        </w:rPr>
      </w:pPr>
    </w:p>
    <w:p w:rsidR="007077EC" w:rsidRPr="00BC5A61" w:rsidRDefault="007077EC" w:rsidP="00557B07">
      <w:pPr>
        <w:autoSpaceDE w:val="0"/>
        <w:autoSpaceDN w:val="0"/>
        <w:adjustRightInd w:val="0"/>
        <w:rPr>
          <w:rFonts w:cs="Arial"/>
          <w:lang w:val="en-GB"/>
        </w:rPr>
      </w:pPr>
      <w:r w:rsidRPr="00BC5A61">
        <w:rPr>
          <w:rFonts w:cs="Arial"/>
          <w:lang w:val="en-GB"/>
        </w:rPr>
        <w:t>If "other usage restriction" is justifiable:</w:t>
      </w:r>
    </w:p>
    <w:p w:rsidR="007077EC" w:rsidRPr="00BC5A61" w:rsidRDefault="007077EC" w:rsidP="00557B07">
      <w:pPr>
        <w:autoSpaceDE w:val="0"/>
        <w:autoSpaceDN w:val="0"/>
        <w:adjustRightInd w:val="0"/>
        <w:rPr>
          <w:rFonts w:cs="Arial"/>
          <w:lang w:val="en-GB"/>
        </w:rPr>
      </w:pPr>
    </w:p>
    <w:p w:rsidR="007077EC" w:rsidRPr="00BC5A61" w:rsidRDefault="0074065C" w:rsidP="00557B07">
      <w:pPr>
        <w:autoSpaceDE w:val="0"/>
        <w:autoSpaceDN w:val="0"/>
        <w:adjustRightInd w:val="0"/>
        <w:jc w:val="center"/>
        <w:rPr>
          <w:rFonts w:cs="Arial"/>
          <w:b/>
          <w:lang w:val="en-GB"/>
        </w:rPr>
      </w:pPr>
      <w:r w:rsidRPr="00BC5A61">
        <w:rPr>
          <w:rFonts w:cs="Arial"/>
          <w:b/>
          <w:lang w:val="en-GB"/>
        </w:rPr>
        <w:t>Provide</w:t>
      </w:r>
      <w:r w:rsidR="007077EC" w:rsidRPr="00BC5A61">
        <w:rPr>
          <w:rFonts w:cs="Arial"/>
          <w:b/>
          <w:lang w:val="en-GB"/>
        </w:rPr>
        <w:t xml:space="preserve"> unambiguous parameter </w:t>
      </w:r>
    </w:p>
    <w:p w:rsidR="007077EC" w:rsidRPr="00BC5A61" w:rsidRDefault="0064539D" w:rsidP="00557B07">
      <w:pPr>
        <w:autoSpaceDE w:val="0"/>
        <w:autoSpaceDN w:val="0"/>
        <w:adjustRightInd w:val="0"/>
        <w:jc w:val="center"/>
        <w:rPr>
          <w:rFonts w:cs="Arial"/>
          <w:lang w:val="en-GB"/>
        </w:rPr>
      </w:pPr>
      <w:proofErr w:type="gramStart"/>
      <w:r>
        <w:rPr>
          <w:rFonts w:cs="Arial"/>
          <w:lang w:val="en-GB"/>
        </w:rPr>
        <w:t>and</w:t>
      </w:r>
      <w:proofErr w:type="gramEnd"/>
    </w:p>
    <w:p w:rsidR="007077EC" w:rsidRPr="00BC5A61" w:rsidRDefault="0074065C" w:rsidP="00557B07">
      <w:pPr>
        <w:autoSpaceDE w:val="0"/>
        <w:autoSpaceDN w:val="0"/>
        <w:adjustRightInd w:val="0"/>
        <w:jc w:val="center"/>
        <w:rPr>
          <w:rFonts w:cs="Arial"/>
          <w:lang w:val="en-GB"/>
        </w:rPr>
      </w:pPr>
      <w:proofErr w:type="gramStart"/>
      <w:r>
        <w:rPr>
          <w:rFonts w:cs="Arial"/>
          <w:b/>
          <w:lang w:val="en-GB"/>
        </w:rPr>
        <w:t>l</w:t>
      </w:r>
      <w:r w:rsidRPr="00BC5A61">
        <w:rPr>
          <w:rFonts w:cs="Arial"/>
          <w:b/>
          <w:lang w:val="en-GB"/>
        </w:rPr>
        <w:t>east</w:t>
      </w:r>
      <w:proofErr w:type="gramEnd"/>
      <w:r w:rsidR="007077EC" w:rsidRPr="00BC5A61">
        <w:rPr>
          <w:rFonts w:cs="Arial"/>
          <w:b/>
          <w:lang w:val="en-GB"/>
        </w:rPr>
        <w:t xml:space="preserve"> restrictive definitions</w:t>
      </w:r>
    </w:p>
    <w:p w:rsidR="007077EC" w:rsidRDefault="007077EC" w:rsidP="00557B07">
      <w:pPr>
        <w:autoSpaceDE w:val="0"/>
        <w:autoSpaceDN w:val="0"/>
        <w:adjustRightInd w:val="0"/>
        <w:rPr>
          <w:lang w:val="en-GB"/>
        </w:rPr>
      </w:pPr>
    </w:p>
    <w:p w:rsidR="007077EC" w:rsidRDefault="007077EC" w:rsidP="0064539D">
      <w:pPr>
        <w:pStyle w:val="ECCParagraph"/>
      </w:pPr>
      <w:r w:rsidRPr="00BC5A61">
        <w:t>The practical approach therefore includes inter-alia checking the existing compatibility studies with regard to compatibility issues with radio services and intra-SRD compatibility. In addition, SRDs having similar requirements need to be identified.</w:t>
      </w:r>
    </w:p>
    <w:p w:rsidR="007077EC" w:rsidRPr="00DD6A82" w:rsidRDefault="007077EC" w:rsidP="00DD6A82">
      <w:pPr>
        <w:pStyle w:val="ECCParagraph"/>
      </w:pPr>
      <w:r w:rsidRPr="00526959">
        <w:t>The objective of this</w:t>
      </w:r>
      <w:r w:rsidRPr="00BC5A61">
        <w:t xml:space="preserve"> examination is not to "decrease the number of categories", it is rather to: (1) assess to what extend the application descriptions in the "type of short-range device" category qualify as justified "other usage restrictions" (or are merely informative descriptions of typical usage) and then (2) to provide documented justifications for applications-specific designations and for "other usage restrictions". On the basis of this examination and the </w:t>
      </w:r>
      <w:r w:rsidR="0074065C">
        <w:t>principles</w:t>
      </w:r>
      <w:r w:rsidRPr="00BC5A61">
        <w:t xml:space="preserve"> developed in section </w:t>
      </w:r>
      <w:r w:rsidR="0074065C">
        <w:t>4</w:t>
      </w:r>
      <w:r w:rsidRPr="00BC5A61">
        <w:t>, CEPT can for example propose to introduce generic SRD categories and to include other usage restriction where necessary to ensure backward compatibility for existing users in a band or to safeguard first-level compatibility with radio services.</w:t>
      </w:r>
    </w:p>
    <w:p w:rsidR="007077EC" w:rsidRPr="00EF4C94" w:rsidRDefault="007077EC" w:rsidP="006D572B">
      <w:pPr>
        <w:pStyle w:val="Titre2"/>
        <w:numPr>
          <w:ilvl w:val="1"/>
          <w:numId w:val="1"/>
        </w:numPr>
        <w:rPr>
          <w:lang w:val="en-GB"/>
        </w:rPr>
      </w:pPr>
      <w:bookmarkStart w:id="18" w:name="_Toc350508491"/>
      <w:r w:rsidRPr="00BC5A61">
        <w:rPr>
          <w:lang w:val="en-GB"/>
        </w:rPr>
        <w:t>EXAMINATION of the "type of short-range device" and the "other usage restrictions" categories in the technical annex of the EC Decision</w:t>
      </w:r>
      <w:bookmarkEnd w:id="18"/>
    </w:p>
    <w:p w:rsidR="007077EC" w:rsidRPr="00BC5A61" w:rsidRDefault="007077EC" w:rsidP="00420673">
      <w:pPr>
        <w:pStyle w:val="ECCParagraph"/>
      </w:pPr>
      <w:r w:rsidRPr="00EF4C94">
        <w:t xml:space="preserve">For the review the latest version of the annex and the approach in section 3.2 is used. Table 1 contains all entries in the current annex with the application name, </w:t>
      </w:r>
      <w:r w:rsidRPr="00526959">
        <w:t xml:space="preserve">the relevant footnotes, </w:t>
      </w:r>
      <w:r w:rsidRPr="00EF4C94">
        <w:t>frequency band and technical parameters.</w:t>
      </w:r>
      <w:r w:rsidR="00E62FBF">
        <w:t xml:space="preserve"> </w:t>
      </w:r>
      <w:r w:rsidRPr="00EF4C94">
        <w:t>An application category could</w:t>
      </w:r>
      <w:r w:rsidR="00E62FBF">
        <w:t xml:space="preserve"> </w:t>
      </w:r>
      <w:r w:rsidRPr="00EF4C94">
        <w:t>theoretically be removed and replaced with a set of technical parameters</w:t>
      </w:r>
      <w:r w:rsidR="00E62FBF">
        <w:t xml:space="preserve"> </w:t>
      </w:r>
      <w:r w:rsidRPr="0017489D">
        <w:t xml:space="preserve">to fulfil the minimum technical requirements for compatibility </w:t>
      </w:r>
      <w:r w:rsidRPr="00BC5A61">
        <w:t>with the radio services requirements and intra SRD compatibility to allow other users. This means the original technical specifications remain in place but some usage conditions are added to allow those other users.</w:t>
      </w:r>
    </w:p>
    <w:p w:rsidR="007077EC" w:rsidRPr="00BC5A61" w:rsidRDefault="007077EC" w:rsidP="006A74E0">
      <w:pPr>
        <w:pStyle w:val="ECCParagraph"/>
      </w:pPr>
      <w:r w:rsidRPr="00BC5A61">
        <w:t xml:space="preserve">This approach however would risk </w:t>
      </w:r>
      <w:r w:rsidR="00112107" w:rsidRPr="00BC5A61">
        <w:t>going</w:t>
      </w:r>
      <w:r w:rsidRPr="00BC5A61">
        <w:t xml:space="preserve"> one step too far and too fast. </w:t>
      </w:r>
      <w:r w:rsidRPr="00526959">
        <w:t>As said before the objective of examination is not just to "decrease the number of categories"</w:t>
      </w:r>
    </w:p>
    <w:p w:rsidR="007077EC" w:rsidRDefault="007077EC" w:rsidP="00420673">
      <w:pPr>
        <w:pStyle w:val="ECCParagraph"/>
      </w:pPr>
      <w:r>
        <w:t>Table 1 contains a column with the application category and two columns to describe this application category with parameters in addition to the already existing technical parameters and usage requirements.</w:t>
      </w:r>
    </w:p>
    <w:p w:rsidR="007077EC" w:rsidRPr="00DD6A82" w:rsidRDefault="007077EC" w:rsidP="00DD6A82">
      <w:pPr>
        <w:pStyle w:val="ECCParagraph"/>
        <w:spacing w:after="0"/>
        <w:rPr>
          <w:u w:val="single"/>
        </w:rPr>
      </w:pPr>
      <w:r w:rsidRPr="00DD6A82">
        <w:rPr>
          <w:u w:val="single"/>
        </w:rPr>
        <w:lastRenderedPageBreak/>
        <w:t>Signal parameters not expressed in transmitter signal parameters</w:t>
      </w:r>
    </w:p>
    <w:p w:rsidR="007077EC" w:rsidRDefault="007077EC" w:rsidP="00DD6A82">
      <w:pPr>
        <w:pStyle w:val="ECCParagraph"/>
        <w:spacing w:after="0"/>
      </w:pPr>
      <w:r>
        <w:t>Some of these parameters are given in other usage restrictions but also an assumed usage pattern may be of importance.</w:t>
      </w:r>
    </w:p>
    <w:p w:rsidR="007077EC" w:rsidRDefault="007077EC" w:rsidP="00DD6A82">
      <w:pPr>
        <w:pStyle w:val="ECCParagraph"/>
        <w:spacing w:after="0"/>
      </w:pPr>
    </w:p>
    <w:p w:rsidR="007077EC" w:rsidRDefault="007077EC" w:rsidP="00DD6A82">
      <w:pPr>
        <w:pStyle w:val="ECCParagraph"/>
        <w:spacing w:after="0"/>
      </w:pPr>
      <w:proofErr w:type="gramStart"/>
      <w:r w:rsidRPr="00DD6A82">
        <w:rPr>
          <w:u w:val="single"/>
        </w:rPr>
        <w:t>Additional parameters describing the application category</w:t>
      </w:r>
      <w:r>
        <w:t>.</w:t>
      </w:r>
      <w:proofErr w:type="gramEnd"/>
    </w:p>
    <w:p w:rsidR="007077EC" w:rsidRDefault="007077EC" w:rsidP="00DD6A82">
      <w:pPr>
        <w:pStyle w:val="ECCParagraph"/>
        <w:spacing w:after="0"/>
      </w:pPr>
      <w:r>
        <w:t>These parameters may not be a direct technical requirement but a necessity such as battery operated, weight restricted implying an indirect maximum achievable technical limit opposite to the minimum requirement.</w:t>
      </w:r>
    </w:p>
    <w:p w:rsidR="007077EC" w:rsidRDefault="007077EC" w:rsidP="00DD6A82">
      <w:pPr>
        <w:pStyle w:val="ECCParagraph"/>
        <w:spacing w:after="0"/>
      </w:pPr>
    </w:p>
    <w:p w:rsidR="007077EC" w:rsidRDefault="007077EC" w:rsidP="00DD6A82">
      <w:pPr>
        <w:pStyle w:val="ECCParagraph"/>
        <w:spacing w:after="0"/>
      </w:pPr>
      <w:r>
        <w:t xml:space="preserve">Both columns contain basically what is required to describe the application category, a third column ” </w:t>
      </w:r>
      <w:r w:rsidRPr="00A00406">
        <w:t xml:space="preserve"> Removal of application category required / possible</w:t>
      </w:r>
      <w:r>
        <w:t>” indicates if it is possible to include these parameters and under which conditions, it is basically the result of the analysis.</w:t>
      </w:r>
    </w:p>
    <w:p w:rsidR="007077EC" w:rsidRDefault="007077EC" w:rsidP="00CE0A4A">
      <w:pPr>
        <w:pStyle w:val="ECCParagraph"/>
        <w:jc w:val="left"/>
        <w:rPr>
          <w:b/>
        </w:rPr>
      </w:pPr>
    </w:p>
    <w:p w:rsidR="007077EC" w:rsidRPr="00392FC9" w:rsidRDefault="000D19B8" w:rsidP="00392FC9">
      <w:pPr>
        <w:pStyle w:val="ECCParagraph"/>
        <w:jc w:val="left"/>
        <w:sectPr w:rsidR="007077EC" w:rsidRPr="00392FC9">
          <w:headerReference w:type="even" r:id="rId16"/>
          <w:headerReference w:type="default" r:id="rId17"/>
          <w:headerReference w:type="first" r:id="rId18"/>
          <w:pgSz w:w="11907" w:h="16840" w:code="9"/>
          <w:pgMar w:top="1440" w:right="1134" w:bottom="1440" w:left="1134" w:header="709" w:footer="709" w:gutter="0"/>
          <w:cols w:space="708"/>
          <w:docGrid w:linePitch="360"/>
        </w:sectPr>
      </w:pPr>
      <w:r>
        <w:fldChar w:fldCharType="begin"/>
      </w:r>
      <w:r>
        <w:instrText xml:space="preserve"> REF _Ref334616357 \r \h </w:instrText>
      </w:r>
      <w:r>
        <w:fldChar w:fldCharType="separate"/>
      </w:r>
      <w:r w:rsidR="00CB31EE">
        <w:t>Table 2:</w:t>
      </w:r>
      <w:r>
        <w:fldChar w:fldCharType="end"/>
      </w:r>
      <w:r w:rsidR="007077EC">
        <w:t xml:space="preserve"> contains a simplified summary of the results of the analysis performed in </w:t>
      </w:r>
      <w:r>
        <w:fldChar w:fldCharType="begin"/>
      </w:r>
      <w:r>
        <w:instrText xml:space="preserve"> REF _Ref334616413 \r \h </w:instrText>
      </w:r>
      <w:r>
        <w:fldChar w:fldCharType="separate"/>
      </w:r>
      <w:r w:rsidR="00CB31EE">
        <w:t>Table 1</w:t>
      </w:r>
      <w:proofErr w:type="gramStart"/>
      <w:r w:rsidR="00CB31EE">
        <w:t>:</w:t>
      </w:r>
      <w:r>
        <w:fldChar w:fldCharType="end"/>
      </w:r>
      <w:r>
        <w:t>.</w:t>
      </w:r>
      <w:proofErr w:type="gramEnd"/>
    </w:p>
    <w:p w:rsidR="007077EC" w:rsidRDefault="007077EC" w:rsidP="00997429">
      <w:pPr>
        <w:pStyle w:val="ECCTabletitle"/>
      </w:pPr>
      <w:bookmarkStart w:id="19" w:name="_Ref334616413"/>
      <w:r>
        <w:lastRenderedPageBreak/>
        <w:t>Analysis of application categories</w:t>
      </w:r>
      <w:bookmarkEnd w:id="19"/>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CellMar>
          <w:top w:w="11" w:type="dxa"/>
          <w:bottom w:w="11" w:type="dxa"/>
        </w:tblCellMar>
        <w:tblLook w:val="01E0" w:firstRow="1" w:lastRow="1" w:firstColumn="1" w:lastColumn="1" w:noHBand="0" w:noVBand="0"/>
      </w:tblPr>
      <w:tblGrid>
        <w:gridCol w:w="1951"/>
        <w:gridCol w:w="2219"/>
        <w:gridCol w:w="2106"/>
        <w:gridCol w:w="2371"/>
        <w:gridCol w:w="2900"/>
        <w:gridCol w:w="2629"/>
      </w:tblGrid>
      <w:tr w:rsidR="007077EC" w:rsidRPr="00225A88" w:rsidTr="00DE05C0">
        <w:trPr>
          <w:tblHeader/>
        </w:trPr>
        <w:tc>
          <w:tcPr>
            <w:tcW w:w="19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64539D">
            <w:pPr>
              <w:spacing w:before="60" w:after="60"/>
              <w:jc w:val="center"/>
              <w:rPr>
                <w:b/>
                <w:color w:val="FFFFFF"/>
                <w:lang w:val="en-GB"/>
              </w:rPr>
            </w:pPr>
            <w:r w:rsidRPr="00382C61">
              <w:rPr>
                <w:b/>
                <w:color w:val="FFFFFF"/>
                <w:szCs w:val="22"/>
                <w:lang w:val="en-GB"/>
              </w:rPr>
              <w:t>Application</w:t>
            </w:r>
          </w:p>
          <w:p w:rsidR="007077EC" w:rsidRPr="00A97DAF" w:rsidRDefault="007077EC" w:rsidP="0064539D">
            <w:pPr>
              <w:spacing w:before="60" w:after="60"/>
              <w:jc w:val="center"/>
              <w:rPr>
                <w:b/>
                <w:color w:val="FFFFFF"/>
                <w:lang w:val="en-GB"/>
              </w:rPr>
            </w:pPr>
            <w:r w:rsidRPr="00382C61">
              <w:rPr>
                <w:b/>
                <w:color w:val="FFFFFF"/>
                <w:szCs w:val="22"/>
                <w:lang w:val="en-GB"/>
              </w:rPr>
              <w:t>Category</w:t>
            </w:r>
          </w:p>
        </w:tc>
        <w:tc>
          <w:tcPr>
            <w:tcW w:w="22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64539D">
            <w:pPr>
              <w:spacing w:before="60" w:after="60"/>
              <w:jc w:val="center"/>
              <w:rPr>
                <w:b/>
                <w:color w:val="FFFFFF"/>
                <w:lang w:val="en-GB"/>
              </w:rPr>
            </w:pPr>
            <w:r w:rsidRPr="00382C61">
              <w:rPr>
                <w:b/>
                <w:color w:val="FFFFFF"/>
                <w:szCs w:val="22"/>
                <w:lang w:val="en-GB"/>
              </w:rPr>
              <w:t>Frequency</w:t>
            </w:r>
            <w:r w:rsidR="000D321C">
              <w:rPr>
                <w:b/>
                <w:color w:val="FFFFFF"/>
                <w:szCs w:val="22"/>
                <w:lang w:val="en-GB"/>
              </w:rPr>
              <w:t xml:space="preserve"> </w:t>
            </w:r>
            <w:r w:rsidRPr="00382C61">
              <w:rPr>
                <w:b/>
                <w:color w:val="FFFFFF"/>
                <w:szCs w:val="22"/>
                <w:lang w:val="en-GB"/>
              </w:rPr>
              <w:t>band</w:t>
            </w:r>
          </w:p>
        </w:tc>
        <w:tc>
          <w:tcPr>
            <w:tcW w:w="210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64539D">
            <w:pPr>
              <w:spacing w:before="60" w:after="60"/>
              <w:jc w:val="center"/>
              <w:rPr>
                <w:b/>
                <w:color w:val="FFFFFF"/>
                <w:lang w:val="en-GB"/>
              </w:rPr>
            </w:pPr>
            <w:r w:rsidRPr="00382C61">
              <w:rPr>
                <w:b/>
                <w:color w:val="FFFFFF"/>
                <w:szCs w:val="22"/>
                <w:lang w:val="en-GB"/>
              </w:rPr>
              <w:t>Additional parameters needed to describe application category</w:t>
            </w:r>
          </w:p>
        </w:tc>
        <w:tc>
          <w:tcPr>
            <w:tcW w:w="2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rsidR="007077EC" w:rsidRPr="00A97DAF" w:rsidRDefault="007077EC" w:rsidP="0064539D">
            <w:pPr>
              <w:spacing w:before="60" w:after="60"/>
              <w:jc w:val="center"/>
              <w:rPr>
                <w:b/>
                <w:color w:val="FFFFFF"/>
                <w:lang w:val="en-GB"/>
              </w:rPr>
            </w:pPr>
            <w:r w:rsidRPr="00382C61">
              <w:rPr>
                <w:b/>
                <w:color w:val="FFFFFF"/>
                <w:szCs w:val="22"/>
                <w:lang w:val="en-GB"/>
              </w:rPr>
              <w:t>Requirements not expressed in transmitter signal parameters</w:t>
            </w:r>
          </w:p>
        </w:tc>
        <w:tc>
          <w:tcPr>
            <w:tcW w:w="29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64539D">
            <w:pPr>
              <w:spacing w:before="60" w:after="60"/>
              <w:jc w:val="center"/>
              <w:rPr>
                <w:b/>
                <w:color w:val="FFFFFF"/>
                <w:lang w:val="en-GB"/>
              </w:rPr>
            </w:pPr>
            <w:r w:rsidRPr="00382C61">
              <w:rPr>
                <w:b/>
                <w:color w:val="FFFFFF"/>
                <w:szCs w:val="22"/>
                <w:lang w:val="en-GB"/>
              </w:rPr>
              <w:t>Removal of application category required / possible</w:t>
            </w:r>
          </w:p>
        </w:tc>
        <w:tc>
          <w:tcPr>
            <w:tcW w:w="26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32476" w:rsidRDefault="007077EC" w:rsidP="0064539D">
            <w:pPr>
              <w:spacing w:before="60" w:after="60"/>
              <w:jc w:val="center"/>
              <w:rPr>
                <w:b/>
                <w:color w:val="FFFFFF"/>
                <w:lang w:val="fr-FR"/>
              </w:rPr>
            </w:pPr>
            <w:r w:rsidRPr="00A32476">
              <w:rPr>
                <w:b/>
                <w:color w:val="FFFFFF"/>
                <w:szCs w:val="22"/>
                <w:lang w:val="fr-FR"/>
              </w:rPr>
              <w:t>Relevant CEPT, ECC  or ETSI documentation</w:t>
            </w:r>
          </w:p>
        </w:tc>
      </w:tr>
      <w:tr w:rsidR="007077EC" w:rsidRPr="00BE0A75" w:rsidTr="00DE05C0">
        <w:tblPrEx>
          <w:tblCellMar>
            <w:top w:w="0" w:type="dxa"/>
            <w:bottom w:w="0" w:type="dxa"/>
          </w:tblCellMar>
        </w:tblPrEx>
        <w:trPr>
          <w:trHeight w:val="219"/>
        </w:trPr>
        <w:tc>
          <w:tcPr>
            <w:tcW w:w="1951" w:type="dxa"/>
            <w:vMerge w:val="restart"/>
            <w:tcBorders>
              <w:top w:val="single" w:sz="4" w:space="0" w:color="FFFFFF" w:themeColor="background1"/>
            </w:tcBorders>
          </w:tcPr>
          <w:p w:rsidR="007077EC" w:rsidRPr="00DE05C0" w:rsidRDefault="000D19B8" w:rsidP="00704CC3">
            <w:pPr>
              <w:spacing w:before="20"/>
              <w:rPr>
                <w:b/>
                <w:sz w:val="18"/>
                <w:lang w:val="en-GB"/>
              </w:rPr>
            </w:pPr>
            <w:r w:rsidRPr="00DE05C0">
              <w:rPr>
                <w:b/>
                <w:sz w:val="18"/>
                <w:szCs w:val="22"/>
                <w:lang w:val="en-GB"/>
              </w:rPr>
              <w:t>Non-specific</w:t>
            </w:r>
          </w:p>
        </w:tc>
        <w:tc>
          <w:tcPr>
            <w:tcW w:w="2219" w:type="dxa"/>
            <w:tcBorders>
              <w:top w:val="single" w:sz="4" w:space="0" w:color="FFFFFF" w:themeColor="background1"/>
            </w:tcBorders>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6765-6795 kHz</w:t>
            </w:r>
          </w:p>
        </w:tc>
        <w:tc>
          <w:tcPr>
            <w:tcW w:w="2106" w:type="dxa"/>
            <w:vMerge w:val="restart"/>
            <w:tcBorders>
              <w:top w:val="single" w:sz="4" w:space="0" w:color="FFFFFF" w:themeColor="background1"/>
            </w:tcBorders>
          </w:tcPr>
          <w:p w:rsidR="007077EC" w:rsidRPr="00A97DAF" w:rsidRDefault="007077EC" w:rsidP="00704CC3">
            <w:pPr>
              <w:spacing w:before="20"/>
              <w:rPr>
                <w:sz w:val="18"/>
                <w:lang w:val="en-GB"/>
              </w:rPr>
            </w:pPr>
            <w:r w:rsidRPr="00382C61">
              <w:rPr>
                <w:sz w:val="18"/>
                <w:szCs w:val="22"/>
                <w:lang w:val="en-GB"/>
              </w:rPr>
              <w:t>None</w:t>
            </w:r>
          </w:p>
        </w:tc>
        <w:tc>
          <w:tcPr>
            <w:tcW w:w="2371" w:type="dxa"/>
            <w:vMerge w:val="restart"/>
            <w:tcBorders>
              <w:top w:val="single" w:sz="4" w:space="0" w:color="FFFFFF" w:themeColor="background1"/>
            </w:tcBorders>
          </w:tcPr>
          <w:p w:rsidR="007077EC" w:rsidRPr="00A97DAF" w:rsidRDefault="007077EC" w:rsidP="00704CC3">
            <w:pPr>
              <w:spacing w:before="20"/>
              <w:rPr>
                <w:sz w:val="18"/>
                <w:lang w:val="en-GB"/>
              </w:rPr>
            </w:pPr>
          </w:p>
        </w:tc>
        <w:tc>
          <w:tcPr>
            <w:tcW w:w="2900" w:type="dxa"/>
            <w:vMerge w:val="restart"/>
            <w:tcBorders>
              <w:top w:val="single" w:sz="4" w:space="0" w:color="FFFFFF" w:themeColor="background1"/>
            </w:tcBorders>
          </w:tcPr>
          <w:p w:rsidR="007077EC" w:rsidRPr="00A97DAF" w:rsidRDefault="007077EC" w:rsidP="00704CC3">
            <w:pPr>
              <w:spacing w:before="20"/>
              <w:rPr>
                <w:sz w:val="18"/>
                <w:lang w:val="en-GB"/>
              </w:rPr>
            </w:pPr>
            <w:r w:rsidRPr="00382C61">
              <w:rPr>
                <w:sz w:val="18"/>
                <w:szCs w:val="22"/>
                <w:lang w:val="en-GB"/>
              </w:rPr>
              <w:t>Not applicable</w:t>
            </w:r>
          </w:p>
        </w:tc>
        <w:tc>
          <w:tcPr>
            <w:tcW w:w="2629" w:type="dxa"/>
            <w:vMerge w:val="restart"/>
            <w:tcBorders>
              <w:top w:val="single" w:sz="4" w:space="0" w:color="FFFFFF" w:themeColor="background1"/>
            </w:tcBorders>
            <w:vAlign w:val="center"/>
          </w:tcPr>
          <w:p w:rsidR="007077EC" w:rsidRPr="00A97DAF" w:rsidRDefault="007077EC" w:rsidP="009721E1">
            <w:pPr>
              <w:rPr>
                <w:sz w:val="18"/>
                <w:lang w:val="en-GB"/>
              </w:rPr>
            </w:pPr>
            <w:r w:rsidRPr="00382C61">
              <w:rPr>
                <w:sz w:val="18"/>
                <w:szCs w:val="22"/>
                <w:lang w:val="en-GB"/>
              </w:rPr>
              <w:t>ECC Report 001</w:t>
            </w:r>
          </w:p>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Pr="00A97DAF" w:rsidRDefault="007077EC" w:rsidP="000D19B8">
            <w:pPr>
              <w:spacing w:before="40"/>
              <w:rPr>
                <w:sz w:val="18"/>
                <w:lang w:val="en-GB"/>
              </w:rPr>
            </w:pPr>
            <w:r w:rsidRPr="00382C61">
              <w:rPr>
                <w:sz w:val="18"/>
                <w:szCs w:val="22"/>
                <w:lang w:val="en-GB"/>
              </w:rPr>
              <w:t>ECC Report 040</w:t>
            </w:r>
          </w:p>
          <w:p w:rsidR="007077EC" w:rsidRPr="00A97DAF" w:rsidRDefault="007077EC" w:rsidP="000D19B8">
            <w:pPr>
              <w:spacing w:before="40"/>
              <w:rPr>
                <w:sz w:val="18"/>
                <w:lang w:val="en-GB"/>
              </w:rPr>
            </w:pPr>
            <w:r w:rsidRPr="00382C61">
              <w:rPr>
                <w:sz w:val="18"/>
                <w:szCs w:val="22"/>
                <w:lang w:val="en-GB"/>
              </w:rPr>
              <w:t>ERC Report 098</w:t>
            </w:r>
          </w:p>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ERC Report 109</w:t>
            </w:r>
          </w:p>
          <w:p w:rsidR="007077EC" w:rsidRPr="00A97DAF" w:rsidRDefault="007077EC" w:rsidP="000D19B8">
            <w:pPr>
              <w:spacing w:before="40"/>
              <w:rPr>
                <w:sz w:val="18"/>
                <w:lang w:val="en-GB"/>
              </w:rPr>
            </w:pPr>
            <w:r w:rsidRPr="00382C61">
              <w:rPr>
                <w:sz w:val="18"/>
                <w:szCs w:val="22"/>
                <w:lang w:val="en-GB"/>
              </w:rPr>
              <w:t>ECC Report 002</w:t>
            </w:r>
          </w:p>
          <w:p w:rsidR="007077EC" w:rsidRPr="00A97DAF" w:rsidRDefault="007077EC" w:rsidP="000D19B8">
            <w:pPr>
              <w:spacing w:before="40"/>
              <w:rPr>
                <w:sz w:val="18"/>
                <w:lang w:val="en-GB"/>
              </w:rPr>
            </w:pPr>
            <w:r w:rsidRPr="00382C61">
              <w:rPr>
                <w:sz w:val="18"/>
                <w:szCs w:val="22"/>
                <w:lang w:val="en-GB"/>
              </w:rPr>
              <w:t>ECC Report 068</w:t>
            </w:r>
          </w:p>
          <w:p w:rsidR="007077EC" w:rsidRPr="00A97DAF" w:rsidRDefault="007077EC" w:rsidP="000D19B8">
            <w:pPr>
              <w:spacing w:before="40"/>
              <w:rPr>
                <w:sz w:val="18"/>
                <w:lang w:val="en-GB"/>
              </w:rPr>
            </w:pPr>
            <w:r w:rsidRPr="00382C61">
              <w:rPr>
                <w:sz w:val="18"/>
                <w:szCs w:val="22"/>
                <w:lang w:val="en-GB"/>
              </w:rPr>
              <w:t>ECC Report 002</w:t>
            </w:r>
          </w:p>
          <w:p w:rsidR="007077EC" w:rsidRPr="00A97DAF" w:rsidRDefault="007077EC" w:rsidP="000D19B8">
            <w:pPr>
              <w:spacing w:before="40"/>
              <w:rPr>
                <w:sz w:val="18"/>
                <w:lang w:val="en-GB"/>
              </w:rPr>
            </w:pPr>
            <w:r w:rsidRPr="00382C61">
              <w:rPr>
                <w:sz w:val="18"/>
                <w:szCs w:val="22"/>
                <w:lang w:val="en-GB"/>
              </w:rPr>
              <w:t>CEPT Report 38</w:t>
            </w:r>
          </w:p>
          <w:p w:rsidR="007077EC" w:rsidRPr="00A32476" w:rsidRDefault="007077EC" w:rsidP="000D19B8">
            <w:pPr>
              <w:spacing w:before="40"/>
              <w:jc w:val="both"/>
              <w:rPr>
                <w:sz w:val="18"/>
                <w:lang w:val="fr-FR"/>
              </w:rPr>
            </w:pPr>
            <w:r w:rsidRPr="00A32476">
              <w:rPr>
                <w:sz w:val="18"/>
                <w:szCs w:val="22"/>
                <w:lang w:val="fr-FR"/>
              </w:rPr>
              <w:t>CEPT Report 35</w:t>
            </w:r>
          </w:p>
          <w:p w:rsidR="007077EC" w:rsidRPr="00A32476" w:rsidRDefault="007077EC" w:rsidP="000D19B8">
            <w:pPr>
              <w:spacing w:before="40"/>
              <w:rPr>
                <w:sz w:val="18"/>
                <w:lang w:val="fr-FR"/>
              </w:rPr>
            </w:pPr>
            <w:r w:rsidRPr="00A32476">
              <w:rPr>
                <w:sz w:val="18"/>
                <w:szCs w:val="22"/>
                <w:lang w:val="fr-FR"/>
              </w:rPr>
              <w:t>CEPT Report 5</w:t>
            </w:r>
          </w:p>
          <w:p w:rsidR="007077EC" w:rsidRPr="00A32476" w:rsidRDefault="007077EC" w:rsidP="000D19B8">
            <w:pPr>
              <w:spacing w:before="40"/>
              <w:rPr>
                <w:sz w:val="18"/>
                <w:lang w:val="fr-FR"/>
              </w:rPr>
            </w:pPr>
            <w:r w:rsidRPr="00A32476">
              <w:rPr>
                <w:sz w:val="18"/>
                <w:szCs w:val="22"/>
                <w:lang w:val="fr-FR"/>
              </w:rPr>
              <w:t>CEPT Report 14</w:t>
            </w:r>
          </w:p>
          <w:p w:rsidR="007077EC" w:rsidRPr="00A32476" w:rsidRDefault="007077EC" w:rsidP="000D19B8">
            <w:pPr>
              <w:spacing w:before="40"/>
              <w:rPr>
                <w:sz w:val="18"/>
                <w:lang w:val="fr-FR"/>
              </w:rPr>
            </w:pPr>
            <w:r w:rsidRPr="00A32476">
              <w:rPr>
                <w:sz w:val="18"/>
                <w:szCs w:val="22"/>
                <w:lang w:val="fr-FR"/>
              </w:rPr>
              <w:t>ETSI TR 102 649-1</w:t>
            </w:r>
          </w:p>
          <w:p w:rsidR="007077EC" w:rsidRPr="00A97DAF" w:rsidRDefault="007077EC" w:rsidP="000D19B8">
            <w:pPr>
              <w:spacing w:before="40"/>
              <w:rPr>
                <w:sz w:val="18"/>
                <w:lang w:val="da-DK"/>
              </w:rPr>
            </w:pPr>
            <w:r w:rsidRPr="00382C61">
              <w:rPr>
                <w:sz w:val="18"/>
                <w:szCs w:val="22"/>
                <w:lang w:val="da-DK"/>
              </w:rPr>
              <w:t>ETSI TR 102 649-2</w:t>
            </w:r>
          </w:p>
          <w:p w:rsidR="007077EC" w:rsidRPr="00A97DAF" w:rsidRDefault="007077EC" w:rsidP="000D19B8">
            <w:pPr>
              <w:spacing w:before="40"/>
              <w:rPr>
                <w:sz w:val="18"/>
                <w:lang w:val="da-DK"/>
              </w:rPr>
            </w:pPr>
            <w:r w:rsidRPr="00382C61">
              <w:rPr>
                <w:sz w:val="18"/>
                <w:szCs w:val="22"/>
                <w:lang w:val="da-DK"/>
              </w:rPr>
              <w:t>ETSI TR 102 134</w:t>
            </w: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da-DK"/>
              </w:rPr>
            </w:pPr>
          </w:p>
        </w:tc>
        <w:tc>
          <w:tcPr>
            <w:tcW w:w="2219" w:type="dxa"/>
          </w:tcPr>
          <w:p w:rsidR="007077EC" w:rsidRPr="009721E1" w:rsidRDefault="007077EC" w:rsidP="00862C90">
            <w:pPr>
              <w:spacing w:before="40"/>
              <w:rPr>
                <w:rFonts w:cs="Arial"/>
                <w:noProof/>
                <w:color w:val="000000"/>
                <w:sz w:val="18"/>
                <w:szCs w:val="18"/>
                <w:lang w:val="en-GB"/>
              </w:rPr>
            </w:pPr>
            <w:r w:rsidRPr="009721E1">
              <w:rPr>
                <w:rFonts w:cs="Arial"/>
                <w:noProof/>
                <w:color w:val="000000"/>
                <w:sz w:val="18"/>
                <w:szCs w:val="18"/>
                <w:lang w:val="en-GB"/>
              </w:rPr>
              <w:t>13.553-13.567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 xml:space="preserve">26.957-27.283 MHz </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40.660-40.700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sz w:val="18"/>
                <w:lang w:val="en-GB"/>
              </w:rPr>
            </w:pPr>
            <w:r w:rsidRPr="00382C61">
              <w:rPr>
                <w:rFonts w:cs="Arial"/>
                <w:noProof/>
                <w:color w:val="000000"/>
                <w:sz w:val="18"/>
                <w:szCs w:val="22"/>
                <w:lang w:val="en-GB"/>
              </w:rPr>
              <w:t>433.050-434.040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sz w:val="18"/>
                <w:lang w:val="en-GB"/>
              </w:rPr>
            </w:pPr>
            <w:r w:rsidRPr="00BC5A61">
              <w:rPr>
                <w:rFonts w:cs="Arial"/>
                <w:noProof/>
                <w:color w:val="000000"/>
                <w:sz w:val="18"/>
                <w:szCs w:val="18"/>
                <w:lang w:val="en-GB"/>
              </w:rPr>
              <w:t>434.040-434.790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863.000-865.000 MHz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865.000-868.000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sz w:val="18"/>
                <w:lang w:val="en-GB"/>
              </w:rPr>
            </w:pPr>
            <w:r w:rsidRPr="00382C61">
              <w:rPr>
                <w:rFonts w:cs="Arial"/>
                <w:noProof/>
                <w:color w:val="000000"/>
                <w:sz w:val="18"/>
                <w:szCs w:val="22"/>
                <w:lang w:val="en-GB"/>
              </w:rPr>
              <w:t>868.000-868.600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868.700-869.200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869.400-869.650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A97DAF" w:rsidRDefault="007077EC" w:rsidP="00862C90">
            <w:pPr>
              <w:spacing w:before="40"/>
              <w:rPr>
                <w:rFonts w:cs="Arial"/>
                <w:noProof/>
                <w:color w:val="000000"/>
                <w:sz w:val="18"/>
                <w:lang w:val="en-GB"/>
              </w:rPr>
            </w:pPr>
            <w:r w:rsidRPr="00382C61">
              <w:rPr>
                <w:rFonts w:cs="Arial"/>
                <w:noProof/>
                <w:color w:val="000000"/>
                <w:sz w:val="18"/>
                <w:szCs w:val="22"/>
                <w:lang w:val="en-GB"/>
              </w:rPr>
              <w:t>869.700-870.000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2400-2483.5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5725-5875 MHz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 xml:space="preserve">24.150-24.250 GHz </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 xml:space="preserve">61.0-61.5 GHz </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color w:val="000000"/>
                <w:sz w:val="18"/>
                <w:szCs w:val="18"/>
                <w:lang w:val="en-GB"/>
              </w:rPr>
            </w:pPr>
            <w:r w:rsidRPr="00BC5A61">
              <w:rPr>
                <w:rFonts w:cs="Arial"/>
                <w:noProof/>
                <w:color w:val="000000"/>
                <w:sz w:val="18"/>
                <w:szCs w:val="18"/>
                <w:lang w:val="en-GB"/>
              </w:rPr>
              <w:t>122-123 GHz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862C90">
            <w:pPr>
              <w:spacing w:before="40"/>
              <w:rPr>
                <w:rFonts w:cs="Arial"/>
                <w:noProof/>
                <w:sz w:val="18"/>
                <w:szCs w:val="18"/>
                <w:lang w:val="en-GB"/>
              </w:rPr>
            </w:pPr>
            <w:r w:rsidRPr="00BC5A61">
              <w:rPr>
                <w:rFonts w:cs="Arial"/>
                <w:noProof/>
                <w:sz w:val="18"/>
                <w:szCs w:val="18"/>
                <w:lang w:val="en-GB"/>
              </w:rPr>
              <w:t>244-246 GHz</w:t>
            </w:r>
          </w:p>
        </w:tc>
        <w:tc>
          <w:tcPr>
            <w:tcW w:w="2106" w:type="dxa"/>
            <w:vMerge/>
          </w:tcPr>
          <w:p w:rsidR="007077EC" w:rsidRPr="00A97DAF" w:rsidRDefault="007077EC" w:rsidP="00704CC3">
            <w:pPr>
              <w:spacing w:before="20"/>
              <w:jc w:val="center"/>
              <w:rPr>
                <w:sz w:val="18"/>
                <w:lang w:val="en-GB"/>
              </w:rPr>
            </w:pPr>
          </w:p>
        </w:tc>
        <w:tc>
          <w:tcPr>
            <w:tcW w:w="2371" w:type="dxa"/>
            <w:vMerge/>
          </w:tcPr>
          <w:p w:rsidR="007077EC" w:rsidRPr="00A97DAF" w:rsidRDefault="007077EC" w:rsidP="00704CC3">
            <w:pPr>
              <w:spacing w:before="20"/>
              <w:jc w:val="center"/>
              <w:rPr>
                <w:sz w:val="18"/>
                <w:lang w:val="en-GB"/>
              </w:rPr>
            </w:pPr>
          </w:p>
        </w:tc>
        <w:tc>
          <w:tcPr>
            <w:tcW w:w="2900" w:type="dxa"/>
            <w:vMerge/>
          </w:tcPr>
          <w:p w:rsidR="007077EC" w:rsidRPr="00A97DAF" w:rsidRDefault="007077EC" w:rsidP="00704CC3">
            <w:pPr>
              <w:spacing w:before="20"/>
              <w:jc w:val="center"/>
              <w:rPr>
                <w:sz w:val="18"/>
                <w:lang w:val="en-GB"/>
              </w:rPr>
            </w:pPr>
          </w:p>
        </w:tc>
        <w:tc>
          <w:tcPr>
            <w:tcW w:w="2629" w:type="dxa"/>
            <w:vMerge/>
            <w:vAlign w:val="center"/>
          </w:tcPr>
          <w:p w:rsidR="007077EC" w:rsidRPr="00A97DAF" w:rsidRDefault="007077EC" w:rsidP="00DD6A82">
            <w:pPr>
              <w:rPr>
                <w:sz w:val="18"/>
                <w:lang w:val="en-GB"/>
              </w:rPr>
            </w:pPr>
          </w:p>
        </w:tc>
      </w:tr>
      <w:tr w:rsidR="007077EC" w:rsidRPr="00BC5A61" w:rsidTr="00DE05C0">
        <w:tblPrEx>
          <w:tblCellMar>
            <w:top w:w="0" w:type="dxa"/>
            <w:bottom w:w="0" w:type="dxa"/>
          </w:tblCellMar>
        </w:tblPrEx>
        <w:tc>
          <w:tcPr>
            <w:tcW w:w="1951" w:type="dxa"/>
            <w:vMerge w:val="restart"/>
          </w:tcPr>
          <w:p w:rsidR="007077EC" w:rsidRPr="00DE05C0" w:rsidRDefault="007077EC" w:rsidP="00704CC3">
            <w:pPr>
              <w:spacing w:before="20"/>
              <w:rPr>
                <w:b/>
                <w:sz w:val="18"/>
                <w:lang w:val="en-GB"/>
              </w:rPr>
            </w:pPr>
            <w:r w:rsidRPr="00DE05C0">
              <w:rPr>
                <w:b/>
                <w:sz w:val="18"/>
                <w:szCs w:val="22"/>
                <w:lang w:val="en-GB"/>
              </w:rPr>
              <w:t>Wideband data transmission systems</w:t>
            </w:r>
          </w:p>
        </w:tc>
        <w:tc>
          <w:tcPr>
            <w:tcW w:w="2219" w:type="dxa"/>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2400-2483.5 MHz</w:t>
            </w:r>
          </w:p>
        </w:tc>
        <w:tc>
          <w:tcPr>
            <w:tcW w:w="2106" w:type="dxa"/>
          </w:tcPr>
          <w:p w:rsidR="007077EC" w:rsidRPr="00A97DAF" w:rsidRDefault="007077EC" w:rsidP="00704CC3">
            <w:pPr>
              <w:spacing w:before="20"/>
              <w:rPr>
                <w:sz w:val="18"/>
                <w:lang w:val="en-GB"/>
              </w:rPr>
            </w:pPr>
            <w:r w:rsidRPr="00382C61">
              <w:rPr>
                <w:sz w:val="18"/>
                <w:szCs w:val="22"/>
                <w:lang w:val="en-GB"/>
              </w:rPr>
              <w:t>Power reduction to 10mW</w:t>
            </w:r>
          </w:p>
        </w:tc>
        <w:tc>
          <w:tcPr>
            <w:tcW w:w="2371" w:type="dxa"/>
          </w:tcPr>
          <w:p w:rsidR="007077EC" w:rsidRPr="00A97DAF" w:rsidRDefault="007077EC" w:rsidP="00704CC3">
            <w:pPr>
              <w:spacing w:before="20"/>
              <w:rPr>
                <w:sz w:val="18"/>
                <w:lang w:val="en-GB"/>
              </w:rPr>
            </w:pPr>
            <w:r w:rsidRPr="00382C61">
              <w:rPr>
                <w:sz w:val="18"/>
                <w:szCs w:val="22"/>
                <w:lang w:val="en-GB"/>
              </w:rPr>
              <w:t>May have certain level of adaptability and error correction. Some modulation</w:t>
            </w:r>
            <w:r w:rsidR="00E62FBF">
              <w:rPr>
                <w:sz w:val="18"/>
                <w:szCs w:val="22"/>
                <w:lang w:val="en-GB"/>
              </w:rPr>
              <w:t xml:space="preserve"> </w:t>
            </w:r>
            <w:r w:rsidRPr="00382C61">
              <w:rPr>
                <w:sz w:val="18"/>
                <w:szCs w:val="22"/>
                <w:lang w:val="en-GB"/>
              </w:rPr>
              <w:t>types such as narrowband analogue are excluded</w:t>
            </w:r>
            <w:r w:rsidR="00DE05C0">
              <w:rPr>
                <w:sz w:val="18"/>
                <w:szCs w:val="22"/>
                <w:lang w:val="en-GB"/>
              </w:rPr>
              <w:t>.</w:t>
            </w:r>
          </w:p>
        </w:tc>
        <w:tc>
          <w:tcPr>
            <w:tcW w:w="2900" w:type="dxa"/>
          </w:tcPr>
          <w:p w:rsidR="007077EC" w:rsidRPr="00A97DAF" w:rsidRDefault="007077EC" w:rsidP="00704CC3">
            <w:pPr>
              <w:spacing w:before="20"/>
              <w:rPr>
                <w:sz w:val="18"/>
                <w:lang w:val="en-GB"/>
              </w:rPr>
            </w:pPr>
            <w:r w:rsidRPr="00382C61">
              <w:rPr>
                <w:sz w:val="18"/>
                <w:szCs w:val="22"/>
                <w:lang w:val="en-GB"/>
              </w:rPr>
              <w:t xml:space="preserve">Already in list of </w:t>
            </w:r>
            <w:r w:rsidR="000D19B8">
              <w:rPr>
                <w:sz w:val="18"/>
                <w:szCs w:val="22"/>
                <w:lang w:val="en-GB"/>
              </w:rPr>
              <w:t>non-specific</w:t>
            </w:r>
            <w:r w:rsidRPr="00382C61">
              <w:rPr>
                <w:sz w:val="18"/>
                <w:szCs w:val="22"/>
                <w:lang w:val="en-GB"/>
              </w:rPr>
              <w:t xml:space="preserve"> applications with wideband entry maintained.</w:t>
            </w:r>
          </w:p>
          <w:p w:rsidR="007077EC" w:rsidRPr="00A97DAF" w:rsidRDefault="007077EC" w:rsidP="00704CC3">
            <w:pPr>
              <w:spacing w:before="20"/>
              <w:rPr>
                <w:sz w:val="18"/>
                <w:lang w:val="en-GB"/>
              </w:rPr>
            </w:pPr>
            <w:r w:rsidRPr="00382C61">
              <w:rPr>
                <w:sz w:val="18"/>
                <w:szCs w:val="22"/>
                <w:lang w:val="en-GB"/>
              </w:rPr>
              <w:t>No action proposed.</w:t>
            </w:r>
          </w:p>
        </w:tc>
        <w:tc>
          <w:tcPr>
            <w:tcW w:w="2629" w:type="dxa"/>
            <w:vAlign w:val="center"/>
          </w:tcPr>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ERC Report 001</w:t>
            </w:r>
          </w:p>
          <w:p w:rsidR="007077EC" w:rsidRPr="00A97DAF" w:rsidRDefault="007077EC" w:rsidP="000D19B8">
            <w:pPr>
              <w:spacing w:before="40"/>
              <w:rPr>
                <w:sz w:val="18"/>
                <w:lang w:val="en-GB"/>
              </w:rPr>
            </w:pPr>
            <w:r w:rsidRPr="00382C61">
              <w:rPr>
                <w:sz w:val="18"/>
                <w:szCs w:val="22"/>
                <w:lang w:val="en-GB"/>
              </w:rPr>
              <w:t>ERC Report 109</w:t>
            </w:r>
          </w:p>
          <w:p w:rsidR="007077EC" w:rsidRPr="00A97DAF" w:rsidRDefault="007077EC" w:rsidP="000D19B8">
            <w:pPr>
              <w:spacing w:before="40"/>
              <w:rPr>
                <w:sz w:val="18"/>
                <w:lang w:val="en-GB"/>
              </w:rPr>
            </w:pPr>
            <w:r w:rsidRPr="00382C61">
              <w:rPr>
                <w:sz w:val="18"/>
                <w:szCs w:val="22"/>
                <w:lang w:val="en-GB"/>
              </w:rPr>
              <w:t>CEPT Report 26</w:t>
            </w:r>
          </w:p>
        </w:tc>
      </w:tr>
      <w:tr w:rsidR="007077EC" w:rsidRPr="00BC5A61" w:rsidTr="00DE05C0">
        <w:tblPrEx>
          <w:tblCellMar>
            <w:top w:w="0" w:type="dxa"/>
            <w:bottom w:w="0" w:type="dxa"/>
          </w:tblCellMar>
        </w:tblPrEx>
        <w:tc>
          <w:tcPr>
            <w:tcW w:w="1951" w:type="dxa"/>
            <w:vMerge/>
          </w:tcPr>
          <w:p w:rsidR="007077EC" w:rsidRPr="00A97DAF" w:rsidRDefault="007077EC" w:rsidP="00704CC3">
            <w:pPr>
              <w:spacing w:before="20"/>
              <w:rPr>
                <w:sz w:val="18"/>
                <w:lang w:val="en-GB"/>
              </w:rPr>
            </w:pPr>
          </w:p>
        </w:tc>
        <w:tc>
          <w:tcPr>
            <w:tcW w:w="2219" w:type="dxa"/>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57.0-66.0 GHz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tcPr>
          <w:p w:rsidR="007077EC" w:rsidRPr="00A97DAF" w:rsidRDefault="007077EC" w:rsidP="00704CC3">
            <w:pPr>
              <w:spacing w:before="20"/>
              <w:rPr>
                <w:sz w:val="18"/>
                <w:lang w:val="en-GB"/>
              </w:rPr>
            </w:pPr>
            <w:r w:rsidRPr="00382C61">
              <w:rPr>
                <w:sz w:val="18"/>
                <w:szCs w:val="22"/>
                <w:lang w:val="en-GB"/>
              </w:rPr>
              <w:t xml:space="preserve">To be included in list of </w:t>
            </w:r>
            <w:r w:rsidR="000D19B8">
              <w:rPr>
                <w:sz w:val="18"/>
                <w:szCs w:val="22"/>
                <w:lang w:val="en-GB"/>
              </w:rPr>
              <w:t>non-specific</w:t>
            </w:r>
            <w:r w:rsidRPr="00382C61">
              <w:rPr>
                <w:sz w:val="18"/>
                <w:szCs w:val="22"/>
                <w:lang w:val="en-GB"/>
              </w:rPr>
              <w:t xml:space="preserve"> applications with. TX Power reduction to 10mW with an addition of a max e.i.r.p limit of 20 dBm. Wideband entry maintained.</w:t>
            </w:r>
          </w:p>
          <w:p w:rsidR="007077EC" w:rsidRPr="00A97DAF" w:rsidRDefault="007077EC" w:rsidP="00704CC3">
            <w:pPr>
              <w:spacing w:before="20"/>
              <w:rPr>
                <w:sz w:val="18"/>
                <w:lang w:val="en-GB"/>
              </w:rPr>
            </w:pPr>
            <w:r w:rsidRPr="00382C61">
              <w:rPr>
                <w:sz w:val="18"/>
                <w:szCs w:val="22"/>
                <w:lang w:val="en-GB"/>
              </w:rPr>
              <w:t>No action proposed.</w:t>
            </w:r>
          </w:p>
        </w:tc>
        <w:tc>
          <w:tcPr>
            <w:tcW w:w="2629" w:type="dxa"/>
            <w:vAlign w:val="center"/>
          </w:tcPr>
          <w:p w:rsidR="007077EC" w:rsidRPr="00A97DAF" w:rsidRDefault="007077EC" w:rsidP="000D19B8">
            <w:pPr>
              <w:spacing w:before="40"/>
              <w:rPr>
                <w:sz w:val="18"/>
                <w:lang w:val="en-GB"/>
              </w:rPr>
            </w:pPr>
            <w:r w:rsidRPr="00382C61">
              <w:rPr>
                <w:sz w:val="18"/>
                <w:szCs w:val="22"/>
                <w:lang w:val="en-GB"/>
              </w:rPr>
              <w:t>ECC Report 113</w:t>
            </w:r>
          </w:p>
          <w:p w:rsidR="007077EC" w:rsidRPr="00A97DAF" w:rsidRDefault="007077EC" w:rsidP="000D19B8">
            <w:pPr>
              <w:spacing w:before="40"/>
              <w:rPr>
                <w:sz w:val="18"/>
                <w:lang w:val="en-GB"/>
              </w:rPr>
            </w:pPr>
            <w:r w:rsidRPr="00382C61">
              <w:rPr>
                <w:sz w:val="18"/>
                <w:szCs w:val="22"/>
                <w:lang w:val="en-GB"/>
              </w:rPr>
              <w:t>ECC Report 114</w:t>
            </w:r>
          </w:p>
          <w:p w:rsidR="007077EC" w:rsidRPr="00A97DAF" w:rsidRDefault="007077EC" w:rsidP="000D19B8">
            <w:pPr>
              <w:spacing w:before="40"/>
              <w:rPr>
                <w:sz w:val="18"/>
                <w:lang w:val="en-GB"/>
              </w:rPr>
            </w:pPr>
            <w:r w:rsidRPr="00382C61">
              <w:rPr>
                <w:sz w:val="18"/>
                <w:szCs w:val="22"/>
                <w:lang w:val="en-GB"/>
              </w:rPr>
              <w:t>CEPT Report 35</w:t>
            </w:r>
          </w:p>
          <w:p w:rsidR="00862C90" w:rsidRPr="00A97DAF" w:rsidRDefault="007077EC" w:rsidP="00862C90">
            <w:pPr>
              <w:spacing w:before="40"/>
              <w:rPr>
                <w:sz w:val="18"/>
                <w:lang w:val="en-GB"/>
              </w:rPr>
            </w:pPr>
            <w:r w:rsidRPr="00382C61">
              <w:rPr>
                <w:sz w:val="18"/>
                <w:szCs w:val="22"/>
                <w:lang w:val="en-GB"/>
              </w:rPr>
              <w:t>CEPT Report 26</w:t>
            </w:r>
          </w:p>
        </w:tc>
      </w:tr>
      <w:tr w:rsidR="007077EC" w:rsidRPr="00BC5A61" w:rsidTr="00DE05C0">
        <w:tc>
          <w:tcPr>
            <w:tcW w:w="1951" w:type="dxa"/>
            <w:vMerge w:val="restart"/>
            <w:vAlign w:val="center"/>
          </w:tcPr>
          <w:p w:rsidR="007077EC" w:rsidRPr="00DE05C0" w:rsidRDefault="007077EC" w:rsidP="00704CC3">
            <w:pPr>
              <w:spacing w:before="20"/>
              <w:rPr>
                <w:b/>
                <w:sz w:val="18"/>
                <w:lang w:val="en-GB"/>
              </w:rPr>
            </w:pPr>
            <w:r w:rsidRPr="00DE05C0">
              <w:rPr>
                <w:b/>
                <w:sz w:val="18"/>
                <w:szCs w:val="22"/>
                <w:lang w:val="en-GB"/>
              </w:rPr>
              <w:t>Alarm systems</w:t>
            </w: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868.600-868.700 MHz</w:t>
            </w:r>
          </w:p>
        </w:tc>
        <w:tc>
          <w:tcPr>
            <w:tcW w:w="2106" w:type="dxa"/>
          </w:tcPr>
          <w:p w:rsidR="007077EC" w:rsidRPr="00A97DAF" w:rsidRDefault="007077EC" w:rsidP="00704CC3">
            <w:pPr>
              <w:spacing w:before="20"/>
              <w:rPr>
                <w:sz w:val="18"/>
                <w:lang w:val="en-GB"/>
              </w:rPr>
            </w:pPr>
            <w:r w:rsidRPr="00382C61">
              <w:rPr>
                <w:sz w:val="18"/>
                <w:szCs w:val="22"/>
                <w:lang w:val="en-GB"/>
              </w:rPr>
              <w:t xml:space="preserve">Description of DC </w:t>
            </w:r>
            <w:r w:rsidRPr="00382C61">
              <w:rPr>
                <w:sz w:val="18"/>
                <w:szCs w:val="22"/>
                <w:lang w:val="en-GB"/>
              </w:rPr>
              <w:lastRenderedPageBreak/>
              <w:t>pattern</w:t>
            </w:r>
          </w:p>
          <w:p w:rsidR="007077EC" w:rsidRPr="00A97DAF" w:rsidRDefault="007077EC" w:rsidP="00704CC3">
            <w:pPr>
              <w:spacing w:before="20"/>
              <w:rPr>
                <w:sz w:val="18"/>
                <w:lang w:val="en-GB"/>
              </w:rPr>
            </w:pPr>
            <w:r w:rsidRPr="00382C61">
              <w:rPr>
                <w:sz w:val="18"/>
                <w:szCs w:val="22"/>
                <w:lang w:val="en-GB"/>
              </w:rPr>
              <w:t>Description of typical deployment figure.</w:t>
            </w:r>
          </w:p>
        </w:tc>
        <w:tc>
          <w:tcPr>
            <w:tcW w:w="2371" w:type="dxa"/>
            <w:vMerge w:val="restart"/>
            <w:vAlign w:val="center"/>
          </w:tcPr>
          <w:p w:rsidR="007077EC" w:rsidRPr="00A97DAF" w:rsidRDefault="007077EC" w:rsidP="00704CC3">
            <w:pPr>
              <w:spacing w:before="20"/>
              <w:jc w:val="center"/>
              <w:rPr>
                <w:sz w:val="18"/>
                <w:highlight w:val="yellow"/>
                <w:lang w:val="en-GB"/>
              </w:rPr>
            </w:pPr>
          </w:p>
          <w:p w:rsidR="007077EC" w:rsidRPr="00A97DAF" w:rsidRDefault="007077EC" w:rsidP="00704CC3">
            <w:pPr>
              <w:spacing w:before="20"/>
              <w:jc w:val="center"/>
              <w:rPr>
                <w:sz w:val="18"/>
                <w:highlight w:val="yellow"/>
                <w:lang w:val="en-GB"/>
              </w:rPr>
            </w:pPr>
          </w:p>
          <w:p w:rsidR="007077EC" w:rsidRPr="00A97DAF" w:rsidRDefault="007077EC" w:rsidP="00704CC3">
            <w:pPr>
              <w:spacing w:before="20"/>
              <w:rPr>
                <w:sz w:val="18"/>
                <w:lang w:val="en-GB"/>
              </w:rPr>
            </w:pPr>
            <w:r w:rsidRPr="00382C61">
              <w:rPr>
                <w:sz w:val="18"/>
                <w:szCs w:val="22"/>
                <w:lang w:val="en-GB"/>
              </w:rPr>
              <w:t>Low latency, high reliability</w:t>
            </w:r>
          </w:p>
          <w:p w:rsidR="007077EC" w:rsidRPr="00A97DAF" w:rsidRDefault="007077EC" w:rsidP="00704CC3">
            <w:pPr>
              <w:spacing w:before="20"/>
              <w:rPr>
                <w:sz w:val="18"/>
                <w:highlight w:val="yellow"/>
                <w:lang w:val="en-GB"/>
              </w:rPr>
            </w:pPr>
            <w:r w:rsidRPr="00382C61">
              <w:rPr>
                <w:sz w:val="18"/>
                <w:szCs w:val="22"/>
                <w:lang w:val="en-GB"/>
              </w:rPr>
              <w:t>May be battery operated with battery lifetime requirements.</w:t>
            </w:r>
          </w:p>
        </w:tc>
        <w:tc>
          <w:tcPr>
            <w:tcW w:w="2900" w:type="dxa"/>
            <w:vMerge w:val="restart"/>
            <w:vAlign w:val="center"/>
          </w:tcPr>
          <w:p w:rsidR="007077EC" w:rsidRDefault="007077EC" w:rsidP="00704CC3">
            <w:pPr>
              <w:spacing w:before="20"/>
              <w:rPr>
                <w:sz w:val="18"/>
                <w:szCs w:val="22"/>
                <w:lang w:val="en-GB"/>
              </w:rPr>
            </w:pPr>
            <w:r w:rsidRPr="00382C61">
              <w:rPr>
                <w:sz w:val="18"/>
                <w:szCs w:val="22"/>
                <w:lang w:val="en-GB"/>
              </w:rPr>
              <w:lastRenderedPageBreak/>
              <w:t xml:space="preserve">Yes with technical description in </w:t>
            </w:r>
            <w:r w:rsidRPr="00382C61">
              <w:rPr>
                <w:sz w:val="18"/>
                <w:szCs w:val="22"/>
                <w:lang w:val="en-GB"/>
              </w:rPr>
              <w:lastRenderedPageBreak/>
              <w:t>frequency space were suitable sharing conditions with applications of the same kind is guaranteed. Currently this is arranged in reserved sub bands. No change advised at the moment, wait for ECC</w:t>
            </w:r>
            <w:r w:rsidR="00442FA7">
              <w:rPr>
                <w:sz w:val="18"/>
                <w:szCs w:val="22"/>
                <w:lang w:val="en-GB"/>
              </w:rPr>
              <w:t xml:space="preserve"> WGSE/</w:t>
            </w:r>
            <w:r w:rsidRPr="00382C61">
              <w:rPr>
                <w:sz w:val="18"/>
                <w:szCs w:val="22"/>
                <w:lang w:val="en-GB"/>
              </w:rPr>
              <w:t>SE-24 WI-</w:t>
            </w:r>
            <w:r w:rsidRPr="00186CBE">
              <w:rPr>
                <w:rFonts w:cs="Arial"/>
                <w:sz w:val="18"/>
                <w:szCs w:val="18"/>
                <w:lang w:val="en-GB"/>
              </w:rPr>
              <w:t>42</w:t>
            </w:r>
            <w:r w:rsidRPr="00382C61">
              <w:rPr>
                <w:sz w:val="18"/>
                <w:szCs w:val="22"/>
                <w:lang w:val="en-GB"/>
              </w:rPr>
              <w:t xml:space="preserve"> to be finalised</w:t>
            </w:r>
            <w:r w:rsidR="00DE05C0">
              <w:rPr>
                <w:sz w:val="18"/>
                <w:szCs w:val="22"/>
                <w:lang w:val="en-GB"/>
              </w:rPr>
              <w:t>.</w:t>
            </w:r>
          </w:p>
          <w:p w:rsidR="00BC711D" w:rsidRPr="00A97DAF" w:rsidRDefault="00BC711D" w:rsidP="00704CC3">
            <w:pPr>
              <w:spacing w:before="20"/>
              <w:rPr>
                <w:sz w:val="18"/>
                <w:highlight w:val="yellow"/>
                <w:lang w:val="en-GB"/>
              </w:rPr>
            </w:pPr>
            <w:r w:rsidRPr="00BC711D">
              <w:rPr>
                <w:sz w:val="18"/>
                <w:lang w:val="en-GB"/>
              </w:rPr>
              <w:t>It should be noted that ETSI has created a new work item for a Harmonised European Standard for alarms (including social alarms) operating in UHF frequencies in November 2012.</w:t>
            </w:r>
          </w:p>
        </w:tc>
        <w:tc>
          <w:tcPr>
            <w:tcW w:w="2629" w:type="dxa"/>
            <w:vMerge w:val="restart"/>
            <w:vAlign w:val="center"/>
          </w:tcPr>
          <w:p w:rsidR="007077EC" w:rsidRPr="00A97DAF" w:rsidRDefault="007077EC" w:rsidP="000D19B8">
            <w:pPr>
              <w:spacing w:before="40"/>
              <w:rPr>
                <w:sz w:val="18"/>
                <w:lang w:val="en-GB"/>
              </w:rPr>
            </w:pPr>
            <w:r w:rsidRPr="00382C61">
              <w:rPr>
                <w:sz w:val="18"/>
                <w:szCs w:val="22"/>
                <w:lang w:val="en-GB"/>
              </w:rPr>
              <w:lastRenderedPageBreak/>
              <w:t>ECC Report 011</w:t>
            </w:r>
          </w:p>
          <w:p w:rsidR="007077EC" w:rsidRPr="00A97DAF" w:rsidRDefault="007077EC" w:rsidP="000D19B8">
            <w:pPr>
              <w:spacing w:before="40"/>
              <w:rPr>
                <w:sz w:val="18"/>
                <w:lang w:val="en-GB"/>
              </w:rPr>
            </w:pPr>
            <w:r w:rsidRPr="00382C61">
              <w:rPr>
                <w:sz w:val="18"/>
                <w:szCs w:val="22"/>
                <w:lang w:val="en-GB"/>
              </w:rPr>
              <w:lastRenderedPageBreak/>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Pr="00A97DAF" w:rsidRDefault="007077EC" w:rsidP="000D19B8">
            <w:pPr>
              <w:spacing w:before="40"/>
              <w:rPr>
                <w:sz w:val="18"/>
                <w:lang w:val="en-GB"/>
              </w:rPr>
            </w:pPr>
            <w:r w:rsidRPr="00382C61">
              <w:rPr>
                <w:sz w:val="18"/>
                <w:szCs w:val="22"/>
                <w:lang w:val="en-GB"/>
              </w:rPr>
              <w:t>ECC Report 040</w:t>
            </w:r>
          </w:p>
          <w:p w:rsidR="007077EC" w:rsidRPr="00A97DAF" w:rsidRDefault="007077EC" w:rsidP="000D19B8">
            <w:pPr>
              <w:spacing w:before="40"/>
              <w:rPr>
                <w:sz w:val="18"/>
                <w:lang w:val="en-GB"/>
              </w:rPr>
            </w:pPr>
            <w:r w:rsidRPr="00382C61">
              <w:rPr>
                <w:sz w:val="18"/>
                <w:szCs w:val="22"/>
                <w:lang w:val="en-GB"/>
              </w:rPr>
              <w:t>ERC Report 098</w:t>
            </w:r>
          </w:p>
        </w:tc>
      </w:tr>
      <w:tr w:rsidR="007077EC" w:rsidRPr="00BC5A61" w:rsidTr="00DE05C0">
        <w:tc>
          <w:tcPr>
            <w:tcW w:w="1951" w:type="dxa"/>
            <w:vMerge/>
          </w:tcPr>
          <w:p w:rsidR="007077EC" w:rsidRPr="00A97DAF" w:rsidRDefault="007077EC" w:rsidP="00704CC3">
            <w:pPr>
              <w:spacing w:before="20"/>
              <w:rPr>
                <w:sz w:val="18"/>
                <w:lang w:val="en-GB"/>
              </w:rPr>
            </w:pP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869.250-869.300 MHz</w:t>
            </w:r>
          </w:p>
        </w:tc>
        <w:tc>
          <w:tcPr>
            <w:tcW w:w="2106" w:type="dxa"/>
          </w:tcPr>
          <w:p w:rsidR="007077EC" w:rsidRPr="00A97DAF" w:rsidRDefault="007077EC" w:rsidP="00704CC3">
            <w:pPr>
              <w:spacing w:before="20"/>
              <w:rPr>
                <w:sz w:val="18"/>
                <w:lang w:val="en-GB"/>
              </w:rPr>
            </w:pPr>
            <w:r w:rsidRPr="00382C61">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382C61">
              <w:rPr>
                <w:sz w:val="18"/>
                <w:szCs w:val="22"/>
                <w:lang w:val="en-GB"/>
              </w:rPr>
              <w:t>Description of typical deployment figure.</w:t>
            </w:r>
          </w:p>
        </w:tc>
        <w:tc>
          <w:tcPr>
            <w:tcW w:w="2371" w:type="dxa"/>
            <w:vMerge/>
            <w:vAlign w:val="center"/>
          </w:tcPr>
          <w:p w:rsidR="007077EC" w:rsidRPr="00A97DAF" w:rsidRDefault="007077EC" w:rsidP="00704CC3">
            <w:pPr>
              <w:spacing w:before="20"/>
              <w:jc w:val="center"/>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Merge/>
            <w:vAlign w:val="center"/>
          </w:tcPr>
          <w:p w:rsidR="007077EC" w:rsidRPr="00A97DAF" w:rsidRDefault="007077EC" w:rsidP="00EF4C94">
            <w:pPr>
              <w:rPr>
                <w:sz w:val="18"/>
                <w:lang w:val="en-GB"/>
              </w:rPr>
            </w:pPr>
          </w:p>
        </w:tc>
      </w:tr>
      <w:tr w:rsidR="007077EC" w:rsidRPr="00BC5A61" w:rsidTr="00DE05C0">
        <w:tc>
          <w:tcPr>
            <w:tcW w:w="1951" w:type="dxa"/>
            <w:vMerge/>
          </w:tcPr>
          <w:p w:rsidR="007077EC" w:rsidRPr="00A97DAF" w:rsidRDefault="007077EC" w:rsidP="00704CC3">
            <w:pPr>
              <w:spacing w:before="20"/>
              <w:rPr>
                <w:sz w:val="18"/>
                <w:lang w:val="en-GB"/>
              </w:rPr>
            </w:pP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 xml:space="preserve">869.300-869.400 MHz </w:t>
            </w:r>
          </w:p>
        </w:tc>
        <w:tc>
          <w:tcPr>
            <w:tcW w:w="2106" w:type="dxa"/>
          </w:tcPr>
          <w:p w:rsidR="007077EC" w:rsidRPr="00A97DAF" w:rsidRDefault="007077EC" w:rsidP="00704CC3">
            <w:pPr>
              <w:spacing w:before="20"/>
              <w:rPr>
                <w:sz w:val="18"/>
                <w:lang w:val="en-GB"/>
              </w:rPr>
            </w:pPr>
            <w:r w:rsidRPr="00CE0A4A">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CE0A4A">
              <w:rPr>
                <w:sz w:val="18"/>
                <w:szCs w:val="22"/>
                <w:lang w:val="en-GB"/>
              </w:rPr>
              <w:t>Description of typical deployment figure.</w:t>
            </w:r>
          </w:p>
        </w:tc>
        <w:tc>
          <w:tcPr>
            <w:tcW w:w="2371" w:type="dxa"/>
            <w:vMerge/>
          </w:tcPr>
          <w:p w:rsidR="007077EC" w:rsidRPr="00A97DAF" w:rsidRDefault="007077EC" w:rsidP="00704CC3">
            <w:pPr>
              <w:spacing w:before="20"/>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Merge/>
            <w:vAlign w:val="center"/>
          </w:tcPr>
          <w:p w:rsidR="007077EC" w:rsidRPr="00A97DAF" w:rsidRDefault="007077EC" w:rsidP="00EF4C94">
            <w:pPr>
              <w:rPr>
                <w:sz w:val="18"/>
                <w:lang w:val="en-GB"/>
              </w:rPr>
            </w:pPr>
          </w:p>
        </w:tc>
      </w:tr>
      <w:tr w:rsidR="007077EC" w:rsidRPr="00BC5A61" w:rsidTr="00DE05C0">
        <w:tc>
          <w:tcPr>
            <w:tcW w:w="1951" w:type="dxa"/>
            <w:vMerge/>
          </w:tcPr>
          <w:p w:rsidR="007077EC" w:rsidRPr="00A97DAF" w:rsidRDefault="007077EC" w:rsidP="00704CC3">
            <w:pPr>
              <w:spacing w:before="20"/>
              <w:rPr>
                <w:sz w:val="18"/>
                <w:lang w:val="en-GB"/>
              </w:rPr>
            </w:pPr>
          </w:p>
        </w:tc>
        <w:tc>
          <w:tcPr>
            <w:tcW w:w="2219" w:type="dxa"/>
            <w:vAlign w:val="center"/>
          </w:tcPr>
          <w:p w:rsidR="007077EC" w:rsidRPr="00BC5A61" w:rsidRDefault="007077EC" w:rsidP="00704CC3">
            <w:pPr>
              <w:spacing w:before="20"/>
              <w:rPr>
                <w:rFonts w:cs="Arial"/>
                <w:noProof/>
                <w:sz w:val="18"/>
                <w:szCs w:val="18"/>
                <w:lang w:val="en-GB"/>
              </w:rPr>
            </w:pPr>
            <w:r w:rsidRPr="00BC5A61">
              <w:rPr>
                <w:rFonts w:cs="Arial"/>
                <w:noProof/>
                <w:color w:val="000000"/>
                <w:sz w:val="18"/>
                <w:szCs w:val="18"/>
                <w:lang w:val="en-GB"/>
              </w:rPr>
              <w:t>869.650-869.700 MHz</w:t>
            </w:r>
          </w:p>
        </w:tc>
        <w:tc>
          <w:tcPr>
            <w:tcW w:w="2106" w:type="dxa"/>
          </w:tcPr>
          <w:p w:rsidR="007077EC" w:rsidRPr="00A97DAF" w:rsidRDefault="007077EC" w:rsidP="00704CC3">
            <w:pPr>
              <w:spacing w:before="20"/>
              <w:rPr>
                <w:sz w:val="18"/>
                <w:lang w:val="en-GB"/>
              </w:rPr>
            </w:pPr>
            <w:r w:rsidRPr="00CE0A4A">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CE0A4A">
              <w:rPr>
                <w:sz w:val="18"/>
                <w:szCs w:val="22"/>
                <w:lang w:val="en-GB"/>
              </w:rPr>
              <w:t>Description of typical deployment figure.</w:t>
            </w:r>
          </w:p>
        </w:tc>
        <w:tc>
          <w:tcPr>
            <w:tcW w:w="2371" w:type="dxa"/>
            <w:vMerge/>
          </w:tcPr>
          <w:p w:rsidR="007077EC" w:rsidRPr="00A97DAF" w:rsidRDefault="007077EC" w:rsidP="00704CC3">
            <w:pPr>
              <w:spacing w:before="20"/>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Merge/>
            <w:vAlign w:val="center"/>
          </w:tcPr>
          <w:p w:rsidR="007077EC" w:rsidRPr="00A97DAF" w:rsidRDefault="007077EC" w:rsidP="00EF4C94">
            <w:pPr>
              <w:rPr>
                <w:sz w:val="18"/>
                <w:lang w:val="en-GB"/>
              </w:rPr>
            </w:pPr>
          </w:p>
        </w:tc>
      </w:tr>
      <w:tr w:rsidR="007077EC" w:rsidRPr="00BC5A61" w:rsidTr="00DE05C0">
        <w:tc>
          <w:tcPr>
            <w:tcW w:w="1951" w:type="dxa"/>
            <w:vAlign w:val="center"/>
          </w:tcPr>
          <w:p w:rsidR="007077EC" w:rsidRPr="00DE05C0" w:rsidRDefault="007077EC" w:rsidP="00704CC3">
            <w:pPr>
              <w:spacing w:before="20" w:after="120"/>
              <w:rPr>
                <w:rFonts w:cs="Arial"/>
                <w:b/>
                <w:noProof/>
                <w:color w:val="000000"/>
                <w:sz w:val="18"/>
                <w:szCs w:val="18"/>
                <w:lang w:val="en-GB"/>
              </w:rPr>
            </w:pPr>
            <w:r w:rsidRPr="00DE05C0">
              <w:rPr>
                <w:rFonts w:cs="Arial"/>
                <w:b/>
                <w:noProof/>
                <w:color w:val="000000"/>
                <w:sz w:val="18"/>
                <w:szCs w:val="18"/>
                <w:lang w:val="en-GB"/>
              </w:rPr>
              <w:t>Social alarms</w:t>
            </w:r>
          </w:p>
          <w:p w:rsidR="007077EC" w:rsidRPr="00A97DAF" w:rsidRDefault="007077EC" w:rsidP="00704CC3">
            <w:pPr>
              <w:spacing w:before="20"/>
              <w:rPr>
                <w:sz w:val="16"/>
                <w:lang w:val="en-GB"/>
              </w:rPr>
            </w:pPr>
            <w:r w:rsidRPr="00DD6A82">
              <w:rPr>
                <w:rFonts w:cs="Arial"/>
                <w:sz w:val="16"/>
                <w:szCs w:val="16"/>
                <w:lang w:val="en-GB"/>
              </w:rPr>
              <w:t>(Social alarm devices are used to assist elderly or disabled people when they are in distress)</w:t>
            </w:r>
          </w:p>
        </w:tc>
        <w:tc>
          <w:tcPr>
            <w:tcW w:w="2219" w:type="dxa"/>
            <w:vAlign w:val="center"/>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869.200-869.250 MHz</w:t>
            </w:r>
          </w:p>
        </w:tc>
        <w:tc>
          <w:tcPr>
            <w:tcW w:w="2106" w:type="dxa"/>
          </w:tcPr>
          <w:p w:rsidR="007077EC" w:rsidRPr="00A97DAF" w:rsidRDefault="007077EC" w:rsidP="00704CC3">
            <w:pPr>
              <w:spacing w:before="20"/>
              <w:rPr>
                <w:sz w:val="18"/>
                <w:lang w:val="en-GB"/>
              </w:rPr>
            </w:pPr>
            <w:r w:rsidRPr="00382C61">
              <w:rPr>
                <w:sz w:val="18"/>
                <w:szCs w:val="22"/>
                <w:lang w:val="en-GB"/>
              </w:rPr>
              <w:t>Description of DC pattern</w:t>
            </w:r>
            <w:r w:rsidR="00DE05C0">
              <w:rPr>
                <w:sz w:val="18"/>
                <w:szCs w:val="22"/>
                <w:lang w:val="en-GB"/>
              </w:rPr>
              <w:t>.</w:t>
            </w:r>
          </w:p>
          <w:p w:rsidR="007077EC" w:rsidRPr="00A97DAF" w:rsidRDefault="007077EC" w:rsidP="00704CC3">
            <w:pPr>
              <w:spacing w:before="20"/>
              <w:rPr>
                <w:sz w:val="18"/>
                <w:lang w:val="en-GB"/>
              </w:rPr>
            </w:pPr>
            <w:r w:rsidRPr="00382C61">
              <w:rPr>
                <w:sz w:val="18"/>
                <w:szCs w:val="22"/>
                <w:lang w:val="en-GB"/>
              </w:rPr>
              <w:t>Description of typical deployment figure.</w:t>
            </w:r>
          </w:p>
          <w:p w:rsidR="007077EC" w:rsidRPr="00A97DAF" w:rsidRDefault="007077EC" w:rsidP="00704CC3">
            <w:pPr>
              <w:spacing w:before="20"/>
              <w:rPr>
                <w:sz w:val="18"/>
                <w:lang w:val="en-GB"/>
              </w:rPr>
            </w:pPr>
            <w:r w:rsidRPr="00382C61">
              <w:rPr>
                <w:sz w:val="18"/>
                <w:szCs w:val="22"/>
                <w:lang w:val="en-GB"/>
              </w:rPr>
              <w:t>Description of receiver specifications</w:t>
            </w:r>
          </w:p>
        </w:tc>
        <w:tc>
          <w:tcPr>
            <w:tcW w:w="2371" w:type="dxa"/>
            <w:vMerge/>
          </w:tcPr>
          <w:p w:rsidR="007077EC" w:rsidRPr="00A97DAF" w:rsidRDefault="007077EC" w:rsidP="00704CC3">
            <w:pPr>
              <w:spacing w:before="20"/>
              <w:rPr>
                <w:sz w:val="18"/>
                <w:highlight w:val="yellow"/>
                <w:lang w:val="en-GB"/>
              </w:rPr>
            </w:pPr>
          </w:p>
        </w:tc>
        <w:tc>
          <w:tcPr>
            <w:tcW w:w="2900" w:type="dxa"/>
            <w:vMerge/>
            <w:vAlign w:val="center"/>
          </w:tcPr>
          <w:p w:rsidR="007077EC" w:rsidRPr="00A97DAF" w:rsidRDefault="007077EC" w:rsidP="00704CC3">
            <w:pPr>
              <w:spacing w:before="20"/>
              <w:rPr>
                <w:sz w:val="18"/>
                <w:highlight w:val="yellow"/>
                <w:lang w:val="en-GB"/>
              </w:rPr>
            </w:pPr>
          </w:p>
        </w:tc>
        <w:tc>
          <w:tcPr>
            <w:tcW w:w="2629" w:type="dxa"/>
            <w:vAlign w:val="center"/>
          </w:tcPr>
          <w:p w:rsidR="007077EC" w:rsidRPr="00A97DAF" w:rsidRDefault="007077EC" w:rsidP="009721E1">
            <w:pPr>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Pr="00A97DAF" w:rsidRDefault="007077EC" w:rsidP="000D19B8">
            <w:pPr>
              <w:spacing w:before="40"/>
              <w:rPr>
                <w:sz w:val="18"/>
                <w:lang w:val="en-GB"/>
              </w:rPr>
            </w:pPr>
            <w:r w:rsidRPr="00382C61">
              <w:rPr>
                <w:sz w:val="18"/>
                <w:szCs w:val="22"/>
                <w:lang w:val="en-GB"/>
              </w:rPr>
              <w:t>ECC Report 040</w:t>
            </w:r>
          </w:p>
          <w:p w:rsidR="007077EC" w:rsidRPr="00A97DAF" w:rsidRDefault="007077EC" w:rsidP="000D19B8">
            <w:pPr>
              <w:spacing w:before="40"/>
              <w:rPr>
                <w:sz w:val="18"/>
                <w:lang w:val="en-GB"/>
              </w:rPr>
            </w:pPr>
            <w:r w:rsidRPr="00382C61">
              <w:rPr>
                <w:sz w:val="18"/>
                <w:szCs w:val="22"/>
                <w:lang w:val="en-GB"/>
              </w:rPr>
              <w:t>ERC Report 098</w:t>
            </w:r>
          </w:p>
          <w:p w:rsidR="007077EC" w:rsidRPr="00A97DAF" w:rsidRDefault="007077EC" w:rsidP="000D19B8">
            <w:pPr>
              <w:spacing w:before="40"/>
              <w:rPr>
                <w:sz w:val="18"/>
                <w:lang w:val="en-GB"/>
              </w:rPr>
            </w:pPr>
            <w:r w:rsidRPr="00382C61">
              <w:rPr>
                <w:sz w:val="18"/>
                <w:szCs w:val="22"/>
                <w:lang w:val="en-GB"/>
              </w:rPr>
              <w:t>ETSI TR 103 056</w:t>
            </w:r>
          </w:p>
        </w:tc>
      </w:tr>
      <w:tr w:rsidR="007077EC" w:rsidRPr="00225A88" w:rsidTr="00DE05C0">
        <w:tblPrEx>
          <w:tblCellMar>
            <w:top w:w="0" w:type="dxa"/>
            <w:bottom w:w="0" w:type="dxa"/>
          </w:tblCellMar>
        </w:tblPrEx>
        <w:tc>
          <w:tcPr>
            <w:tcW w:w="1951" w:type="dxa"/>
            <w:vMerge w:val="restart"/>
          </w:tcPr>
          <w:p w:rsidR="007077EC" w:rsidRPr="00DE05C0" w:rsidRDefault="007077EC" w:rsidP="00704CC3">
            <w:pPr>
              <w:spacing w:after="120"/>
              <w:rPr>
                <w:rFonts w:cs="Arial"/>
                <w:b/>
                <w:noProof/>
                <w:color w:val="000000"/>
                <w:sz w:val="18"/>
                <w:szCs w:val="18"/>
                <w:lang w:val="en-GB"/>
              </w:rPr>
            </w:pPr>
            <w:r w:rsidRPr="00DE05C0">
              <w:rPr>
                <w:rFonts w:cs="Arial"/>
                <w:b/>
                <w:noProof/>
                <w:color w:val="000000"/>
                <w:sz w:val="18"/>
                <w:szCs w:val="18"/>
                <w:lang w:val="en-GB"/>
              </w:rPr>
              <w:t>Inductive applications</w:t>
            </w:r>
          </w:p>
          <w:p w:rsidR="007077EC" w:rsidRPr="00186CBE" w:rsidRDefault="007077EC" w:rsidP="00704CC3">
            <w:pPr>
              <w:spacing w:before="20"/>
              <w:rPr>
                <w:rFonts w:cs="Arial"/>
                <w:noProof/>
                <w:color w:val="000000"/>
                <w:sz w:val="16"/>
                <w:szCs w:val="16"/>
                <w:lang w:val="en-GB"/>
              </w:rPr>
            </w:pPr>
            <w:r w:rsidRPr="00DD6A82">
              <w:rPr>
                <w:rFonts w:cs="Arial"/>
                <w:noProof/>
                <w:color w:val="000000"/>
                <w:sz w:val="16"/>
                <w:szCs w:val="16"/>
                <w:lang w:val="en-GB"/>
              </w:rPr>
              <w:t xml:space="preserve">This category covers, for example, devices for car immobilisation, animal identification, alarm systems, cable detection, waste management, personal identification, wireless voice links, access control, proximity sensors, anti-theft systems, including RF anti-theft induction </w:t>
            </w:r>
            <w:r w:rsidRPr="00DD6A82">
              <w:rPr>
                <w:rFonts w:cs="Arial"/>
                <w:noProof/>
                <w:color w:val="000000"/>
                <w:sz w:val="16"/>
                <w:szCs w:val="16"/>
                <w:lang w:val="en-GB"/>
              </w:rPr>
              <w:lastRenderedPageBreak/>
              <w:t xml:space="preserve">systems, data transfer to handheld devices, automatic </w:t>
            </w:r>
          </w:p>
          <w:p w:rsidR="007077EC" w:rsidRPr="00A97DAF" w:rsidRDefault="007077EC" w:rsidP="00704CC3">
            <w:pPr>
              <w:spacing w:before="20"/>
              <w:rPr>
                <w:color w:val="000000"/>
                <w:sz w:val="16"/>
                <w:lang w:val="en-GB"/>
              </w:rPr>
            </w:pPr>
            <w:r w:rsidRPr="00DD6A82">
              <w:rPr>
                <w:rFonts w:cs="Arial"/>
                <w:noProof/>
                <w:color w:val="000000"/>
                <w:sz w:val="16"/>
                <w:szCs w:val="16"/>
                <w:lang w:val="en-GB"/>
              </w:rPr>
              <w:t xml:space="preserve">article identification, </w:t>
            </w:r>
          </w:p>
          <w:p w:rsidR="007077EC" w:rsidRPr="00A97DAF" w:rsidRDefault="007077EC" w:rsidP="00704CC3">
            <w:pPr>
              <w:spacing w:before="20"/>
              <w:rPr>
                <w:color w:val="000000"/>
                <w:sz w:val="16"/>
                <w:lang w:val="en-GB"/>
              </w:rPr>
            </w:pPr>
            <w:r w:rsidRPr="00DD6A82">
              <w:rPr>
                <w:rFonts w:cs="Arial"/>
                <w:noProof/>
                <w:color w:val="000000"/>
                <w:sz w:val="16"/>
                <w:szCs w:val="16"/>
                <w:lang w:val="en-GB"/>
              </w:rPr>
              <w:t>wireless control systems and automatic road tolling.</w:t>
            </w: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lastRenderedPageBreak/>
              <w:t>9.000-59.750 kHz</w:t>
            </w:r>
          </w:p>
        </w:tc>
        <w:tc>
          <w:tcPr>
            <w:tcW w:w="2106" w:type="dxa"/>
            <w:vMerge w:val="restart"/>
          </w:tcPr>
          <w:p w:rsidR="007077EC" w:rsidRPr="00A97DAF" w:rsidRDefault="007077EC" w:rsidP="00704CC3">
            <w:pPr>
              <w:spacing w:before="20"/>
              <w:rPr>
                <w:sz w:val="18"/>
                <w:lang w:val="en-GB"/>
              </w:rPr>
            </w:pPr>
            <w:r w:rsidRPr="00382C61">
              <w:rPr>
                <w:sz w:val="18"/>
                <w:szCs w:val="22"/>
                <w:lang w:val="en-GB"/>
              </w:rPr>
              <w:t>Antenna aperture or field</w:t>
            </w:r>
            <w:r w:rsidR="00E62FBF">
              <w:rPr>
                <w:sz w:val="18"/>
                <w:szCs w:val="22"/>
                <w:lang w:val="en-GB"/>
              </w:rPr>
              <w:t xml:space="preserve"> </w:t>
            </w:r>
            <w:r w:rsidRPr="00382C61">
              <w:rPr>
                <w:sz w:val="18"/>
                <w:szCs w:val="22"/>
                <w:lang w:val="en-GB"/>
              </w:rPr>
              <w:t>strength distribution at different distances</w:t>
            </w:r>
          </w:p>
        </w:tc>
        <w:tc>
          <w:tcPr>
            <w:tcW w:w="2371" w:type="dxa"/>
            <w:vMerge w:val="restart"/>
          </w:tcPr>
          <w:p w:rsidR="007077EC" w:rsidRPr="00A97DAF" w:rsidRDefault="007077EC" w:rsidP="00704CC3">
            <w:pPr>
              <w:spacing w:before="20"/>
              <w:rPr>
                <w:sz w:val="18"/>
                <w:lang w:val="en-GB"/>
              </w:rPr>
            </w:pPr>
          </w:p>
        </w:tc>
        <w:tc>
          <w:tcPr>
            <w:tcW w:w="2900" w:type="dxa"/>
            <w:vMerge w:val="restart"/>
          </w:tcPr>
          <w:p w:rsidR="007077EC" w:rsidRPr="00A97DAF" w:rsidRDefault="007077EC" w:rsidP="00704CC3">
            <w:pPr>
              <w:spacing w:before="20"/>
              <w:rPr>
                <w:sz w:val="18"/>
                <w:lang w:val="en-GB"/>
              </w:rPr>
            </w:pPr>
            <w:r w:rsidRPr="00382C61">
              <w:rPr>
                <w:sz w:val="18"/>
                <w:szCs w:val="22"/>
                <w:lang w:val="en-GB"/>
              </w:rPr>
              <w:t>Not required, inductive already describes an application independent technical condition</w:t>
            </w:r>
            <w:r w:rsidR="00DE05C0">
              <w:rPr>
                <w:sz w:val="18"/>
                <w:szCs w:val="22"/>
                <w:lang w:val="en-GB"/>
              </w:rPr>
              <w:t>.</w:t>
            </w:r>
          </w:p>
          <w:p w:rsidR="007077EC" w:rsidRDefault="007077EC" w:rsidP="00704CC3">
            <w:pPr>
              <w:spacing w:before="20"/>
              <w:rPr>
                <w:rFonts w:cs="Arial"/>
                <w:sz w:val="18"/>
                <w:szCs w:val="18"/>
                <w:lang w:val="en-GB"/>
              </w:rPr>
            </w:pPr>
            <w:r w:rsidRPr="00382C61">
              <w:rPr>
                <w:sz w:val="18"/>
                <w:szCs w:val="22"/>
                <w:lang w:val="en-GB"/>
              </w:rPr>
              <w:t>The entries that have a similar entry in the non</w:t>
            </w:r>
            <w:r w:rsidR="000D19B8">
              <w:rPr>
                <w:sz w:val="18"/>
                <w:szCs w:val="22"/>
                <w:lang w:val="en-GB"/>
              </w:rPr>
              <w:t>-</w:t>
            </w:r>
            <w:r w:rsidRPr="00382C61">
              <w:rPr>
                <w:sz w:val="18"/>
                <w:szCs w:val="22"/>
                <w:lang w:val="en-GB"/>
              </w:rPr>
              <w:t>specific section have emission levels expressed both in e.i.r.p. power level and field</w:t>
            </w:r>
            <w:r w:rsidR="00E62FBF">
              <w:rPr>
                <w:sz w:val="18"/>
                <w:szCs w:val="22"/>
                <w:lang w:val="en-GB"/>
              </w:rPr>
              <w:t xml:space="preserve"> </w:t>
            </w:r>
            <w:r w:rsidRPr="00382C61">
              <w:rPr>
                <w:sz w:val="18"/>
                <w:szCs w:val="22"/>
                <w:lang w:val="en-GB"/>
              </w:rPr>
              <w:t xml:space="preserve">strength thus expressing a specific antenna configuration without giving the construction details </w:t>
            </w:r>
            <w:r>
              <w:rPr>
                <w:rFonts w:cs="Arial"/>
                <w:sz w:val="18"/>
                <w:szCs w:val="18"/>
                <w:lang w:val="en-GB"/>
              </w:rPr>
              <w:t>o</w:t>
            </w:r>
            <w:r w:rsidRPr="00186CBE">
              <w:rPr>
                <w:rFonts w:cs="Arial"/>
                <w:sz w:val="18"/>
                <w:szCs w:val="18"/>
                <w:lang w:val="en-GB"/>
              </w:rPr>
              <w:t>f</w:t>
            </w:r>
            <w:r w:rsidRPr="00382C61">
              <w:rPr>
                <w:sz w:val="18"/>
                <w:szCs w:val="22"/>
                <w:lang w:val="en-GB"/>
              </w:rPr>
              <w:t xml:space="preserve"> that antenna.</w:t>
            </w:r>
          </w:p>
          <w:p w:rsidR="007077EC" w:rsidRPr="00A97DAF" w:rsidRDefault="007077EC" w:rsidP="00704CC3">
            <w:pPr>
              <w:spacing w:before="20"/>
              <w:rPr>
                <w:sz w:val="18"/>
                <w:lang w:val="en-GB"/>
              </w:rPr>
            </w:pPr>
            <w:r>
              <w:rPr>
                <w:rFonts w:cs="Arial"/>
                <w:sz w:val="18"/>
                <w:szCs w:val="18"/>
                <w:lang w:val="en-GB"/>
              </w:rPr>
              <w:t>For the band 400-600 KHz: and 13553-13567 MHz</w:t>
            </w:r>
            <w:r w:rsidRPr="00186CBE">
              <w:rPr>
                <w:sz w:val="18"/>
                <w:szCs w:val="18"/>
                <w:lang w:val="en-GB"/>
              </w:rPr>
              <w:t xml:space="preserve">, an unlimited number of devices could cause </w:t>
            </w:r>
            <w:r w:rsidRPr="00186CBE">
              <w:rPr>
                <w:sz w:val="18"/>
                <w:szCs w:val="18"/>
                <w:lang w:val="en-GB"/>
              </w:rPr>
              <w:lastRenderedPageBreak/>
              <w:t xml:space="preserve">interference to the </w:t>
            </w:r>
            <w:r>
              <w:rPr>
                <w:sz w:val="18"/>
                <w:szCs w:val="18"/>
                <w:lang w:val="en-GB"/>
              </w:rPr>
              <w:t>services i</w:t>
            </w:r>
            <w:r w:rsidRPr="00186CBE">
              <w:rPr>
                <w:sz w:val="18"/>
                <w:szCs w:val="18"/>
                <w:lang w:val="en-GB"/>
              </w:rPr>
              <w:t>n this band</w:t>
            </w:r>
          </w:p>
        </w:tc>
        <w:tc>
          <w:tcPr>
            <w:tcW w:w="2629" w:type="dxa"/>
            <w:vMerge w:val="restart"/>
          </w:tcPr>
          <w:p w:rsidR="007077EC" w:rsidRPr="00A97DAF" w:rsidRDefault="007077EC" w:rsidP="006D4A39">
            <w:pPr>
              <w:spacing w:before="40"/>
              <w:rPr>
                <w:sz w:val="18"/>
                <w:lang w:val="en-GB"/>
              </w:rPr>
            </w:pPr>
            <w:r w:rsidRPr="00382C61">
              <w:rPr>
                <w:sz w:val="18"/>
                <w:szCs w:val="22"/>
                <w:lang w:val="en-GB"/>
              </w:rPr>
              <w:lastRenderedPageBreak/>
              <w:t>ECC Report 135</w:t>
            </w:r>
          </w:p>
          <w:p w:rsidR="007077EC" w:rsidRPr="00A97DAF" w:rsidRDefault="007077EC" w:rsidP="006D4A39">
            <w:pPr>
              <w:spacing w:before="40"/>
              <w:rPr>
                <w:sz w:val="18"/>
                <w:lang w:val="en-GB"/>
              </w:rPr>
            </w:pPr>
            <w:r w:rsidRPr="00382C61">
              <w:rPr>
                <w:sz w:val="18"/>
                <w:szCs w:val="22"/>
                <w:lang w:val="en-GB"/>
              </w:rPr>
              <w:t>ERC Report 044</w:t>
            </w:r>
          </w:p>
          <w:p w:rsidR="007077EC" w:rsidRPr="00A97DAF" w:rsidRDefault="007077EC" w:rsidP="006D4A39">
            <w:pPr>
              <w:spacing w:before="40"/>
              <w:rPr>
                <w:sz w:val="18"/>
                <w:lang w:val="en-GB"/>
              </w:rPr>
            </w:pPr>
            <w:r w:rsidRPr="00382C61">
              <w:rPr>
                <w:sz w:val="18"/>
                <w:szCs w:val="22"/>
                <w:lang w:val="en-GB"/>
              </w:rPr>
              <w:t>ERC Report 069</w:t>
            </w:r>
          </w:p>
          <w:p w:rsidR="007077EC" w:rsidRPr="00A97DAF" w:rsidRDefault="007077EC" w:rsidP="006D4A39">
            <w:pPr>
              <w:spacing w:before="40"/>
              <w:rPr>
                <w:sz w:val="18"/>
                <w:lang w:val="en-GB"/>
              </w:rPr>
            </w:pPr>
            <w:r w:rsidRPr="00382C61">
              <w:rPr>
                <w:sz w:val="18"/>
                <w:szCs w:val="22"/>
                <w:lang w:val="en-GB"/>
              </w:rPr>
              <w:t>ECC Report 001</w:t>
            </w:r>
          </w:p>
          <w:p w:rsidR="007077EC" w:rsidRPr="00A97DAF" w:rsidRDefault="007077EC" w:rsidP="006D4A39">
            <w:pPr>
              <w:spacing w:before="40"/>
              <w:rPr>
                <w:sz w:val="18"/>
                <w:lang w:val="en-GB"/>
              </w:rPr>
            </w:pPr>
            <w:r w:rsidRPr="00382C61">
              <w:rPr>
                <w:sz w:val="18"/>
                <w:szCs w:val="22"/>
                <w:lang w:val="en-GB"/>
              </w:rPr>
              <w:t>ECC Report 007</w:t>
            </w:r>
          </w:p>
          <w:p w:rsidR="007077EC" w:rsidRPr="00A97DAF" w:rsidRDefault="007077EC" w:rsidP="006D4A39">
            <w:pPr>
              <w:spacing w:before="40"/>
              <w:rPr>
                <w:sz w:val="18"/>
                <w:lang w:val="en-GB"/>
              </w:rPr>
            </w:pPr>
            <w:r w:rsidRPr="00382C61">
              <w:rPr>
                <w:sz w:val="18"/>
                <w:szCs w:val="22"/>
                <w:lang w:val="en-GB"/>
              </w:rPr>
              <w:t>ECC Report 001</w:t>
            </w:r>
          </w:p>
          <w:p w:rsidR="007077EC" w:rsidRPr="00A97DAF" w:rsidRDefault="007077EC" w:rsidP="006D4A39">
            <w:pPr>
              <w:spacing w:before="40"/>
              <w:rPr>
                <w:sz w:val="18"/>
                <w:lang w:val="en-GB"/>
              </w:rPr>
            </w:pPr>
            <w:r w:rsidRPr="00382C61">
              <w:rPr>
                <w:sz w:val="18"/>
                <w:szCs w:val="22"/>
                <w:lang w:val="en-GB"/>
              </w:rPr>
              <w:t>ERC Report 074</w:t>
            </w:r>
          </w:p>
          <w:p w:rsidR="007077EC" w:rsidRPr="00A97DAF" w:rsidRDefault="007077EC" w:rsidP="006D4A39">
            <w:pPr>
              <w:spacing w:before="40"/>
              <w:rPr>
                <w:sz w:val="18"/>
                <w:lang w:val="en-GB"/>
              </w:rPr>
            </w:pPr>
            <w:r w:rsidRPr="00382C61">
              <w:rPr>
                <w:sz w:val="18"/>
                <w:szCs w:val="22"/>
                <w:lang w:val="en-GB"/>
              </w:rPr>
              <w:t>ERC Report 092</w:t>
            </w:r>
          </w:p>
          <w:p w:rsidR="007077EC" w:rsidRPr="00A97DAF" w:rsidRDefault="007077EC" w:rsidP="006D4A39">
            <w:pPr>
              <w:spacing w:before="40"/>
              <w:rPr>
                <w:sz w:val="18"/>
                <w:lang w:val="en-GB"/>
              </w:rPr>
            </w:pPr>
            <w:r w:rsidRPr="00382C61">
              <w:rPr>
                <w:sz w:val="18"/>
                <w:szCs w:val="22"/>
                <w:lang w:val="en-GB"/>
              </w:rPr>
              <w:t>ERC Report 095</w:t>
            </w:r>
          </w:p>
          <w:p w:rsidR="007077EC" w:rsidRPr="00A32476" w:rsidRDefault="007077EC" w:rsidP="006D4A39">
            <w:pPr>
              <w:spacing w:before="40"/>
              <w:jc w:val="both"/>
              <w:rPr>
                <w:sz w:val="18"/>
                <w:lang w:val="fr-FR"/>
              </w:rPr>
            </w:pPr>
            <w:r w:rsidRPr="00A32476">
              <w:rPr>
                <w:sz w:val="18"/>
                <w:szCs w:val="22"/>
                <w:lang w:val="fr-FR"/>
              </w:rPr>
              <w:t>ECC Report 067</w:t>
            </w:r>
          </w:p>
          <w:p w:rsidR="007077EC" w:rsidRPr="00A32476" w:rsidRDefault="007077EC" w:rsidP="006D4A39">
            <w:pPr>
              <w:spacing w:before="40"/>
              <w:rPr>
                <w:sz w:val="18"/>
                <w:lang w:val="fr-FR"/>
              </w:rPr>
            </w:pPr>
            <w:r w:rsidRPr="00A32476">
              <w:rPr>
                <w:sz w:val="18"/>
                <w:szCs w:val="22"/>
                <w:lang w:val="fr-FR"/>
              </w:rPr>
              <w:t>ERC Report 096</w:t>
            </w:r>
          </w:p>
          <w:p w:rsidR="007077EC" w:rsidRPr="00A32476" w:rsidRDefault="007077EC" w:rsidP="006D4A39">
            <w:pPr>
              <w:spacing w:before="40"/>
              <w:rPr>
                <w:sz w:val="18"/>
                <w:lang w:val="fr-FR"/>
              </w:rPr>
            </w:pPr>
            <w:r w:rsidRPr="00A32476">
              <w:rPr>
                <w:sz w:val="18"/>
                <w:szCs w:val="22"/>
                <w:lang w:val="fr-FR"/>
              </w:rPr>
              <w:t>CEPT Report 38</w:t>
            </w:r>
          </w:p>
          <w:p w:rsidR="007077EC" w:rsidRPr="00453D28" w:rsidRDefault="007077EC" w:rsidP="000D321C">
            <w:pPr>
              <w:spacing w:before="20"/>
              <w:rPr>
                <w:sz w:val="18"/>
                <w:szCs w:val="18"/>
                <w:lang w:val="da-DK"/>
              </w:rPr>
            </w:pPr>
            <w:r w:rsidRPr="00453D28">
              <w:rPr>
                <w:sz w:val="18"/>
                <w:szCs w:val="18"/>
                <w:lang w:val="da-DK"/>
              </w:rPr>
              <w:lastRenderedPageBreak/>
              <w:t>CEPT Report 35</w:t>
            </w:r>
          </w:p>
          <w:p w:rsidR="007077EC" w:rsidRPr="00453D28" w:rsidRDefault="007077EC" w:rsidP="000D321C">
            <w:pPr>
              <w:spacing w:before="20"/>
              <w:rPr>
                <w:sz w:val="18"/>
                <w:szCs w:val="18"/>
                <w:lang w:val="da-DK"/>
              </w:rPr>
            </w:pPr>
            <w:r w:rsidRPr="00453D28">
              <w:rPr>
                <w:sz w:val="18"/>
                <w:szCs w:val="18"/>
                <w:lang w:val="da-DK"/>
              </w:rPr>
              <w:t>ETSI TR 102 756</w:t>
            </w:r>
          </w:p>
          <w:p w:rsidR="007077EC" w:rsidRPr="00453D28" w:rsidRDefault="007077EC" w:rsidP="000D321C">
            <w:pPr>
              <w:spacing w:before="20"/>
              <w:rPr>
                <w:sz w:val="18"/>
                <w:szCs w:val="18"/>
                <w:lang w:val="da-DK"/>
              </w:rPr>
            </w:pPr>
            <w:r w:rsidRPr="00453D28">
              <w:rPr>
                <w:sz w:val="18"/>
                <w:szCs w:val="18"/>
                <w:lang w:val="da-DK"/>
              </w:rPr>
              <w:t>ETSI TR 101 981</w:t>
            </w:r>
          </w:p>
          <w:p w:rsidR="007077EC" w:rsidRPr="000D321C" w:rsidRDefault="007077EC" w:rsidP="000D321C">
            <w:pPr>
              <w:spacing w:before="20"/>
              <w:rPr>
                <w:sz w:val="18"/>
                <w:szCs w:val="18"/>
                <w:lang w:val="en-GB"/>
              </w:rPr>
            </w:pPr>
            <w:r w:rsidRPr="000D321C">
              <w:rPr>
                <w:sz w:val="18"/>
                <w:szCs w:val="18"/>
                <w:lang w:val="en-GB"/>
              </w:rPr>
              <w:t>ETSI TR 102 378</w:t>
            </w:r>
          </w:p>
          <w:p w:rsidR="007077EC" w:rsidRPr="000D321C" w:rsidRDefault="007077EC" w:rsidP="000D321C">
            <w:pPr>
              <w:spacing w:before="20"/>
              <w:rPr>
                <w:sz w:val="18"/>
                <w:szCs w:val="18"/>
                <w:lang w:val="en-GB"/>
              </w:rPr>
            </w:pPr>
            <w:r w:rsidRPr="000D321C">
              <w:rPr>
                <w:sz w:val="18"/>
                <w:szCs w:val="18"/>
                <w:lang w:val="en-GB"/>
              </w:rPr>
              <w:t>ECC Report 001</w:t>
            </w:r>
          </w:p>
          <w:p w:rsidR="007077EC" w:rsidRPr="000D321C" w:rsidRDefault="007077EC" w:rsidP="000D321C">
            <w:pPr>
              <w:spacing w:before="20"/>
              <w:rPr>
                <w:sz w:val="18"/>
                <w:szCs w:val="18"/>
                <w:lang w:val="en-GB"/>
              </w:rPr>
            </w:pPr>
            <w:r w:rsidRPr="000D321C">
              <w:rPr>
                <w:sz w:val="18"/>
                <w:szCs w:val="18"/>
                <w:lang w:val="en-GB"/>
              </w:rPr>
              <w:t>CEPT Report 35</w:t>
            </w:r>
          </w:p>
          <w:p w:rsidR="007077EC" w:rsidRPr="000D321C" w:rsidRDefault="007077EC" w:rsidP="000D321C">
            <w:pPr>
              <w:spacing w:before="20"/>
              <w:rPr>
                <w:sz w:val="18"/>
                <w:szCs w:val="18"/>
                <w:lang w:val="en-GB"/>
              </w:rPr>
            </w:pPr>
            <w:r w:rsidRPr="000D321C">
              <w:rPr>
                <w:sz w:val="18"/>
                <w:szCs w:val="18"/>
                <w:lang w:val="en-GB"/>
              </w:rPr>
              <w:t>CEPT Report 35</w:t>
            </w:r>
          </w:p>
          <w:p w:rsidR="007077EC" w:rsidRPr="00A32476" w:rsidRDefault="007077EC" w:rsidP="000D321C">
            <w:pPr>
              <w:spacing w:before="20"/>
              <w:rPr>
                <w:sz w:val="18"/>
                <w:lang w:val="fr-FR"/>
              </w:rPr>
            </w:pPr>
            <w:r w:rsidRPr="000D321C">
              <w:rPr>
                <w:sz w:val="18"/>
                <w:szCs w:val="18"/>
                <w:lang w:val="en-GB"/>
              </w:rPr>
              <w:t>ETSI TR 102 309</w:t>
            </w:r>
          </w:p>
        </w:tc>
      </w:tr>
      <w:tr w:rsidR="007077EC" w:rsidRPr="00BC5A61" w:rsidTr="00DE05C0">
        <w:tblPrEx>
          <w:tblCellMar>
            <w:top w:w="0" w:type="dxa"/>
            <w:bottom w:w="0" w:type="dxa"/>
          </w:tblCellMar>
        </w:tblPrEx>
        <w:tc>
          <w:tcPr>
            <w:tcW w:w="1951" w:type="dxa"/>
            <w:vMerge/>
          </w:tcPr>
          <w:p w:rsidR="007077EC" w:rsidRPr="000D321C" w:rsidRDefault="007077EC" w:rsidP="00704CC3">
            <w:pPr>
              <w:spacing w:before="20"/>
              <w:rPr>
                <w:rFonts w:cs="Arial"/>
                <w:noProof/>
                <w:color w:val="000000"/>
                <w:sz w:val="18"/>
                <w:szCs w:val="18"/>
                <w:lang w:val="fr-FR"/>
              </w:rPr>
            </w:pPr>
          </w:p>
        </w:tc>
        <w:tc>
          <w:tcPr>
            <w:tcW w:w="2219" w:type="dxa"/>
          </w:tcPr>
          <w:p w:rsidR="007077EC" w:rsidRPr="009721E1" w:rsidRDefault="007077EC" w:rsidP="00704CC3">
            <w:pPr>
              <w:spacing w:before="20"/>
              <w:rPr>
                <w:rFonts w:cs="Arial"/>
                <w:noProof/>
                <w:color w:val="000000"/>
                <w:sz w:val="18"/>
                <w:szCs w:val="18"/>
                <w:lang w:val="en-GB"/>
              </w:rPr>
            </w:pPr>
            <w:r w:rsidRPr="009721E1">
              <w:rPr>
                <w:rFonts w:cs="Arial"/>
                <w:noProof/>
                <w:color w:val="000000"/>
                <w:sz w:val="18"/>
                <w:szCs w:val="18"/>
                <w:lang w:val="en-GB"/>
              </w:rPr>
              <w:t>59.750-60.250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60.250 74.750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74.750-75.250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75.250-77.250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77.250-77.750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77.750-90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90-119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119-128.6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128.6-129.6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129.6-135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sz w:val="18"/>
                <w:szCs w:val="18"/>
                <w:lang w:val="en-GB"/>
              </w:rPr>
              <w:t>135-140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140-148.5 kHz</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1290"/>
        </w:trPr>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148.5-5000 kHz.</w:t>
            </w:r>
            <w:r w:rsidRPr="00382C61">
              <w:rPr>
                <w:rFonts w:cs="Arial"/>
                <w:noProof/>
                <w:color w:val="000000"/>
                <w:sz w:val="18"/>
                <w:szCs w:val="22"/>
                <w:lang w:val="en-GB"/>
              </w:rPr>
              <w:br/>
              <w:t>In the specific bands mentioned below, higher field strengths and additional usage restrictions apply:</w:t>
            </w:r>
          </w:p>
        </w:tc>
        <w:tc>
          <w:tcPr>
            <w:tcW w:w="2106" w:type="dxa"/>
            <w:vMerge/>
          </w:tcPr>
          <w:p w:rsidR="007077EC" w:rsidRPr="00A97DAF" w:rsidRDefault="007077EC" w:rsidP="00704CC3">
            <w:pPr>
              <w:spacing w:before="20"/>
              <w:rPr>
                <w:sz w:val="18"/>
                <w:lang w:val="en-GB"/>
              </w:rPr>
            </w:pPr>
          </w:p>
        </w:tc>
        <w:tc>
          <w:tcPr>
            <w:tcW w:w="2371" w:type="dxa"/>
            <w:vMerge/>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820"/>
        </w:trPr>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400-600 kHz</w:t>
            </w:r>
          </w:p>
        </w:tc>
        <w:tc>
          <w:tcPr>
            <w:tcW w:w="2106" w:type="dxa"/>
          </w:tcPr>
          <w:p w:rsidR="007077EC" w:rsidRPr="00A97DAF" w:rsidRDefault="007077EC" w:rsidP="00704CC3">
            <w:pPr>
              <w:spacing w:before="20"/>
              <w:rPr>
                <w:sz w:val="18"/>
                <w:lang w:val="en-GB"/>
              </w:rPr>
            </w:pPr>
            <w:r w:rsidRPr="00186CBE">
              <w:rPr>
                <w:sz w:val="18"/>
                <w:szCs w:val="18"/>
                <w:lang w:val="en-GB"/>
              </w:rPr>
              <w:t xml:space="preserve">Compatibility studies </w:t>
            </w:r>
            <w:r>
              <w:rPr>
                <w:sz w:val="18"/>
                <w:szCs w:val="18"/>
                <w:lang w:val="en-GB"/>
              </w:rPr>
              <w:t xml:space="preserve">with the BC service </w:t>
            </w:r>
            <w:r w:rsidRPr="00186CBE">
              <w:rPr>
                <w:sz w:val="18"/>
                <w:szCs w:val="18"/>
                <w:lang w:val="en-GB"/>
              </w:rPr>
              <w:t xml:space="preserve">assume a </w:t>
            </w:r>
            <w:r>
              <w:rPr>
                <w:sz w:val="18"/>
                <w:szCs w:val="18"/>
                <w:lang w:val="en-GB"/>
              </w:rPr>
              <w:t xml:space="preserve">low </w:t>
            </w:r>
            <w:r w:rsidRPr="00186CBE">
              <w:rPr>
                <w:sz w:val="18"/>
                <w:szCs w:val="18"/>
                <w:lang w:val="en-GB"/>
              </w:rPr>
              <w:t xml:space="preserve">typical </w:t>
            </w:r>
          </w:p>
          <w:p w:rsidR="007077EC" w:rsidRPr="00A97DAF" w:rsidRDefault="007077EC" w:rsidP="00704CC3">
            <w:pPr>
              <w:spacing w:before="20"/>
              <w:rPr>
                <w:sz w:val="18"/>
                <w:lang w:val="en-GB"/>
              </w:rPr>
            </w:pPr>
            <w:proofErr w:type="gramStart"/>
            <w:r w:rsidRPr="00186CBE">
              <w:rPr>
                <w:sz w:val="18"/>
                <w:szCs w:val="18"/>
                <w:lang w:val="en-GB"/>
              </w:rPr>
              <w:t>density</w:t>
            </w:r>
            <w:proofErr w:type="gramEnd"/>
            <w:r w:rsidRPr="00186CBE">
              <w:rPr>
                <w:sz w:val="18"/>
                <w:szCs w:val="18"/>
                <w:lang w:val="en-GB"/>
              </w:rPr>
              <w:t xml:space="preserve"> of devices</w:t>
            </w:r>
            <w:r w:rsidR="003278D3">
              <w:rPr>
                <w:sz w:val="18"/>
                <w:szCs w:val="18"/>
                <w:lang w:val="en-GB"/>
              </w:rPr>
              <w:t>.</w:t>
            </w:r>
          </w:p>
        </w:tc>
        <w:tc>
          <w:tcPr>
            <w:tcW w:w="2371" w:type="dxa"/>
          </w:tcPr>
          <w:p w:rsidR="007077EC" w:rsidRPr="00A97DAF" w:rsidRDefault="007077EC" w:rsidP="00704CC3">
            <w:pPr>
              <w:spacing w:before="20"/>
              <w:rPr>
                <w:sz w:val="18"/>
                <w:lang w:val="en-GB"/>
              </w:rPr>
            </w:pPr>
            <w:r w:rsidRPr="00E136D4">
              <w:rPr>
                <w:rFonts w:cs="Arial"/>
                <w:sz w:val="18"/>
                <w:szCs w:val="18"/>
                <w:lang w:val="en-GB"/>
              </w:rPr>
              <w:t xml:space="preserve">This category covers inductive applications used for Radio Frequency </w:t>
            </w:r>
          </w:p>
          <w:p w:rsidR="007077EC" w:rsidRPr="00A97DAF" w:rsidRDefault="007077EC" w:rsidP="00704CC3">
            <w:pPr>
              <w:spacing w:before="20"/>
              <w:rPr>
                <w:sz w:val="18"/>
                <w:lang w:val="en-GB"/>
              </w:rPr>
            </w:pPr>
            <w:r w:rsidRPr="00E136D4">
              <w:rPr>
                <w:rFonts w:cs="Arial"/>
                <w:sz w:val="18"/>
                <w:szCs w:val="18"/>
                <w:lang w:val="en-GB"/>
              </w:rPr>
              <w:t>Identification (RFID).</w:t>
            </w: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141"/>
        </w:trPr>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3155-3400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5000-30000 kHz.</w:t>
            </w:r>
            <w:r w:rsidRPr="00382C61">
              <w:rPr>
                <w:rFonts w:cs="Arial"/>
                <w:noProof/>
                <w:color w:val="000000"/>
                <w:sz w:val="18"/>
                <w:szCs w:val="22"/>
                <w:lang w:val="en-GB"/>
              </w:rPr>
              <w:br/>
              <w:t>In the specific bands mentioned below, higher field strengths and additional usage restrictions apply:</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6765-6795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BC5A61">
              <w:rPr>
                <w:rFonts w:cs="Arial"/>
                <w:noProof/>
                <w:color w:val="000000"/>
                <w:sz w:val="18"/>
                <w:szCs w:val="18"/>
                <w:lang w:val="en-GB"/>
              </w:rPr>
              <w:t>7400-8800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10200-11000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13553-13567 kHz</w:t>
            </w:r>
          </w:p>
        </w:tc>
        <w:tc>
          <w:tcPr>
            <w:tcW w:w="2106" w:type="dxa"/>
          </w:tcPr>
          <w:p w:rsidR="007077EC" w:rsidRPr="00A97DAF" w:rsidRDefault="007077EC" w:rsidP="00704CC3">
            <w:pPr>
              <w:spacing w:before="20"/>
              <w:rPr>
                <w:sz w:val="18"/>
                <w:lang w:val="en-GB"/>
              </w:rPr>
            </w:pPr>
            <w:r w:rsidRPr="00186CBE">
              <w:rPr>
                <w:sz w:val="18"/>
                <w:szCs w:val="18"/>
                <w:lang w:val="en-GB"/>
              </w:rPr>
              <w:t xml:space="preserve">Compatibility studies </w:t>
            </w:r>
            <w:r>
              <w:rPr>
                <w:sz w:val="18"/>
                <w:szCs w:val="18"/>
                <w:lang w:val="en-GB"/>
              </w:rPr>
              <w:t xml:space="preserve">with the broadcast and radio amateur service </w:t>
            </w:r>
            <w:r w:rsidRPr="00186CBE">
              <w:rPr>
                <w:sz w:val="18"/>
                <w:szCs w:val="18"/>
                <w:lang w:val="en-GB"/>
              </w:rPr>
              <w:t xml:space="preserve">assume a </w:t>
            </w:r>
            <w:r>
              <w:rPr>
                <w:sz w:val="18"/>
                <w:szCs w:val="18"/>
                <w:lang w:val="en-GB"/>
              </w:rPr>
              <w:t xml:space="preserve">low </w:t>
            </w:r>
            <w:r w:rsidRPr="00186CBE">
              <w:rPr>
                <w:sz w:val="18"/>
                <w:szCs w:val="18"/>
                <w:lang w:val="en-GB"/>
              </w:rPr>
              <w:t>typical density of devices</w:t>
            </w:r>
          </w:p>
        </w:tc>
        <w:tc>
          <w:tcPr>
            <w:tcW w:w="2371" w:type="dxa"/>
          </w:tcPr>
          <w:p w:rsidR="007077EC" w:rsidRPr="00A97DAF" w:rsidRDefault="007077EC" w:rsidP="00704CC3">
            <w:pPr>
              <w:spacing w:before="20"/>
              <w:rPr>
                <w:sz w:val="18"/>
                <w:lang w:val="en-GB"/>
              </w:rPr>
            </w:pPr>
            <w:r w:rsidRPr="00E136D4">
              <w:rPr>
                <w:rFonts w:cs="Arial"/>
                <w:sz w:val="18"/>
                <w:szCs w:val="18"/>
                <w:lang w:val="en-GB"/>
              </w:rPr>
              <w:t>This set of usage conditions applies to RFID and EAS only</w:t>
            </w:r>
          </w:p>
        </w:tc>
        <w:tc>
          <w:tcPr>
            <w:tcW w:w="2900" w:type="dxa"/>
            <w:vMerge/>
          </w:tcPr>
          <w:p w:rsidR="007077EC" w:rsidRPr="00A97DAF" w:rsidRDefault="007077EC" w:rsidP="00704CC3">
            <w:pPr>
              <w:spacing w:before="20"/>
              <w:rPr>
                <w:sz w:val="18"/>
                <w:lang w:val="en-GB"/>
              </w:rPr>
            </w:pPr>
          </w:p>
        </w:tc>
        <w:tc>
          <w:tcPr>
            <w:tcW w:w="2629" w:type="dxa"/>
            <w:vMerge/>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704CC3">
            <w:pPr>
              <w:spacing w:before="20"/>
              <w:rPr>
                <w:rFonts w:cs="Arial"/>
                <w:noProof/>
                <w:color w:val="000000"/>
                <w:sz w:val="18"/>
                <w:szCs w:val="18"/>
                <w:lang w:val="en-GB"/>
              </w:rPr>
            </w:pPr>
          </w:p>
        </w:tc>
        <w:tc>
          <w:tcPr>
            <w:tcW w:w="2219" w:type="dxa"/>
          </w:tcPr>
          <w:p w:rsidR="007077EC" w:rsidRPr="00BC5A61" w:rsidRDefault="007077EC" w:rsidP="00704CC3">
            <w:pPr>
              <w:spacing w:before="20"/>
              <w:rPr>
                <w:rFonts w:cs="Arial"/>
                <w:noProof/>
                <w:color w:val="000000"/>
                <w:sz w:val="18"/>
                <w:szCs w:val="18"/>
                <w:lang w:val="en-GB"/>
              </w:rPr>
            </w:pPr>
            <w:r w:rsidRPr="00382C61">
              <w:rPr>
                <w:rFonts w:cs="Arial"/>
                <w:noProof/>
                <w:color w:val="000000"/>
                <w:sz w:val="18"/>
                <w:szCs w:val="22"/>
                <w:lang w:val="en-GB"/>
              </w:rPr>
              <w:t>26957-27283 kHz</w:t>
            </w:r>
          </w:p>
        </w:tc>
        <w:tc>
          <w:tcPr>
            <w:tcW w:w="2106" w:type="dxa"/>
          </w:tcPr>
          <w:p w:rsidR="007077EC" w:rsidRPr="00A97DAF" w:rsidRDefault="007077EC" w:rsidP="00704CC3">
            <w:pPr>
              <w:spacing w:before="20"/>
              <w:rPr>
                <w:sz w:val="18"/>
                <w:lang w:val="en-GB"/>
              </w:rPr>
            </w:pPr>
          </w:p>
        </w:tc>
        <w:tc>
          <w:tcPr>
            <w:tcW w:w="2371" w:type="dxa"/>
          </w:tcPr>
          <w:p w:rsidR="007077EC" w:rsidRPr="00A97DAF" w:rsidRDefault="007077EC" w:rsidP="00704CC3">
            <w:pPr>
              <w:spacing w:before="20"/>
              <w:rPr>
                <w:sz w:val="18"/>
                <w:lang w:val="en-GB"/>
              </w:rPr>
            </w:pPr>
          </w:p>
        </w:tc>
        <w:tc>
          <w:tcPr>
            <w:tcW w:w="2900" w:type="dxa"/>
            <w:vMerge/>
          </w:tcPr>
          <w:p w:rsidR="007077EC" w:rsidRPr="00A97DAF" w:rsidRDefault="007077EC" w:rsidP="00704CC3">
            <w:pPr>
              <w:spacing w:before="20"/>
              <w:rPr>
                <w:sz w:val="18"/>
                <w:lang w:val="en-GB"/>
              </w:rPr>
            </w:pPr>
          </w:p>
        </w:tc>
        <w:tc>
          <w:tcPr>
            <w:tcW w:w="2629" w:type="dxa"/>
            <w:vMerge/>
            <w:vAlign w:val="center"/>
          </w:tcPr>
          <w:p w:rsidR="007077EC" w:rsidRPr="00A97DAF" w:rsidRDefault="007077EC" w:rsidP="007A7A07">
            <w:pPr>
              <w:rPr>
                <w:sz w:val="18"/>
                <w:lang w:val="en-GB"/>
              </w:rPr>
            </w:pPr>
          </w:p>
        </w:tc>
      </w:tr>
      <w:tr w:rsidR="004C6889" w:rsidRPr="00BC5A61" w:rsidTr="00DE05C0">
        <w:tblPrEx>
          <w:tblCellMar>
            <w:top w:w="0" w:type="dxa"/>
            <w:bottom w:w="0" w:type="dxa"/>
          </w:tblCellMar>
        </w:tblPrEx>
        <w:trPr>
          <w:trHeight w:val="59"/>
        </w:trPr>
        <w:tc>
          <w:tcPr>
            <w:tcW w:w="1951" w:type="dxa"/>
            <w:vMerge w:val="restart"/>
          </w:tcPr>
          <w:p w:rsidR="004C6889" w:rsidRPr="00DE05C0" w:rsidRDefault="004C6889" w:rsidP="00704CC3">
            <w:pPr>
              <w:spacing w:before="20" w:after="120"/>
              <w:rPr>
                <w:b/>
                <w:noProof/>
                <w:color w:val="000000"/>
                <w:sz w:val="18"/>
                <w:szCs w:val="18"/>
                <w:lang w:val="en-GB"/>
              </w:rPr>
            </w:pPr>
            <w:r w:rsidRPr="00DE05C0">
              <w:rPr>
                <w:b/>
                <w:noProof/>
                <w:color w:val="000000"/>
                <w:sz w:val="18"/>
                <w:szCs w:val="18"/>
                <w:lang w:val="en-GB"/>
              </w:rPr>
              <w:t>Active medical implants</w:t>
            </w:r>
          </w:p>
          <w:p w:rsidR="004C6889" w:rsidRPr="00A97DAF" w:rsidRDefault="004C6889" w:rsidP="00704CC3">
            <w:pPr>
              <w:spacing w:before="20"/>
              <w:rPr>
                <w:color w:val="000000"/>
                <w:sz w:val="16"/>
                <w:lang w:val="en-GB"/>
              </w:rPr>
            </w:pPr>
            <w:r w:rsidRPr="00DD6A82">
              <w:rPr>
                <w:noProof/>
                <w:color w:val="000000"/>
                <w:sz w:val="16"/>
                <w:szCs w:val="16"/>
                <w:lang w:val="en-GB"/>
              </w:rPr>
              <w:t xml:space="preserve">This category covers the radio part of active implantable medical devices, as defined in Council Directive 90/385/EEC of 20 June 1990 on the approximation of the laws of the </w:t>
            </w:r>
          </w:p>
        </w:tc>
        <w:tc>
          <w:tcPr>
            <w:tcW w:w="2219" w:type="dxa"/>
          </w:tcPr>
          <w:p w:rsidR="004C6889" w:rsidRPr="00BC5A61" w:rsidRDefault="004C6889" w:rsidP="00704CC3">
            <w:pPr>
              <w:spacing w:before="20"/>
              <w:rPr>
                <w:noProof/>
                <w:color w:val="000000"/>
                <w:sz w:val="18"/>
                <w:szCs w:val="18"/>
                <w:lang w:val="en-GB"/>
              </w:rPr>
            </w:pPr>
            <w:r w:rsidRPr="00BC5A61">
              <w:rPr>
                <w:noProof/>
                <w:color w:val="000000"/>
                <w:sz w:val="18"/>
                <w:szCs w:val="18"/>
                <w:lang w:val="en-GB"/>
              </w:rPr>
              <w:t>9-315 kHz</w:t>
            </w:r>
          </w:p>
        </w:tc>
        <w:tc>
          <w:tcPr>
            <w:tcW w:w="2106" w:type="dxa"/>
            <w:vMerge w:val="restart"/>
          </w:tcPr>
          <w:p w:rsidR="004C6889" w:rsidRPr="00A97DAF" w:rsidRDefault="004C6889" w:rsidP="00704CC3">
            <w:pPr>
              <w:spacing w:before="20"/>
              <w:rPr>
                <w:sz w:val="18"/>
                <w:lang w:val="en-GB"/>
              </w:rPr>
            </w:pPr>
            <w:r w:rsidRPr="00382C61">
              <w:rPr>
                <w:sz w:val="18"/>
                <w:szCs w:val="22"/>
                <w:lang w:val="en-GB"/>
              </w:rPr>
              <w:t>Compatibility studies assume a typical density of devices and a duty cycle and duty cycle pattern. Studies also assume Indoor use in hospital or medical premises but not exclude outdoor use and use at home.</w:t>
            </w:r>
          </w:p>
          <w:p w:rsidR="004C6889" w:rsidRPr="00A97DAF" w:rsidRDefault="004C6889" w:rsidP="00704CC3">
            <w:pPr>
              <w:spacing w:before="20"/>
              <w:rPr>
                <w:sz w:val="18"/>
                <w:lang w:val="en-GB"/>
              </w:rPr>
            </w:pPr>
          </w:p>
        </w:tc>
        <w:tc>
          <w:tcPr>
            <w:tcW w:w="2371" w:type="dxa"/>
            <w:vMerge w:val="restart"/>
          </w:tcPr>
          <w:p w:rsidR="004C6889" w:rsidRPr="006D4A39" w:rsidRDefault="004C6889" w:rsidP="00704CC3">
            <w:pPr>
              <w:spacing w:before="20"/>
              <w:rPr>
                <w:sz w:val="18"/>
                <w:szCs w:val="18"/>
                <w:lang w:val="en-GB"/>
              </w:rPr>
            </w:pPr>
            <w:r w:rsidRPr="006D4A39">
              <w:rPr>
                <w:sz w:val="18"/>
                <w:szCs w:val="18"/>
                <w:lang w:val="en-GB"/>
              </w:rPr>
              <w:t>High level of integration. Battery power considerations resulting in limited choices of technology</w:t>
            </w:r>
            <w:r>
              <w:rPr>
                <w:sz w:val="18"/>
                <w:szCs w:val="18"/>
                <w:lang w:val="en-GB"/>
              </w:rPr>
              <w:t>.</w:t>
            </w:r>
          </w:p>
        </w:tc>
        <w:tc>
          <w:tcPr>
            <w:tcW w:w="2900" w:type="dxa"/>
            <w:vMerge w:val="restart"/>
          </w:tcPr>
          <w:p w:rsidR="004C6889" w:rsidRDefault="008552E3" w:rsidP="00704CC3">
            <w:pPr>
              <w:spacing w:before="20"/>
              <w:rPr>
                <w:sz w:val="18"/>
                <w:szCs w:val="22"/>
                <w:lang w:val="en-GB"/>
              </w:rPr>
            </w:pPr>
            <w:r>
              <w:rPr>
                <w:sz w:val="18"/>
                <w:szCs w:val="22"/>
                <w:lang w:val="en-GB"/>
              </w:rPr>
              <w:t>No. An</w:t>
            </w:r>
            <w:r w:rsidR="004C6889" w:rsidRPr="004C6889">
              <w:rPr>
                <w:sz w:val="18"/>
                <w:szCs w:val="22"/>
                <w:lang w:val="en-GB"/>
              </w:rPr>
              <w:t xml:space="preserve"> unlimited number of devices could cause interference to the services in th</w:t>
            </w:r>
            <w:r w:rsidR="004C6889">
              <w:rPr>
                <w:sz w:val="18"/>
                <w:szCs w:val="22"/>
                <w:lang w:val="en-GB"/>
              </w:rPr>
              <w:t>ese</w:t>
            </w:r>
            <w:r w:rsidR="004C6889" w:rsidRPr="004C6889">
              <w:rPr>
                <w:sz w:val="18"/>
                <w:szCs w:val="22"/>
                <w:lang w:val="en-GB"/>
              </w:rPr>
              <w:t xml:space="preserve"> band</w:t>
            </w:r>
            <w:r w:rsidR="004C6889">
              <w:rPr>
                <w:sz w:val="18"/>
                <w:szCs w:val="22"/>
                <w:lang w:val="en-GB"/>
              </w:rPr>
              <w:t>s</w:t>
            </w:r>
            <w:r w:rsidR="004C6889" w:rsidRPr="004C6889">
              <w:rPr>
                <w:sz w:val="18"/>
                <w:szCs w:val="22"/>
                <w:lang w:val="en-GB"/>
              </w:rPr>
              <w:t>.</w:t>
            </w:r>
          </w:p>
          <w:p w:rsidR="004C6889" w:rsidRDefault="004C6889" w:rsidP="00704CC3">
            <w:pPr>
              <w:spacing w:before="20"/>
              <w:rPr>
                <w:sz w:val="18"/>
                <w:szCs w:val="22"/>
                <w:lang w:val="en-GB"/>
              </w:rPr>
            </w:pPr>
          </w:p>
          <w:p w:rsidR="004C6889" w:rsidRPr="00A97DAF" w:rsidRDefault="004C6889" w:rsidP="00704CC3">
            <w:pPr>
              <w:spacing w:before="20"/>
              <w:rPr>
                <w:sz w:val="18"/>
                <w:lang w:val="en-GB"/>
              </w:rPr>
            </w:pPr>
            <w:r w:rsidRPr="00382C61">
              <w:rPr>
                <w:sz w:val="18"/>
                <w:szCs w:val="22"/>
                <w:lang w:val="en-GB"/>
              </w:rPr>
              <w:t>It is likely that the usage description excludes any other application than medical implants at this moment. The bands should however not be excluded for other devices than medical</w:t>
            </w:r>
            <w:r>
              <w:rPr>
                <w:sz w:val="18"/>
                <w:szCs w:val="22"/>
                <w:lang w:val="en-GB"/>
              </w:rPr>
              <w:t>.</w:t>
            </w:r>
            <w:r w:rsidRPr="00382C61">
              <w:rPr>
                <w:sz w:val="18"/>
                <w:szCs w:val="22"/>
                <w:lang w:val="en-GB"/>
              </w:rPr>
              <w:t xml:space="preserve"> </w:t>
            </w:r>
          </w:p>
          <w:p w:rsidR="004C6889" w:rsidRPr="00A97DAF" w:rsidRDefault="004C6889" w:rsidP="00704CC3">
            <w:pPr>
              <w:spacing w:before="20"/>
              <w:rPr>
                <w:sz w:val="18"/>
                <w:lang w:val="en-GB"/>
              </w:rPr>
            </w:pPr>
            <w:r>
              <w:rPr>
                <w:sz w:val="18"/>
                <w:szCs w:val="22"/>
                <w:lang w:val="en-GB"/>
              </w:rPr>
              <w:t xml:space="preserve">However, </w:t>
            </w:r>
            <w:r w:rsidRPr="00382C61">
              <w:rPr>
                <w:sz w:val="18"/>
                <w:szCs w:val="22"/>
                <w:lang w:val="en-GB"/>
              </w:rPr>
              <w:t xml:space="preserve">compatibility studies </w:t>
            </w:r>
            <w:r w:rsidRPr="00382C61">
              <w:rPr>
                <w:sz w:val="18"/>
                <w:szCs w:val="22"/>
                <w:lang w:val="en-GB"/>
              </w:rPr>
              <w:lastRenderedPageBreak/>
              <w:t>should prove coexistence for new applications.</w:t>
            </w:r>
          </w:p>
          <w:p w:rsidR="004C6889" w:rsidRPr="00A97DAF" w:rsidRDefault="004C6889" w:rsidP="00704CC3">
            <w:pPr>
              <w:spacing w:before="20"/>
              <w:rPr>
                <w:sz w:val="18"/>
                <w:lang w:val="en-GB"/>
              </w:rPr>
            </w:pPr>
            <w:r w:rsidRPr="00AE3A51">
              <w:rPr>
                <w:sz w:val="18"/>
                <w:szCs w:val="22"/>
                <w:lang w:val="en-GB"/>
              </w:rPr>
              <w:t>ERC/DEC/(01)17 has been amended in 2011 and includes a new Decides 4 : “Decide</w:t>
            </w:r>
            <w:r>
              <w:rPr>
                <w:sz w:val="18"/>
                <w:szCs w:val="22"/>
                <w:lang w:val="en-GB"/>
              </w:rPr>
              <w:t>s 4 of this ERC Decision define</w:t>
            </w:r>
            <w:r w:rsidRPr="00AE3A51">
              <w:rPr>
                <w:sz w:val="18"/>
                <w:szCs w:val="22"/>
                <w:lang w:val="en-GB"/>
              </w:rPr>
              <w:t xml:space="preserve"> that protection</w:t>
            </w:r>
            <w:r>
              <w:rPr>
                <w:sz w:val="18"/>
                <w:szCs w:val="22"/>
                <w:lang w:val="en-GB"/>
              </w:rPr>
              <w:t xml:space="preserve"> </w:t>
            </w:r>
            <w:r w:rsidRPr="00382C61">
              <w:rPr>
                <w:sz w:val="18"/>
                <w:szCs w:val="22"/>
                <w:lang w:val="en-GB"/>
              </w:rPr>
              <w:t>of ULP-AMI communication systems from short range device applications shall be ensured in the 401-406 MHz frequency band.</w:t>
            </w:r>
          </w:p>
          <w:p w:rsidR="004C6889" w:rsidRPr="00A97DAF" w:rsidRDefault="004C6889" w:rsidP="00704CC3">
            <w:pPr>
              <w:spacing w:before="20"/>
              <w:rPr>
                <w:sz w:val="18"/>
                <w:lang w:val="en-GB"/>
              </w:rPr>
            </w:pPr>
            <w:r>
              <w:rPr>
                <w:sz w:val="18"/>
                <w:szCs w:val="22"/>
                <w:lang w:val="en-GB"/>
              </w:rPr>
              <w:t>A true non-</w:t>
            </w:r>
            <w:r w:rsidRPr="00382C61">
              <w:rPr>
                <w:sz w:val="18"/>
                <w:szCs w:val="22"/>
                <w:lang w:val="en-GB"/>
              </w:rPr>
              <w:t>specific</w:t>
            </w:r>
            <w:r>
              <w:rPr>
                <w:sz w:val="18"/>
                <w:szCs w:val="22"/>
                <w:lang w:val="en-GB"/>
              </w:rPr>
              <w:t xml:space="preserve"> </w:t>
            </w:r>
            <w:r w:rsidRPr="00382C61">
              <w:rPr>
                <w:sz w:val="18"/>
                <w:szCs w:val="22"/>
                <w:lang w:val="en-GB"/>
              </w:rPr>
              <w:t>status is not recommended.</w:t>
            </w:r>
          </w:p>
        </w:tc>
        <w:tc>
          <w:tcPr>
            <w:tcW w:w="2629" w:type="dxa"/>
            <w:vAlign w:val="center"/>
          </w:tcPr>
          <w:p w:rsidR="004C6889" w:rsidRPr="00A97DAF" w:rsidRDefault="004C6889" w:rsidP="009721E1">
            <w:pPr>
              <w:rPr>
                <w:sz w:val="18"/>
                <w:lang w:val="en-GB"/>
              </w:rPr>
            </w:pPr>
            <w:r w:rsidRPr="00382C61">
              <w:rPr>
                <w:sz w:val="18"/>
                <w:szCs w:val="22"/>
                <w:lang w:val="en-GB"/>
              </w:rPr>
              <w:lastRenderedPageBreak/>
              <w:t>ECC Report 012</w:t>
            </w:r>
          </w:p>
          <w:p w:rsidR="004C6889" w:rsidRPr="00A97DAF" w:rsidRDefault="004C6889" w:rsidP="006D4A39">
            <w:pPr>
              <w:spacing w:before="40"/>
              <w:rPr>
                <w:sz w:val="18"/>
                <w:lang w:val="en-GB"/>
              </w:rPr>
            </w:pPr>
            <w:r w:rsidRPr="00382C61">
              <w:rPr>
                <w:sz w:val="18"/>
                <w:szCs w:val="22"/>
                <w:lang w:val="en-GB"/>
              </w:rPr>
              <w:t>CEPT Report 35</w:t>
            </w:r>
          </w:p>
          <w:p w:rsidR="004C6889" w:rsidRPr="00A97DAF" w:rsidRDefault="004C6889" w:rsidP="006D4A39">
            <w:pPr>
              <w:spacing w:before="40"/>
              <w:rPr>
                <w:sz w:val="18"/>
                <w:lang w:val="en-GB"/>
              </w:rPr>
            </w:pPr>
            <w:r w:rsidRPr="00382C61">
              <w:rPr>
                <w:sz w:val="18"/>
                <w:szCs w:val="22"/>
                <w:lang w:val="en-GB"/>
              </w:rPr>
              <w:t>CEPT Report 26</w:t>
            </w:r>
          </w:p>
          <w:p w:rsidR="004C6889" w:rsidRPr="00A97DAF" w:rsidRDefault="004C6889" w:rsidP="006D4A39">
            <w:pPr>
              <w:spacing w:before="40"/>
              <w:rPr>
                <w:sz w:val="18"/>
                <w:lang w:val="en-GB"/>
              </w:rPr>
            </w:pPr>
            <w:r w:rsidRPr="00382C61">
              <w:rPr>
                <w:sz w:val="18"/>
                <w:szCs w:val="22"/>
                <w:lang w:val="en-GB"/>
              </w:rPr>
              <w:t>ETSI TR 102 434</w:t>
            </w:r>
          </w:p>
        </w:tc>
      </w:tr>
      <w:tr w:rsidR="004C6889" w:rsidRPr="00BC5A61" w:rsidTr="00DE05C0">
        <w:tblPrEx>
          <w:tblCellMar>
            <w:top w:w="0" w:type="dxa"/>
            <w:bottom w:w="0" w:type="dxa"/>
          </w:tblCellMar>
        </w:tblPrEx>
        <w:tc>
          <w:tcPr>
            <w:tcW w:w="1951" w:type="dxa"/>
            <w:vMerge/>
          </w:tcPr>
          <w:p w:rsidR="004C6889" w:rsidRPr="00BC5A61" w:rsidRDefault="004C6889" w:rsidP="00704CC3">
            <w:pPr>
              <w:spacing w:before="20"/>
              <w:rPr>
                <w:noProof/>
                <w:color w:val="000000"/>
                <w:sz w:val="18"/>
                <w:szCs w:val="18"/>
                <w:lang w:val="en-GB"/>
              </w:rPr>
            </w:pPr>
          </w:p>
        </w:tc>
        <w:tc>
          <w:tcPr>
            <w:tcW w:w="2219" w:type="dxa"/>
          </w:tcPr>
          <w:p w:rsidR="004C6889" w:rsidRPr="00BC5A61" w:rsidRDefault="004C6889" w:rsidP="00704CC3">
            <w:pPr>
              <w:spacing w:before="20"/>
              <w:rPr>
                <w:noProof/>
                <w:color w:val="000000"/>
                <w:sz w:val="18"/>
                <w:szCs w:val="18"/>
                <w:lang w:val="en-GB"/>
              </w:rPr>
            </w:pPr>
            <w:r w:rsidRPr="00BC5A61">
              <w:rPr>
                <w:noProof/>
                <w:color w:val="000000"/>
                <w:sz w:val="18"/>
                <w:szCs w:val="18"/>
                <w:lang w:val="en-GB"/>
              </w:rPr>
              <w:t>30.0-37.5 MHz</w:t>
            </w:r>
          </w:p>
        </w:tc>
        <w:tc>
          <w:tcPr>
            <w:tcW w:w="2106" w:type="dxa"/>
            <w:vMerge/>
          </w:tcPr>
          <w:p w:rsidR="004C6889" w:rsidRPr="00A97DAF" w:rsidRDefault="004C6889" w:rsidP="00704CC3">
            <w:pPr>
              <w:spacing w:before="20"/>
              <w:rPr>
                <w:sz w:val="18"/>
                <w:lang w:val="en-GB"/>
              </w:rPr>
            </w:pPr>
          </w:p>
        </w:tc>
        <w:tc>
          <w:tcPr>
            <w:tcW w:w="2371" w:type="dxa"/>
            <w:vMerge/>
          </w:tcPr>
          <w:p w:rsidR="004C6889" w:rsidRPr="00A97DAF" w:rsidRDefault="004C6889" w:rsidP="00704CC3">
            <w:pPr>
              <w:spacing w:before="20"/>
              <w:rPr>
                <w:sz w:val="18"/>
                <w:lang w:val="en-GB"/>
              </w:rPr>
            </w:pPr>
          </w:p>
        </w:tc>
        <w:tc>
          <w:tcPr>
            <w:tcW w:w="2900" w:type="dxa"/>
            <w:vMerge/>
          </w:tcPr>
          <w:p w:rsidR="004C6889" w:rsidRPr="00A97DAF" w:rsidRDefault="004C6889" w:rsidP="00704CC3">
            <w:pPr>
              <w:spacing w:before="20"/>
              <w:rPr>
                <w:sz w:val="18"/>
                <w:lang w:val="en-GB"/>
              </w:rPr>
            </w:pPr>
          </w:p>
        </w:tc>
        <w:tc>
          <w:tcPr>
            <w:tcW w:w="2629" w:type="dxa"/>
            <w:vAlign w:val="center"/>
          </w:tcPr>
          <w:p w:rsidR="004C6889" w:rsidRPr="00A97DAF" w:rsidRDefault="004C6889" w:rsidP="009721E1">
            <w:pPr>
              <w:rPr>
                <w:sz w:val="18"/>
                <w:lang w:val="en-GB"/>
              </w:rPr>
            </w:pPr>
            <w:r w:rsidRPr="00382C61">
              <w:rPr>
                <w:sz w:val="18"/>
                <w:szCs w:val="22"/>
                <w:lang w:val="en-GB"/>
              </w:rPr>
              <w:t>ECC Report 092</w:t>
            </w:r>
          </w:p>
          <w:p w:rsidR="004C6889" w:rsidRPr="00A97DAF" w:rsidRDefault="004C6889" w:rsidP="006D4A39">
            <w:pPr>
              <w:spacing w:before="40"/>
              <w:rPr>
                <w:sz w:val="18"/>
                <w:lang w:val="en-GB"/>
              </w:rPr>
            </w:pPr>
            <w:r w:rsidRPr="00382C61">
              <w:rPr>
                <w:sz w:val="18"/>
                <w:szCs w:val="22"/>
                <w:lang w:val="en-GB"/>
              </w:rPr>
              <w:t>CEPT Report 35</w:t>
            </w:r>
          </w:p>
          <w:p w:rsidR="004C6889" w:rsidRPr="00A97DAF" w:rsidRDefault="004C6889" w:rsidP="006D4A39">
            <w:pPr>
              <w:spacing w:before="40"/>
              <w:rPr>
                <w:sz w:val="18"/>
                <w:lang w:val="en-GB"/>
              </w:rPr>
            </w:pPr>
            <w:r w:rsidRPr="00382C61">
              <w:rPr>
                <w:sz w:val="18"/>
                <w:szCs w:val="22"/>
                <w:lang w:val="en-GB"/>
              </w:rPr>
              <w:t>ETSI TR 102 343</w:t>
            </w:r>
          </w:p>
        </w:tc>
      </w:tr>
      <w:tr w:rsidR="004C6889" w:rsidRPr="00BC5A61" w:rsidTr="00DE05C0">
        <w:tblPrEx>
          <w:tblCellMar>
            <w:top w:w="0" w:type="dxa"/>
            <w:bottom w:w="0" w:type="dxa"/>
          </w:tblCellMar>
        </w:tblPrEx>
        <w:tc>
          <w:tcPr>
            <w:tcW w:w="1951" w:type="dxa"/>
            <w:vMerge/>
          </w:tcPr>
          <w:p w:rsidR="004C6889" w:rsidRPr="00BC5A61" w:rsidRDefault="004C6889" w:rsidP="00704CC3">
            <w:pPr>
              <w:spacing w:before="20"/>
              <w:rPr>
                <w:noProof/>
                <w:color w:val="000000"/>
                <w:sz w:val="18"/>
                <w:szCs w:val="18"/>
                <w:lang w:val="en-GB"/>
              </w:rPr>
            </w:pPr>
          </w:p>
        </w:tc>
        <w:tc>
          <w:tcPr>
            <w:tcW w:w="2219" w:type="dxa"/>
          </w:tcPr>
          <w:p w:rsidR="004C6889" w:rsidRPr="00BC5A61" w:rsidRDefault="004C6889" w:rsidP="00704CC3">
            <w:pPr>
              <w:spacing w:before="20"/>
              <w:rPr>
                <w:noProof/>
                <w:color w:val="000000"/>
                <w:sz w:val="18"/>
                <w:szCs w:val="18"/>
                <w:lang w:val="en-GB"/>
              </w:rPr>
            </w:pPr>
            <w:r w:rsidRPr="00BC5A61">
              <w:rPr>
                <w:noProof/>
                <w:color w:val="000000"/>
                <w:sz w:val="18"/>
                <w:szCs w:val="18"/>
                <w:lang w:val="en-GB"/>
              </w:rPr>
              <w:t>402-405 MHz</w:t>
            </w:r>
          </w:p>
        </w:tc>
        <w:tc>
          <w:tcPr>
            <w:tcW w:w="2106" w:type="dxa"/>
            <w:vMerge/>
          </w:tcPr>
          <w:p w:rsidR="004C6889" w:rsidRPr="00A97DAF" w:rsidRDefault="004C6889" w:rsidP="00704CC3">
            <w:pPr>
              <w:spacing w:before="20"/>
              <w:rPr>
                <w:sz w:val="18"/>
                <w:lang w:val="en-GB"/>
              </w:rPr>
            </w:pPr>
          </w:p>
        </w:tc>
        <w:tc>
          <w:tcPr>
            <w:tcW w:w="2371" w:type="dxa"/>
            <w:vMerge/>
          </w:tcPr>
          <w:p w:rsidR="004C6889" w:rsidRPr="00A97DAF" w:rsidRDefault="004C6889" w:rsidP="00704CC3">
            <w:pPr>
              <w:spacing w:before="20"/>
              <w:rPr>
                <w:sz w:val="18"/>
                <w:lang w:val="en-GB"/>
              </w:rPr>
            </w:pPr>
          </w:p>
        </w:tc>
        <w:tc>
          <w:tcPr>
            <w:tcW w:w="2900" w:type="dxa"/>
            <w:vMerge/>
          </w:tcPr>
          <w:p w:rsidR="004C6889" w:rsidRPr="00A97DAF" w:rsidRDefault="004C6889" w:rsidP="00704CC3">
            <w:pPr>
              <w:spacing w:before="20"/>
              <w:rPr>
                <w:sz w:val="18"/>
                <w:lang w:val="en-GB"/>
              </w:rPr>
            </w:pPr>
          </w:p>
        </w:tc>
        <w:tc>
          <w:tcPr>
            <w:tcW w:w="2629" w:type="dxa"/>
            <w:vAlign w:val="center"/>
          </w:tcPr>
          <w:p w:rsidR="004C6889" w:rsidRPr="00A97DAF" w:rsidRDefault="004C6889" w:rsidP="006D4A39">
            <w:pPr>
              <w:spacing w:before="20"/>
              <w:jc w:val="both"/>
              <w:rPr>
                <w:sz w:val="18"/>
                <w:lang w:val="en-GB"/>
              </w:rPr>
            </w:pPr>
            <w:r w:rsidRPr="00CE0A4A">
              <w:rPr>
                <w:sz w:val="18"/>
                <w:szCs w:val="22"/>
                <w:lang w:val="en-GB"/>
              </w:rPr>
              <w:t>ECC Report 092</w:t>
            </w:r>
          </w:p>
          <w:p w:rsidR="004C6889" w:rsidRPr="00A97DAF" w:rsidRDefault="004C6889" w:rsidP="006D4A39">
            <w:pPr>
              <w:spacing w:before="40"/>
              <w:rPr>
                <w:sz w:val="18"/>
                <w:lang w:val="en-GB"/>
              </w:rPr>
            </w:pPr>
            <w:r w:rsidRPr="00CE0A4A">
              <w:rPr>
                <w:sz w:val="18"/>
                <w:szCs w:val="22"/>
                <w:lang w:val="en-GB"/>
              </w:rPr>
              <w:t>CEPT Report 35</w:t>
            </w:r>
          </w:p>
          <w:p w:rsidR="004C6889" w:rsidRPr="00A97DAF" w:rsidRDefault="004C6889" w:rsidP="006D4A39">
            <w:pPr>
              <w:spacing w:before="40"/>
              <w:jc w:val="both"/>
              <w:rPr>
                <w:sz w:val="18"/>
                <w:lang w:val="en-GB"/>
              </w:rPr>
            </w:pPr>
            <w:r w:rsidRPr="00CE0A4A">
              <w:rPr>
                <w:sz w:val="18"/>
                <w:szCs w:val="22"/>
                <w:lang w:val="en-GB"/>
              </w:rPr>
              <w:t>ETSI TR 102 343</w:t>
            </w:r>
          </w:p>
        </w:tc>
      </w:tr>
      <w:tr w:rsidR="004C6889" w:rsidRPr="00BC5A61" w:rsidTr="00DE05C0">
        <w:tblPrEx>
          <w:tblCellMar>
            <w:top w:w="0" w:type="dxa"/>
            <w:bottom w:w="0" w:type="dxa"/>
          </w:tblCellMar>
        </w:tblPrEx>
        <w:tc>
          <w:tcPr>
            <w:tcW w:w="1951" w:type="dxa"/>
            <w:vMerge/>
          </w:tcPr>
          <w:p w:rsidR="004C6889" w:rsidRPr="00BC5A61" w:rsidRDefault="004C6889" w:rsidP="00704CC3">
            <w:pPr>
              <w:spacing w:before="20"/>
              <w:rPr>
                <w:noProof/>
                <w:color w:val="000000"/>
                <w:sz w:val="18"/>
                <w:szCs w:val="18"/>
                <w:lang w:val="en-GB"/>
              </w:rPr>
            </w:pPr>
          </w:p>
        </w:tc>
        <w:tc>
          <w:tcPr>
            <w:tcW w:w="2219" w:type="dxa"/>
          </w:tcPr>
          <w:p w:rsidR="004C6889" w:rsidRPr="00BC5A61" w:rsidRDefault="004C6889" w:rsidP="00704CC3">
            <w:pPr>
              <w:spacing w:before="20"/>
              <w:rPr>
                <w:noProof/>
                <w:color w:val="000000"/>
                <w:sz w:val="18"/>
                <w:szCs w:val="18"/>
                <w:lang w:val="en-GB"/>
              </w:rPr>
            </w:pPr>
            <w:r w:rsidRPr="00382C61">
              <w:rPr>
                <w:noProof/>
                <w:color w:val="000000"/>
                <w:sz w:val="18"/>
                <w:szCs w:val="22"/>
                <w:lang w:val="en-GB"/>
              </w:rPr>
              <w:t>401-402 MHz</w:t>
            </w:r>
          </w:p>
        </w:tc>
        <w:tc>
          <w:tcPr>
            <w:tcW w:w="2106" w:type="dxa"/>
            <w:vMerge/>
          </w:tcPr>
          <w:p w:rsidR="004C6889" w:rsidRPr="00A97DAF" w:rsidRDefault="004C6889" w:rsidP="00704CC3">
            <w:pPr>
              <w:spacing w:before="20"/>
              <w:rPr>
                <w:sz w:val="18"/>
                <w:lang w:val="en-GB"/>
              </w:rPr>
            </w:pPr>
          </w:p>
        </w:tc>
        <w:tc>
          <w:tcPr>
            <w:tcW w:w="2371" w:type="dxa"/>
            <w:vMerge/>
          </w:tcPr>
          <w:p w:rsidR="004C6889" w:rsidRPr="00A97DAF" w:rsidRDefault="004C6889" w:rsidP="00704CC3">
            <w:pPr>
              <w:spacing w:before="20"/>
              <w:rPr>
                <w:sz w:val="18"/>
                <w:lang w:val="en-GB"/>
              </w:rPr>
            </w:pPr>
          </w:p>
        </w:tc>
        <w:tc>
          <w:tcPr>
            <w:tcW w:w="2900" w:type="dxa"/>
            <w:vMerge/>
          </w:tcPr>
          <w:p w:rsidR="004C6889" w:rsidRPr="00A97DAF" w:rsidRDefault="004C6889" w:rsidP="00704CC3">
            <w:pPr>
              <w:spacing w:before="20"/>
              <w:rPr>
                <w:sz w:val="18"/>
                <w:lang w:val="en-GB"/>
              </w:rPr>
            </w:pPr>
          </w:p>
        </w:tc>
        <w:tc>
          <w:tcPr>
            <w:tcW w:w="2629" w:type="dxa"/>
          </w:tcPr>
          <w:p w:rsidR="004C6889" w:rsidRPr="00A97DAF" w:rsidRDefault="004C6889" w:rsidP="009721E1">
            <w:pPr>
              <w:rPr>
                <w:sz w:val="18"/>
                <w:lang w:val="en-GB"/>
              </w:rPr>
            </w:pPr>
            <w:r w:rsidRPr="00382C61">
              <w:rPr>
                <w:sz w:val="18"/>
                <w:szCs w:val="22"/>
                <w:lang w:val="en-GB"/>
              </w:rPr>
              <w:t>CEPT Report 35</w:t>
            </w:r>
          </w:p>
          <w:p w:rsidR="004C6889" w:rsidRPr="00A97DAF" w:rsidRDefault="004C6889" w:rsidP="006D4A39">
            <w:pPr>
              <w:spacing w:before="40"/>
              <w:rPr>
                <w:sz w:val="18"/>
                <w:lang w:val="en-GB"/>
              </w:rPr>
            </w:pPr>
            <w:r w:rsidRPr="00382C61">
              <w:rPr>
                <w:sz w:val="18"/>
                <w:szCs w:val="22"/>
                <w:lang w:val="en-GB"/>
              </w:rPr>
              <w:t>ETSI TR 102 316</w:t>
            </w:r>
          </w:p>
        </w:tc>
      </w:tr>
      <w:tr w:rsidR="004C6889" w:rsidRPr="00BC5A61" w:rsidTr="00DE05C0">
        <w:tblPrEx>
          <w:tblCellMar>
            <w:top w:w="0" w:type="dxa"/>
            <w:bottom w:w="0" w:type="dxa"/>
          </w:tblCellMar>
        </w:tblPrEx>
        <w:trPr>
          <w:trHeight w:val="2785"/>
        </w:trPr>
        <w:tc>
          <w:tcPr>
            <w:tcW w:w="1951" w:type="dxa"/>
          </w:tcPr>
          <w:p w:rsidR="004C6889" w:rsidRPr="00BC5A61" w:rsidRDefault="004C6889" w:rsidP="00704CC3">
            <w:pPr>
              <w:spacing w:before="20"/>
              <w:rPr>
                <w:noProof/>
                <w:color w:val="000000"/>
                <w:sz w:val="18"/>
                <w:szCs w:val="18"/>
                <w:lang w:val="en-GB"/>
              </w:rPr>
            </w:pPr>
            <w:r w:rsidRPr="00DD6A82">
              <w:rPr>
                <w:noProof/>
                <w:color w:val="000000"/>
                <w:sz w:val="16"/>
                <w:szCs w:val="16"/>
                <w:lang w:val="en-GB"/>
              </w:rPr>
              <w:lastRenderedPageBreak/>
              <w:t>Member States relating to active implantable medical devices and their peripherals (OJ L 189, 20.7.1990, p. 17).</w:t>
            </w:r>
          </w:p>
        </w:tc>
        <w:tc>
          <w:tcPr>
            <w:tcW w:w="2219" w:type="dxa"/>
          </w:tcPr>
          <w:p w:rsidR="004C6889" w:rsidRPr="00BC5A61" w:rsidRDefault="004C6889" w:rsidP="00704CC3">
            <w:pPr>
              <w:spacing w:before="20"/>
              <w:rPr>
                <w:noProof/>
                <w:color w:val="000000"/>
                <w:sz w:val="18"/>
                <w:szCs w:val="18"/>
                <w:lang w:val="en-GB"/>
              </w:rPr>
            </w:pPr>
            <w:r w:rsidRPr="00382C61">
              <w:rPr>
                <w:noProof/>
                <w:color w:val="000000"/>
                <w:sz w:val="18"/>
                <w:szCs w:val="22"/>
                <w:lang w:val="en-GB"/>
              </w:rPr>
              <w:t>405-406 MHz</w:t>
            </w:r>
          </w:p>
        </w:tc>
        <w:tc>
          <w:tcPr>
            <w:tcW w:w="2106" w:type="dxa"/>
          </w:tcPr>
          <w:p w:rsidR="004C6889" w:rsidRPr="00A97DAF" w:rsidRDefault="004C6889" w:rsidP="00704CC3">
            <w:pPr>
              <w:spacing w:before="20"/>
              <w:rPr>
                <w:sz w:val="18"/>
                <w:lang w:val="en-GB"/>
              </w:rPr>
            </w:pPr>
            <w:r w:rsidRPr="00382C61">
              <w:rPr>
                <w:sz w:val="18"/>
                <w:szCs w:val="22"/>
                <w:lang w:val="en-GB"/>
              </w:rPr>
              <w:t>Deviating from the assumed pattern of density and duty cycle could interfere with band scanning devices taking the receiver out of “sleep mode” at more regular intervals and therefore depleting the battery faster than calculated</w:t>
            </w:r>
            <w:r>
              <w:rPr>
                <w:sz w:val="18"/>
                <w:szCs w:val="22"/>
                <w:lang w:val="en-GB"/>
              </w:rPr>
              <w:t>.</w:t>
            </w:r>
          </w:p>
        </w:tc>
        <w:tc>
          <w:tcPr>
            <w:tcW w:w="2371" w:type="dxa"/>
          </w:tcPr>
          <w:p w:rsidR="004C6889" w:rsidRPr="00A97DAF" w:rsidRDefault="004C6889" w:rsidP="00704CC3">
            <w:pPr>
              <w:keepNext/>
              <w:spacing w:before="20"/>
              <w:ind w:left="720" w:hanging="862"/>
              <w:outlineLvl w:val="2"/>
              <w:rPr>
                <w:sz w:val="18"/>
                <w:lang w:val="en-GB"/>
              </w:rPr>
            </w:pPr>
          </w:p>
        </w:tc>
        <w:tc>
          <w:tcPr>
            <w:tcW w:w="2900" w:type="dxa"/>
            <w:vMerge/>
          </w:tcPr>
          <w:p w:rsidR="004C6889" w:rsidRPr="00A97DAF" w:rsidRDefault="004C6889" w:rsidP="00704CC3">
            <w:pPr>
              <w:spacing w:before="20"/>
              <w:rPr>
                <w:sz w:val="18"/>
                <w:lang w:val="en-GB"/>
              </w:rPr>
            </w:pPr>
          </w:p>
        </w:tc>
        <w:tc>
          <w:tcPr>
            <w:tcW w:w="2629" w:type="dxa"/>
          </w:tcPr>
          <w:p w:rsidR="004C6889" w:rsidRPr="00A97DAF" w:rsidRDefault="004C6889" w:rsidP="000D19B8">
            <w:pPr>
              <w:spacing w:before="40"/>
              <w:rPr>
                <w:sz w:val="18"/>
                <w:lang w:val="en-GB"/>
              </w:rPr>
            </w:pPr>
            <w:r w:rsidRPr="00382C61">
              <w:rPr>
                <w:sz w:val="18"/>
                <w:szCs w:val="22"/>
                <w:lang w:val="en-GB"/>
              </w:rPr>
              <w:t>ECC Report 081</w:t>
            </w:r>
          </w:p>
          <w:p w:rsidR="004C6889" w:rsidRPr="00A97DAF" w:rsidRDefault="004C6889" w:rsidP="000D19B8">
            <w:pPr>
              <w:spacing w:before="40"/>
              <w:rPr>
                <w:sz w:val="18"/>
                <w:lang w:val="en-GB"/>
              </w:rPr>
            </w:pPr>
            <w:r w:rsidRPr="00382C61">
              <w:rPr>
                <w:sz w:val="18"/>
                <w:szCs w:val="22"/>
                <w:lang w:val="en-GB"/>
              </w:rPr>
              <w:t>CEPT Report 35</w:t>
            </w:r>
          </w:p>
        </w:tc>
      </w:tr>
      <w:tr w:rsidR="007077EC" w:rsidRPr="00BC5A61" w:rsidTr="00DE05C0">
        <w:tblPrEx>
          <w:tblCellMar>
            <w:top w:w="0" w:type="dxa"/>
            <w:bottom w:w="0" w:type="dxa"/>
          </w:tblCellMar>
        </w:tblPrEx>
        <w:trPr>
          <w:trHeight w:val="1249"/>
        </w:trPr>
        <w:tc>
          <w:tcPr>
            <w:tcW w:w="1951" w:type="dxa"/>
            <w:vMerge w:val="restart"/>
          </w:tcPr>
          <w:p w:rsidR="007077EC" w:rsidRPr="00DE05C0" w:rsidRDefault="007077EC" w:rsidP="00704CC3">
            <w:pPr>
              <w:spacing w:before="20" w:after="120"/>
              <w:rPr>
                <w:b/>
                <w:noProof/>
                <w:color w:val="000000"/>
                <w:sz w:val="18"/>
                <w:szCs w:val="18"/>
                <w:lang w:val="en-GB"/>
              </w:rPr>
            </w:pPr>
            <w:r w:rsidRPr="00DE05C0">
              <w:rPr>
                <w:b/>
                <w:noProof/>
                <w:color w:val="000000"/>
                <w:sz w:val="18"/>
                <w:szCs w:val="18"/>
                <w:lang w:val="en-GB"/>
              </w:rPr>
              <w:t>Animal implantable devices</w:t>
            </w:r>
          </w:p>
          <w:p w:rsidR="007077EC" w:rsidRPr="00A97DAF" w:rsidRDefault="007077EC" w:rsidP="00704CC3">
            <w:pPr>
              <w:spacing w:before="20"/>
              <w:rPr>
                <w:color w:val="000000"/>
                <w:sz w:val="16"/>
                <w:lang w:val="en-GB"/>
              </w:rPr>
            </w:pPr>
            <w:r w:rsidRPr="00DD6A82">
              <w:rPr>
                <w:noProof/>
                <w:color w:val="000000"/>
                <w:sz w:val="16"/>
                <w:szCs w:val="16"/>
                <w:lang w:val="en-GB"/>
              </w:rPr>
              <w:t>This category covers transmitting devices which are placed inside the body of an animal for the purpose of performing diagnostic functions and/or delivery of therapeutic treatment.</w:t>
            </w: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315-600 kHz</w:t>
            </w:r>
          </w:p>
          <w:p w:rsidR="007077EC" w:rsidRDefault="007077EC" w:rsidP="00704CC3">
            <w:pPr>
              <w:spacing w:before="20"/>
              <w:rPr>
                <w:noProof/>
                <w:color w:val="000000"/>
                <w:sz w:val="18"/>
                <w:szCs w:val="18"/>
                <w:lang w:val="en-GB"/>
              </w:rPr>
            </w:pPr>
          </w:p>
          <w:p w:rsidR="007077EC" w:rsidRPr="00BC5A61" w:rsidRDefault="007077EC" w:rsidP="00704CC3">
            <w:pPr>
              <w:spacing w:before="20"/>
              <w:rPr>
                <w:noProof/>
                <w:color w:val="000000"/>
                <w:sz w:val="18"/>
                <w:szCs w:val="18"/>
                <w:lang w:val="en-GB"/>
              </w:rPr>
            </w:pPr>
          </w:p>
        </w:tc>
        <w:tc>
          <w:tcPr>
            <w:tcW w:w="2106" w:type="dxa"/>
          </w:tcPr>
          <w:p w:rsidR="007077EC" w:rsidRPr="00A97DAF" w:rsidRDefault="007077EC" w:rsidP="00704CC3">
            <w:pPr>
              <w:spacing w:before="20"/>
              <w:rPr>
                <w:sz w:val="18"/>
                <w:lang w:val="en-GB"/>
              </w:rPr>
            </w:pPr>
            <w:r w:rsidRPr="00DD6A82">
              <w:rPr>
                <w:sz w:val="18"/>
                <w:szCs w:val="18"/>
                <w:lang w:val="en-GB"/>
              </w:rPr>
              <w:t xml:space="preserve">Although a high number of devices </w:t>
            </w:r>
            <w:r w:rsidR="003278D3">
              <w:rPr>
                <w:sz w:val="18"/>
                <w:szCs w:val="18"/>
                <w:lang w:val="en-GB"/>
              </w:rPr>
              <w:t>are</w:t>
            </w:r>
            <w:r w:rsidRPr="00DD6A82">
              <w:rPr>
                <w:sz w:val="18"/>
                <w:szCs w:val="18"/>
                <w:lang w:val="en-GB"/>
              </w:rPr>
              <w:t xml:space="preserve"> installed/</w:t>
            </w:r>
            <w:r w:rsidR="0092416E">
              <w:rPr>
                <w:sz w:val="18"/>
                <w:szCs w:val="18"/>
                <w:lang w:val="en-GB"/>
              </w:rPr>
              <w:t xml:space="preserve"> </w:t>
            </w:r>
            <w:r w:rsidRPr="00DD6A82">
              <w:rPr>
                <w:sz w:val="18"/>
                <w:szCs w:val="18"/>
                <w:lang w:val="en-GB"/>
              </w:rPr>
              <w:t>implanted the number of readers is low</w:t>
            </w:r>
            <w:r w:rsidR="00DE05C0">
              <w:rPr>
                <w:sz w:val="18"/>
                <w:szCs w:val="18"/>
                <w:lang w:val="en-GB"/>
              </w:rPr>
              <w:t>.</w:t>
            </w:r>
          </w:p>
        </w:tc>
        <w:tc>
          <w:tcPr>
            <w:tcW w:w="2371" w:type="dxa"/>
          </w:tcPr>
          <w:p w:rsidR="007077EC" w:rsidRPr="00A97DAF" w:rsidRDefault="007077EC" w:rsidP="00704CC3">
            <w:pPr>
              <w:spacing w:before="20"/>
              <w:rPr>
                <w:sz w:val="18"/>
                <w:lang w:val="en-GB"/>
              </w:rPr>
            </w:pPr>
            <w:r w:rsidRPr="00DD6A82">
              <w:rPr>
                <w:sz w:val="18"/>
                <w:szCs w:val="18"/>
                <w:lang w:val="en-GB"/>
              </w:rPr>
              <w:t>These are inductive applications, mainly handheld and mobile</w:t>
            </w:r>
            <w:r w:rsidR="00DE05C0">
              <w:rPr>
                <w:sz w:val="18"/>
                <w:szCs w:val="18"/>
                <w:lang w:val="en-GB"/>
              </w:rPr>
              <w:t>.</w:t>
            </w:r>
          </w:p>
        </w:tc>
        <w:tc>
          <w:tcPr>
            <w:tcW w:w="2900" w:type="dxa"/>
          </w:tcPr>
          <w:p w:rsidR="007077EC" w:rsidRPr="00A97DAF" w:rsidRDefault="007077EC" w:rsidP="00704CC3">
            <w:pPr>
              <w:spacing w:before="20"/>
              <w:rPr>
                <w:sz w:val="18"/>
                <w:lang w:val="en-GB"/>
              </w:rPr>
            </w:pPr>
            <w:r w:rsidRPr="00186CBE">
              <w:rPr>
                <w:sz w:val="18"/>
                <w:szCs w:val="18"/>
                <w:lang w:val="en-GB"/>
              </w:rPr>
              <w:t xml:space="preserve">No, an unlimited number of devices could cause interference to the </w:t>
            </w:r>
            <w:r>
              <w:rPr>
                <w:sz w:val="18"/>
                <w:szCs w:val="18"/>
                <w:lang w:val="en-GB"/>
              </w:rPr>
              <w:t>services i</w:t>
            </w:r>
            <w:r w:rsidRPr="00186CBE">
              <w:rPr>
                <w:sz w:val="18"/>
                <w:szCs w:val="18"/>
                <w:lang w:val="en-GB"/>
              </w:rPr>
              <w:t>n this band</w:t>
            </w:r>
            <w:r w:rsidR="00DE05C0">
              <w:rPr>
                <w:sz w:val="18"/>
                <w:szCs w:val="18"/>
                <w:lang w:val="en-GB"/>
              </w:rPr>
              <w:t>.</w:t>
            </w:r>
          </w:p>
        </w:tc>
        <w:tc>
          <w:tcPr>
            <w:tcW w:w="2629" w:type="dxa"/>
            <w:vAlign w:val="center"/>
          </w:tcPr>
          <w:p w:rsidR="007077EC" w:rsidRPr="00A97DAF" w:rsidRDefault="007077EC" w:rsidP="000B64EA">
            <w:pPr>
              <w:rPr>
                <w:sz w:val="18"/>
                <w:lang w:val="en-GB"/>
              </w:rPr>
            </w:pPr>
          </w:p>
        </w:tc>
      </w:tr>
      <w:tr w:rsidR="007077EC" w:rsidRPr="00BC5A61" w:rsidTr="00DE05C0">
        <w:tblPrEx>
          <w:tblCellMar>
            <w:top w:w="0" w:type="dxa"/>
            <w:bottom w:w="0" w:type="dxa"/>
          </w:tblCellMar>
        </w:tblPrEx>
        <w:trPr>
          <w:trHeight w:val="495"/>
        </w:trPr>
        <w:tc>
          <w:tcPr>
            <w:tcW w:w="1951" w:type="dxa"/>
            <w:vMerge/>
          </w:tcPr>
          <w:p w:rsidR="007077EC" w:rsidRPr="00BC5A61" w:rsidRDefault="007077EC" w:rsidP="00704CC3">
            <w:pPr>
              <w:spacing w:before="20"/>
              <w:rPr>
                <w:noProof/>
                <w:color w:val="000000"/>
                <w:sz w:val="18"/>
                <w:szCs w:val="18"/>
                <w:lang w:val="en-GB"/>
              </w:rPr>
            </w:pP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 xml:space="preserve">12.5-20.0 MHz </w:t>
            </w:r>
          </w:p>
        </w:tc>
        <w:tc>
          <w:tcPr>
            <w:tcW w:w="2106" w:type="dxa"/>
          </w:tcPr>
          <w:p w:rsidR="007077EC" w:rsidRPr="00A97DAF" w:rsidRDefault="007077EC" w:rsidP="00704CC3">
            <w:pPr>
              <w:spacing w:before="20"/>
              <w:rPr>
                <w:sz w:val="18"/>
                <w:lang w:val="en-GB"/>
              </w:rPr>
            </w:pPr>
            <w:r w:rsidRPr="00186CBE">
              <w:rPr>
                <w:sz w:val="18"/>
                <w:szCs w:val="18"/>
                <w:lang w:val="en-GB"/>
              </w:rPr>
              <w:t>Only used indoors in test</w:t>
            </w:r>
            <w:r w:rsidR="00722D49">
              <w:rPr>
                <w:sz w:val="18"/>
                <w:szCs w:val="18"/>
                <w:lang w:val="en-GB"/>
              </w:rPr>
              <w:t xml:space="preserve"> </w:t>
            </w:r>
            <w:r w:rsidRPr="00186CBE">
              <w:rPr>
                <w:sz w:val="18"/>
                <w:szCs w:val="18"/>
                <w:lang w:val="en-GB"/>
              </w:rPr>
              <w:t>laboratories with a low installed base</w:t>
            </w:r>
            <w:r w:rsidR="00DE05C0">
              <w:rPr>
                <w:sz w:val="18"/>
                <w:szCs w:val="18"/>
                <w:lang w:val="en-GB"/>
              </w:rPr>
              <w:t>.</w:t>
            </w:r>
          </w:p>
        </w:tc>
        <w:tc>
          <w:tcPr>
            <w:tcW w:w="2371" w:type="dxa"/>
          </w:tcPr>
          <w:p w:rsidR="007077EC" w:rsidRPr="00A97DAF" w:rsidRDefault="007077EC" w:rsidP="00704CC3">
            <w:pPr>
              <w:spacing w:before="20"/>
              <w:rPr>
                <w:sz w:val="18"/>
                <w:lang w:val="en-GB"/>
              </w:rPr>
            </w:pPr>
          </w:p>
        </w:tc>
        <w:tc>
          <w:tcPr>
            <w:tcW w:w="2900" w:type="dxa"/>
          </w:tcPr>
          <w:p w:rsidR="007077EC" w:rsidRPr="00A97DAF" w:rsidRDefault="007077EC" w:rsidP="00704CC3">
            <w:pPr>
              <w:spacing w:before="20"/>
              <w:rPr>
                <w:sz w:val="18"/>
                <w:lang w:val="en-GB"/>
              </w:rPr>
            </w:pPr>
            <w:r w:rsidRPr="00186CBE">
              <w:rPr>
                <w:sz w:val="18"/>
                <w:szCs w:val="18"/>
                <w:lang w:val="en-GB"/>
              </w:rPr>
              <w:t>No, an unlimited number of devices could cause interference to the services in this band</w:t>
            </w:r>
            <w:r w:rsidR="00DE05C0">
              <w:rPr>
                <w:sz w:val="18"/>
                <w:szCs w:val="18"/>
                <w:lang w:val="en-GB"/>
              </w:rPr>
              <w:t>.</w:t>
            </w:r>
          </w:p>
        </w:tc>
        <w:tc>
          <w:tcPr>
            <w:tcW w:w="2629" w:type="dxa"/>
            <w:vAlign w:val="center"/>
          </w:tcPr>
          <w:p w:rsidR="007077EC" w:rsidRPr="00A97DAF" w:rsidRDefault="007077EC" w:rsidP="000D19B8">
            <w:pPr>
              <w:spacing w:before="40"/>
              <w:rPr>
                <w:sz w:val="18"/>
                <w:lang w:val="en-GB"/>
              </w:rPr>
            </w:pPr>
            <w:r w:rsidRPr="00382C61">
              <w:rPr>
                <w:sz w:val="18"/>
                <w:szCs w:val="22"/>
                <w:lang w:val="en-GB"/>
              </w:rPr>
              <w:t>ECC Report 011</w:t>
            </w:r>
          </w:p>
          <w:p w:rsidR="007077EC" w:rsidRPr="00A97DAF" w:rsidRDefault="007077EC" w:rsidP="000D19B8">
            <w:pPr>
              <w:spacing w:before="40"/>
              <w:rPr>
                <w:sz w:val="18"/>
                <w:lang w:val="en-GB"/>
              </w:rPr>
            </w:pPr>
            <w:r w:rsidRPr="00382C61">
              <w:rPr>
                <w:sz w:val="18"/>
                <w:szCs w:val="22"/>
                <w:lang w:val="en-GB"/>
              </w:rPr>
              <w:t>ECC Report 013</w:t>
            </w:r>
          </w:p>
          <w:p w:rsidR="007077EC" w:rsidRPr="00A97DAF" w:rsidRDefault="007077EC" w:rsidP="000D19B8">
            <w:pPr>
              <w:spacing w:before="40"/>
              <w:rPr>
                <w:sz w:val="18"/>
                <w:lang w:val="en-GB"/>
              </w:rPr>
            </w:pPr>
            <w:r w:rsidRPr="00382C61">
              <w:rPr>
                <w:sz w:val="18"/>
                <w:szCs w:val="22"/>
                <w:lang w:val="en-GB"/>
              </w:rPr>
              <w:t>ECC Report 037</w:t>
            </w:r>
          </w:p>
          <w:p w:rsidR="007077EC" w:rsidRDefault="007077EC" w:rsidP="000D19B8">
            <w:pPr>
              <w:spacing w:before="40"/>
              <w:rPr>
                <w:sz w:val="18"/>
                <w:szCs w:val="22"/>
                <w:lang w:val="en-GB"/>
              </w:rPr>
            </w:pPr>
            <w:r w:rsidRPr="00382C61">
              <w:rPr>
                <w:sz w:val="18"/>
                <w:szCs w:val="22"/>
                <w:lang w:val="en-GB"/>
              </w:rPr>
              <w:t>ECC Report 040</w:t>
            </w:r>
          </w:p>
          <w:p w:rsidR="003B3D86" w:rsidRPr="00A97DAF" w:rsidRDefault="003B3D86" w:rsidP="000D19B8">
            <w:pPr>
              <w:spacing w:before="40"/>
              <w:rPr>
                <w:sz w:val="18"/>
                <w:highlight w:val="yellow"/>
                <w:lang w:val="en-GB"/>
              </w:rPr>
            </w:pPr>
            <w:r>
              <w:rPr>
                <w:sz w:val="18"/>
                <w:szCs w:val="22"/>
                <w:lang w:val="en-GB"/>
              </w:rPr>
              <w:t>ECC Report 081</w:t>
            </w:r>
          </w:p>
        </w:tc>
      </w:tr>
      <w:tr w:rsidR="007077EC" w:rsidRPr="00BC5A61" w:rsidTr="00DE05C0">
        <w:tblPrEx>
          <w:tblCellMar>
            <w:top w:w="0" w:type="dxa"/>
            <w:bottom w:w="0" w:type="dxa"/>
          </w:tblCellMar>
        </w:tblPrEx>
        <w:tc>
          <w:tcPr>
            <w:tcW w:w="1951" w:type="dxa"/>
          </w:tcPr>
          <w:p w:rsidR="007077EC" w:rsidRPr="00DE05C0" w:rsidRDefault="007077EC" w:rsidP="00704CC3">
            <w:pPr>
              <w:spacing w:before="20" w:after="120"/>
              <w:rPr>
                <w:b/>
                <w:noProof/>
                <w:color w:val="000000"/>
                <w:sz w:val="18"/>
                <w:szCs w:val="18"/>
                <w:lang w:val="en-GB"/>
              </w:rPr>
            </w:pPr>
            <w:r w:rsidRPr="00DE05C0">
              <w:rPr>
                <w:b/>
                <w:noProof/>
                <w:color w:val="000000"/>
                <w:sz w:val="18"/>
                <w:szCs w:val="18"/>
                <w:lang w:val="en-GB"/>
              </w:rPr>
              <w:t>Low power FM transmitters</w:t>
            </w:r>
          </w:p>
          <w:p w:rsidR="007077EC" w:rsidRPr="00A97DAF" w:rsidRDefault="007077EC" w:rsidP="00704CC3">
            <w:pPr>
              <w:spacing w:before="20"/>
              <w:rPr>
                <w:color w:val="000000"/>
                <w:sz w:val="16"/>
                <w:lang w:val="en-GB"/>
              </w:rPr>
            </w:pPr>
            <w:r w:rsidRPr="00DD6A82">
              <w:rPr>
                <w:noProof/>
                <w:color w:val="000000"/>
                <w:sz w:val="16"/>
                <w:szCs w:val="16"/>
                <w:lang w:val="en-GB"/>
              </w:rPr>
              <w:t>This category includes applications which connect personal audio devices, including mobile phones, and the automotive or home entertainment system.</w:t>
            </w:r>
          </w:p>
        </w:tc>
        <w:tc>
          <w:tcPr>
            <w:tcW w:w="2219" w:type="dxa"/>
          </w:tcPr>
          <w:p w:rsidR="007077EC" w:rsidRPr="00BC5A61" w:rsidRDefault="007077EC" w:rsidP="00704CC3">
            <w:pPr>
              <w:spacing w:before="20"/>
              <w:rPr>
                <w:noProof/>
                <w:color w:val="000000"/>
                <w:sz w:val="18"/>
                <w:szCs w:val="18"/>
                <w:lang w:val="en-GB"/>
              </w:rPr>
            </w:pPr>
            <w:r w:rsidRPr="00382C61">
              <w:rPr>
                <w:noProof/>
                <w:color w:val="000000"/>
                <w:sz w:val="18"/>
                <w:szCs w:val="22"/>
                <w:lang w:val="en-GB"/>
              </w:rPr>
              <w:t>87.5-108.0 MHz</w:t>
            </w:r>
          </w:p>
        </w:tc>
        <w:tc>
          <w:tcPr>
            <w:tcW w:w="2106" w:type="dxa"/>
          </w:tcPr>
          <w:p w:rsidR="007077EC" w:rsidRPr="00445E1E" w:rsidRDefault="007077EC" w:rsidP="00704CC3">
            <w:pPr>
              <w:spacing w:before="20"/>
              <w:rPr>
                <w:sz w:val="18"/>
                <w:szCs w:val="22"/>
                <w:lang w:val="en-GB"/>
              </w:rPr>
            </w:pPr>
            <w:r w:rsidRPr="00445E1E">
              <w:rPr>
                <w:sz w:val="18"/>
                <w:szCs w:val="22"/>
                <w:lang w:val="en-GB"/>
              </w:rPr>
              <w:t xml:space="preserve">Analogue  modulation according </w:t>
            </w:r>
            <w:r w:rsidR="00192226" w:rsidRPr="00445E1E">
              <w:rPr>
                <w:sz w:val="18"/>
                <w:szCs w:val="22"/>
                <w:lang w:val="en-GB"/>
              </w:rPr>
              <w:t xml:space="preserve">to Recommendation </w:t>
            </w:r>
            <w:r w:rsidRPr="00445E1E">
              <w:rPr>
                <w:sz w:val="18"/>
                <w:szCs w:val="22"/>
                <w:lang w:val="en-GB"/>
              </w:rPr>
              <w:t>ITU</w:t>
            </w:r>
            <w:r w:rsidR="00192226" w:rsidRPr="00445E1E">
              <w:rPr>
                <w:sz w:val="18"/>
                <w:szCs w:val="22"/>
                <w:lang w:val="en-GB"/>
              </w:rPr>
              <w:t>-R</w:t>
            </w:r>
            <w:r w:rsidRPr="00445E1E">
              <w:rPr>
                <w:sz w:val="18"/>
                <w:szCs w:val="22"/>
                <w:lang w:val="en-GB"/>
              </w:rPr>
              <w:t xml:space="preserve"> BS.450</w:t>
            </w:r>
            <w:r w:rsidR="00192226" w:rsidRPr="00445E1E">
              <w:rPr>
                <w:sz w:val="18"/>
                <w:szCs w:val="22"/>
                <w:lang w:val="en-GB"/>
              </w:rPr>
              <w:t xml:space="preserve"> [</w:t>
            </w:r>
            <w:r w:rsidR="00445E1E" w:rsidRPr="00445E1E">
              <w:rPr>
                <w:sz w:val="18"/>
                <w:szCs w:val="22"/>
                <w:lang w:val="en-GB"/>
              </w:rPr>
              <w:t>53</w:t>
            </w:r>
            <w:r w:rsidR="00192226" w:rsidRPr="00445E1E">
              <w:rPr>
                <w:sz w:val="18"/>
                <w:szCs w:val="22"/>
                <w:lang w:val="en-GB"/>
              </w:rPr>
              <w:t>]</w:t>
            </w:r>
          </w:p>
          <w:p w:rsidR="00E22A1D" w:rsidRPr="00445E1E" w:rsidRDefault="00E22A1D" w:rsidP="00704CC3">
            <w:pPr>
              <w:spacing w:before="20"/>
              <w:rPr>
                <w:sz w:val="18"/>
                <w:szCs w:val="22"/>
                <w:lang w:val="en-GB"/>
              </w:rPr>
            </w:pPr>
            <w:r w:rsidRPr="00445E1E">
              <w:rPr>
                <w:sz w:val="18"/>
                <w:szCs w:val="22"/>
                <w:lang w:val="en-GB"/>
              </w:rPr>
              <w:t>Very low power devices.</w:t>
            </w:r>
          </w:p>
          <w:p w:rsidR="00E22A1D" w:rsidRPr="00445E1E" w:rsidRDefault="00E22A1D" w:rsidP="00704CC3">
            <w:pPr>
              <w:spacing w:before="20"/>
              <w:rPr>
                <w:sz w:val="18"/>
                <w:lang w:val="en-GB"/>
              </w:rPr>
            </w:pPr>
            <w:r w:rsidRPr="00445E1E">
              <w:rPr>
                <w:sz w:val="18"/>
                <w:szCs w:val="22"/>
                <w:lang w:val="en-GB"/>
              </w:rPr>
              <w:t>Channel spacing</w:t>
            </w:r>
            <w:r w:rsidR="00BA64FF" w:rsidRPr="00445E1E">
              <w:rPr>
                <w:sz w:val="18"/>
                <w:szCs w:val="22"/>
                <w:lang w:val="en-GB"/>
              </w:rPr>
              <w:t>.</w:t>
            </w:r>
          </w:p>
        </w:tc>
        <w:tc>
          <w:tcPr>
            <w:tcW w:w="2371" w:type="dxa"/>
          </w:tcPr>
          <w:p w:rsidR="007077EC" w:rsidRPr="00445E1E" w:rsidRDefault="007077EC" w:rsidP="00445E1E">
            <w:pPr>
              <w:spacing w:before="20"/>
              <w:jc w:val="both"/>
              <w:rPr>
                <w:sz w:val="18"/>
                <w:lang w:val="en-GB"/>
              </w:rPr>
            </w:pPr>
            <w:r w:rsidRPr="00445E1E">
              <w:rPr>
                <w:sz w:val="18"/>
                <w:szCs w:val="22"/>
                <w:lang w:val="en-GB"/>
              </w:rPr>
              <w:t xml:space="preserve">Uninterrupted reception required </w:t>
            </w:r>
            <w:r w:rsidR="00192226" w:rsidRPr="00445E1E">
              <w:rPr>
                <w:sz w:val="18"/>
                <w:szCs w:val="22"/>
                <w:lang w:val="en-GB"/>
              </w:rPr>
              <w:t xml:space="preserve">according </w:t>
            </w:r>
            <w:r w:rsidR="001E089B" w:rsidRPr="00445E1E">
              <w:rPr>
                <w:sz w:val="18"/>
                <w:szCs w:val="22"/>
                <w:lang w:val="en-GB"/>
              </w:rPr>
              <w:t xml:space="preserve">to </w:t>
            </w:r>
            <w:r w:rsidR="00192226" w:rsidRPr="00445E1E">
              <w:rPr>
                <w:sz w:val="18"/>
                <w:szCs w:val="22"/>
                <w:lang w:val="en-GB"/>
              </w:rPr>
              <w:t xml:space="preserve">Recommendation </w:t>
            </w:r>
            <w:r w:rsidRPr="00445E1E">
              <w:rPr>
                <w:sz w:val="18"/>
                <w:szCs w:val="22"/>
                <w:lang w:val="en-GB"/>
              </w:rPr>
              <w:t>ITU</w:t>
            </w:r>
            <w:r w:rsidR="00192226" w:rsidRPr="00445E1E">
              <w:rPr>
                <w:sz w:val="18"/>
                <w:szCs w:val="22"/>
                <w:lang w:val="en-GB"/>
              </w:rPr>
              <w:t>-R</w:t>
            </w:r>
            <w:r w:rsidRPr="00445E1E">
              <w:rPr>
                <w:sz w:val="18"/>
                <w:szCs w:val="22"/>
                <w:lang w:val="en-GB"/>
              </w:rPr>
              <w:t xml:space="preserve"> BS</w:t>
            </w:r>
            <w:r w:rsidR="00192226" w:rsidRPr="00445E1E">
              <w:rPr>
                <w:sz w:val="18"/>
                <w:szCs w:val="22"/>
                <w:lang w:val="en-GB"/>
              </w:rPr>
              <w:t>.</w:t>
            </w:r>
            <w:r w:rsidRPr="00445E1E">
              <w:rPr>
                <w:sz w:val="18"/>
                <w:szCs w:val="22"/>
                <w:lang w:val="en-GB"/>
              </w:rPr>
              <w:t xml:space="preserve">412 </w:t>
            </w:r>
            <w:r w:rsidR="00192226" w:rsidRPr="00445E1E">
              <w:rPr>
                <w:sz w:val="18"/>
                <w:szCs w:val="22"/>
                <w:lang w:val="en-GB"/>
              </w:rPr>
              <w:t>[</w:t>
            </w:r>
            <w:r w:rsidR="00445E1E" w:rsidRPr="00445E1E">
              <w:rPr>
                <w:sz w:val="18"/>
                <w:szCs w:val="22"/>
                <w:lang w:val="en-GB"/>
              </w:rPr>
              <w:t>53</w:t>
            </w:r>
            <w:r w:rsidR="001E089B" w:rsidRPr="00445E1E">
              <w:rPr>
                <w:sz w:val="18"/>
                <w:szCs w:val="22"/>
                <w:lang w:val="en-GB"/>
              </w:rPr>
              <w:t>],</w:t>
            </w:r>
            <w:r w:rsidR="00DE05C0" w:rsidRPr="00445E1E">
              <w:rPr>
                <w:sz w:val="18"/>
                <w:szCs w:val="22"/>
                <w:lang w:val="en-GB"/>
              </w:rPr>
              <w:t xml:space="preserve"> </w:t>
            </w:r>
            <w:r w:rsidRPr="00445E1E">
              <w:rPr>
                <w:sz w:val="18"/>
                <w:szCs w:val="22"/>
                <w:lang w:val="en-GB"/>
              </w:rPr>
              <w:t>but only at very short range</w:t>
            </w:r>
            <w:r w:rsidR="00DE05C0" w:rsidRPr="00445E1E">
              <w:rPr>
                <w:sz w:val="18"/>
                <w:szCs w:val="22"/>
                <w:lang w:val="en-GB"/>
              </w:rPr>
              <w:t>.</w:t>
            </w:r>
          </w:p>
        </w:tc>
        <w:tc>
          <w:tcPr>
            <w:tcW w:w="2900" w:type="dxa"/>
          </w:tcPr>
          <w:p w:rsidR="007077EC" w:rsidRPr="00A97DAF" w:rsidRDefault="001071FC" w:rsidP="001071FC">
            <w:pPr>
              <w:spacing w:before="20"/>
              <w:rPr>
                <w:sz w:val="18"/>
                <w:lang w:val="en-GB"/>
              </w:rPr>
            </w:pPr>
            <w:r>
              <w:rPr>
                <w:sz w:val="18"/>
                <w:szCs w:val="18"/>
                <w:lang w:val="en-GB"/>
              </w:rPr>
              <w:t>No, t</w:t>
            </w:r>
            <w:r w:rsidR="00A849C1" w:rsidRPr="00A849C1">
              <w:rPr>
                <w:sz w:val="18"/>
                <w:szCs w:val="18"/>
                <w:lang w:val="en-GB"/>
              </w:rPr>
              <w:t xml:space="preserve">he restriction to the modulation is required since otherwise the whole </w:t>
            </w:r>
            <w:r>
              <w:rPr>
                <w:sz w:val="18"/>
                <w:szCs w:val="18"/>
                <w:lang w:val="en-GB"/>
              </w:rPr>
              <w:t>application</w:t>
            </w:r>
            <w:r w:rsidR="00A849C1" w:rsidRPr="00A849C1">
              <w:rPr>
                <w:sz w:val="18"/>
                <w:szCs w:val="18"/>
                <w:lang w:val="en-GB"/>
              </w:rPr>
              <w:t xml:space="preserve"> scenario would change.</w:t>
            </w:r>
          </w:p>
        </w:tc>
        <w:tc>
          <w:tcPr>
            <w:tcW w:w="2629" w:type="dxa"/>
            <w:vAlign w:val="center"/>
          </w:tcPr>
          <w:p w:rsidR="007077EC" w:rsidRPr="00A97DAF" w:rsidRDefault="000B64EA" w:rsidP="00EF4C94">
            <w:pPr>
              <w:rPr>
                <w:sz w:val="18"/>
                <w:lang w:val="en-GB"/>
              </w:rPr>
            </w:pPr>
            <w:r>
              <w:rPr>
                <w:sz w:val="18"/>
                <w:lang w:val="en-GB"/>
              </w:rPr>
              <w:t xml:space="preserve">ECC Report </w:t>
            </w:r>
            <w:r w:rsidR="003B3D86">
              <w:rPr>
                <w:sz w:val="18"/>
                <w:lang w:val="en-GB"/>
              </w:rPr>
              <w:t>0</w:t>
            </w:r>
            <w:r>
              <w:rPr>
                <w:sz w:val="18"/>
                <w:lang w:val="en-GB"/>
              </w:rPr>
              <w:t>73</w:t>
            </w:r>
          </w:p>
        </w:tc>
      </w:tr>
      <w:tr w:rsidR="007077EC" w:rsidRPr="00BC5A61" w:rsidTr="003278D3">
        <w:tblPrEx>
          <w:tblCellMar>
            <w:top w:w="0" w:type="dxa"/>
            <w:bottom w:w="0" w:type="dxa"/>
          </w:tblCellMar>
        </w:tblPrEx>
        <w:trPr>
          <w:trHeight w:val="2404"/>
        </w:trPr>
        <w:tc>
          <w:tcPr>
            <w:tcW w:w="1951" w:type="dxa"/>
          </w:tcPr>
          <w:p w:rsidR="007077EC" w:rsidRPr="00DE05C0" w:rsidRDefault="007077EC" w:rsidP="00704CC3">
            <w:pPr>
              <w:spacing w:before="20"/>
              <w:rPr>
                <w:b/>
                <w:noProof/>
                <w:color w:val="000000"/>
                <w:sz w:val="18"/>
                <w:szCs w:val="18"/>
                <w:lang w:val="en-GB"/>
              </w:rPr>
            </w:pPr>
            <w:r w:rsidRPr="00DE05C0">
              <w:rPr>
                <w:b/>
                <w:noProof/>
                <w:color w:val="000000"/>
                <w:sz w:val="18"/>
                <w:szCs w:val="18"/>
                <w:lang w:val="en-GB"/>
              </w:rPr>
              <w:lastRenderedPageBreak/>
              <w:t>Wireless audio applications</w:t>
            </w:r>
          </w:p>
          <w:p w:rsidR="007077EC" w:rsidRPr="00A97DAF" w:rsidRDefault="007077EC" w:rsidP="0092416E">
            <w:pPr>
              <w:spacing w:before="120"/>
              <w:rPr>
                <w:color w:val="000000"/>
                <w:sz w:val="16"/>
                <w:lang w:val="en-GB"/>
              </w:rPr>
            </w:pPr>
            <w:r w:rsidRPr="00DD6A82">
              <w:rPr>
                <w:noProof/>
                <w:color w:val="000000"/>
                <w:sz w:val="16"/>
                <w:szCs w:val="16"/>
                <w:lang w:val="en-GB"/>
              </w:rPr>
              <w:t xml:space="preserve">Applications for wireless audio systems, including: wireless microphones, cordless loudspeakers; cordless headphones; cordless headphones for portable use, e.g. portable CD, cassette or radio devices </w:t>
            </w:r>
            <w:r w:rsidRPr="0092416E">
              <w:rPr>
                <w:noProof/>
                <w:color w:val="000000"/>
                <w:sz w:val="16"/>
                <w:szCs w:val="16"/>
                <w:lang w:val="en-GB"/>
              </w:rPr>
              <w:t>carried on a</w:t>
            </w:r>
            <w:r w:rsidRPr="00DD6A82">
              <w:rPr>
                <w:noProof/>
                <w:color w:val="000000"/>
                <w:sz w:val="16"/>
                <w:szCs w:val="16"/>
                <w:lang w:val="en-GB"/>
              </w:rPr>
              <w:t xml:space="preserve"> </w:t>
            </w:r>
            <w:r w:rsidR="0092416E" w:rsidRPr="0092416E">
              <w:rPr>
                <w:noProof/>
                <w:color w:val="000000"/>
                <w:sz w:val="16"/>
                <w:szCs w:val="16"/>
                <w:lang w:val="en-GB"/>
              </w:rPr>
              <w:t xml:space="preserve">person; cordless </w:t>
            </w:r>
            <w:r w:rsidR="0092416E">
              <w:rPr>
                <w:noProof/>
                <w:color w:val="000000"/>
                <w:sz w:val="16"/>
                <w:szCs w:val="16"/>
                <w:lang w:val="en-GB"/>
              </w:rPr>
              <w:t xml:space="preserve"> </w:t>
            </w:r>
            <w:r w:rsidR="0092416E" w:rsidRPr="0092416E">
              <w:rPr>
                <w:noProof/>
                <w:color w:val="000000"/>
                <w:sz w:val="16"/>
                <w:szCs w:val="16"/>
                <w:lang w:val="en-GB"/>
              </w:rPr>
              <w:t>head</w:t>
            </w:r>
            <w:r w:rsidR="0092416E">
              <w:rPr>
                <w:noProof/>
                <w:color w:val="000000"/>
                <w:sz w:val="16"/>
                <w:szCs w:val="16"/>
                <w:lang w:val="en-GB"/>
              </w:rPr>
              <w:t>-</w:t>
            </w:r>
            <w:r w:rsidR="0092416E" w:rsidRPr="0092416E">
              <w:rPr>
                <w:noProof/>
                <w:color w:val="000000"/>
                <w:sz w:val="16"/>
                <w:szCs w:val="16"/>
                <w:lang w:val="en-GB"/>
              </w:rPr>
              <w:t>phones for use in a vehicle, for example for use with a radio or mobile telephone, etc.; in-ear monitoring and wireless microphones for use at concerts or other stage productions.</w:t>
            </w:r>
          </w:p>
        </w:tc>
        <w:tc>
          <w:tcPr>
            <w:tcW w:w="2219" w:type="dxa"/>
          </w:tcPr>
          <w:p w:rsidR="007077EC" w:rsidRPr="00BC5A61" w:rsidRDefault="007077EC" w:rsidP="00704CC3">
            <w:pPr>
              <w:spacing w:before="20"/>
              <w:rPr>
                <w:noProof/>
                <w:color w:val="000000"/>
                <w:sz w:val="18"/>
                <w:szCs w:val="18"/>
                <w:lang w:val="en-GB"/>
              </w:rPr>
            </w:pPr>
            <w:r w:rsidRPr="00382C61">
              <w:rPr>
                <w:noProof/>
                <w:color w:val="000000"/>
                <w:sz w:val="18"/>
                <w:szCs w:val="22"/>
                <w:lang w:val="en-GB"/>
              </w:rPr>
              <w:t>863-865 MHz</w:t>
            </w:r>
          </w:p>
        </w:tc>
        <w:tc>
          <w:tcPr>
            <w:tcW w:w="2106" w:type="dxa"/>
          </w:tcPr>
          <w:p w:rsidR="007077EC" w:rsidRPr="00A97DAF" w:rsidRDefault="007077EC" w:rsidP="00704CC3">
            <w:pPr>
              <w:spacing w:before="20"/>
              <w:rPr>
                <w:sz w:val="18"/>
                <w:lang w:val="en-GB"/>
              </w:rPr>
            </w:pPr>
            <w:r w:rsidRPr="00382C61">
              <w:rPr>
                <w:sz w:val="18"/>
                <w:szCs w:val="22"/>
                <w:lang w:val="en-GB"/>
              </w:rPr>
              <w:t xml:space="preserve">100% DC, low power, </w:t>
            </w:r>
          </w:p>
        </w:tc>
        <w:tc>
          <w:tcPr>
            <w:tcW w:w="2371" w:type="dxa"/>
          </w:tcPr>
          <w:p w:rsidR="007077EC" w:rsidRPr="00A97DAF" w:rsidRDefault="007077EC" w:rsidP="00704CC3">
            <w:pPr>
              <w:spacing w:before="20"/>
              <w:rPr>
                <w:sz w:val="18"/>
                <w:highlight w:val="yellow"/>
                <w:lang w:val="en-GB"/>
              </w:rPr>
            </w:pPr>
            <w:r w:rsidRPr="00382C61">
              <w:rPr>
                <w:sz w:val="18"/>
                <w:szCs w:val="22"/>
                <w:lang w:val="en-GB"/>
              </w:rPr>
              <w:t>Uninterrupted reception required</w:t>
            </w:r>
            <w:r w:rsidR="003278D3">
              <w:rPr>
                <w:sz w:val="18"/>
                <w:szCs w:val="22"/>
                <w:lang w:val="en-GB"/>
              </w:rPr>
              <w:t>.</w:t>
            </w:r>
          </w:p>
        </w:tc>
        <w:tc>
          <w:tcPr>
            <w:tcW w:w="2900" w:type="dxa"/>
          </w:tcPr>
          <w:p w:rsidR="007077EC" w:rsidRPr="00A97DAF" w:rsidRDefault="007077EC" w:rsidP="000E4774">
            <w:pPr>
              <w:spacing w:before="20"/>
              <w:rPr>
                <w:sz w:val="18"/>
                <w:lang w:val="en-GB"/>
              </w:rPr>
            </w:pPr>
            <w:r w:rsidRPr="00382C61">
              <w:rPr>
                <w:sz w:val="18"/>
                <w:szCs w:val="22"/>
                <w:lang w:val="en-GB"/>
              </w:rPr>
              <w:t>It is proposed to widen the application category</w:t>
            </w:r>
            <w:r w:rsidR="001071FC">
              <w:rPr>
                <w:sz w:val="18"/>
                <w:szCs w:val="22"/>
                <w:lang w:val="en-GB"/>
              </w:rPr>
              <w:t xml:space="preserve"> from Wireless </w:t>
            </w:r>
            <w:r w:rsidR="000E4774">
              <w:rPr>
                <w:sz w:val="18"/>
                <w:szCs w:val="22"/>
                <w:lang w:val="en-GB"/>
              </w:rPr>
              <w:t>A</w:t>
            </w:r>
            <w:r w:rsidR="001071FC">
              <w:rPr>
                <w:sz w:val="18"/>
                <w:szCs w:val="22"/>
                <w:lang w:val="en-GB"/>
              </w:rPr>
              <w:t xml:space="preserve">udio </w:t>
            </w:r>
            <w:r w:rsidR="000E4774">
              <w:rPr>
                <w:sz w:val="18"/>
                <w:szCs w:val="22"/>
                <w:lang w:val="en-GB"/>
              </w:rPr>
              <w:t xml:space="preserve">Applications </w:t>
            </w:r>
            <w:r w:rsidR="001071FC">
              <w:rPr>
                <w:sz w:val="18"/>
                <w:szCs w:val="22"/>
                <w:lang w:val="en-GB"/>
              </w:rPr>
              <w:t>to</w:t>
            </w:r>
            <w:r w:rsidRPr="00382C61">
              <w:rPr>
                <w:sz w:val="18"/>
                <w:szCs w:val="22"/>
                <w:lang w:val="en-GB"/>
              </w:rPr>
              <w:t xml:space="preserve"> Wireless </w:t>
            </w:r>
            <w:r w:rsidR="000E4774">
              <w:rPr>
                <w:sz w:val="18"/>
                <w:szCs w:val="22"/>
                <w:lang w:val="en-GB"/>
              </w:rPr>
              <w:t>Audio and M</w:t>
            </w:r>
            <w:r w:rsidRPr="00382C61">
              <w:rPr>
                <w:sz w:val="18"/>
                <w:szCs w:val="22"/>
                <w:lang w:val="en-GB"/>
              </w:rPr>
              <w:t xml:space="preserve">ultimedia </w:t>
            </w:r>
            <w:r w:rsidR="000E4774">
              <w:rPr>
                <w:sz w:val="18"/>
                <w:szCs w:val="22"/>
                <w:lang w:val="en-GB"/>
              </w:rPr>
              <w:t>S</w:t>
            </w:r>
            <w:r w:rsidRPr="00382C61">
              <w:rPr>
                <w:sz w:val="18"/>
                <w:szCs w:val="22"/>
                <w:lang w:val="en-GB"/>
              </w:rPr>
              <w:t>treaming</w:t>
            </w:r>
            <w:r w:rsidR="00147FBC">
              <w:rPr>
                <w:sz w:val="18"/>
                <w:szCs w:val="22"/>
                <w:lang w:val="en-GB"/>
              </w:rPr>
              <w:t xml:space="preserve"> Devices</w:t>
            </w:r>
            <w:r w:rsidR="003278D3">
              <w:rPr>
                <w:sz w:val="18"/>
                <w:szCs w:val="22"/>
                <w:lang w:val="en-GB"/>
              </w:rPr>
              <w:t>.</w:t>
            </w:r>
          </w:p>
        </w:tc>
        <w:tc>
          <w:tcPr>
            <w:tcW w:w="2629" w:type="dxa"/>
            <w:vAlign w:val="center"/>
          </w:tcPr>
          <w:p w:rsidR="007077EC" w:rsidRPr="00A97DAF" w:rsidRDefault="007077EC" w:rsidP="009721E1">
            <w:pPr>
              <w:rPr>
                <w:sz w:val="18"/>
                <w:lang w:val="en-GB"/>
              </w:rPr>
            </w:pPr>
            <w:r w:rsidRPr="00382C61">
              <w:rPr>
                <w:sz w:val="18"/>
                <w:szCs w:val="22"/>
                <w:lang w:val="en-GB"/>
              </w:rPr>
              <w:t>ECC Report 011</w:t>
            </w:r>
          </w:p>
          <w:p w:rsidR="007077EC" w:rsidRDefault="007077EC" w:rsidP="000D19B8">
            <w:pPr>
              <w:spacing w:before="40"/>
              <w:rPr>
                <w:sz w:val="18"/>
                <w:szCs w:val="22"/>
                <w:lang w:val="en-GB"/>
              </w:rPr>
            </w:pPr>
            <w:r w:rsidRPr="00382C61">
              <w:rPr>
                <w:sz w:val="18"/>
                <w:szCs w:val="22"/>
                <w:lang w:val="en-GB"/>
              </w:rPr>
              <w:t>ERC Report 109</w:t>
            </w:r>
          </w:p>
          <w:p w:rsidR="0092416E" w:rsidRPr="0092416E" w:rsidRDefault="0092416E" w:rsidP="0092416E">
            <w:pPr>
              <w:spacing w:before="40"/>
              <w:rPr>
                <w:sz w:val="18"/>
                <w:lang w:val="en-GB"/>
              </w:rPr>
            </w:pPr>
            <w:r w:rsidRPr="0092416E">
              <w:rPr>
                <w:sz w:val="18"/>
                <w:lang w:val="en-GB"/>
              </w:rPr>
              <w:t>ECC Report 111</w:t>
            </w:r>
          </w:p>
          <w:p w:rsidR="0092416E" w:rsidRPr="00A97DAF" w:rsidRDefault="0092416E" w:rsidP="0092416E">
            <w:pPr>
              <w:spacing w:before="40"/>
              <w:rPr>
                <w:sz w:val="18"/>
                <w:lang w:val="en-GB"/>
              </w:rPr>
            </w:pPr>
            <w:r w:rsidRPr="0092416E">
              <w:rPr>
                <w:sz w:val="18"/>
                <w:lang w:val="en-GB"/>
              </w:rPr>
              <w:t>CEPT Report 26</w:t>
            </w:r>
          </w:p>
        </w:tc>
      </w:tr>
      <w:tr w:rsidR="007077EC" w:rsidRPr="00BC5A61" w:rsidTr="00DE05C0">
        <w:tblPrEx>
          <w:tblCellMar>
            <w:top w:w="0" w:type="dxa"/>
            <w:bottom w:w="0" w:type="dxa"/>
          </w:tblCellMar>
        </w:tblPrEx>
        <w:tc>
          <w:tcPr>
            <w:tcW w:w="1951" w:type="dxa"/>
            <w:vMerge w:val="restart"/>
          </w:tcPr>
          <w:p w:rsidR="007077EC" w:rsidRPr="003278D3" w:rsidRDefault="007077EC" w:rsidP="00704CC3">
            <w:pPr>
              <w:spacing w:before="20"/>
              <w:rPr>
                <w:b/>
                <w:noProof/>
                <w:color w:val="000000"/>
                <w:sz w:val="18"/>
                <w:szCs w:val="18"/>
                <w:lang w:val="en-GB"/>
              </w:rPr>
            </w:pPr>
            <w:r w:rsidRPr="003278D3">
              <w:rPr>
                <w:b/>
                <w:noProof/>
                <w:color w:val="000000"/>
                <w:sz w:val="18"/>
                <w:szCs w:val="18"/>
                <w:lang w:val="en-GB"/>
              </w:rPr>
              <w:t>Radio determination applications</w:t>
            </w:r>
          </w:p>
          <w:p w:rsidR="007077EC" w:rsidRPr="00BC5A61" w:rsidRDefault="007077EC" w:rsidP="00704CC3">
            <w:pPr>
              <w:spacing w:before="120"/>
              <w:rPr>
                <w:noProof/>
                <w:color w:val="000000"/>
                <w:sz w:val="18"/>
                <w:szCs w:val="18"/>
                <w:lang w:val="en-GB"/>
              </w:rPr>
            </w:pPr>
            <w:r w:rsidRPr="00DD6A82">
              <w:rPr>
                <w:noProof/>
                <w:color w:val="000000"/>
                <w:sz w:val="16"/>
                <w:szCs w:val="16"/>
                <w:lang w:val="en-GB"/>
              </w:rPr>
              <w:t>This category covers applications used for determining the position, velocity and/or other characteristics of an object, or for obtaining information relating to these parameters.</w:t>
            </w: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2400-2483.5 MHz</w:t>
            </w:r>
          </w:p>
        </w:tc>
        <w:tc>
          <w:tcPr>
            <w:tcW w:w="2106" w:type="dxa"/>
          </w:tcPr>
          <w:p w:rsidR="007077EC" w:rsidRPr="00A97DAF" w:rsidRDefault="007077EC" w:rsidP="008552E3">
            <w:pPr>
              <w:spacing w:before="20"/>
              <w:rPr>
                <w:sz w:val="18"/>
                <w:lang w:val="en-GB"/>
              </w:rPr>
            </w:pPr>
            <w:r w:rsidRPr="00AE3A51">
              <w:rPr>
                <w:sz w:val="18"/>
                <w:szCs w:val="22"/>
                <w:lang w:val="en-GB"/>
              </w:rPr>
              <w:t xml:space="preserve">Not needed </w:t>
            </w:r>
            <w:r w:rsidR="003278D3">
              <w:rPr>
                <w:sz w:val="18"/>
                <w:szCs w:val="22"/>
                <w:lang w:val="en-GB"/>
              </w:rPr>
              <w:t>-</w:t>
            </w:r>
            <w:r w:rsidRPr="00AE3A51">
              <w:rPr>
                <w:sz w:val="18"/>
                <w:szCs w:val="22"/>
                <w:lang w:val="en-GB"/>
              </w:rPr>
              <w:t xml:space="preserve"> the band </w:t>
            </w:r>
            <w:r w:rsidR="008552E3">
              <w:rPr>
                <w:sz w:val="18"/>
                <w:szCs w:val="22"/>
                <w:lang w:val="en-GB"/>
              </w:rPr>
              <w:t>has been</w:t>
            </w:r>
            <w:r w:rsidRPr="00AE3A51">
              <w:rPr>
                <w:sz w:val="18"/>
                <w:szCs w:val="22"/>
                <w:lang w:val="en-GB"/>
              </w:rPr>
              <w:t xml:space="preserve"> identified with the current parameters since the 1990’s</w:t>
            </w:r>
            <w:r w:rsidR="003278D3">
              <w:rPr>
                <w:sz w:val="18"/>
                <w:szCs w:val="22"/>
                <w:lang w:val="en-GB"/>
              </w:rPr>
              <w:t>.</w:t>
            </w:r>
          </w:p>
        </w:tc>
        <w:tc>
          <w:tcPr>
            <w:tcW w:w="2371" w:type="dxa"/>
          </w:tcPr>
          <w:p w:rsidR="007077EC" w:rsidRPr="00A97DAF" w:rsidRDefault="007077EC" w:rsidP="00E22A1D">
            <w:pPr>
              <w:spacing w:before="20"/>
              <w:rPr>
                <w:sz w:val="18"/>
                <w:lang w:val="en-GB"/>
              </w:rPr>
            </w:pPr>
            <w:r w:rsidRPr="00AE3A51">
              <w:rPr>
                <w:sz w:val="18"/>
                <w:szCs w:val="22"/>
                <w:lang w:val="en-GB"/>
              </w:rPr>
              <w:t xml:space="preserve">Movement detectors have limited DC characteristics compared with non-specific SRD which justifies the increased emission level of 25 </w:t>
            </w:r>
            <w:proofErr w:type="spellStart"/>
            <w:r w:rsidRPr="00AE3A51">
              <w:rPr>
                <w:sz w:val="18"/>
                <w:szCs w:val="22"/>
                <w:lang w:val="en-GB"/>
              </w:rPr>
              <w:t>mW</w:t>
            </w:r>
            <w:proofErr w:type="spellEnd"/>
            <w:r w:rsidR="001E089B">
              <w:rPr>
                <w:sz w:val="18"/>
                <w:szCs w:val="22"/>
                <w:lang w:val="en-GB"/>
              </w:rPr>
              <w:t xml:space="preserve"> </w:t>
            </w:r>
            <w:r w:rsidRPr="00AE3A51">
              <w:rPr>
                <w:sz w:val="18"/>
                <w:szCs w:val="22"/>
                <w:lang w:val="en-GB"/>
              </w:rPr>
              <w:t>v</w:t>
            </w:r>
            <w:r w:rsidR="001E089B">
              <w:rPr>
                <w:sz w:val="18"/>
                <w:szCs w:val="22"/>
                <w:lang w:val="en-GB"/>
              </w:rPr>
              <w:t>ersus</w:t>
            </w:r>
            <w:r w:rsidRPr="00AE3A51">
              <w:rPr>
                <w:sz w:val="18"/>
                <w:szCs w:val="22"/>
                <w:lang w:val="en-GB"/>
              </w:rPr>
              <w:t xml:space="preserve"> 10mW.</w:t>
            </w:r>
          </w:p>
        </w:tc>
        <w:tc>
          <w:tcPr>
            <w:tcW w:w="2900" w:type="dxa"/>
          </w:tcPr>
          <w:p w:rsidR="007077EC" w:rsidRPr="00A97DAF" w:rsidRDefault="007077EC" w:rsidP="00704CC3">
            <w:pPr>
              <w:spacing w:before="20"/>
              <w:rPr>
                <w:sz w:val="18"/>
                <w:lang w:val="en-GB"/>
              </w:rPr>
            </w:pPr>
            <w:r w:rsidRPr="00382C61">
              <w:rPr>
                <w:sz w:val="18"/>
                <w:szCs w:val="22"/>
                <w:lang w:val="en-GB"/>
              </w:rPr>
              <w:t>No change proposed</w:t>
            </w:r>
          </w:p>
        </w:tc>
        <w:tc>
          <w:tcPr>
            <w:tcW w:w="2629" w:type="dxa"/>
          </w:tcPr>
          <w:p w:rsidR="007077EC" w:rsidRPr="00A97DAF" w:rsidRDefault="007077EC" w:rsidP="00704CC3">
            <w:pPr>
              <w:spacing w:before="40"/>
              <w:rPr>
                <w:sz w:val="18"/>
                <w:lang w:val="en-GB"/>
              </w:rPr>
            </w:pPr>
            <w:r w:rsidRPr="00382C61">
              <w:rPr>
                <w:sz w:val="18"/>
                <w:szCs w:val="22"/>
                <w:lang w:val="en-GB"/>
              </w:rPr>
              <w:t>ECC Report 11</w:t>
            </w:r>
          </w:p>
          <w:p w:rsidR="007077EC" w:rsidRPr="00A97DAF" w:rsidRDefault="007077EC" w:rsidP="00704CC3">
            <w:pPr>
              <w:spacing w:before="40"/>
              <w:rPr>
                <w:sz w:val="18"/>
                <w:lang w:val="en-GB"/>
              </w:rPr>
            </w:pPr>
            <w:r w:rsidRPr="00382C61">
              <w:rPr>
                <w:sz w:val="18"/>
                <w:szCs w:val="22"/>
                <w:lang w:val="en-GB"/>
              </w:rPr>
              <w:t>CEPT Report 26</w:t>
            </w:r>
          </w:p>
          <w:p w:rsidR="007077EC" w:rsidRPr="00A97DAF" w:rsidRDefault="007077EC" w:rsidP="009721E1">
            <w:pPr>
              <w:rPr>
                <w:sz w:val="18"/>
                <w:lang w:val="en-GB"/>
              </w:rPr>
            </w:pPr>
          </w:p>
        </w:tc>
      </w:tr>
      <w:tr w:rsidR="007077EC" w:rsidRPr="00BC5A61" w:rsidTr="0064539D">
        <w:tblPrEx>
          <w:tblCellMar>
            <w:top w:w="0" w:type="dxa"/>
            <w:bottom w:w="0" w:type="dxa"/>
          </w:tblCellMar>
        </w:tblPrEx>
        <w:trPr>
          <w:trHeight w:val="937"/>
        </w:trPr>
        <w:tc>
          <w:tcPr>
            <w:tcW w:w="1951" w:type="dxa"/>
            <w:vMerge/>
          </w:tcPr>
          <w:p w:rsidR="007077EC" w:rsidRPr="00BC5A61" w:rsidRDefault="007077EC" w:rsidP="00704CC3">
            <w:pPr>
              <w:spacing w:before="20"/>
              <w:rPr>
                <w:noProof/>
                <w:color w:val="000000"/>
                <w:sz w:val="18"/>
                <w:szCs w:val="18"/>
                <w:lang w:val="en-GB"/>
              </w:rPr>
            </w:pPr>
          </w:p>
        </w:tc>
        <w:tc>
          <w:tcPr>
            <w:tcW w:w="2219" w:type="dxa"/>
          </w:tcPr>
          <w:p w:rsidR="007077EC" w:rsidRPr="00BC5A61" w:rsidRDefault="007077EC" w:rsidP="00704CC3">
            <w:pPr>
              <w:spacing w:before="20"/>
              <w:rPr>
                <w:noProof/>
                <w:color w:val="000000"/>
                <w:sz w:val="18"/>
                <w:szCs w:val="18"/>
                <w:lang w:val="en-GB"/>
              </w:rPr>
            </w:pPr>
            <w:r w:rsidRPr="00BC5A61">
              <w:rPr>
                <w:noProof/>
                <w:color w:val="000000"/>
                <w:sz w:val="18"/>
                <w:szCs w:val="18"/>
                <w:lang w:val="en-GB"/>
              </w:rPr>
              <w:t>17.1-17.3 GHz</w:t>
            </w:r>
          </w:p>
        </w:tc>
        <w:tc>
          <w:tcPr>
            <w:tcW w:w="2106" w:type="dxa"/>
          </w:tcPr>
          <w:p w:rsidR="007077EC" w:rsidRPr="00A97DAF" w:rsidRDefault="007077EC" w:rsidP="00704CC3">
            <w:pPr>
              <w:spacing w:before="20"/>
              <w:rPr>
                <w:sz w:val="18"/>
                <w:lang w:val="en-GB"/>
              </w:rPr>
            </w:pPr>
            <w:r w:rsidRPr="00382C61">
              <w:rPr>
                <w:sz w:val="18"/>
                <w:szCs w:val="22"/>
                <w:lang w:val="en-GB"/>
              </w:rPr>
              <w:t>Detailed description of antenna pattern. Detailed description of LBT mechanism</w:t>
            </w:r>
            <w:r w:rsidR="003278D3">
              <w:rPr>
                <w:sz w:val="18"/>
                <w:szCs w:val="22"/>
                <w:lang w:val="en-GB"/>
              </w:rPr>
              <w:t>.</w:t>
            </w:r>
          </w:p>
        </w:tc>
        <w:tc>
          <w:tcPr>
            <w:tcW w:w="2371" w:type="dxa"/>
            <w:vAlign w:val="center"/>
          </w:tcPr>
          <w:p w:rsidR="007077EC" w:rsidRPr="00A97DAF" w:rsidRDefault="007077EC" w:rsidP="00704CC3">
            <w:pPr>
              <w:spacing w:before="20"/>
              <w:rPr>
                <w:sz w:val="18"/>
                <w:lang w:val="en-GB"/>
              </w:rPr>
            </w:pPr>
            <w:r w:rsidRPr="00382C61">
              <w:rPr>
                <w:sz w:val="18"/>
                <w:szCs w:val="22"/>
                <w:lang w:val="en-GB"/>
              </w:rPr>
              <w:t>Low density static deployment</w:t>
            </w:r>
            <w:r w:rsidR="003278D3">
              <w:rPr>
                <w:sz w:val="18"/>
                <w:szCs w:val="22"/>
                <w:lang w:val="en-GB"/>
              </w:rPr>
              <w:t>.</w:t>
            </w:r>
          </w:p>
        </w:tc>
        <w:tc>
          <w:tcPr>
            <w:tcW w:w="2900" w:type="dxa"/>
            <w:vAlign w:val="center"/>
          </w:tcPr>
          <w:p w:rsidR="007077EC" w:rsidRPr="00A97DAF" w:rsidRDefault="007077EC" w:rsidP="00704CC3">
            <w:pPr>
              <w:spacing w:before="20"/>
              <w:rPr>
                <w:sz w:val="18"/>
                <w:lang w:val="en-GB"/>
              </w:rPr>
            </w:pPr>
            <w:r w:rsidRPr="00382C61">
              <w:rPr>
                <w:sz w:val="18"/>
                <w:szCs w:val="22"/>
                <w:lang w:val="en-GB"/>
              </w:rPr>
              <w:t>Not advisable see the dedicated chapter in this report</w:t>
            </w:r>
            <w:r w:rsidR="003278D3">
              <w:rPr>
                <w:sz w:val="18"/>
                <w:szCs w:val="22"/>
                <w:lang w:val="en-GB"/>
              </w:rPr>
              <w:t>.</w:t>
            </w:r>
          </w:p>
        </w:tc>
        <w:tc>
          <w:tcPr>
            <w:tcW w:w="2629" w:type="dxa"/>
            <w:vAlign w:val="center"/>
          </w:tcPr>
          <w:p w:rsidR="007077EC" w:rsidRPr="00A97DAF" w:rsidRDefault="007077EC" w:rsidP="009721E1">
            <w:pPr>
              <w:rPr>
                <w:sz w:val="18"/>
                <w:lang w:val="en-GB"/>
              </w:rPr>
            </w:pPr>
            <w:r w:rsidRPr="00382C61">
              <w:rPr>
                <w:sz w:val="18"/>
                <w:szCs w:val="22"/>
                <w:lang w:val="en-GB"/>
              </w:rPr>
              <w:t>T/R 20-04</w:t>
            </w:r>
          </w:p>
          <w:p w:rsidR="007077EC" w:rsidRPr="00A97DAF" w:rsidRDefault="007077EC" w:rsidP="006D4A39">
            <w:pPr>
              <w:spacing w:before="40"/>
              <w:jc w:val="both"/>
              <w:rPr>
                <w:sz w:val="18"/>
                <w:lang w:val="en-GB"/>
              </w:rPr>
            </w:pPr>
            <w:r w:rsidRPr="00382C61">
              <w:rPr>
                <w:sz w:val="18"/>
                <w:szCs w:val="22"/>
                <w:lang w:val="en-GB"/>
              </w:rPr>
              <w:t>CEPT Report 26</w:t>
            </w:r>
          </w:p>
        </w:tc>
      </w:tr>
      <w:tr w:rsidR="007077EC" w:rsidRPr="00BC5A61" w:rsidTr="00DE05C0">
        <w:tblPrEx>
          <w:tblCellMar>
            <w:top w:w="0" w:type="dxa"/>
            <w:bottom w:w="0" w:type="dxa"/>
          </w:tblCellMar>
        </w:tblPrEx>
        <w:tc>
          <w:tcPr>
            <w:tcW w:w="1951" w:type="dxa"/>
            <w:vMerge w:val="restart"/>
          </w:tcPr>
          <w:p w:rsidR="007077EC" w:rsidRPr="003278D3" w:rsidRDefault="007077EC" w:rsidP="00704CC3">
            <w:pPr>
              <w:spacing w:before="20"/>
              <w:rPr>
                <w:b/>
                <w:noProof/>
                <w:color w:val="000000"/>
                <w:sz w:val="18"/>
                <w:szCs w:val="18"/>
                <w:lang w:val="en-GB"/>
              </w:rPr>
            </w:pPr>
            <w:r w:rsidRPr="003278D3">
              <w:rPr>
                <w:b/>
                <w:noProof/>
                <w:color w:val="000000"/>
                <w:sz w:val="18"/>
                <w:szCs w:val="18"/>
                <w:lang w:val="en-GB"/>
              </w:rPr>
              <w:t>Tank level probing radar</w:t>
            </w:r>
          </w:p>
          <w:p w:rsidR="007077EC" w:rsidRPr="00725F6A" w:rsidRDefault="007077EC" w:rsidP="0064539D">
            <w:pPr>
              <w:spacing w:before="120"/>
              <w:rPr>
                <w:color w:val="000000"/>
                <w:sz w:val="16"/>
                <w:szCs w:val="16"/>
                <w:lang w:val="en-GB"/>
              </w:rPr>
            </w:pPr>
            <w:r w:rsidRPr="00725F6A">
              <w:rPr>
                <w:sz w:val="16"/>
                <w:szCs w:val="16"/>
                <w:lang w:val="en-GB"/>
              </w:rPr>
              <w:t xml:space="preserve">Tank Level Probing Radars (TLPR) are a specific type of </w:t>
            </w:r>
            <w:proofErr w:type="spellStart"/>
            <w:r w:rsidRPr="00725F6A">
              <w:rPr>
                <w:sz w:val="16"/>
                <w:szCs w:val="16"/>
                <w:lang w:val="en-GB"/>
              </w:rPr>
              <w:t>radiodetermination</w:t>
            </w:r>
            <w:proofErr w:type="spellEnd"/>
            <w:r w:rsidRPr="00725F6A">
              <w:rPr>
                <w:sz w:val="16"/>
                <w:szCs w:val="16"/>
                <w:lang w:val="en-GB"/>
              </w:rPr>
              <w:t xml:space="preserve"> application, which are used for tank level </w:t>
            </w:r>
            <w:r w:rsidRPr="00725F6A">
              <w:rPr>
                <w:sz w:val="16"/>
                <w:szCs w:val="16"/>
                <w:lang w:val="en-GB"/>
              </w:rPr>
              <w:lastRenderedPageBreak/>
              <w:t>measurements and are installed in metallic or reinforced concrete tanks, or similar structures made of material with comparable attenuation characteristics. The purpose of the tank is to contain a substance</w:t>
            </w:r>
            <w:r w:rsidR="003278D3" w:rsidRPr="00725F6A">
              <w:rPr>
                <w:sz w:val="16"/>
                <w:szCs w:val="16"/>
                <w:lang w:val="en-GB"/>
              </w:rPr>
              <w:t>.</w:t>
            </w:r>
          </w:p>
        </w:tc>
        <w:tc>
          <w:tcPr>
            <w:tcW w:w="2219" w:type="dxa"/>
          </w:tcPr>
          <w:p w:rsidR="007077EC" w:rsidRPr="00BC5A61" w:rsidRDefault="007077EC" w:rsidP="00213B52">
            <w:pPr>
              <w:spacing w:before="80"/>
              <w:rPr>
                <w:noProof/>
                <w:color w:val="000000"/>
                <w:sz w:val="18"/>
                <w:szCs w:val="18"/>
                <w:lang w:val="en-GB"/>
              </w:rPr>
            </w:pPr>
            <w:r w:rsidRPr="00382C61">
              <w:rPr>
                <w:noProof/>
                <w:color w:val="000000"/>
                <w:sz w:val="18"/>
                <w:szCs w:val="22"/>
                <w:lang w:val="en-GB"/>
              </w:rPr>
              <w:lastRenderedPageBreak/>
              <w:t>4.5-7.0 GHz</w:t>
            </w:r>
          </w:p>
        </w:tc>
        <w:tc>
          <w:tcPr>
            <w:tcW w:w="2106" w:type="dxa"/>
            <w:vMerge w:val="restart"/>
          </w:tcPr>
          <w:p w:rsidR="007077EC" w:rsidRPr="00A97DAF" w:rsidRDefault="007077EC" w:rsidP="00704CC3">
            <w:pPr>
              <w:spacing w:before="20"/>
              <w:rPr>
                <w:sz w:val="18"/>
                <w:lang w:val="en-GB"/>
              </w:rPr>
            </w:pPr>
            <w:r w:rsidRPr="00382C61">
              <w:rPr>
                <w:sz w:val="18"/>
                <w:szCs w:val="22"/>
                <w:lang w:val="en-GB"/>
              </w:rPr>
              <w:t>Detailed description of emission levels outside the tank and associated test procedure.</w:t>
            </w:r>
          </w:p>
          <w:p w:rsidR="007077EC" w:rsidRPr="00A97DAF" w:rsidRDefault="007077EC" w:rsidP="00704CC3">
            <w:pPr>
              <w:spacing w:before="20"/>
              <w:rPr>
                <w:sz w:val="18"/>
                <w:lang w:val="en-GB"/>
              </w:rPr>
            </w:pPr>
            <w:r w:rsidRPr="00382C61">
              <w:rPr>
                <w:sz w:val="18"/>
                <w:szCs w:val="22"/>
                <w:lang w:val="en-GB"/>
              </w:rPr>
              <w:t>Detailed description of application, in tank only.</w:t>
            </w:r>
          </w:p>
        </w:tc>
        <w:tc>
          <w:tcPr>
            <w:tcW w:w="2371" w:type="dxa"/>
            <w:vMerge w:val="restart"/>
            <w:vAlign w:val="center"/>
          </w:tcPr>
          <w:p w:rsidR="007077EC" w:rsidRPr="00A97DAF" w:rsidRDefault="007077EC" w:rsidP="00704CC3">
            <w:pPr>
              <w:spacing w:before="20"/>
              <w:rPr>
                <w:sz w:val="18"/>
                <w:lang w:val="en-GB"/>
              </w:rPr>
            </w:pPr>
            <w:r w:rsidRPr="00186CBE">
              <w:rPr>
                <w:sz w:val="18"/>
                <w:szCs w:val="18"/>
                <w:lang w:val="en-GB"/>
              </w:rPr>
              <w:t>Very low density static deployment</w:t>
            </w:r>
            <w:r w:rsidR="003278D3">
              <w:rPr>
                <w:sz w:val="18"/>
                <w:szCs w:val="18"/>
                <w:lang w:val="en-GB"/>
              </w:rPr>
              <w:t>.</w:t>
            </w:r>
          </w:p>
        </w:tc>
        <w:tc>
          <w:tcPr>
            <w:tcW w:w="2900" w:type="dxa"/>
            <w:vMerge w:val="restart"/>
            <w:vAlign w:val="center"/>
          </w:tcPr>
          <w:p w:rsidR="007077EC" w:rsidRPr="00A97DAF" w:rsidRDefault="007077EC" w:rsidP="000D321C">
            <w:pPr>
              <w:spacing w:before="20"/>
              <w:rPr>
                <w:sz w:val="18"/>
                <w:lang w:val="en-GB"/>
              </w:rPr>
            </w:pPr>
            <w:r w:rsidRPr="001C0B0B">
              <w:rPr>
                <w:sz w:val="18"/>
                <w:szCs w:val="18"/>
                <w:lang w:val="en-GB"/>
              </w:rPr>
              <w:t>TLPR and LPR are actually not a usage category in itself (they fall into category radio determination applications) but there are other usage restrictions related to their installation and</w:t>
            </w:r>
            <w:r>
              <w:rPr>
                <w:sz w:val="18"/>
                <w:szCs w:val="18"/>
                <w:lang w:val="en-GB"/>
              </w:rPr>
              <w:t xml:space="preserve"> associated limits,</w:t>
            </w:r>
            <w:r w:rsidRPr="001C0B0B">
              <w:rPr>
                <w:sz w:val="18"/>
                <w:szCs w:val="18"/>
                <w:lang w:val="en-GB"/>
              </w:rPr>
              <w:t xml:space="preserve"> also covered by the applicable harmonised standards.</w:t>
            </w:r>
          </w:p>
        </w:tc>
        <w:tc>
          <w:tcPr>
            <w:tcW w:w="2629" w:type="dxa"/>
            <w:vMerge w:val="restart"/>
            <w:vAlign w:val="center"/>
          </w:tcPr>
          <w:p w:rsidR="007077EC" w:rsidRPr="00A97DAF" w:rsidRDefault="007077EC" w:rsidP="009721E1">
            <w:pPr>
              <w:rPr>
                <w:sz w:val="18"/>
                <w:lang w:val="en-GB"/>
              </w:rPr>
            </w:pPr>
            <w:r w:rsidRPr="00382C61">
              <w:rPr>
                <w:sz w:val="18"/>
                <w:szCs w:val="22"/>
                <w:lang w:val="en-GB"/>
              </w:rPr>
              <w:t>ERC Report 109</w:t>
            </w:r>
          </w:p>
          <w:p w:rsidR="007077EC" w:rsidRPr="00A97DAF" w:rsidRDefault="007077EC" w:rsidP="006D4A39">
            <w:pPr>
              <w:spacing w:before="40"/>
              <w:jc w:val="both"/>
              <w:rPr>
                <w:sz w:val="18"/>
                <w:lang w:val="en-GB"/>
              </w:rPr>
            </w:pPr>
            <w:r w:rsidRPr="00382C61">
              <w:rPr>
                <w:sz w:val="18"/>
                <w:szCs w:val="22"/>
                <w:lang w:val="en-GB"/>
              </w:rPr>
              <w:t>CEPT Report 38</w:t>
            </w: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213B52">
            <w:pPr>
              <w:spacing w:before="80"/>
              <w:rPr>
                <w:noProof/>
                <w:color w:val="000000"/>
                <w:sz w:val="18"/>
                <w:szCs w:val="18"/>
                <w:lang w:val="en-GB"/>
              </w:rPr>
            </w:pPr>
            <w:r w:rsidRPr="00382C61">
              <w:rPr>
                <w:noProof/>
                <w:color w:val="000000"/>
                <w:sz w:val="18"/>
                <w:szCs w:val="22"/>
                <w:lang w:val="en-GB"/>
              </w:rPr>
              <w:t>8.5-10.6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9721E1">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213B52">
            <w:pPr>
              <w:spacing w:before="80"/>
              <w:rPr>
                <w:noProof/>
                <w:color w:val="000000"/>
                <w:sz w:val="18"/>
                <w:szCs w:val="18"/>
                <w:lang w:val="en-GB"/>
              </w:rPr>
            </w:pPr>
            <w:r w:rsidRPr="00382C61">
              <w:rPr>
                <w:noProof/>
                <w:color w:val="000000"/>
                <w:sz w:val="18"/>
                <w:szCs w:val="22"/>
                <w:lang w:val="en-GB"/>
              </w:rPr>
              <w:t>24.05-27.0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9721E1">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213B52">
            <w:pPr>
              <w:spacing w:before="80"/>
              <w:rPr>
                <w:noProof/>
                <w:color w:val="000000"/>
                <w:sz w:val="18"/>
                <w:szCs w:val="18"/>
                <w:lang w:val="en-GB"/>
              </w:rPr>
            </w:pPr>
            <w:r w:rsidRPr="00382C61">
              <w:rPr>
                <w:noProof/>
                <w:color w:val="000000"/>
                <w:sz w:val="18"/>
                <w:szCs w:val="22"/>
                <w:lang w:val="en-GB"/>
              </w:rPr>
              <w:t>57.0-64.0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tcPr>
          <w:p w:rsidR="007077EC" w:rsidRPr="00A97DAF" w:rsidRDefault="007077EC" w:rsidP="009721E1">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BC5A61" w:rsidRDefault="007077EC" w:rsidP="00213B52">
            <w:pPr>
              <w:spacing w:before="60"/>
              <w:rPr>
                <w:noProof/>
                <w:color w:val="000000"/>
                <w:sz w:val="18"/>
                <w:szCs w:val="18"/>
                <w:lang w:val="en-GB"/>
              </w:rPr>
            </w:pPr>
            <w:r w:rsidRPr="00382C61">
              <w:rPr>
                <w:noProof/>
                <w:color w:val="000000"/>
                <w:sz w:val="18"/>
                <w:szCs w:val="22"/>
                <w:lang w:val="en-GB"/>
              </w:rPr>
              <w:t>75.0-85.0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9721E1">
            <w:pPr>
              <w:rPr>
                <w:sz w:val="18"/>
                <w:lang w:val="en-GB"/>
              </w:rPr>
            </w:pPr>
          </w:p>
        </w:tc>
      </w:tr>
      <w:tr w:rsidR="007077EC" w:rsidRPr="00BC5A61" w:rsidTr="00DE05C0">
        <w:tblPrEx>
          <w:tblCellMar>
            <w:top w:w="0" w:type="dxa"/>
            <w:bottom w:w="0" w:type="dxa"/>
          </w:tblCellMar>
        </w:tblPrEx>
        <w:tc>
          <w:tcPr>
            <w:tcW w:w="1951" w:type="dxa"/>
            <w:vMerge w:val="restart"/>
          </w:tcPr>
          <w:p w:rsidR="007077EC" w:rsidRPr="003278D3" w:rsidRDefault="007077EC" w:rsidP="00BD683D">
            <w:pPr>
              <w:rPr>
                <w:b/>
                <w:noProof/>
                <w:color w:val="000000"/>
                <w:sz w:val="18"/>
                <w:szCs w:val="18"/>
                <w:lang w:val="en-GB"/>
              </w:rPr>
            </w:pPr>
            <w:r w:rsidRPr="003278D3">
              <w:rPr>
                <w:b/>
                <w:noProof/>
                <w:color w:val="000000"/>
                <w:sz w:val="18"/>
                <w:szCs w:val="18"/>
                <w:lang w:val="en-GB"/>
              </w:rPr>
              <w:lastRenderedPageBreak/>
              <w:t>Model control</w:t>
            </w: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26990-27000 kHz</w:t>
            </w:r>
          </w:p>
        </w:tc>
        <w:tc>
          <w:tcPr>
            <w:tcW w:w="2106" w:type="dxa"/>
            <w:vMerge w:val="restart"/>
          </w:tcPr>
          <w:p w:rsidR="007077EC" w:rsidRPr="00A97DAF" w:rsidRDefault="007077EC" w:rsidP="002505D1">
            <w:pPr>
              <w:rPr>
                <w:sz w:val="18"/>
                <w:lang w:val="en-GB"/>
              </w:rPr>
            </w:pPr>
          </w:p>
        </w:tc>
        <w:tc>
          <w:tcPr>
            <w:tcW w:w="2371" w:type="dxa"/>
            <w:vMerge w:val="restart"/>
          </w:tcPr>
          <w:p w:rsidR="007077EC" w:rsidRPr="00A97DAF" w:rsidRDefault="007077EC" w:rsidP="00862C90">
            <w:pPr>
              <w:spacing w:before="40"/>
              <w:rPr>
                <w:sz w:val="18"/>
                <w:lang w:val="en-GB"/>
              </w:rPr>
            </w:pPr>
            <w:r w:rsidRPr="00382C61">
              <w:rPr>
                <w:sz w:val="18"/>
                <w:szCs w:val="22"/>
                <w:lang w:val="en-GB"/>
              </w:rPr>
              <w:t>This application has a Typical location dependency and Duty Cycle figure and</w:t>
            </w:r>
            <w:r w:rsidR="001E089B">
              <w:rPr>
                <w:sz w:val="18"/>
                <w:szCs w:val="22"/>
                <w:lang w:val="en-GB"/>
              </w:rPr>
              <w:t xml:space="preserve"> </w:t>
            </w:r>
            <w:r w:rsidRPr="00382C61">
              <w:rPr>
                <w:sz w:val="18"/>
                <w:szCs w:val="22"/>
                <w:lang w:val="en-GB"/>
              </w:rPr>
              <w:t>pattern</w:t>
            </w:r>
            <w:r w:rsidR="003278D3">
              <w:rPr>
                <w:sz w:val="18"/>
                <w:szCs w:val="22"/>
                <w:lang w:val="en-GB"/>
              </w:rPr>
              <w:t>.</w:t>
            </w:r>
          </w:p>
        </w:tc>
        <w:tc>
          <w:tcPr>
            <w:tcW w:w="2900" w:type="dxa"/>
            <w:vMerge w:val="restart"/>
          </w:tcPr>
          <w:p w:rsidR="007077EC" w:rsidRPr="00A97DAF" w:rsidRDefault="007077EC" w:rsidP="00112107">
            <w:pPr>
              <w:spacing w:before="40"/>
              <w:rPr>
                <w:sz w:val="18"/>
                <w:lang w:val="en-GB"/>
              </w:rPr>
            </w:pPr>
            <w:r w:rsidRPr="00382C61">
              <w:rPr>
                <w:sz w:val="18"/>
                <w:szCs w:val="22"/>
                <w:lang w:val="en-GB"/>
              </w:rPr>
              <w:t xml:space="preserve">Yes, make available for all </w:t>
            </w:r>
            <w:r w:rsidR="00A849C1">
              <w:rPr>
                <w:sz w:val="18"/>
                <w:szCs w:val="22"/>
                <w:lang w:val="en-GB"/>
              </w:rPr>
              <w:t xml:space="preserve">SRD applications. An entry for all </w:t>
            </w:r>
            <w:r w:rsidRPr="00382C61">
              <w:rPr>
                <w:sz w:val="18"/>
                <w:szCs w:val="22"/>
                <w:lang w:val="en-GB"/>
              </w:rPr>
              <w:t>kinds of controls and telemetry was once defined in T/R 20-04 in 27.3-32.3 MHz.</w:t>
            </w:r>
            <w:r w:rsidR="001E089B">
              <w:rPr>
                <w:sz w:val="18"/>
                <w:szCs w:val="22"/>
                <w:lang w:val="en-GB"/>
              </w:rPr>
              <w:t xml:space="preserve"> </w:t>
            </w:r>
            <w:r w:rsidRPr="00382C61">
              <w:rPr>
                <w:sz w:val="18"/>
                <w:szCs w:val="22"/>
                <w:lang w:val="en-GB"/>
              </w:rPr>
              <w:t xml:space="preserve">Add a suitable DC </w:t>
            </w:r>
            <w:proofErr w:type="gramStart"/>
            <w:r w:rsidRPr="00382C61">
              <w:rPr>
                <w:sz w:val="18"/>
                <w:szCs w:val="22"/>
                <w:lang w:val="en-GB"/>
              </w:rPr>
              <w:t>limit</w:t>
            </w:r>
            <w:proofErr w:type="gramEnd"/>
            <w:r w:rsidR="00A849C1">
              <w:rPr>
                <w:sz w:val="18"/>
                <w:szCs w:val="22"/>
                <w:lang w:val="en-GB"/>
              </w:rPr>
              <w:t xml:space="preserve"> to ensure protection of the others usages in these channels</w:t>
            </w:r>
            <w:r w:rsidRPr="00382C61">
              <w:rPr>
                <w:sz w:val="18"/>
                <w:szCs w:val="22"/>
                <w:lang w:val="en-GB"/>
              </w:rPr>
              <w:t>.</w:t>
            </w:r>
          </w:p>
        </w:tc>
        <w:tc>
          <w:tcPr>
            <w:tcW w:w="2629" w:type="dxa"/>
            <w:vMerge w:val="restart"/>
            <w:vAlign w:val="center"/>
          </w:tcPr>
          <w:p w:rsidR="007077EC" w:rsidRPr="00A97DAF" w:rsidRDefault="007077EC" w:rsidP="007A7A07">
            <w:pPr>
              <w:rPr>
                <w:sz w:val="18"/>
                <w:lang w:val="en-GB"/>
              </w:rPr>
            </w:pPr>
          </w:p>
          <w:p w:rsidR="007077EC" w:rsidRPr="00A97DAF" w:rsidRDefault="007077EC" w:rsidP="006D4A39">
            <w:pPr>
              <w:spacing w:before="40"/>
              <w:rPr>
                <w:sz w:val="18"/>
                <w:lang w:val="en-GB"/>
              </w:rPr>
            </w:pPr>
            <w:r w:rsidRPr="00382C61">
              <w:rPr>
                <w:sz w:val="18"/>
                <w:szCs w:val="22"/>
                <w:lang w:val="en-GB"/>
              </w:rPr>
              <w:t>CEPT Report 38</w:t>
            </w: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27040-27050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27090-27100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27140-27150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c>
          <w:tcPr>
            <w:tcW w:w="1951" w:type="dxa"/>
            <w:vMerge/>
          </w:tcPr>
          <w:p w:rsidR="007077EC" w:rsidRPr="00BC5A61" w:rsidRDefault="007077EC" w:rsidP="00BD683D">
            <w:pPr>
              <w:rPr>
                <w:noProof/>
                <w:color w:val="000000"/>
                <w:sz w:val="18"/>
                <w:szCs w:val="18"/>
                <w:lang w:val="en-GB"/>
              </w:rPr>
            </w:pP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27190-27200 kHz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862C90">
            <w:pPr>
              <w:spacing w:before="40"/>
              <w:rPr>
                <w:sz w:val="18"/>
                <w:lang w:val="en-GB"/>
              </w:rPr>
            </w:pPr>
          </w:p>
        </w:tc>
        <w:tc>
          <w:tcPr>
            <w:tcW w:w="2900" w:type="dxa"/>
            <w:vMerge/>
          </w:tcPr>
          <w:p w:rsidR="007077EC" w:rsidRPr="00A97DAF" w:rsidRDefault="007077EC" w:rsidP="00862C90">
            <w:pPr>
              <w:spacing w:before="40"/>
              <w:rPr>
                <w:sz w:val="18"/>
                <w:lang w:val="en-GB"/>
              </w:rPr>
            </w:pPr>
          </w:p>
        </w:tc>
        <w:tc>
          <w:tcPr>
            <w:tcW w:w="2629" w:type="dxa"/>
            <w:vMerge/>
            <w:vAlign w:val="center"/>
          </w:tcPr>
          <w:p w:rsidR="007077EC" w:rsidRPr="00A97DAF" w:rsidRDefault="007077EC" w:rsidP="007A7A07">
            <w:pPr>
              <w:rPr>
                <w:sz w:val="18"/>
                <w:lang w:val="en-GB"/>
              </w:rPr>
            </w:pPr>
          </w:p>
        </w:tc>
      </w:tr>
      <w:tr w:rsidR="007077EC" w:rsidRPr="00BC5A61" w:rsidTr="00DE05C0">
        <w:tblPrEx>
          <w:tblCellMar>
            <w:top w:w="0" w:type="dxa"/>
            <w:bottom w:w="0" w:type="dxa"/>
          </w:tblCellMar>
        </w:tblPrEx>
        <w:trPr>
          <w:trHeight w:val="2120"/>
        </w:trPr>
        <w:tc>
          <w:tcPr>
            <w:tcW w:w="1951" w:type="dxa"/>
          </w:tcPr>
          <w:p w:rsidR="007077EC" w:rsidRPr="003278D3" w:rsidRDefault="007077EC" w:rsidP="00BD683D">
            <w:pPr>
              <w:rPr>
                <w:b/>
                <w:noProof/>
                <w:color w:val="000000"/>
                <w:sz w:val="18"/>
                <w:szCs w:val="18"/>
                <w:lang w:val="en-GB"/>
              </w:rPr>
            </w:pPr>
            <w:r w:rsidRPr="003278D3">
              <w:rPr>
                <w:b/>
                <w:noProof/>
                <w:color w:val="000000"/>
                <w:sz w:val="18"/>
                <w:szCs w:val="18"/>
                <w:lang w:val="en-GB"/>
              </w:rPr>
              <w:t>RFID</w:t>
            </w:r>
          </w:p>
        </w:tc>
        <w:tc>
          <w:tcPr>
            <w:tcW w:w="2219" w:type="dxa"/>
          </w:tcPr>
          <w:p w:rsidR="007077EC" w:rsidRPr="00BC5A61" w:rsidRDefault="007077EC" w:rsidP="00862C90">
            <w:pPr>
              <w:spacing w:before="40"/>
              <w:rPr>
                <w:noProof/>
                <w:color w:val="000000"/>
                <w:sz w:val="18"/>
                <w:szCs w:val="18"/>
                <w:lang w:val="en-GB"/>
              </w:rPr>
            </w:pPr>
            <w:r w:rsidRPr="00382C61">
              <w:rPr>
                <w:noProof/>
                <w:color w:val="000000"/>
                <w:sz w:val="18"/>
                <w:szCs w:val="22"/>
                <w:lang w:val="en-GB"/>
              </w:rPr>
              <w:t>2446-2454 MHz</w:t>
            </w:r>
          </w:p>
        </w:tc>
        <w:tc>
          <w:tcPr>
            <w:tcW w:w="2106" w:type="dxa"/>
          </w:tcPr>
          <w:p w:rsidR="007077EC" w:rsidRPr="00A97DAF" w:rsidRDefault="007077EC" w:rsidP="00862C90">
            <w:pPr>
              <w:spacing w:before="40"/>
              <w:rPr>
                <w:sz w:val="18"/>
                <w:lang w:val="en-GB"/>
              </w:rPr>
            </w:pPr>
            <w:r w:rsidRPr="00382C61">
              <w:rPr>
                <w:sz w:val="18"/>
                <w:szCs w:val="22"/>
                <w:lang w:val="en-GB"/>
              </w:rPr>
              <w:t>RFID needs to be defined as a system consisting of an interrogator including one or more passive or active tags that in the light of the R&amp;TTE directive need to be seen as a single device.</w:t>
            </w:r>
          </w:p>
        </w:tc>
        <w:tc>
          <w:tcPr>
            <w:tcW w:w="2371" w:type="dxa"/>
          </w:tcPr>
          <w:p w:rsidR="007077EC" w:rsidRPr="00A97DAF" w:rsidRDefault="007077EC" w:rsidP="00862C90">
            <w:pPr>
              <w:spacing w:before="40"/>
              <w:rPr>
                <w:sz w:val="18"/>
                <w:highlight w:val="yellow"/>
                <w:lang w:val="en-GB"/>
              </w:rPr>
            </w:pPr>
          </w:p>
        </w:tc>
        <w:tc>
          <w:tcPr>
            <w:tcW w:w="2900" w:type="dxa"/>
          </w:tcPr>
          <w:p w:rsidR="007077EC" w:rsidRPr="00A97DAF" w:rsidRDefault="007077EC" w:rsidP="00862C90">
            <w:pPr>
              <w:spacing w:before="40"/>
              <w:rPr>
                <w:sz w:val="18"/>
                <w:lang w:val="en-GB"/>
              </w:rPr>
            </w:pPr>
            <w:r w:rsidRPr="00382C61">
              <w:rPr>
                <w:sz w:val="18"/>
                <w:szCs w:val="22"/>
                <w:lang w:val="en-GB"/>
              </w:rPr>
              <w:t>No need, RFID with the proper description is already an application neutral technology.</w:t>
            </w:r>
          </w:p>
          <w:p w:rsidR="007077EC" w:rsidRPr="00A97DAF" w:rsidRDefault="007077EC" w:rsidP="008A42B4">
            <w:pPr>
              <w:spacing w:before="40"/>
              <w:rPr>
                <w:sz w:val="18"/>
                <w:lang w:val="en-GB"/>
              </w:rPr>
            </w:pPr>
            <w:r w:rsidRPr="00382C61">
              <w:rPr>
                <w:sz w:val="18"/>
                <w:szCs w:val="22"/>
                <w:lang w:val="en-GB"/>
              </w:rPr>
              <w:t xml:space="preserve">It is suggested to </w:t>
            </w:r>
            <w:r w:rsidR="008A42B4">
              <w:rPr>
                <w:sz w:val="18"/>
                <w:szCs w:val="22"/>
                <w:lang w:val="en-GB"/>
              </w:rPr>
              <w:t xml:space="preserve">define </w:t>
            </w:r>
            <w:r w:rsidRPr="00382C61">
              <w:rPr>
                <w:sz w:val="18"/>
                <w:szCs w:val="22"/>
                <w:lang w:val="en-GB"/>
              </w:rPr>
              <w:t xml:space="preserve">the </w:t>
            </w:r>
            <w:r w:rsidR="008A42B4">
              <w:rPr>
                <w:sz w:val="18"/>
                <w:szCs w:val="22"/>
                <w:lang w:val="en-GB"/>
              </w:rPr>
              <w:t xml:space="preserve">RFID </w:t>
            </w:r>
            <w:r w:rsidRPr="00382C61">
              <w:rPr>
                <w:sz w:val="18"/>
                <w:szCs w:val="22"/>
                <w:lang w:val="en-GB"/>
              </w:rPr>
              <w:t>category</w:t>
            </w:r>
            <w:r w:rsidR="008A42B4">
              <w:rPr>
                <w:sz w:val="18"/>
                <w:szCs w:val="22"/>
                <w:lang w:val="en-GB"/>
              </w:rPr>
              <w:t>.</w:t>
            </w:r>
          </w:p>
        </w:tc>
        <w:tc>
          <w:tcPr>
            <w:tcW w:w="2629" w:type="dxa"/>
            <w:vAlign w:val="center"/>
          </w:tcPr>
          <w:p w:rsidR="007077EC" w:rsidRPr="00A21698" w:rsidRDefault="00A05AFA" w:rsidP="007A7A07">
            <w:pPr>
              <w:spacing w:before="120"/>
              <w:jc w:val="both"/>
              <w:rPr>
                <w:sz w:val="18"/>
                <w:lang w:val="en-GB"/>
              </w:rPr>
            </w:pPr>
            <w:r w:rsidRPr="00A21698">
              <w:rPr>
                <w:sz w:val="18"/>
                <w:lang w:val="en-GB"/>
              </w:rPr>
              <w:t>ECC Report 109</w:t>
            </w:r>
          </w:p>
          <w:p w:rsidR="00A05AFA" w:rsidRPr="00A21698" w:rsidRDefault="00A05AFA" w:rsidP="006D4A39">
            <w:pPr>
              <w:spacing w:before="40"/>
              <w:rPr>
                <w:sz w:val="18"/>
                <w:lang w:val="en-GB"/>
              </w:rPr>
            </w:pPr>
            <w:r w:rsidRPr="00A21698">
              <w:rPr>
                <w:sz w:val="18"/>
                <w:lang w:val="en-GB"/>
              </w:rPr>
              <w:t>CEPT Report 38</w:t>
            </w:r>
          </w:p>
          <w:p w:rsidR="007077EC" w:rsidRPr="00A97DAF" w:rsidRDefault="007077EC" w:rsidP="006D4A39">
            <w:pPr>
              <w:spacing w:before="40"/>
              <w:rPr>
                <w:sz w:val="18"/>
                <w:highlight w:val="yellow"/>
                <w:lang w:val="en-GB"/>
              </w:rPr>
            </w:pPr>
          </w:p>
        </w:tc>
      </w:tr>
      <w:tr w:rsidR="007077EC" w:rsidRPr="00BC5A61" w:rsidTr="00DE05C0">
        <w:trPr>
          <w:trHeight w:val="298"/>
        </w:trPr>
        <w:tc>
          <w:tcPr>
            <w:tcW w:w="1951" w:type="dxa"/>
            <w:vMerge w:val="restart"/>
            <w:vAlign w:val="center"/>
          </w:tcPr>
          <w:p w:rsidR="007077EC" w:rsidRPr="007A7A07" w:rsidRDefault="007077EC" w:rsidP="00804E1B">
            <w:pPr>
              <w:rPr>
                <w:noProof/>
                <w:color w:val="000000"/>
                <w:sz w:val="18"/>
                <w:szCs w:val="18"/>
                <w:lang w:val="en-GB"/>
              </w:rPr>
            </w:pPr>
            <w:r w:rsidRPr="003278D3">
              <w:rPr>
                <w:b/>
                <w:noProof/>
                <w:color w:val="000000"/>
                <w:sz w:val="18"/>
                <w:szCs w:val="18"/>
                <w:lang w:val="en-GB"/>
              </w:rPr>
              <w:t>Road transport and traffic telematics</w:t>
            </w:r>
          </w:p>
        </w:tc>
        <w:tc>
          <w:tcPr>
            <w:tcW w:w="2219" w:type="dxa"/>
            <w:vAlign w:val="center"/>
          </w:tcPr>
          <w:p w:rsidR="007077EC" w:rsidRPr="00A97DAF" w:rsidRDefault="007077EC" w:rsidP="00862C90">
            <w:pPr>
              <w:spacing w:before="40"/>
              <w:rPr>
                <w:noProof/>
                <w:color w:val="000000"/>
                <w:sz w:val="18"/>
                <w:lang w:val="en-GB"/>
              </w:rPr>
            </w:pPr>
            <w:r w:rsidRPr="007A7A07">
              <w:rPr>
                <w:sz w:val="18"/>
                <w:szCs w:val="18"/>
                <w:lang w:val="en-GB"/>
              </w:rPr>
              <w:t>24.050-24.075 GHz</w:t>
            </w:r>
          </w:p>
        </w:tc>
        <w:tc>
          <w:tcPr>
            <w:tcW w:w="2106" w:type="dxa"/>
            <w:vMerge w:val="restart"/>
            <w:vAlign w:val="center"/>
          </w:tcPr>
          <w:p w:rsidR="007077EC" w:rsidRPr="00A97DAF" w:rsidRDefault="007077EC" w:rsidP="00EE53D6">
            <w:pPr>
              <w:rPr>
                <w:sz w:val="18"/>
                <w:lang w:val="en-GB"/>
              </w:rPr>
            </w:pPr>
            <w:r w:rsidRPr="00382C61">
              <w:rPr>
                <w:sz w:val="18"/>
                <w:szCs w:val="22"/>
                <w:lang w:val="en-GB"/>
              </w:rPr>
              <w:t xml:space="preserve">Specific antenna, DC and dwell time figures </w:t>
            </w:r>
          </w:p>
          <w:p w:rsidR="007077EC" w:rsidRPr="00A97DAF" w:rsidRDefault="007077EC" w:rsidP="00EE53D6">
            <w:pPr>
              <w:rPr>
                <w:sz w:val="18"/>
                <w:lang w:val="en-GB"/>
              </w:rPr>
            </w:pPr>
            <w:proofErr w:type="gramStart"/>
            <w:r w:rsidRPr="00382C61">
              <w:rPr>
                <w:sz w:val="18"/>
                <w:szCs w:val="22"/>
                <w:lang w:val="en-GB"/>
              </w:rPr>
              <w:t>apply</w:t>
            </w:r>
            <w:proofErr w:type="gramEnd"/>
            <w:r w:rsidRPr="00382C61">
              <w:rPr>
                <w:sz w:val="18"/>
                <w:szCs w:val="22"/>
                <w:lang w:val="en-GB"/>
              </w:rPr>
              <w:t xml:space="preserve"> depending on the respective sub</w:t>
            </w:r>
            <w:r w:rsidR="001E089B">
              <w:rPr>
                <w:sz w:val="18"/>
                <w:szCs w:val="22"/>
                <w:lang w:val="en-GB"/>
              </w:rPr>
              <w:t>-</w:t>
            </w:r>
            <w:r w:rsidRPr="00382C61">
              <w:rPr>
                <w:sz w:val="18"/>
                <w:szCs w:val="22"/>
                <w:lang w:val="en-GB"/>
              </w:rPr>
              <w:t>band.</w:t>
            </w:r>
          </w:p>
        </w:tc>
        <w:tc>
          <w:tcPr>
            <w:tcW w:w="2371" w:type="dxa"/>
            <w:vMerge w:val="restart"/>
            <w:vAlign w:val="center"/>
          </w:tcPr>
          <w:p w:rsidR="007077EC" w:rsidRPr="00A97DAF" w:rsidRDefault="007077EC" w:rsidP="002F398A">
            <w:pPr>
              <w:rPr>
                <w:sz w:val="18"/>
                <w:highlight w:val="yellow"/>
                <w:lang w:val="en-GB"/>
              </w:rPr>
            </w:pPr>
            <w:r w:rsidRPr="00382C61">
              <w:rPr>
                <w:sz w:val="18"/>
                <w:szCs w:val="22"/>
                <w:lang w:val="en-GB"/>
              </w:rPr>
              <w:t>Specific deployment figures</w:t>
            </w:r>
          </w:p>
        </w:tc>
        <w:tc>
          <w:tcPr>
            <w:tcW w:w="2900" w:type="dxa"/>
            <w:vMerge w:val="restart"/>
            <w:vAlign w:val="center"/>
          </w:tcPr>
          <w:p w:rsidR="007077EC" w:rsidRPr="00A97DAF" w:rsidRDefault="007077EC" w:rsidP="00EE53D6">
            <w:pPr>
              <w:rPr>
                <w:sz w:val="18"/>
                <w:lang w:val="en-GB"/>
              </w:rPr>
            </w:pPr>
            <w:r w:rsidRPr="00382C61">
              <w:rPr>
                <w:sz w:val="18"/>
                <w:szCs w:val="22"/>
                <w:lang w:val="en-GB"/>
              </w:rPr>
              <w:t>No</w:t>
            </w:r>
          </w:p>
        </w:tc>
        <w:tc>
          <w:tcPr>
            <w:tcW w:w="2629" w:type="dxa"/>
            <w:vMerge w:val="restart"/>
            <w:vAlign w:val="center"/>
          </w:tcPr>
          <w:p w:rsidR="007077EC" w:rsidRDefault="007077EC" w:rsidP="006D4A39">
            <w:pPr>
              <w:spacing w:before="40"/>
              <w:rPr>
                <w:sz w:val="18"/>
                <w:szCs w:val="22"/>
                <w:lang w:val="en-GB"/>
              </w:rPr>
            </w:pPr>
            <w:r w:rsidRPr="00382C61">
              <w:rPr>
                <w:sz w:val="18"/>
                <w:szCs w:val="22"/>
                <w:lang w:val="en-GB"/>
              </w:rPr>
              <w:t>CEPT Report 35</w:t>
            </w:r>
          </w:p>
          <w:p w:rsidR="00A05AFA" w:rsidRDefault="00A05AFA" w:rsidP="006D4A39">
            <w:pPr>
              <w:spacing w:before="40"/>
              <w:rPr>
                <w:sz w:val="18"/>
                <w:szCs w:val="22"/>
                <w:lang w:val="en-GB"/>
              </w:rPr>
            </w:pPr>
            <w:r>
              <w:rPr>
                <w:sz w:val="18"/>
                <w:szCs w:val="22"/>
                <w:lang w:val="en-GB"/>
              </w:rPr>
              <w:t>CEPT Report 38</w:t>
            </w:r>
          </w:p>
          <w:p w:rsidR="00A05AFA" w:rsidRPr="00A97DAF" w:rsidRDefault="00A05AFA" w:rsidP="006D4A39">
            <w:pPr>
              <w:spacing w:before="40"/>
              <w:rPr>
                <w:sz w:val="18"/>
                <w:lang w:val="en-GB"/>
              </w:rPr>
            </w:pPr>
            <w:r>
              <w:rPr>
                <w:sz w:val="18"/>
                <w:szCs w:val="22"/>
                <w:lang w:val="en-GB"/>
              </w:rPr>
              <w:t>ECC Report 134</w:t>
            </w:r>
          </w:p>
          <w:p w:rsidR="007077EC" w:rsidRPr="00A97DAF" w:rsidRDefault="007077EC" w:rsidP="006D4A39">
            <w:pPr>
              <w:spacing w:before="40"/>
              <w:rPr>
                <w:sz w:val="18"/>
                <w:highlight w:val="yellow"/>
                <w:lang w:val="en-GB"/>
              </w:rPr>
            </w:pPr>
            <w:r w:rsidRPr="00382C61">
              <w:rPr>
                <w:sz w:val="18"/>
                <w:szCs w:val="22"/>
                <w:lang w:val="en-GB"/>
              </w:rPr>
              <w:t xml:space="preserve">ECC </w:t>
            </w:r>
            <w:r>
              <w:rPr>
                <w:sz w:val="18"/>
                <w:szCs w:val="22"/>
                <w:lang w:val="en-GB"/>
              </w:rPr>
              <w:t>R</w:t>
            </w:r>
            <w:r w:rsidRPr="00382C61">
              <w:rPr>
                <w:sz w:val="18"/>
                <w:szCs w:val="22"/>
                <w:lang w:val="en-GB"/>
              </w:rPr>
              <w:t>eport 164</w:t>
            </w:r>
          </w:p>
        </w:tc>
      </w:tr>
      <w:tr w:rsidR="007077EC" w:rsidRPr="00BC5A61" w:rsidTr="00DE05C0">
        <w:tblPrEx>
          <w:tblCellMar>
            <w:top w:w="0" w:type="dxa"/>
            <w:bottom w:w="0" w:type="dxa"/>
          </w:tblCellMar>
        </w:tblPrEx>
        <w:trPr>
          <w:trHeight w:val="298"/>
        </w:trPr>
        <w:tc>
          <w:tcPr>
            <w:tcW w:w="1951" w:type="dxa"/>
            <w:vMerge/>
          </w:tcPr>
          <w:p w:rsidR="007077EC" w:rsidRPr="007A7A07" w:rsidRDefault="007077EC" w:rsidP="00BD683D">
            <w:pPr>
              <w:rPr>
                <w:noProof/>
                <w:color w:val="000000"/>
                <w:sz w:val="18"/>
                <w:szCs w:val="18"/>
                <w:lang w:val="en-GB"/>
              </w:rPr>
            </w:pPr>
          </w:p>
        </w:tc>
        <w:tc>
          <w:tcPr>
            <w:tcW w:w="2219" w:type="dxa"/>
          </w:tcPr>
          <w:p w:rsidR="007077EC" w:rsidRPr="00A97DAF" w:rsidRDefault="007077EC" w:rsidP="00862C90">
            <w:pPr>
              <w:spacing w:before="40"/>
              <w:rPr>
                <w:noProof/>
                <w:color w:val="000000"/>
                <w:sz w:val="18"/>
                <w:lang w:val="en-GB"/>
              </w:rPr>
            </w:pPr>
            <w:r w:rsidRPr="00DD6A82">
              <w:rPr>
                <w:sz w:val="18"/>
                <w:szCs w:val="18"/>
                <w:lang w:val="en-GB"/>
              </w:rPr>
              <w:t>24.075-24.150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EE53D6">
            <w:pPr>
              <w:rPr>
                <w:sz w:val="18"/>
                <w:highlight w:val="yellow"/>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5C2E74">
            <w:pPr>
              <w:rPr>
                <w:sz w:val="18"/>
                <w:highlight w:val="yellow"/>
                <w:lang w:val="en-GB"/>
              </w:rPr>
            </w:pPr>
          </w:p>
        </w:tc>
      </w:tr>
      <w:tr w:rsidR="007077EC" w:rsidRPr="00BC5A61" w:rsidTr="00DE05C0">
        <w:tblPrEx>
          <w:tblCellMar>
            <w:top w:w="0" w:type="dxa"/>
            <w:bottom w:w="0" w:type="dxa"/>
          </w:tblCellMar>
        </w:tblPrEx>
        <w:trPr>
          <w:trHeight w:val="321"/>
        </w:trPr>
        <w:tc>
          <w:tcPr>
            <w:tcW w:w="1951" w:type="dxa"/>
            <w:vMerge/>
          </w:tcPr>
          <w:p w:rsidR="007077EC" w:rsidRPr="00BC5A61" w:rsidRDefault="007077EC" w:rsidP="00BD683D">
            <w:pPr>
              <w:rPr>
                <w:noProof/>
                <w:color w:val="000000"/>
                <w:sz w:val="18"/>
                <w:szCs w:val="18"/>
                <w:lang w:val="en-GB"/>
              </w:rPr>
            </w:pPr>
          </w:p>
        </w:tc>
        <w:tc>
          <w:tcPr>
            <w:tcW w:w="2219" w:type="dxa"/>
          </w:tcPr>
          <w:p w:rsidR="007077EC" w:rsidRPr="00A97DAF" w:rsidRDefault="007077EC" w:rsidP="00862C90">
            <w:pPr>
              <w:spacing w:before="40"/>
              <w:rPr>
                <w:noProof/>
                <w:color w:val="000000"/>
                <w:sz w:val="18"/>
                <w:highlight w:val="lightGray"/>
                <w:lang w:val="en-GB"/>
              </w:rPr>
            </w:pPr>
            <w:r w:rsidRPr="00BC5A61">
              <w:rPr>
                <w:sz w:val="18"/>
                <w:szCs w:val="18"/>
                <w:lang w:val="en-GB"/>
              </w:rPr>
              <w:t>24.150-24.250 GHz</w:t>
            </w:r>
          </w:p>
        </w:tc>
        <w:tc>
          <w:tcPr>
            <w:tcW w:w="2106" w:type="dxa"/>
            <w:vMerge/>
          </w:tcPr>
          <w:p w:rsidR="007077EC" w:rsidRPr="00A97DAF" w:rsidRDefault="007077EC" w:rsidP="00EE53D6">
            <w:pPr>
              <w:rPr>
                <w:sz w:val="18"/>
                <w:lang w:val="en-GB"/>
              </w:rPr>
            </w:pPr>
          </w:p>
        </w:tc>
        <w:tc>
          <w:tcPr>
            <w:tcW w:w="2371" w:type="dxa"/>
            <w:vMerge/>
          </w:tcPr>
          <w:p w:rsidR="007077EC" w:rsidRPr="00A97DAF" w:rsidRDefault="007077EC" w:rsidP="002F398A">
            <w:pPr>
              <w:rPr>
                <w:sz w:val="18"/>
                <w:highlight w:val="yellow"/>
                <w:lang w:val="en-GB"/>
              </w:rPr>
            </w:pPr>
          </w:p>
        </w:tc>
        <w:tc>
          <w:tcPr>
            <w:tcW w:w="2900" w:type="dxa"/>
            <w:vMerge/>
          </w:tcPr>
          <w:p w:rsidR="007077EC" w:rsidRPr="00A97DAF" w:rsidRDefault="007077EC" w:rsidP="00EE53D6">
            <w:pPr>
              <w:rPr>
                <w:sz w:val="18"/>
                <w:lang w:val="en-GB"/>
              </w:rPr>
            </w:pPr>
          </w:p>
        </w:tc>
        <w:tc>
          <w:tcPr>
            <w:tcW w:w="2629" w:type="dxa"/>
            <w:vMerge/>
            <w:vAlign w:val="center"/>
          </w:tcPr>
          <w:p w:rsidR="007077EC" w:rsidRPr="00A97DAF" w:rsidRDefault="007077EC" w:rsidP="005C2E74">
            <w:pPr>
              <w:rPr>
                <w:sz w:val="18"/>
                <w:lang w:val="en-GB"/>
              </w:rPr>
            </w:pPr>
          </w:p>
        </w:tc>
      </w:tr>
      <w:tr w:rsidR="007077EC" w:rsidRPr="00BC5A61" w:rsidTr="00DE05C0">
        <w:tblPrEx>
          <w:tblCellMar>
            <w:top w:w="0" w:type="dxa"/>
            <w:bottom w:w="0" w:type="dxa"/>
          </w:tblCellMar>
        </w:tblPrEx>
        <w:trPr>
          <w:trHeight w:val="268"/>
        </w:trPr>
        <w:tc>
          <w:tcPr>
            <w:tcW w:w="1951" w:type="dxa"/>
            <w:vMerge/>
          </w:tcPr>
          <w:p w:rsidR="007077EC" w:rsidRPr="00BC5A61" w:rsidRDefault="007077EC" w:rsidP="00BD683D">
            <w:pPr>
              <w:rPr>
                <w:noProof/>
                <w:color w:val="000000"/>
                <w:sz w:val="18"/>
                <w:szCs w:val="18"/>
                <w:lang w:val="en-GB"/>
              </w:rPr>
            </w:pPr>
          </w:p>
        </w:tc>
        <w:tc>
          <w:tcPr>
            <w:tcW w:w="2219" w:type="dxa"/>
          </w:tcPr>
          <w:p w:rsidR="007077EC" w:rsidRPr="0038114F" w:rsidRDefault="007077EC" w:rsidP="00862C90">
            <w:pPr>
              <w:spacing w:before="40"/>
              <w:rPr>
                <w:color w:val="000000"/>
                <w:sz w:val="18"/>
                <w:szCs w:val="18"/>
                <w:highlight w:val="lightGray"/>
                <w:lang w:val="en-GB"/>
              </w:rPr>
            </w:pPr>
            <w:r w:rsidRPr="0038114F">
              <w:rPr>
                <w:color w:val="000000"/>
                <w:sz w:val="18"/>
                <w:szCs w:val="18"/>
                <w:lang w:val="en-GB"/>
              </w:rPr>
              <w:t>24.250-24.500 GHz</w:t>
            </w:r>
          </w:p>
        </w:tc>
        <w:tc>
          <w:tcPr>
            <w:tcW w:w="2106" w:type="dxa"/>
            <w:vMerge/>
          </w:tcPr>
          <w:p w:rsidR="007077EC" w:rsidRPr="00A97DAF" w:rsidRDefault="007077EC" w:rsidP="00EE53D6">
            <w:pPr>
              <w:rPr>
                <w:sz w:val="18"/>
                <w:highlight w:val="yellow"/>
                <w:lang w:val="en-GB"/>
              </w:rPr>
            </w:pPr>
          </w:p>
        </w:tc>
        <w:tc>
          <w:tcPr>
            <w:tcW w:w="2371" w:type="dxa"/>
            <w:vMerge/>
          </w:tcPr>
          <w:p w:rsidR="007077EC" w:rsidRPr="00A97DAF" w:rsidRDefault="007077EC" w:rsidP="00EE53D6">
            <w:pPr>
              <w:rPr>
                <w:sz w:val="18"/>
                <w:highlight w:val="yellow"/>
                <w:lang w:val="en-GB"/>
              </w:rPr>
            </w:pPr>
          </w:p>
        </w:tc>
        <w:tc>
          <w:tcPr>
            <w:tcW w:w="2900" w:type="dxa"/>
            <w:vMerge/>
          </w:tcPr>
          <w:p w:rsidR="007077EC" w:rsidRPr="00A97DAF" w:rsidRDefault="007077EC" w:rsidP="00EE53D6">
            <w:pPr>
              <w:rPr>
                <w:sz w:val="18"/>
                <w:highlight w:val="yellow"/>
                <w:lang w:val="en-GB"/>
              </w:rPr>
            </w:pPr>
          </w:p>
        </w:tc>
        <w:tc>
          <w:tcPr>
            <w:tcW w:w="2629" w:type="dxa"/>
            <w:vMerge/>
          </w:tcPr>
          <w:p w:rsidR="007077EC" w:rsidRPr="00A97DAF" w:rsidRDefault="007077EC" w:rsidP="007A7A07">
            <w:pPr>
              <w:rPr>
                <w:sz w:val="18"/>
                <w:lang w:val="en-GB"/>
              </w:rPr>
            </w:pPr>
          </w:p>
        </w:tc>
      </w:tr>
      <w:tr w:rsidR="007077EC" w:rsidRPr="00BC5A61" w:rsidTr="00DE05C0">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A97DAF" w:rsidRDefault="007077EC" w:rsidP="00862C90">
            <w:pPr>
              <w:spacing w:before="40"/>
              <w:rPr>
                <w:noProof/>
                <w:color w:val="000000"/>
                <w:sz w:val="18"/>
                <w:lang w:val="en-GB"/>
              </w:rPr>
            </w:pPr>
            <w:r w:rsidRPr="00382C61">
              <w:rPr>
                <w:sz w:val="18"/>
                <w:szCs w:val="22"/>
                <w:lang w:val="en-GB"/>
              </w:rPr>
              <w:t>63-64 GHz</w:t>
            </w:r>
          </w:p>
        </w:tc>
        <w:tc>
          <w:tcPr>
            <w:tcW w:w="2106" w:type="dxa"/>
            <w:vAlign w:val="center"/>
          </w:tcPr>
          <w:p w:rsidR="007077EC" w:rsidRPr="00A97DAF" w:rsidRDefault="007077EC" w:rsidP="00EE53D6">
            <w:pPr>
              <w:rPr>
                <w:sz w:val="18"/>
                <w:lang w:val="en-GB"/>
              </w:rPr>
            </w:pPr>
          </w:p>
        </w:tc>
        <w:tc>
          <w:tcPr>
            <w:tcW w:w="2371" w:type="dxa"/>
          </w:tcPr>
          <w:p w:rsidR="007077EC" w:rsidRPr="00A97DAF" w:rsidRDefault="007077EC" w:rsidP="00EE53D6">
            <w:pPr>
              <w:rPr>
                <w:sz w:val="18"/>
                <w:highlight w:val="yellow"/>
                <w:lang w:val="en-GB"/>
              </w:rPr>
            </w:pPr>
          </w:p>
        </w:tc>
        <w:tc>
          <w:tcPr>
            <w:tcW w:w="2900" w:type="dxa"/>
            <w:vAlign w:val="center"/>
          </w:tcPr>
          <w:p w:rsidR="007077EC" w:rsidRPr="00A97DAF" w:rsidRDefault="007077EC" w:rsidP="00EE53D6">
            <w:pPr>
              <w:rPr>
                <w:sz w:val="18"/>
                <w:lang w:val="en-GB"/>
              </w:rPr>
            </w:pPr>
            <w:r w:rsidRPr="00382C61">
              <w:rPr>
                <w:sz w:val="18"/>
                <w:szCs w:val="22"/>
                <w:lang w:val="en-GB"/>
              </w:rPr>
              <w:t>Accomplished and described in this report with specific power and power density requirements</w:t>
            </w:r>
          </w:p>
        </w:tc>
        <w:tc>
          <w:tcPr>
            <w:tcW w:w="2629" w:type="dxa"/>
            <w:vAlign w:val="center"/>
          </w:tcPr>
          <w:p w:rsidR="007077EC" w:rsidRPr="00A97DAF" w:rsidRDefault="007077EC" w:rsidP="00515CAE">
            <w:pPr>
              <w:rPr>
                <w:sz w:val="18"/>
                <w:lang w:val="en-GB"/>
              </w:rPr>
            </w:pPr>
            <w:r w:rsidRPr="00382C61">
              <w:rPr>
                <w:sz w:val="18"/>
                <w:szCs w:val="22"/>
                <w:lang w:val="en-GB"/>
              </w:rPr>
              <w:t>ECC Report 113</w:t>
            </w:r>
          </w:p>
          <w:p w:rsidR="007077EC" w:rsidRPr="00A97DAF" w:rsidRDefault="007077EC" w:rsidP="006D4A39">
            <w:pPr>
              <w:spacing w:before="40"/>
              <w:rPr>
                <w:sz w:val="18"/>
                <w:lang w:val="en-GB"/>
              </w:rPr>
            </w:pPr>
            <w:r w:rsidRPr="00382C61">
              <w:rPr>
                <w:sz w:val="18"/>
                <w:szCs w:val="22"/>
                <w:lang w:val="en-GB"/>
              </w:rPr>
              <w:t>ECC Report 114</w:t>
            </w:r>
          </w:p>
          <w:p w:rsidR="007077EC" w:rsidRPr="00A97DAF" w:rsidRDefault="007077EC" w:rsidP="006D4A39">
            <w:pPr>
              <w:spacing w:before="40"/>
              <w:rPr>
                <w:sz w:val="18"/>
                <w:lang w:val="en-GB"/>
              </w:rPr>
            </w:pPr>
            <w:r w:rsidRPr="00382C61">
              <w:rPr>
                <w:sz w:val="18"/>
                <w:szCs w:val="22"/>
                <w:lang w:val="en-GB"/>
              </w:rPr>
              <w:t>ERC Report 003</w:t>
            </w:r>
          </w:p>
          <w:p w:rsidR="007077EC" w:rsidRPr="00A97DAF" w:rsidRDefault="007077EC" w:rsidP="006D4A39">
            <w:pPr>
              <w:spacing w:before="40"/>
              <w:rPr>
                <w:sz w:val="18"/>
                <w:highlight w:val="yellow"/>
                <w:lang w:val="en-GB"/>
              </w:rPr>
            </w:pPr>
            <w:r w:rsidRPr="00382C61">
              <w:rPr>
                <w:sz w:val="18"/>
                <w:szCs w:val="22"/>
                <w:lang w:val="en-GB"/>
              </w:rPr>
              <w:t>CEPT Report 38</w:t>
            </w:r>
          </w:p>
        </w:tc>
      </w:tr>
      <w:tr w:rsidR="007077EC" w:rsidRPr="00BC5A61" w:rsidTr="00DE05C0">
        <w:trPr>
          <w:trHeight w:val="3433"/>
        </w:trPr>
        <w:tc>
          <w:tcPr>
            <w:tcW w:w="1951" w:type="dxa"/>
            <w:vMerge/>
            <w:vAlign w:val="center"/>
          </w:tcPr>
          <w:p w:rsidR="007077EC" w:rsidRPr="00BC5A61" w:rsidRDefault="007077EC" w:rsidP="00BD683D">
            <w:pPr>
              <w:rPr>
                <w:noProof/>
                <w:color w:val="000000"/>
                <w:sz w:val="18"/>
                <w:szCs w:val="18"/>
                <w:lang w:val="en-GB"/>
              </w:rPr>
            </w:pPr>
          </w:p>
        </w:tc>
        <w:tc>
          <w:tcPr>
            <w:tcW w:w="2219" w:type="dxa"/>
            <w:vAlign w:val="center"/>
          </w:tcPr>
          <w:p w:rsidR="007077EC" w:rsidRPr="00A97DAF" w:rsidRDefault="007077EC" w:rsidP="00910A4B">
            <w:pPr>
              <w:rPr>
                <w:noProof/>
                <w:color w:val="000000"/>
                <w:sz w:val="18"/>
                <w:lang w:val="en-GB"/>
              </w:rPr>
            </w:pPr>
            <w:r w:rsidRPr="00382C61">
              <w:rPr>
                <w:noProof/>
                <w:color w:val="000000"/>
                <w:sz w:val="18"/>
                <w:szCs w:val="22"/>
                <w:lang w:val="en-GB"/>
              </w:rPr>
              <w:t>76.0-77.0 GHz</w:t>
            </w:r>
          </w:p>
        </w:tc>
        <w:tc>
          <w:tcPr>
            <w:tcW w:w="2106" w:type="dxa"/>
            <w:vAlign w:val="center"/>
          </w:tcPr>
          <w:p w:rsidR="007077EC" w:rsidRPr="00A97DAF" w:rsidRDefault="007077EC" w:rsidP="00914B5D">
            <w:pPr>
              <w:rPr>
                <w:sz w:val="18"/>
                <w:lang w:val="en-GB"/>
              </w:rPr>
            </w:pPr>
            <w:r w:rsidRPr="00382C61">
              <w:rPr>
                <w:sz w:val="18"/>
                <w:szCs w:val="22"/>
                <w:lang w:val="en-GB"/>
              </w:rPr>
              <w:t xml:space="preserve">Predominantly used for ground based vehicle radars which are road safety related </w:t>
            </w:r>
            <w:proofErr w:type="gramStart"/>
            <w:r w:rsidRPr="00382C61">
              <w:rPr>
                <w:sz w:val="18"/>
                <w:szCs w:val="22"/>
                <w:lang w:val="en-GB"/>
              </w:rPr>
              <w:t>applications.</w:t>
            </w:r>
            <w:proofErr w:type="gramEnd"/>
          </w:p>
          <w:p w:rsidR="007077EC" w:rsidRPr="00A97DAF" w:rsidRDefault="007077EC" w:rsidP="00914B5D">
            <w:pPr>
              <w:rPr>
                <w:sz w:val="18"/>
                <w:lang w:val="en-GB"/>
              </w:rPr>
            </w:pPr>
            <w:r w:rsidRPr="00382C61">
              <w:rPr>
                <w:sz w:val="18"/>
                <w:szCs w:val="22"/>
                <w:lang w:val="en-GB"/>
              </w:rPr>
              <w:t xml:space="preserve">Fixed installations are </w:t>
            </w:r>
            <w:r w:rsidR="001E089B">
              <w:rPr>
                <w:sz w:val="18"/>
                <w:szCs w:val="22"/>
                <w:lang w:val="en-GB"/>
              </w:rPr>
              <w:t>possibly</w:t>
            </w:r>
            <w:r w:rsidRPr="00382C61">
              <w:rPr>
                <w:sz w:val="18"/>
                <w:szCs w:val="22"/>
                <w:lang w:val="en-GB"/>
              </w:rPr>
              <w:t xml:space="preserve"> interfering with vehicle radars hence defeating the intended </w:t>
            </w:r>
            <w:r w:rsidR="003B3D86">
              <w:rPr>
                <w:sz w:val="18"/>
                <w:szCs w:val="22"/>
                <w:lang w:val="en-GB"/>
              </w:rPr>
              <w:t>road-</w:t>
            </w:r>
            <w:r w:rsidRPr="00382C61">
              <w:rPr>
                <w:sz w:val="18"/>
                <w:szCs w:val="22"/>
                <w:lang w:val="en-GB"/>
              </w:rPr>
              <w:t xml:space="preserve">safety purpose. An exception is the railway level crossing application which is seen to be compatible with the ground based vehicle radars. </w:t>
            </w:r>
          </w:p>
          <w:p w:rsidR="007077EC" w:rsidRPr="00A97DAF" w:rsidRDefault="007077EC" w:rsidP="00914B5D">
            <w:pPr>
              <w:rPr>
                <w:sz w:val="18"/>
                <w:highlight w:val="yellow"/>
                <w:lang w:val="en-GB"/>
              </w:rPr>
            </w:pPr>
          </w:p>
          <w:p w:rsidR="007077EC" w:rsidRPr="00A97DAF" w:rsidRDefault="007077EC" w:rsidP="00505124">
            <w:pPr>
              <w:rPr>
                <w:sz w:val="18"/>
                <w:lang w:val="en-GB"/>
              </w:rPr>
            </w:pPr>
          </w:p>
        </w:tc>
        <w:tc>
          <w:tcPr>
            <w:tcW w:w="2371" w:type="dxa"/>
          </w:tcPr>
          <w:p w:rsidR="007077EC" w:rsidRPr="00A97DAF" w:rsidRDefault="007077EC" w:rsidP="00EE53D6">
            <w:pPr>
              <w:rPr>
                <w:sz w:val="18"/>
                <w:highlight w:val="yellow"/>
                <w:lang w:val="en-GB"/>
              </w:rPr>
            </w:pPr>
          </w:p>
        </w:tc>
        <w:tc>
          <w:tcPr>
            <w:tcW w:w="2900" w:type="dxa"/>
            <w:vAlign w:val="center"/>
          </w:tcPr>
          <w:p w:rsidR="007077EC" w:rsidRPr="00A97DAF" w:rsidRDefault="007077EC" w:rsidP="00286A90">
            <w:pPr>
              <w:rPr>
                <w:sz w:val="18"/>
                <w:lang w:val="en-GB"/>
              </w:rPr>
            </w:pPr>
            <w:r w:rsidRPr="00AE3A51">
              <w:rPr>
                <w:sz w:val="18"/>
                <w:szCs w:val="22"/>
                <w:lang w:val="en-GB"/>
              </w:rPr>
              <w:t xml:space="preserve">No, CEPT proposes to </w:t>
            </w:r>
            <w:r w:rsidR="00286A90">
              <w:rPr>
                <w:sz w:val="18"/>
                <w:szCs w:val="22"/>
                <w:lang w:val="en-GB"/>
              </w:rPr>
              <w:t>use the acronym TTT and proposes a definition for TTT.</w:t>
            </w:r>
          </w:p>
        </w:tc>
        <w:tc>
          <w:tcPr>
            <w:tcW w:w="2629" w:type="dxa"/>
            <w:vAlign w:val="center"/>
          </w:tcPr>
          <w:p w:rsidR="007077EC" w:rsidRDefault="000B64EA" w:rsidP="000B64EA">
            <w:pPr>
              <w:rPr>
                <w:sz w:val="18"/>
                <w:lang w:val="en-GB"/>
              </w:rPr>
            </w:pPr>
            <w:r w:rsidRPr="00A21698">
              <w:rPr>
                <w:sz w:val="18"/>
                <w:lang w:val="en-GB"/>
              </w:rPr>
              <w:t>Identified in 1992 in CEPT, no supporting study report</w:t>
            </w:r>
          </w:p>
          <w:p w:rsidR="00A05AFA" w:rsidRPr="00A97DAF" w:rsidRDefault="00A05AFA" w:rsidP="000B64EA">
            <w:pPr>
              <w:rPr>
                <w:sz w:val="18"/>
                <w:highlight w:val="yellow"/>
                <w:lang w:val="en-GB"/>
              </w:rPr>
            </w:pPr>
            <w:r>
              <w:rPr>
                <w:sz w:val="18"/>
                <w:lang w:val="en-GB"/>
              </w:rPr>
              <w:t>ETSI TR 102 704</w:t>
            </w:r>
          </w:p>
        </w:tc>
      </w:tr>
    </w:tbl>
    <w:p w:rsidR="007077EC" w:rsidRPr="00BC5A61" w:rsidRDefault="007077EC" w:rsidP="0027102E">
      <w:pPr>
        <w:pStyle w:val="ECCParagraph"/>
      </w:pPr>
    </w:p>
    <w:p w:rsidR="007077EC" w:rsidRPr="00BC5A61" w:rsidRDefault="007077EC" w:rsidP="00420673">
      <w:pPr>
        <w:pStyle w:val="ECCParagraph"/>
        <w:sectPr w:rsidR="007077EC" w:rsidRPr="00BC5A61" w:rsidSect="00D3590B">
          <w:headerReference w:type="even" r:id="rId19"/>
          <w:headerReference w:type="default" r:id="rId20"/>
          <w:headerReference w:type="first" r:id="rId21"/>
          <w:pgSz w:w="16840" w:h="11907" w:orient="landscape" w:code="9"/>
          <w:pgMar w:top="1134" w:right="1440" w:bottom="1134" w:left="1440" w:header="709" w:footer="709" w:gutter="0"/>
          <w:cols w:space="708"/>
          <w:docGrid w:linePitch="360"/>
        </w:sectPr>
      </w:pPr>
    </w:p>
    <w:p w:rsidR="007077EC" w:rsidRPr="00BC5A61" w:rsidRDefault="007077EC" w:rsidP="00997429">
      <w:pPr>
        <w:pStyle w:val="ECCTabletitle"/>
      </w:pPr>
      <w:bookmarkStart w:id="20" w:name="_Ref334616357"/>
      <w:r>
        <w:lastRenderedPageBreak/>
        <w:t>Summary of the analysis of the application terminology</w:t>
      </w:r>
      <w:bookmarkEnd w:id="20"/>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4786"/>
        <w:gridCol w:w="5069"/>
      </w:tblGrid>
      <w:tr w:rsidR="007077EC" w:rsidRPr="00BC5A61" w:rsidTr="0044374C">
        <w:trPr>
          <w:tblHeader/>
        </w:trPr>
        <w:tc>
          <w:tcPr>
            <w:tcW w:w="4786"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Name of category / terminology</w:t>
            </w:r>
          </w:p>
        </w:tc>
        <w:tc>
          <w:tcPr>
            <w:tcW w:w="5069"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Description</w:t>
            </w:r>
          </w:p>
        </w:tc>
      </w:tr>
      <w:tr w:rsidR="007077EC" w:rsidRPr="00BC5A61" w:rsidTr="0044374C">
        <w:tc>
          <w:tcPr>
            <w:tcW w:w="4786" w:type="dxa"/>
            <w:tcBorders>
              <w:top w:val="single" w:sz="4" w:space="0" w:color="FFFFFF" w:themeColor="background1"/>
              <w:left w:val="single" w:sz="4" w:space="0" w:color="D2232A"/>
              <w:bottom w:val="single" w:sz="4" w:space="0" w:color="D2232A"/>
              <w:right w:val="single" w:sz="4" w:space="0" w:color="D2232A"/>
            </w:tcBorders>
          </w:tcPr>
          <w:p w:rsidR="007077EC" w:rsidRPr="00CE0A4A" w:rsidRDefault="007077EC" w:rsidP="00B43F04">
            <w:pPr>
              <w:spacing w:line="288" w:lineRule="auto"/>
              <w:rPr>
                <w:sz w:val="18"/>
                <w:szCs w:val="18"/>
                <w:lang w:val="en-GB"/>
              </w:rPr>
            </w:pPr>
            <w:r w:rsidRPr="00CE0A4A">
              <w:rPr>
                <w:sz w:val="18"/>
                <w:szCs w:val="18"/>
              </w:rPr>
              <w:t>Non-specific short-range devices</w:t>
            </w:r>
          </w:p>
        </w:tc>
        <w:tc>
          <w:tcPr>
            <w:tcW w:w="5069" w:type="dxa"/>
            <w:tcBorders>
              <w:top w:val="single" w:sz="4" w:space="0" w:color="FFFFFF" w:themeColor="background1"/>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lang w:val="en-GB"/>
              </w:rPr>
            </w:pPr>
            <w:r w:rsidRPr="00CE0A4A">
              <w:rPr>
                <w:sz w:val="18"/>
                <w:szCs w:val="18"/>
              </w:rPr>
              <w:t xml:space="preserve">This category is available for any type of application which fulfills the technical conditions (typical uses are telemetry, </w:t>
            </w:r>
            <w:proofErr w:type="spellStart"/>
            <w:r w:rsidRPr="00CE0A4A">
              <w:rPr>
                <w:sz w:val="18"/>
                <w:szCs w:val="18"/>
              </w:rPr>
              <w:t>telecommand</w:t>
            </w:r>
            <w:proofErr w:type="spellEnd"/>
            <w:r w:rsidRPr="00CE0A4A">
              <w:rPr>
                <w:sz w:val="18"/>
                <w:szCs w:val="18"/>
              </w:rPr>
              <w:t>, alarms, data in general and other similar applications).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lang w:val="en-GB"/>
              </w:rPr>
            </w:pPr>
            <w:r w:rsidRPr="00CE0A4A">
              <w:rPr>
                <w:sz w:val="18"/>
                <w:szCs w:val="18"/>
              </w:rPr>
              <w:t>Alarm systems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Not clearly defined but alarms applications need a predictable sharing arrangement</w:t>
            </w:r>
            <w:r>
              <w:rPr>
                <w:sz w:val="18"/>
                <w:szCs w:val="18"/>
              </w:rPr>
              <w:t xml:space="preserve"> including latency </w:t>
            </w:r>
            <w:r w:rsidR="002F3BD8">
              <w:rPr>
                <w:sz w:val="18"/>
                <w:szCs w:val="18"/>
              </w:rPr>
              <w:t xml:space="preserve">limits </w:t>
            </w:r>
            <w:r>
              <w:rPr>
                <w:sz w:val="18"/>
                <w:szCs w:val="18"/>
              </w:rPr>
              <w:t>and high reliability requirements)</w:t>
            </w:r>
            <w:r w:rsidRPr="00CE0A4A">
              <w:rPr>
                <w:sz w:val="18"/>
                <w:szCs w:val="18"/>
              </w:rPr>
              <w:t>.</w:t>
            </w:r>
            <w:r>
              <w:rPr>
                <w:sz w:val="18"/>
                <w:szCs w:val="18"/>
              </w:rPr>
              <w:t xml:space="preserve"> This can be achieved by using low duty cycles or equivalent techniques.</w:t>
            </w:r>
            <w:r w:rsidRPr="00CE0A4A">
              <w:rPr>
                <w:sz w:val="18"/>
                <w:szCs w:val="18"/>
              </w:rPr>
              <w:t xml:space="preserve"> Some administrations do not have a specific alarm usage category in their national regulations which is possible since national regulations can be more relaxed than the EC Decision.</w:t>
            </w:r>
          </w:p>
          <w:p w:rsidR="007077EC" w:rsidRDefault="007077EC" w:rsidP="005F43AE">
            <w:pPr>
              <w:spacing w:before="60" w:after="60"/>
              <w:rPr>
                <w:sz w:val="18"/>
                <w:szCs w:val="18"/>
              </w:rPr>
            </w:pPr>
            <w:r w:rsidRPr="00CE0A4A">
              <w:rPr>
                <w:sz w:val="18"/>
                <w:szCs w:val="18"/>
              </w:rPr>
              <w:t xml:space="preserve">One possibility which perhaps allows greater flexibility was seen to provide improved sharing rules in Harmonised European Standards. So far, no specific </w:t>
            </w:r>
            <w:r w:rsidR="0074065C">
              <w:rPr>
                <w:sz w:val="18"/>
                <w:szCs w:val="18"/>
              </w:rPr>
              <w:t>H</w:t>
            </w:r>
            <w:r w:rsidRPr="00CE0A4A">
              <w:rPr>
                <w:sz w:val="18"/>
                <w:szCs w:val="18"/>
              </w:rPr>
              <w:t xml:space="preserve">armonised </w:t>
            </w:r>
            <w:r w:rsidR="0074065C">
              <w:rPr>
                <w:sz w:val="18"/>
                <w:szCs w:val="18"/>
              </w:rPr>
              <w:t>European S</w:t>
            </w:r>
            <w:r w:rsidRPr="00CE0A4A">
              <w:rPr>
                <w:sz w:val="18"/>
                <w:szCs w:val="18"/>
              </w:rPr>
              <w:t xml:space="preserve">tandard exists for wireless alarms covering the art. 3.2 RTTE requirements and these systems often comply with the alarm specific part of the generic </w:t>
            </w:r>
            <w:r w:rsidR="0074065C">
              <w:rPr>
                <w:sz w:val="18"/>
                <w:szCs w:val="18"/>
              </w:rPr>
              <w:t>H</w:t>
            </w:r>
            <w:r w:rsidRPr="00CE0A4A">
              <w:rPr>
                <w:sz w:val="18"/>
                <w:szCs w:val="18"/>
              </w:rPr>
              <w:t xml:space="preserve">armonised </w:t>
            </w:r>
            <w:r w:rsidR="0074065C">
              <w:rPr>
                <w:sz w:val="18"/>
                <w:szCs w:val="18"/>
              </w:rPr>
              <w:t>European S</w:t>
            </w:r>
            <w:r w:rsidRPr="00CE0A4A">
              <w:rPr>
                <w:sz w:val="18"/>
                <w:szCs w:val="18"/>
              </w:rPr>
              <w:t>tandard ETSI EN 300 220-2.</w:t>
            </w:r>
          </w:p>
          <w:p w:rsidR="007077EC" w:rsidRDefault="007077EC" w:rsidP="005F43AE">
            <w:pPr>
              <w:spacing w:before="60" w:after="60"/>
              <w:rPr>
                <w:sz w:val="18"/>
                <w:szCs w:val="18"/>
              </w:rPr>
            </w:pPr>
            <w:r w:rsidRPr="001C0B0B">
              <w:rPr>
                <w:sz w:val="18"/>
                <w:szCs w:val="18"/>
              </w:rPr>
              <w:t>No change advised at the moment</w:t>
            </w:r>
            <w:r>
              <w:rPr>
                <w:sz w:val="18"/>
                <w:szCs w:val="18"/>
              </w:rPr>
              <w:t xml:space="preserve">. The subject is still subject to studies in ECC WGSE PT SE24 and it is recommended to wait until these studies will be </w:t>
            </w:r>
            <w:proofErr w:type="spellStart"/>
            <w:r>
              <w:rPr>
                <w:sz w:val="18"/>
                <w:szCs w:val="18"/>
              </w:rPr>
              <w:t>finali</w:t>
            </w:r>
            <w:r w:rsidR="0074065C">
              <w:rPr>
                <w:sz w:val="18"/>
                <w:szCs w:val="18"/>
              </w:rPr>
              <w:t>s</w:t>
            </w:r>
            <w:r>
              <w:rPr>
                <w:sz w:val="18"/>
                <w:szCs w:val="18"/>
              </w:rPr>
              <w:t>ed</w:t>
            </w:r>
            <w:proofErr w:type="spellEnd"/>
            <w:r>
              <w:rPr>
                <w:sz w:val="18"/>
                <w:szCs w:val="18"/>
              </w:rPr>
              <w:t>.</w:t>
            </w:r>
            <w:r w:rsidR="00BC711D">
              <w:t xml:space="preserve"> </w:t>
            </w:r>
            <w:r w:rsidR="00BC711D" w:rsidRPr="00BC711D">
              <w:rPr>
                <w:sz w:val="18"/>
                <w:szCs w:val="18"/>
              </w:rPr>
              <w:t>The considerations on this subject are at an early stage and activities in ECC on-going</w:t>
            </w:r>
            <w:r w:rsidR="00BC711D">
              <w:rPr>
                <w:sz w:val="18"/>
                <w:szCs w:val="18"/>
              </w:rPr>
              <w:t>.</w:t>
            </w:r>
          </w:p>
          <w:p w:rsidR="002F3BD8" w:rsidRDefault="002F3BD8" w:rsidP="005F43AE">
            <w:pPr>
              <w:spacing w:before="60" w:after="60"/>
              <w:rPr>
                <w:sz w:val="18"/>
                <w:szCs w:val="18"/>
              </w:rPr>
            </w:pPr>
            <w:r>
              <w:rPr>
                <w:sz w:val="18"/>
                <w:szCs w:val="18"/>
              </w:rPr>
              <w:t>See also LLHR application category.</w:t>
            </w:r>
          </w:p>
          <w:p w:rsidR="00BC711D" w:rsidRPr="00CE0A4A" w:rsidRDefault="00BC711D" w:rsidP="005F43AE">
            <w:pPr>
              <w:spacing w:before="60" w:after="60"/>
              <w:rPr>
                <w:sz w:val="18"/>
                <w:szCs w:val="18"/>
                <w:lang w:val="en-GB"/>
              </w:rPr>
            </w:pPr>
            <w:r w:rsidRPr="00BC711D">
              <w:rPr>
                <w:sz w:val="18"/>
                <w:szCs w:val="18"/>
                <w:lang w:val="en-GB"/>
              </w:rPr>
              <w:t>It should be noted that ETSI has created a new work item for a Harmonised European Standard for alarms (including social alarms) operating in UHF frequencies in November 2012.</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lang w:val="en-GB"/>
              </w:rPr>
            </w:pPr>
            <w:r w:rsidRPr="00CE0A4A">
              <w:rPr>
                <w:sz w:val="18"/>
                <w:szCs w:val="18"/>
              </w:rPr>
              <w:t>Inductive SRD</w:t>
            </w:r>
            <w:r w:rsidRPr="00511EF1">
              <w:rPr>
                <w:sz w:val="18"/>
                <w:szCs w:val="18"/>
              </w:rPr>
              <w:t>’</w:t>
            </w:r>
            <w:r w:rsidRPr="00CE0A4A">
              <w:rPr>
                <w:sz w:val="18"/>
                <w:szCs w:val="18"/>
              </w:rPr>
              <w:t>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 xml:space="preserve">Inductive loop systems are communication systems based on magnetic fields generally at low RF frequencies commonly used for inductive short-range radio communication applications below 30 </w:t>
            </w:r>
            <w:proofErr w:type="spellStart"/>
            <w:r w:rsidRPr="00CE0A4A">
              <w:rPr>
                <w:sz w:val="18"/>
                <w:szCs w:val="18"/>
              </w:rPr>
              <w:t>MHz.</w:t>
            </w:r>
            <w:proofErr w:type="spellEnd"/>
            <w:r w:rsidRPr="00CE0A4A">
              <w:rPr>
                <w:sz w:val="18"/>
                <w:szCs w:val="18"/>
              </w:rPr>
              <w:t xml:space="preserve"> The regulations for inductive systems are different in various countries. In some countries outside of Europe, inductive loop systems are not considered as radio equipment. This category is application-neutral (application non-specific). Inductive applications are different from  the non-specific SRD category as they are used for near field communications and not for far field communications</w:t>
            </w:r>
            <w:r>
              <w:rPr>
                <w:sz w:val="18"/>
                <w:szCs w:val="18"/>
              </w:rPr>
              <w:t xml:space="preserve"> </w:t>
            </w:r>
            <w:r w:rsidRPr="00CE0A4A">
              <w:rPr>
                <w:sz w:val="18"/>
                <w:szCs w:val="18"/>
              </w:rPr>
              <w:t xml:space="preserve"> which is limiting the operating range and hence the interference potential. This category therefore enables many interesting applications which were otherwise not possible with the existing limits due to interference scenario considerations based on far field communications having longer operating range towards primary services at these low frequencies with only limited propagation losses. Therefore, this category should be kept.</w:t>
            </w:r>
          </w:p>
          <w:p w:rsidR="007077EC" w:rsidRPr="00CE0A4A" w:rsidRDefault="007077EC" w:rsidP="005F43AE">
            <w:pPr>
              <w:spacing w:before="60" w:after="60"/>
              <w:rPr>
                <w:i/>
                <w:sz w:val="18"/>
                <w:szCs w:val="18"/>
                <w:lang w:val="en-GB"/>
              </w:rPr>
            </w:pPr>
            <w:r>
              <w:rPr>
                <w:sz w:val="18"/>
                <w:szCs w:val="18"/>
              </w:rPr>
              <w:t xml:space="preserve">Inductive SRD’s </w:t>
            </w:r>
            <w:r w:rsidRPr="00CE0A4A">
              <w:rPr>
                <w:sz w:val="18"/>
                <w:szCs w:val="18"/>
              </w:rPr>
              <w:t>cover, for example, devices for car immobilisation, animal identification, alarm systems, cable detection, waste management, personal identification, wireless voice links, access control, proximity sensors, anti-theft systems, including RF anti-theft induction systems, data transfer to handheld devices, automatic article identification, wireless control systems and automatic road tolling.</w:t>
            </w:r>
            <w:r w:rsidR="0074065C">
              <w:rPr>
                <w:sz w:val="18"/>
                <w:szCs w:val="18"/>
              </w:rPr>
              <w:t xml:space="preserve"> </w:t>
            </w:r>
            <w:r>
              <w:rPr>
                <w:sz w:val="18"/>
                <w:szCs w:val="18"/>
              </w:rPr>
              <w:t>No specific applications are excluded.</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lang w:val="en-GB"/>
              </w:rPr>
            </w:pPr>
            <w:r w:rsidRPr="00CE0A4A">
              <w:rPr>
                <w:sz w:val="18"/>
                <w:szCs w:val="18"/>
              </w:rPr>
              <w:t>Active medical implants and associated peripherals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i/>
                <w:sz w:val="18"/>
                <w:szCs w:val="18"/>
                <w:lang w:val="en-GB"/>
              </w:rPr>
            </w:pPr>
            <w:r w:rsidRPr="00CE0A4A">
              <w:rPr>
                <w:sz w:val="18"/>
                <w:szCs w:val="18"/>
              </w:rPr>
              <w:t xml:space="preserve">This category covers systems specifically designed for the purpose of providing non-voice digital communications between active medical implants, as defined in the active medical implants category, and/or body-worn devices and </w:t>
            </w:r>
            <w:r w:rsidRPr="00CE0A4A">
              <w:rPr>
                <w:sz w:val="18"/>
                <w:szCs w:val="18"/>
              </w:rPr>
              <w:lastRenderedPageBreak/>
              <w:t>other devices external to the human body used for transferring non-time critical individual patient-related physiological information.</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lastRenderedPageBreak/>
              <w:t>Wireless audio applications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Applications for wireless audio systems, including: wireless microphones; cordless loudspeakers; cordless headphones; cordless headphones for portable use, e.g. portable CD, cassette or radio devices carried on a person; cordless headphones for use in a vehicle, for example for use with a radio or mobile telephone, etc.; in-ear monitoring and wireless microphones for use at concerts or other stage productions.</w:t>
            </w:r>
          </w:p>
          <w:p w:rsidR="007077EC" w:rsidRPr="00CE0A4A" w:rsidRDefault="007077EC" w:rsidP="005F43AE">
            <w:pPr>
              <w:spacing w:before="60" w:after="60"/>
              <w:rPr>
                <w:sz w:val="18"/>
                <w:szCs w:val="18"/>
              </w:rPr>
            </w:pPr>
            <w:r w:rsidRPr="00CE0A4A">
              <w:rPr>
                <w:sz w:val="18"/>
                <w:szCs w:val="18"/>
              </w:rPr>
              <w:t>This category initially started for analogue application</w:t>
            </w:r>
            <w:r w:rsidRPr="00511EF1">
              <w:rPr>
                <w:sz w:val="18"/>
                <w:szCs w:val="18"/>
              </w:rPr>
              <w:t>’</w:t>
            </w:r>
            <w:r w:rsidRPr="00CE0A4A">
              <w:rPr>
                <w:sz w:val="18"/>
                <w:szCs w:val="18"/>
              </w:rPr>
              <w:t xml:space="preserve">s using a 100% duty cycle. As technology has progressed both analogue and digital systems are now in use. Digital systems simply transmit data and do not distinguish between audio or video therefore the category is proposed to be renamed “Wireless </w:t>
            </w:r>
            <w:r w:rsidR="000E4774">
              <w:rPr>
                <w:sz w:val="18"/>
                <w:szCs w:val="18"/>
              </w:rPr>
              <w:t>A</w:t>
            </w:r>
            <w:r w:rsidRPr="00CE0A4A">
              <w:rPr>
                <w:sz w:val="18"/>
                <w:szCs w:val="18"/>
              </w:rPr>
              <w:t>udio and Multimedia streaming” however these systems still require a 100% duty cycle.</w:t>
            </w:r>
          </w:p>
          <w:p w:rsidR="007077EC" w:rsidRPr="00CE0A4A" w:rsidRDefault="007077EC" w:rsidP="000E4774">
            <w:pPr>
              <w:spacing w:before="60" w:after="60"/>
              <w:rPr>
                <w:sz w:val="18"/>
                <w:szCs w:val="18"/>
              </w:rPr>
            </w:pPr>
            <w:r w:rsidRPr="00CE0A4A">
              <w:rPr>
                <w:sz w:val="18"/>
                <w:szCs w:val="18"/>
              </w:rPr>
              <w:t xml:space="preserve">The difference between “Wireless </w:t>
            </w:r>
            <w:r w:rsidR="000E4774">
              <w:rPr>
                <w:sz w:val="18"/>
                <w:szCs w:val="18"/>
              </w:rPr>
              <w:t xml:space="preserve">Audio and </w:t>
            </w:r>
            <w:r w:rsidRPr="00CE0A4A">
              <w:rPr>
                <w:sz w:val="18"/>
                <w:szCs w:val="18"/>
              </w:rPr>
              <w:t xml:space="preserve">Multimedia </w:t>
            </w:r>
            <w:r w:rsidR="000E4774">
              <w:rPr>
                <w:sz w:val="18"/>
                <w:szCs w:val="18"/>
              </w:rPr>
              <w:t>S</w:t>
            </w:r>
            <w:r w:rsidRPr="00CE0A4A">
              <w:rPr>
                <w:sz w:val="18"/>
                <w:szCs w:val="18"/>
              </w:rPr>
              <w:t xml:space="preserve">treaming” and “data streaming” is that the “Wireless </w:t>
            </w:r>
            <w:r w:rsidR="000E4774">
              <w:rPr>
                <w:sz w:val="18"/>
                <w:szCs w:val="18"/>
              </w:rPr>
              <w:t xml:space="preserve">Audio and </w:t>
            </w:r>
            <w:r w:rsidRPr="00CE0A4A">
              <w:rPr>
                <w:sz w:val="18"/>
                <w:szCs w:val="18"/>
              </w:rPr>
              <w:t xml:space="preserve">Multimedia </w:t>
            </w:r>
            <w:r w:rsidR="000E4774">
              <w:rPr>
                <w:sz w:val="18"/>
                <w:szCs w:val="18"/>
              </w:rPr>
              <w:t>S</w:t>
            </w:r>
            <w:r w:rsidRPr="00CE0A4A">
              <w:rPr>
                <w:sz w:val="18"/>
                <w:szCs w:val="18"/>
              </w:rPr>
              <w:t>treaming” requires a different minimum QOS, particularly in ensuring the latency of any streamed content is such that the coherence of the received data is preserved.</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Tank Level Probing Radar/Level Probing Radars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Tank Level Probing Radars (TLPR) are a specific type of radio</w:t>
            </w:r>
            <w:r w:rsidR="0074065C">
              <w:rPr>
                <w:sz w:val="18"/>
                <w:szCs w:val="18"/>
              </w:rPr>
              <w:t xml:space="preserve"> </w:t>
            </w:r>
            <w:r w:rsidRPr="00CE0A4A">
              <w:rPr>
                <w:sz w:val="18"/>
                <w:szCs w:val="18"/>
              </w:rPr>
              <w:t xml:space="preserve">determination application, which are used for tank level measurements and are installed in metallic or reinforced concrete tanks, or similar structures made of material with comparable attenuation characteristics. The purpose of the tank is to contain a substance. </w:t>
            </w:r>
          </w:p>
          <w:p w:rsidR="007077EC" w:rsidRPr="00CE0A4A" w:rsidRDefault="007077EC" w:rsidP="005F43AE">
            <w:pPr>
              <w:spacing w:before="60" w:after="60"/>
              <w:rPr>
                <w:sz w:val="18"/>
                <w:szCs w:val="18"/>
              </w:rPr>
            </w:pPr>
            <w:r w:rsidRPr="00CE0A4A">
              <w:rPr>
                <w:sz w:val="18"/>
                <w:szCs w:val="18"/>
              </w:rPr>
              <w:t>Level Probing Radars (LPR) is also radio</w:t>
            </w:r>
            <w:r w:rsidR="0074065C">
              <w:rPr>
                <w:sz w:val="18"/>
                <w:szCs w:val="18"/>
              </w:rPr>
              <w:t xml:space="preserve"> </w:t>
            </w:r>
            <w:r w:rsidRPr="00CE0A4A">
              <w:rPr>
                <w:sz w:val="18"/>
                <w:szCs w:val="18"/>
              </w:rPr>
              <w:t>determination application targeting mainly a wide range of industrial applications.</w:t>
            </w:r>
          </w:p>
          <w:p w:rsidR="007077EC" w:rsidRPr="00CE0A4A" w:rsidRDefault="007077EC" w:rsidP="005F43AE">
            <w:pPr>
              <w:spacing w:before="60" w:after="60"/>
              <w:rPr>
                <w:sz w:val="18"/>
                <w:szCs w:val="18"/>
              </w:rPr>
            </w:pPr>
            <w:r w:rsidRPr="00CE0A4A">
              <w:rPr>
                <w:sz w:val="18"/>
                <w:szCs w:val="18"/>
              </w:rPr>
              <w:t>TLPR and LPR are using UWB technology. This category covers Level Probing Radars (LPR) and mainly targets a wide range of industrial applications.</w:t>
            </w:r>
          </w:p>
          <w:p w:rsidR="007077EC" w:rsidRPr="00CE0A4A" w:rsidRDefault="007077EC" w:rsidP="005F43AE">
            <w:pPr>
              <w:spacing w:before="60" w:after="60"/>
              <w:rPr>
                <w:sz w:val="18"/>
                <w:szCs w:val="18"/>
              </w:rPr>
            </w:pPr>
            <w:r w:rsidRPr="00CE0A4A">
              <w:rPr>
                <w:sz w:val="18"/>
                <w:szCs w:val="18"/>
              </w:rPr>
              <w:t xml:space="preserve">TLPR and LPR are actually not a usage category in itself (they fall into category radio determination applications) but there are other usage restrictions related to their installation and also covered by the applicable </w:t>
            </w:r>
            <w:r w:rsidR="0074065C">
              <w:rPr>
                <w:sz w:val="18"/>
                <w:szCs w:val="18"/>
              </w:rPr>
              <w:t>H</w:t>
            </w:r>
            <w:r w:rsidRPr="00CE0A4A">
              <w:rPr>
                <w:sz w:val="18"/>
                <w:szCs w:val="18"/>
              </w:rPr>
              <w:t xml:space="preserve">armonised </w:t>
            </w:r>
            <w:r w:rsidR="0074065C">
              <w:rPr>
                <w:sz w:val="18"/>
                <w:szCs w:val="18"/>
              </w:rPr>
              <w:t xml:space="preserve">European </w:t>
            </w:r>
            <w:r w:rsidRPr="00CE0A4A">
              <w:rPr>
                <w:sz w:val="18"/>
                <w:szCs w:val="18"/>
              </w:rPr>
              <w:t>standards.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Radio Frequency Identification (RFID)</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No definition exists yet in the EC Decision for SRD.</w:t>
            </w:r>
          </w:p>
          <w:p w:rsidR="007077EC" w:rsidRDefault="007077EC" w:rsidP="005F43AE">
            <w:pPr>
              <w:spacing w:before="60" w:after="60"/>
              <w:rPr>
                <w:sz w:val="18"/>
                <w:szCs w:val="18"/>
              </w:rPr>
            </w:pPr>
            <w:r w:rsidRPr="00CE0A4A">
              <w:rPr>
                <w:sz w:val="18"/>
                <w:szCs w:val="18"/>
              </w:rPr>
              <w:t>The crucial point is that due to interaction between a</w:t>
            </w:r>
            <w:r w:rsidR="00373A1C">
              <w:rPr>
                <w:sz w:val="18"/>
                <w:szCs w:val="18"/>
              </w:rPr>
              <w:t>n interrogator</w:t>
            </w:r>
            <w:r w:rsidRPr="00CE0A4A">
              <w:rPr>
                <w:sz w:val="18"/>
                <w:szCs w:val="18"/>
              </w:rPr>
              <w:t xml:space="preserve"> and the corresponding t</w:t>
            </w:r>
            <w:r w:rsidR="00373A1C">
              <w:rPr>
                <w:sz w:val="18"/>
                <w:szCs w:val="18"/>
              </w:rPr>
              <w:t>ag.</w:t>
            </w:r>
            <w:r w:rsidRPr="00CE0A4A">
              <w:rPr>
                <w:sz w:val="18"/>
                <w:szCs w:val="18"/>
              </w:rPr>
              <w:t xml:space="preserve"> </w:t>
            </w:r>
            <w:r w:rsidR="00373A1C">
              <w:rPr>
                <w:sz w:val="18"/>
                <w:szCs w:val="18"/>
              </w:rPr>
              <w:t>T</w:t>
            </w:r>
            <w:r w:rsidRPr="00CE0A4A">
              <w:rPr>
                <w:sz w:val="18"/>
                <w:szCs w:val="18"/>
              </w:rPr>
              <w:t xml:space="preserve">hese two parts of a system cannot readily be independently assessed for compliance with </w:t>
            </w:r>
            <w:r>
              <w:rPr>
                <w:sz w:val="18"/>
                <w:szCs w:val="18"/>
              </w:rPr>
              <w:t>a</w:t>
            </w:r>
            <w:r w:rsidRPr="00CE0A4A">
              <w:rPr>
                <w:sz w:val="18"/>
                <w:szCs w:val="18"/>
              </w:rPr>
              <w:t xml:space="preserve">rticle 3.2. </w:t>
            </w:r>
            <w:proofErr w:type="gramStart"/>
            <w:r w:rsidRPr="00CE0A4A">
              <w:rPr>
                <w:sz w:val="18"/>
                <w:szCs w:val="18"/>
              </w:rPr>
              <w:t>of</w:t>
            </w:r>
            <w:proofErr w:type="gramEnd"/>
            <w:r w:rsidRPr="00CE0A4A">
              <w:rPr>
                <w:sz w:val="18"/>
                <w:szCs w:val="18"/>
              </w:rPr>
              <w:t xml:space="preserve"> the RTTE </w:t>
            </w:r>
            <w:r>
              <w:rPr>
                <w:sz w:val="18"/>
                <w:szCs w:val="18"/>
              </w:rPr>
              <w:t>D</w:t>
            </w:r>
            <w:r w:rsidRPr="00CE0A4A">
              <w:rPr>
                <w:sz w:val="18"/>
                <w:szCs w:val="18"/>
              </w:rPr>
              <w:t>irective.</w:t>
            </w:r>
            <w:r w:rsidR="00872F58">
              <w:rPr>
                <w:sz w:val="18"/>
                <w:szCs w:val="18"/>
              </w:rPr>
              <w:t xml:space="preserve"> </w:t>
            </w:r>
            <w:r w:rsidRPr="005C2E74">
              <w:rPr>
                <w:sz w:val="18"/>
                <w:szCs w:val="18"/>
              </w:rPr>
              <w:t>Therefore, a link to H</w:t>
            </w:r>
            <w:r>
              <w:rPr>
                <w:sz w:val="18"/>
                <w:szCs w:val="18"/>
              </w:rPr>
              <w:t xml:space="preserve">armonised European Standards which contain the precise interaction requirements </w:t>
            </w:r>
            <w:r w:rsidRPr="005C2E74">
              <w:rPr>
                <w:sz w:val="18"/>
                <w:szCs w:val="18"/>
              </w:rPr>
              <w:t>should be made.</w:t>
            </w:r>
          </w:p>
          <w:p w:rsidR="007077EC" w:rsidRDefault="007077EC" w:rsidP="005F43AE">
            <w:pPr>
              <w:spacing w:before="60" w:after="60"/>
              <w:rPr>
                <w:sz w:val="18"/>
                <w:szCs w:val="18"/>
              </w:rPr>
            </w:pPr>
            <w:r w:rsidRPr="00CE0A4A">
              <w:rPr>
                <w:sz w:val="18"/>
                <w:szCs w:val="18"/>
              </w:rPr>
              <w:t>RTTT DSRC system</w:t>
            </w:r>
            <w:r w:rsidR="000F2A43">
              <w:rPr>
                <w:sz w:val="18"/>
                <w:szCs w:val="18"/>
              </w:rPr>
              <w:t>s</w:t>
            </w:r>
            <w:r w:rsidRPr="00CE0A4A">
              <w:rPr>
                <w:sz w:val="18"/>
                <w:szCs w:val="18"/>
              </w:rPr>
              <w:t xml:space="preserve"> for example may also be seen as RFID-technology based system. </w:t>
            </w:r>
          </w:p>
          <w:p w:rsidR="007077EC" w:rsidRPr="00CE0A4A" w:rsidRDefault="007077EC" w:rsidP="005F43AE">
            <w:pPr>
              <w:spacing w:before="60" w:after="60"/>
              <w:rPr>
                <w:sz w:val="18"/>
                <w:szCs w:val="18"/>
              </w:rPr>
            </w:pPr>
            <w:r w:rsidRPr="00CE0A4A">
              <w:rPr>
                <w:sz w:val="18"/>
                <w:szCs w:val="18"/>
              </w:rPr>
              <w:t xml:space="preserve"> It is suggested to </w:t>
            </w:r>
            <w:r w:rsidR="001A28C5">
              <w:rPr>
                <w:sz w:val="18"/>
                <w:szCs w:val="18"/>
              </w:rPr>
              <w:t xml:space="preserve">define the RFID </w:t>
            </w:r>
            <w:r w:rsidRPr="00CE0A4A">
              <w:rPr>
                <w:sz w:val="18"/>
                <w:szCs w:val="18"/>
              </w:rPr>
              <w:t xml:space="preserve">category to make the current situation </w:t>
            </w:r>
            <w:r>
              <w:rPr>
                <w:sz w:val="18"/>
                <w:szCs w:val="18"/>
              </w:rPr>
              <w:t>clearer</w:t>
            </w:r>
            <w:r w:rsidRPr="00CE0A4A">
              <w:rPr>
                <w:sz w:val="18"/>
                <w:szCs w:val="18"/>
              </w:rPr>
              <w:t>.</w:t>
            </w:r>
            <w:r>
              <w:rPr>
                <w:sz w:val="18"/>
                <w:szCs w:val="18"/>
              </w:rPr>
              <w:t xml:space="preserve"> </w:t>
            </w:r>
          </w:p>
          <w:p w:rsidR="007077EC" w:rsidRDefault="007077EC" w:rsidP="005F43AE">
            <w:pPr>
              <w:spacing w:before="60" w:after="60"/>
              <w:rPr>
                <w:sz w:val="18"/>
                <w:szCs w:val="18"/>
              </w:rPr>
            </w:pPr>
            <w:r w:rsidRPr="00CE0A4A">
              <w:rPr>
                <w:sz w:val="18"/>
                <w:szCs w:val="18"/>
              </w:rPr>
              <w:t>The RFID technology enables all kinds of networked application fields and scenarios, often also described as the “internet of things” or “machine-to-machine communications” and is application neutral.</w:t>
            </w:r>
          </w:p>
          <w:p w:rsidR="00E309B2" w:rsidRDefault="00582CED" w:rsidP="001A28C5">
            <w:pPr>
              <w:spacing w:before="60" w:after="60"/>
              <w:rPr>
                <w:sz w:val="18"/>
                <w:szCs w:val="18"/>
              </w:rPr>
            </w:pPr>
            <w:r>
              <w:rPr>
                <w:sz w:val="18"/>
                <w:szCs w:val="18"/>
              </w:rPr>
              <w:t xml:space="preserve">RFID </w:t>
            </w:r>
            <w:r w:rsidR="001A28C5">
              <w:rPr>
                <w:sz w:val="18"/>
                <w:szCs w:val="18"/>
              </w:rPr>
              <w:t xml:space="preserve">systems </w:t>
            </w:r>
            <w:r>
              <w:rPr>
                <w:sz w:val="18"/>
                <w:szCs w:val="18"/>
              </w:rPr>
              <w:t xml:space="preserve">are </w:t>
            </w:r>
            <w:r w:rsidR="00E309B2" w:rsidRPr="00E309B2">
              <w:rPr>
                <w:sz w:val="18"/>
                <w:szCs w:val="18"/>
              </w:rPr>
              <w:t>typically used to track, identify and collect/carry data relating to animate or inanimate objects to which tags are attached. The tags may be either battery-</w:t>
            </w:r>
            <w:r w:rsidR="00E309B2" w:rsidRPr="00E309B2">
              <w:rPr>
                <w:sz w:val="18"/>
                <w:szCs w:val="18"/>
              </w:rPr>
              <w:lastRenderedPageBreak/>
              <w:t>less, or battery assisted or battery powered. The responses from the tags are validated by its interrogator and passed to its host system.</w:t>
            </w:r>
          </w:p>
          <w:p w:rsidR="001A28C5" w:rsidRPr="00CE0A4A" w:rsidRDefault="001A28C5" w:rsidP="00582CED">
            <w:pPr>
              <w:spacing w:before="60" w:after="60"/>
              <w:rPr>
                <w:sz w:val="18"/>
                <w:szCs w:val="18"/>
              </w:rPr>
            </w:pPr>
            <w:r w:rsidRPr="001A28C5">
              <w:rPr>
                <w:sz w:val="18"/>
                <w:szCs w:val="18"/>
              </w:rPr>
              <w:t>CEPT proposes to keep the R</w:t>
            </w:r>
            <w:r>
              <w:rPr>
                <w:sz w:val="18"/>
                <w:szCs w:val="18"/>
              </w:rPr>
              <w:t>FID</w:t>
            </w:r>
            <w:r w:rsidRPr="001A28C5">
              <w:rPr>
                <w:sz w:val="18"/>
                <w:szCs w:val="18"/>
              </w:rPr>
              <w:t xml:space="preserve"> terminology which is also used in other documentation </w:t>
            </w:r>
            <w:r w:rsidR="00582CED">
              <w:rPr>
                <w:sz w:val="18"/>
                <w:szCs w:val="18"/>
              </w:rPr>
              <w:t xml:space="preserve">(e.g. ITU-R, ISO) </w:t>
            </w:r>
            <w:r w:rsidRPr="001A28C5">
              <w:rPr>
                <w:sz w:val="18"/>
                <w:szCs w:val="18"/>
              </w:rPr>
              <w:t>since the early 1990’s and add a new and broad R</w:t>
            </w:r>
            <w:r>
              <w:rPr>
                <w:sz w:val="18"/>
                <w:szCs w:val="18"/>
              </w:rPr>
              <w:t>FID</w:t>
            </w:r>
            <w:r w:rsidRPr="001A28C5">
              <w:rPr>
                <w:sz w:val="18"/>
                <w:szCs w:val="18"/>
              </w:rPr>
              <w:t xml:space="preserve"> definition which includes all </w:t>
            </w:r>
            <w:r>
              <w:rPr>
                <w:sz w:val="18"/>
                <w:szCs w:val="18"/>
              </w:rPr>
              <w:t>kind of t</w:t>
            </w:r>
            <w:r w:rsidRPr="001A28C5">
              <w:rPr>
                <w:sz w:val="18"/>
                <w:szCs w:val="18"/>
              </w:rPr>
              <w:t>ag/interrogator based systems</w:t>
            </w:r>
            <w:r>
              <w:rPr>
                <w:sz w:val="18"/>
                <w:szCs w:val="18"/>
              </w:rPr>
              <w:t>.</w:t>
            </w:r>
            <w:r w:rsidR="008A42B4">
              <w:rPr>
                <w:sz w:val="18"/>
                <w:szCs w:val="18"/>
              </w:rPr>
              <w:t xml:space="preserve"> The introduction of a new term to be used </w:t>
            </w:r>
            <w:r w:rsidR="00582CED">
              <w:rPr>
                <w:sz w:val="18"/>
                <w:szCs w:val="18"/>
              </w:rPr>
              <w:t xml:space="preserve">instead of RFID </w:t>
            </w:r>
            <w:r w:rsidR="008A42B4">
              <w:rPr>
                <w:sz w:val="18"/>
                <w:szCs w:val="18"/>
              </w:rPr>
              <w:t xml:space="preserve">should only be done after </w:t>
            </w:r>
            <w:r w:rsidR="00582CED">
              <w:rPr>
                <w:sz w:val="18"/>
                <w:szCs w:val="18"/>
              </w:rPr>
              <w:t>agreement at the ITU-R level.</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lastRenderedPageBreak/>
              <w:t>Wideband data transmission systems</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 xml:space="preserve">No definition in EC Decision for SRD. </w:t>
            </w:r>
          </w:p>
          <w:p w:rsidR="007077EC" w:rsidRPr="00CE0A4A" w:rsidRDefault="007077EC" w:rsidP="005F43AE">
            <w:pPr>
              <w:spacing w:before="60" w:after="60"/>
              <w:rPr>
                <w:sz w:val="18"/>
                <w:szCs w:val="18"/>
              </w:rPr>
            </w:pPr>
            <w:r w:rsidRPr="00CE0A4A">
              <w:rPr>
                <w:sz w:val="18"/>
                <w:szCs w:val="18"/>
              </w:rPr>
              <w:t xml:space="preserve">This application category is subject to mainly two specific </w:t>
            </w:r>
            <w:r w:rsidR="0074065C">
              <w:rPr>
                <w:sz w:val="18"/>
                <w:szCs w:val="18"/>
              </w:rPr>
              <w:t>H</w:t>
            </w:r>
            <w:r w:rsidRPr="00CE0A4A">
              <w:rPr>
                <w:sz w:val="18"/>
                <w:szCs w:val="18"/>
              </w:rPr>
              <w:t xml:space="preserve">armonised </w:t>
            </w:r>
            <w:r w:rsidR="0074065C">
              <w:rPr>
                <w:sz w:val="18"/>
                <w:szCs w:val="18"/>
              </w:rPr>
              <w:t>European S</w:t>
            </w:r>
            <w:r w:rsidRPr="00CE0A4A">
              <w:rPr>
                <w:sz w:val="18"/>
                <w:szCs w:val="18"/>
              </w:rPr>
              <w:t xml:space="preserve">tandards (EN 300 328, EN 302 567). In parallel, there are non-specific, generic standards (EN 300 440, EN 305 550).  </w:t>
            </w:r>
          </w:p>
          <w:p w:rsidR="007077EC" w:rsidRPr="00CE0A4A" w:rsidRDefault="007077EC" w:rsidP="005F43AE">
            <w:pPr>
              <w:spacing w:before="60" w:after="60"/>
              <w:rPr>
                <w:sz w:val="18"/>
                <w:szCs w:val="18"/>
              </w:rPr>
            </w:pPr>
            <w:r w:rsidRPr="00CE0A4A">
              <w:rPr>
                <w:sz w:val="18"/>
                <w:szCs w:val="18"/>
              </w:rPr>
              <w:t xml:space="preserve">EN 300328 and EN 302 567 unlike the EN 300440 and EN 305 550 however are not entirely technology neutral. The latter is the price for a higher allowed radiated power. Having both options in the EC decision gives industry a wider choice. Based on this the regulation as in the current technical annex of the SRD decision can be considered application neutral. This differentiation is also supported by the clear statement provided in the scope of the generic SRD </w:t>
            </w:r>
            <w:proofErr w:type="spellStart"/>
            <w:r w:rsidRPr="00CE0A4A">
              <w:rPr>
                <w:sz w:val="18"/>
                <w:szCs w:val="18"/>
              </w:rPr>
              <w:t>harmonised</w:t>
            </w:r>
            <w:proofErr w:type="spellEnd"/>
            <w:r w:rsidRPr="00CE0A4A">
              <w:rPr>
                <w:sz w:val="18"/>
                <w:szCs w:val="18"/>
              </w:rPr>
              <w:t xml:space="preserve"> European standard that &lt;&lt;The present document does not apply to radio equipment for which a specific Harmonized EN applies as such specific Harmonized EN may specify additional EN requirements relevant to the presumption of conformity under article 3.2 of the R&amp;TTE Directive. The usage of a specific HEN falls actually in the category “other usage restrictions”.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5C2E74" w:rsidRDefault="007077EC" w:rsidP="00B43F04">
            <w:pPr>
              <w:spacing w:before="120" w:line="288" w:lineRule="auto"/>
              <w:jc w:val="both"/>
              <w:rPr>
                <w:sz w:val="18"/>
                <w:szCs w:val="18"/>
              </w:rPr>
            </w:pPr>
            <w:r w:rsidRPr="00CE0A4A">
              <w:rPr>
                <w:sz w:val="18"/>
                <w:szCs w:val="18"/>
              </w:rPr>
              <w:t>Social alarms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7A2DC7">
              <w:rPr>
                <w:sz w:val="18"/>
                <w:szCs w:val="18"/>
              </w:rPr>
              <w:t xml:space="preserve">Social </w:t>
            </w:r>
            <w:r w:rsidRPr="005C2E74">
              <w:rPr>
                <w:sz w:val="18"/>
                <w:szCs w:val="18"/>
              </w:rPr>
              <w:t>alarm devices are used to assist elderly or disabled people when they are in distress. It is suggested to change the category in non</w:t>
            </w:r>
            <w:r>
              <w:rPr>
                <w:sz w:val="18"/>
                <w:szCs w:val="18"/>
              </w:rPr>
              <w:t>-</w:t>
            </w:r>
            <w:r w:rsidRPr="005C2E74">
              <w:rPr>
                <w:sz w:val="18"/>
                <w:szCs w:val="18"/>
              </w:rPr>
              <w:t>specific maintaining all the technical requirements and references to the standard to guarantee backward compatibility with existing applications. A proposal to develop a specific standard for high reliable communications including alarms and social alarms is also included in the list of proposals.</w:t>
            </w:r>
          </w:p>
          <w:p w:rsidR="00E91E44" w:rsidRDefault="00E91E44" w:rsidP="00BA64FF">
            <w:pPr>
              <w:spacing w:before="60" w:after="60"/>
              <w:rPr>
                <w:sz w:val="18"/>
                <w:szCs w:val="18"/>
              </w:rPr>
            </w:pPr>
            <w:r w:rsidRPr="00E91E44">
              <w:rPr>
                <w:sz w:val="18"/>
                <w:szCs w:val="18"/>
              </w:rPr>
              <w:t>See also LLHR application category.</w:t>
            </w:r>
          </w:p>
          <w:p w:rsidR="00BC711D" w:rsidRDefault="00BC711D" w:rsidP="00BA64FF">
            <w:pPr>
              <w:spacing w:before="60" w:after="60"/>
              <w:rPr>
                <w:sz w:val="18"/>
                <w:szCs w:val="18"/>
              </w:rPr>
            </w:pPr>
            <w:r w:rsidRPr="00BC711D">
              <w:rPr>
                <w:sz w:val="18"/>
                <w:szCs w:val="18"/>
              </w:rPr>
              <w:t>The considerations on this subject are at an early stage and activities in ECC on-going</w:t>
            </w:r>
          </w:p>
          <w:p w:rsidR="00BC711D" w:rsidRPr="005C2E74" w:rsidRDefault="00BC711D" w:rsidP="00BA64FF">
            <w:pPr>
              <w:spacing w:before="60" w:after="60"/>
              <w:rPr>
                <w:sz w:val="18"/>
                <w:szCs w:val="18"/>
              </w:rPr>
            </w:pPr>
            <w:r w:rsidRPr="00BC711D">
              <w:rPr>
                <w:sz w:val="18"/>
                <w:szCs w:val="18"/>
              </w:rPr>
              <w:t>It should be noted that ETSI has created a new work item for a Harmonised European Standard for alarms (including social alarms) operating in UHF frequencies in November 2012.</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Active medical implants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CE0A4A">
              <w:rPr>
                <w:sz w:val="18"/>
                <w:szCs w:val="18"/>
              </w:rPr>
              <w:t>This category covers the radio part of active implantable medical devices, as defined in Council Directive 90/385/EEC of 20 June 1990 on the approximation of the laws of the Member States relating to active implantable medical devices (OJ L 189, 20.7.1990, p. 17).</w:t>
            </w:r>
          </w:p>
          <w:p w:rsidR="007077EC" w:rsidRPr="00CE0A4A" w:rsidRDefault="007077EC" w:rsidP="005F43AE">
            <w:pPr>
              <w:spacing w:before="60" w:after="60"/>
              <w:rPr>
                <w:sz w:val="18"/>
                <w:szCs w:val="18"/>
              </w:rPr>
            </w:pPr>
            <w:r>
              <w:rPr>
                <w:sz w:val="18"/>
                <w:szCs w:val="18"/>
              </w:rPr>
              <w:t>I</w:t>
            </w:r>
            <w:r w:rsidRPr="00793669">
              <w:rPr>
                <w:sz w:val="18"/>
                <w:szCs w:val="18"/>
              </w:rPr>
              <w:t>mplantable radio devices that are intended to be totally or partially introduced, surgically or medically, into the human body or that of an animal.</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Low power FM transmitters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CE0A4A">
              <w:rPr>
                <w:sz w:val="18"/>
                <w:szCs w:val="18"/>
              </w:rPr>
              <w:t>This category includes applications which connect personal audio devices, including mobile phones, and the automotive or home entertainment system.</w:t>
            </w:r>
          </w:p>
          <w:p w:rsidR="007077EC" w:rsidRDefault="007077EC" w:rsidP="005F43AE">
            <w:pPr>
              <w:spacing w:before="60" w:after="60"/>
              <w:rPr>
                <w:sz w:val="18"/>
                <w:szCs w:val="18"/>
              </w:rPr>
            </w:pPr>
            <w:r w:rsidRPr="007E1505">
              <w:rPr>
                <w:sz w:val="18"/>
                <w:szCs w:val="18"/>
              </w:rPr>
              <w:t>This category covers radio devices that rely on low latency</w:t>
            </w:r>
            <w:r w:rsidR="00336CE8">
              <w:rPr>
                <w:sz w:val="18"/>
                <w:szCs w:val="18"/>
              </w:rPr>
              <w:t>, very low power</w:t>
            </w:r>
            <w:r w:rsidRPr="007E1505">
              <w:rPr>
                <w:sz w:val="18"/>
                <w:szCs w:val="18"/>
              </w:rPr>
              <w:t xml:space="preserve"> </w:t>
            </w:r>
            <w:r w:rsidR="00D44BD9">
              <w:rPr>
                <w:sz w:val="18"/>
                <w:szCs w:val="18"/>
              </w:rPr>
              <w:t xml:space="preserve">Frequency Modulated (FM) </w:t>
            </w:r>
            <w:r w:rsidRPr="007E1505">
              <w:rPr>
                <w:sz w:val="18"/>
                <w:szCs w:val="18"/>
              </w:rPr>
              <w:t>and high duty cycle transmissions.</w:t>
            </w:r>
          </w:p>
          <w:p w:rsidR="00BA64FF" w:rsidRPr="00CE0A4A" w:rsidRDefault="00BA64FF" w:rsidP="00A90A5E">
            <w:pPr>
              <w:spacing w:before="60" w:after="60"/>
              <w:rPr>
                <w:sz w:val="18"/>
                <w:szCs w:val="18"/>
              </w:rPr>
            </w:pPr>
            <w:r>
              <w:rPr>
                <w:sz w:val="18"/>
                <w:szCs w:val="18"/>
              </w:rPr>
              <w:t xml:space="preserve">The </w:t>
            </w:r>
            <w:r w:rsidRPr="00BA64FF">
              <w:rPr>
                <w:sz w:val="18"/>
                <w:szCs w:val="18"/>
              </w:rPr>
              <w:t xml:space="preserve">restriction to low power </w:t>
            </w:r>
            <w:r>
              <w:rPr>
                <w:sz w:val="18"/>
                <w:szCs w:val="18"/>
              </w:rPr>
              <w:t xml:space="preserve">FM </w:t>
            </w:r>
            <w:r w:rsidRPr="00BA64FF">
              <w:rPr>
                <w:sz w:val="18"/>
                <w:szCs w:val="18"/>
              </w:rPr>
              <w:t xml:space="preserve">is needed to ensure </w:t>
            </w:r>
            <w:r w:rsidRPr="00BA64FF">
              <w:rPr>
                <w:sz w:val="18"/>
                <w:szCs w:val="18"/>
              </w:rPr>
              <w:lastRenderedPageBreak/>
              <w:t xml:space="preserve">protection of the primary </w:t>
            </w:r>
            <w:r>
              <w:rPr>
                <w:sz w:val="18"/>
                <w:szCs w:val="18"/>
              </w:rPr>
              <w:t xml:space="preserve">terrestrial broadcast </w:t>
            </w:r>
            <w:r w:rsidRPr="00BA64FF">
              <w:rPr>
                <w:sz w:val="18"/>
                <w:szCs w:val="18"/>
              </w:rPr>
              <w:t xml:space="preserve">service. In this case, the modulation type (FM) </w:t>
            </w:r>
            <w:r w:rsidR="00D44BD9">
              <w:rPr>
                <w:sz w:val="18"/>
                <w:szCs w:val="18"/>
              </w:rPr>
              <w:t>is needed</w:t>
            </w:r>
            <w:r w:rsidRPr="00BA64FF">
              <w:rPr>
                <w:sz w:val="18"/>
                <w:szCs w:val="18"/>
              </w:rPr>
              <w:t>.</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5C2E74" w:rsidRDefault="007077EC" w:rsidP="00B43F04">
            <w:pPr>
              <w:spacing w:before="120" w:line="288" w:lineRule="auto"/>
              <w:jc w:val="both"/>
              <w:rPr>
                <w:sz w:val="18"/>
                <w:szCs w:val="18"/>
              </w:rPr>
            </w:pPr>
            <w:r w:rsidRPr="00CE0A4A">
              <w:rPr>
                <w:sz w:val="18"/>
                <w:szCs w:val="18"/>
              </w:rPr>
              <w:lastRenderedPageBreak/>
              <w:t>Radio determination applications</w:t>
            </w:r>
          </w:p>
        </w:tc>
        <w:tc>
          <w:tcPr>
            <w:tcW w:w="5069" w:type="dxa"/>
            <w:tcBorders>
              <w:top w:val="single" w:sz="4" w:space="0" w:color="D2232A"/>
              <w:left w:val="single" w:sz="4" w:space="0" w:color="D2232A"/>
              <w:bottom w:val="single" w:sz="4" w:space="0" w:color="D2232A"/>
              <w:right w:val="single" w:sz="4" w:space="0" w:color="D2232A"/>
            </w:tcBorders>
          </w:tcPr>
          <w:p w:rsidR="007077EC" w:rsidRPr="005C2E74" w:rsidRDefault="007077EC" w:rsidP="005F43AE">
            <w:pPr>
              <w:spacing w:before="60" w:after="60"/>
              <w:rPr>
                <w:sz w:val="18"/>
                <w:szCs w:val="18"/>
              </w:rPr>
            </w:pPr>
            <w:r w:rsidRPr="00CE0A4A">
              <w:rPr>
                <w:sz w:val="18"/>
                <w:szCs w:val="18"/>
              </w:rPr>
              <w:t>This category covers applications used for determining the position, velocity and/or other characteristics of an object, or for obtaining information relating to these parameters.</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Model Control</w:t>
            </w:r>
          </w:p>
        </w:tc>
        <w:tc>
          <w:tcPr>
            <w:tcW w:w="5069" w:type="dxa"/>
            <w:tcBorders>
              <w:top w:val="single" w:sz="4" w:space="0" w:color="D2232A"/>
              <w:left w:val="single" w:sz="4" w:space="0" w:color="D2232A"/>
              <w:bottom w:val="single" w:sz="4" w:space="0" w:color="D2232A"/>
              <w:right w:val="single" w:sz="4" w:space="0" w:color="D2232A"/>
            </w:tcBorders>
          </w:tcPr>
          <w:p w:rsidR="007077EC" w:rsidRPr="00CE0A4A" w:rsidRDefault="007077EC" w:rsidP="005F43AE">
            <w:pPr>
              <w:spacing w:before="60" w:after="60"/>
              <w:rPr>
                <w:sz w:val="18"/>
                <w:szCs w:val="18"/>
              </w:rPr>
            </w:pPr>
            <w:r w:rsidRPr="00CE0A4A">
              <w:rPr>
                <w:sz w:val="18"/>
                <w:szCs w:val="18"/>
              </w:rPr>
              <w:t xml:space="preserve">This category covers applications used to control the movement of models (principally miniature representations of vehicles) in the air, on land or over or under the water surface. CEPT proposes to widen the scope of band 8a to ALL types of non-specific SRD, e.g. for the transmissions of </w:t>
            </w:r>
            <w:proofErr w:type="spellStart"/>
            <w:r w:rsidRPr="00CE0A4A">
              <w:rPr>
                <w:sz w:val="18"/>
                <w:szCs w:val="18"/>
              </w:rPr>
              <w:t>telecommand</w:t>
            </w:r>
            <w:proofErr w:type="spellEnd"/>
            <w:r w:rsidRPr="00CE0A4A">
              <w:rPr>
                <w:sz w:val="18"/>
                <w:szCs w:val="18"/>
              </w:rPr>
              <w:t xml:space="preserve"> and telemetry equipment (and not only model control). A duty cycle limitation for anything but model controls of 0.1% is proposed</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CE0A4A" w:rsidRDefault="007077EC" w:rsidP="00B43F04">
            <w:pPr>
              <w:spacing w:before="120" w:line="288" w:lineRule="auto"/>
              <w:jc w:val="both"/>
              <w:rPr>
                <w:sz w:val="18"/>
                <w:szCs w:val="18"/>
              </w:rPr>
            </w:pPr>
            <w:r w:rsidRPr="00CE0A4A">
              <w:rPr>
                <w:sz w:val="18"/>
                <w:szCs w:val="18"/>
              </w:rPr>
              <w:t>Road Transport and Traffic Telematics</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sidRPr="00CE0A4A">
              <w:rPr>
                <w:sz w:val="18"/>
                <w:szCs w:val="18"/>
              </w:rPr>
              <w:t>No definition exists yet in the EC Decision for SRD.</w:t>
            </w:r>
          </w:p>
          <w:p w:rsidR="007077EC" w:rsidRPr="00CE0A4A" w:rsidRDefault="007077EC" w:rsidP="005F43AE">
            <w:pPr>
              <w:spacing w:before="60" w:after="60"/>
              <w:rPr>
                <w:sz w:val="18"/>
                <w:szCs w:val="18"/>
              </w:rPr>
            </w:pPr>
            <w:r>
              <w:rPr>
                <w:sz w:val="18"/>
                <w:szCs w:val="18"/>
              </w:rPr>
              <w:t>All existing compatibility studies for the frequency ranges at 5.8 GHz, 24 GHz, 64-64 GHz as well as 76-77 GHz included very specific interference considerations and it is therefore not proposed to withdraw this category.</w:t>
            </w:r>
          </w:p>
          <w:p w:rsidR="007077EC" w:rsidRPr="00CE0A4A" w:rsidRDefault="007077EC" w:rsidP="005F43AE">
            <w:pPr>
              <w:spacing w:before="60" w:after="60"/>
              <w:rPr>
                <w:sz w:val="18"/>
                <w:szCs w:val="18"/>
              </w:rPr>
            </w:pPr>
            <w:r>
              <w:rPr>
                <w:sz w:val="18"/>
                <w:szCs w:val="18"/>
              </w:rPr>
              <w:t>Technically, a</w:t>
            </w:r>
            <w:r w:rsidRPr="00CE0A4A">
              <w:rPr>
                <w:sz w:val="18"/>
                <w:szCs w:val="18"/>
              </w:rPr>
              <w:t>n RTTT DSRC system for example may also be seen as RFID-technology based system.</w:t>
            </w:r>
            <w:r>
              <w:rPr>
                <w:sz w:val="18"/>
                <w:szCs w:val="18"/>
              </w:rPr>
              <w:t xml:space="preserve"> RTTT DSRC is used in Europe in many countries for national road tolling purposes.</w:t>
            </w:r>
          </w:p>
          <w:p w:rsidR="007077EC" w:rsidRPr="00CE0A4A" w:rsidRDefault="007077EC" w:rsidP="005F43AE">
            <w:pPr>
              <w:spacing w:before="60" w:after="60"/>
              <w:rPr>
                <w:sz w:val="18"/>
                <w:szCs w:val="18"/>
              </w:rPr>
            </w:pPr>
            <w:r w:rsidRPr="00CE0A4A">
              <w:rPr>
                <w:sz w:val="18"/>
                <w:szCs w:val="18"/>
              </w:rPr>
              <w:t xml:space="preserve">63-64 GHz technology </w:t>
            </w:r>
            <w:r>
              <w:rPr>
                <w:sz w:val="18"/>
                <w:szCs w:val="18"/>
              </w:rPr>
              <w:t xml:space="preserve">has </w:t>
            </w:r>
            <w:r w:rsidRPr="00CE0A4A">
              <w:rPr>
                <w:sz w:val="18"/>
                <w:szCs w:val="18"/>
              </w:rPr>
              <w:t>still a very long way until real implementations will be seen on the market.</w:t>
            </w:r>
          </w:p>
          <w:p w:rsidR="007077EC" w:rsidRPr="00CE0A4A" w:rsidRDefault="007077EC" w:rsidP="005F43AE">
            <w:pPr>
              <w:spacing w:before="60" w:after="60"/>
              <w:rPr>
                <w:sz w:val="18"/>
                <w:szCs w:val="18"/>
              </w:rPr>
            </w:pPr>
            <w:r w:rsidRPr="00CE0A4A">
              <w:rPr>
                <w:sz w:val="18"/>
                <w:szCs w:val="18"/>
              </w:rPr>
              <w:t>76-77 GHz is</w:t>
            </w:r>
            <w:r>
              <w:rPr>
                <w:sz w:val="18"/>
                <w:szCs w:val="18"/>
              </w:rPr>
              <w:t xml:space="preserve"> currently </w:t>
            </w:r>
            <w:r w:rsidRPr="00CE0A4A">
              <w:rPr>
                <w:sz w:val="18"/>
                <w:szCs w:val="18"/>
              </w:rPr>
              <w:t>for vehicle and specific fixed radar</w:t>
            </w:r>
            <w:r>
              <w:rPr>
                <w:sz w:val="18"/>
                <w:szCs w:val="18"/>
              </w:rPr>
              <w:t xml:space="preserve"> applications used</w:t>
            </w:r>
            <w:r w:rsidR="005F43AE">
              <w:rPr>
                <w:sz w:val="18"/>
                <w:szCs w:val="18"/>
              </w:rPr>
              <w:t>.</w:t>
            </w:r>
          </w:p>
          <w:p w:rsidR="007077EC" w:rsidRDefault="007077EC" w:rsidP="005F43AE">
            <w:pPr>
              <w:spacing w:before="60" w:after="60"/>
              <w:rPr>
                <w:sz w:val="18"/>
                <w:szCs w:val="18"/>
              </w:rPr>
            </w:pPr>
            <w:r w:rsidRPr="00CE0A4A">
              <w:rPr>
                <w:sz w:val="18"/>
                <w:szCs w:val="18"/>
              </w:rPr>
              <w:t xml:space="preserve">24 GHz (existing and new entries) should be linked to </w:t>
            </w:r>
            <w:proofErr w:type="spellStart"/>
            <w:r>
              <w:rPr>
                <w:sz w:val="18"/>
                <w:szCs w:val="18"/>
              </w:rPr>
              <w:t>harmoni</w:t>
            </w:r>
            <w:r w:rsidR="00DE1C6D">
              <w:rPr>
                <w:sz w:val="18"/>
                <w:szCs w:val="18"/>
              </w:rPr>
              <w:t>s</w:t>
            </w:r>
            <w:r>
              <w:rPr>
                <w:sz w:val="18"/>
                <w:szCs w:val="18"/>
              </w:rPr>
              <w:t>ed</w:t>
            </w:r>
            <w:proofErr w:type="spellEnd"/>
            <w:r>
              <w:rPr>
                <w:sz w:val="18"/>
                <w:szCs w:val="18"/>
              </w:rPr>
              <w:t xml:space="preserve"> standards </w:t>
            </w:r>
            <w:r w:rsidRPr="00CE0A4A">
              <w:rPr>
                <w:sz w:val="18"/>
                <w:szCs w:val="18"/>
              </w:rPr>
              <w:t>r</w:t>
            </w:r>
            <w:r>
              <w:rPr>
                <w:sz w:val="18"/>
                <w:szCs w:val="18"/>
              </w:rPr>
              <w:t>e</w:t>
            </w:r>
            <w:r w:rsidRPr="00CE0A4A">
              <w:rPr>
                <w:sz w:val="18"/>
                <w:szCs w:val="18"/>
              </w:rPr>
              <w:t xml:space="preserve">ference considerations. </w:t>
            </w:r>
          </w:p>
          <w:p w:rsidR="007077EC" w:rsidRDefault="007077EC" w:rsidP="005F43AE">
            <w:pPr>
              <w:spacing w:before="60" w:after="60"/>
              <w:rPr>
                <w:sz w:val="18"/>
                <w:szCs w:val="18"/>
              </w:rPr>
            </w:pPr>
            <w:r>
              <w:rPr>
                <w:sz w:val="18"/>
                <w:szCs w:val="18"/>
              </w:rPr>
              <w:t xml:space="preserve">The usage of the bands included under RTTT should therefore be linked to the applicable </w:t>
            </w:r>
            <w:r w:rsidR="0074065C">
              <w:rPr>
                <w:sz w:val="18"/>
                <w:szCs w:val="18"/>
              </w:rPr>
              <w:t>H</w:t>
            </w:r>
            <w:r>
              <w:rPr>
                <w:sz w:val="18"/>
                <w:szCs w:val="18"/>
              </w:rPr>
              <w:t xml:space="preserve">armonised European </w:t>
            </w:r>
            <w:r w:rsidR="0074065C">
              <w:rPr>
                <w:sz w:val="18"/>
                <w:szCs w:val="18"/>
              </w:rPr>
              <w:t>S</w:t>
            </w:r>
            <w:r>
              <w:rPr>
                <w:sz w:val="18"/>
                <w:szCs w:val="18"/>
              </w:rPr>
              <w:t xml:space="preserve">tandards. New applications in the RTTT category need first compatibility considerations to ensure compatibility with the existing major applications such as road tolling (high economic value when used on national motorways) or automotive radars (road safety related). </w:t>
            </w:r>
          </w:p>
          <w:p w:rsidR="007077EC" w:rsidRPr="00CE0A4A" w:rsidRDefault="007077EC" w:rsidP="00286A90">
            <w:pPr>
              <w:spacing w:before="60" w:after="60"/>
              <w:rPr>
                <w:sz w:val="18"/>
                <w:szCs w:val="18"/>
              </w:rPr>
            </w:pPr>
            <w:r>
              <w:rPr>
                <w:sz w:val="18"/>
                <w:szCs w:val="18"/>
              </w:rPr>
              <w:t xml:space="preserve">CEPT proposes to </w:t>
            </w:r>
            <w:r w:rsidR="00286A90">
              <w:rPr>
                <w:sz w:val="18"/>
                <w:szCs w:val="18"/>
              </w:rPr>
              <w:t>use the acronym TTT and proposes a definition for TTT.</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48358F" w:rsidRDefault="007077EC" w:rsidP="00B43F04">
            <w:pPr>
              <w:spacing w:before="120" w:line="288" w:lineRule="auto"/>
              <w:jc w:val="both"/>
              <w:rPr>
                <w:sz w:val="18"/>
                <w:szCs w:val="18"/>
              </w:rPr>
            </w:pPr>
            <w:r w:rsidRPr="0048358F">
              <w:rPr>
                <w:sz w:val="18"/>
                <w:szCs w:val="18"/>
              </w:rPr>
              <w:t>Meter Reading</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Pr>
                <w:sz w:val="18"/>
                <w:szCs w:val="18"/>
              </w:rPr>
              <w:t xml:space="preserve">A term used for </w:t>
            </w:r>
            <w:r w:rsidRPr="00BC761F">
              <w:rPr>
                <w:sz w:val="18"/>
                <w:szCs w:val="18"/>
              </w:rPr>
              <w:t>a system which allows remote</w:t>
            </w:r>
            <w:r w:rsidR="0074065C">
              <w:rPr>
                <w:sz w:val="18"/>
                <w:szCs w:val="18"/>
              </w:rPr>
              <w:t xml:space="preserve"> </w:t>
            </w:r>
            <w:r w:rsidRPr="00BC761F">
              <w:rPr>
                <w:sz w:val="18"/>
                <w:szCs w:val="18"/>
              </w:rPr>
              <w:t>status monitoring, measuring and service commands using</w:t>
            </w:r>
            <w:r w:rsidR="0074065C">
              <w:rPr>
                <w:sz w:val="18"/>
                <w:szCs w:val="18"/>
              </w:rPr>
              <w:t xml:space="preserve"> </w:t>
            </w:r>
            <w:r w:rsidRPr="00BC761F">
              <w:rPr>
                <w:sz w:val="18"/>
                <w:szCs w:val="18"/>
              </w:rPr>
              <w:t>radio communication devices</w:t>
            </w:r>
            <w:r>
              <w:rPr>
                <w:sz w:val="18"/>
                <w:szCs w:val="18"/>
              </w:rPr>
              <w:t>.</w:t>
            </w:r>
          </w:p>
          <w:p w:rsidR="007077EC" w:rsidRDefault="007077EC" w:rsidP="005F43AE">
            <w:pPr>
              <w:spacing w:before="60" w:after="60"/>
              <w:rPr>
                <w:sz w:val="18"/>
                <w:szCs w:val="18"/>
              </w:rPr>
            </w:pPr>
            <w:r w:rsidRPr="00BC761F">
              <w:rPr>
                <w:sz w:val="18"/>
                <w:szCs w:val="18"/>
              </w:rPr>
              <w:t>Typical transmitter duty cycles for such systems are in the range up to 1</w:t>
            </w:r>
            <w:r>
              <w:rPr>
                <w:sz w:val="18"/>
                <w:szCs w:val="18"/>
              </w:rPr>
              <w:t>0%, e.g. for multiplexers and concentrators of data while individual readers have normally much lower transmitter duty cycles (sub-metering).</w:t>
            </w:r>
          </w:p>
          <w:p w:rsidR="007077EC" w:rsidRPr="00BC761F" w:rsidRDefault="007077EC" w:rsidP="005F43AE">
            <w:pPr>
              <w:spacing w:before="60" w:after="60"/>
              <w:rPr>
                <w:sz w:val="18"/>
                <w:szCs w:val="18"/>
              </w:rPr>
            </w:pPr>
            <w:r>
              <w:rPr>
                <w:sz w:val="18"/>
                <w:szCs w:val="18"/>
              </w:rPr>
              <w:t xml:space="preserve">Recent investigations have indicated that wireless metering devices may appear in very high deployment numbers in the market in the future. Estimates go up to about 25 000 devices per square kilometer in urban environments. It is therefore proposed to keep this category in the 169 MHz range for the existing regulation for meter reading in the 169 MHz range where limited propagation attenuation exists compared with higher frequency ranges, and where non-specific SRD applications with the same parameters (500 </w:t>
            </w:r>
            <w:proofErr w:type="spellStart"/>
            <w:r>
              <w:rPr>
                <w:sz w:val="18"/>
                <w:szCs w:val="18"/>
              </w:rPr>
              <w:t>mW</w:t>
            </w:r>
            <w:proofErr w:type="spellEnd"/>
            <w:r>
              <w:rPr>
                <w:sz w:val="18"/>
                <w:szCs w:val="18"/>
              </w:rPr>
              <w:t>, 10% duty cycle, no further spectrum access requirement) could lead to severe interference problems. In addition, the band is also shared with some applications such as asset tracking and tracing which need a predictable sharing environment.</w:t>
            </w:r>
          </w:p>
        </w:tc>
      </w:tr>
      <w:tr w:rsidR="007077EC" w:rsidRPr="00BC5A61" w:rsidTr="00973415">
        <w:tc>
          <w:tcPr>
            <w:tcW w:w="4786" w:type="dxa"/>
            <w:tcBorders>
              <w:top w:val="single" w:sz="4" w:space="0" w:color="D2232A"/>
              <w:left w:val="single" w:sz="4" w:space="0" w:color="D2232A"/>
              <w:bottom w:val="single" w:sz="4" w:space="0" w:color="D2232A"/>
              <w:right w:val="single" w:sz="4" w:space="0" w:color="D2232A"/>
            </w:tcBorders>
          </w:tcPr>
          <w:p w:rsidR="007077EC" w:rsidRPr="0048358F" w:rsidRDefault="007077EC" w:rsidP="00B43F04">
            <w:pPr>
              <w:spacing w:before="120" w:line="288" w:lineRule="auto"/>
              <w:jc w:val="both"/>
              <w:rPr>
                <w:sz w:val="18"/>
                <w:szCs w:val="18"/>
              </w:rPr>
            </w:pPr>
            <w:r w:rsidRPr="0048358F">
              <w:rPr>
                <w:sz w:val="18"/>
                <w:szCs w:val="18"/>
              </w:rPr>
              <w:lastRenderedPageBreak/>
              <w:t>Assistive Listening Devices (ALD)</w:t>
            </w:r>
          </w:p>
        </w:tc>
        <w:tc>
          <w:tcPr>
            <w:tcW w:w="5069" w:type="dxa"/>
            <w:tcBorders>
              <w:top w:val="single" w:sz="4" w:space="0" w:color="D2232A"/>
              <w:left w:val="single" w:sz="4" w:space="0" w:color="D2232A"/>
              <w:bottom w:val="single" w:sz="4" w:space="0" w:color="D2232A"/>
              <w:right w:val="single" w:sz="4" w:space="0" w:color="D2232A"/>
            </w:tcBorders>
          </w:tcPr>
          <w:p w:rsidR="007077EC" w:rsidRDefault="007077EC" w:rsidP="005F43AE">
            <w:pPr>
              <w:spacing w:before="60" w:after="60"/>
              <w:rPr>
                <w:sz w:val="18"/>
                <w:szCs w:val="18"/>
              </w:rPr>
            </w:pPr>
            <w:r>
              <w:rPr>
                <w:sz w:val="18"/>
                <w:szCs w:val="18"/>
              </w:rPr>
              <w:t xml:space="preserve">A term used for </w:t>
            </w:r>
            <w:r w:rsidRPr="0048358F">
              <w:rPr>
                <w:sz w:val="18"/>
                <w:szCs w:val="18"/>
              </w:rPr>
              <w:t>radio communication system</w:t>
            </w:r>
            <w:r>
              <w:rPr>
                <w:sz w:val="18"/>
                <w:szCs w:val="18"/>
              </w:rPr>
              <w:t>s</w:t>
            </w:r>
            <w:r w:rsidRPr="0048358F">
              <w:rPr>
                <w:sz w:val="18"/>
                <w:szCs w:val="18"/>
              </w:rPr>
              <w:t xml:space="preserve"> which usually includes one or more radio transmitters and one or more radio receivers allowing persons suffering from hearing disability to increase their listening capability</w:t>
            </w:r>
            <w:r>
              <w:rPr>
                <w:sz w:val="18"/>
                <w:szCs w:val="18"/>
              </w:rPr>
              <w:t xml:space="preserve">. </w:t>
            </w:r>
          </w:p>
          <w:p w:rsidR="007077EC" w:rsidRPr="0048358F" w:rsidRDefault="007077EC" w:rsidP="005F43AE">
            <w:pPr>
              <w:spacing w:before="60" w:after="60"/>
              <w:rPr>
                <w:sz w:val="18"/>
                <w:szCs w:val="18"/>
              </w:rPr>
            </w:pPr>
            <w:r>
              <w:rPr>
                <w:sz w:val="18"/>
                <w:szCs w:val="18"/>
              </w:rPr>
              <w:t>Such systems use analogue technology with 100% duty cycle or digital technology with high duty cycle, typically in the range between 25% and 100%.</w:t>
            </w:r>
          </w:p>
        </w:tc>
      </w:tr>
      <w:tr w:rsidR="007077EC" w:rsidRPr="00BC5A61" w:rsidTr="00973415">
        <w:tc>
          <w:tcPr>
            <w:tcW w:w="4786" w:type="dxa"/>
            <w:tcBorders>
              <w:top w:val="single" w:sz="4" w:space="0" w:color="D2232A"/>
              <w:left w:val="single" w:sz="4" w:space="0" w:color="C00000"/>
              <w:bottom w:val="single" w:sz="4" w:space="0" w:color="C00000"/>
              <w:right w:val="single" w:sz="4" w:space="0" w:color="C00000"/>
            </w:tcBorders>
          </w:tcPr>
          <w:p w:rsidR="007077EC" w:rsidRPr="0042703D" w:rsidRDefault="007077EC" w:rsidP="00BA64FF">
            <w:pPr>
              <w:spacing w:before="120" w:line="288" w:lineRule="auto"/>
              <w:jc w:val="both"/>
              <w:rPr>
                <w:sz w:val="18"/>
                <w:szCs w:val="18"/>
              </w:rPr>
            </w:pPr>
            <w:r w:rsidRPr="0048358F">
              <w:rPr>
                <w:sz w:val="18"/>
                <w:szCs w:val="18"/>
              </w:rPr>
              <w:t>Asset tracking and tracing</w:t>
            </w:r>
          </w:p>
        </w:tc>
        <w:tc>
          <w:tcPr>
            <w:tcW w:w="5069" w:type="dxa"/>
            <w:tcBorders>
              <w:top w:val="single" w:sz="4" w:space="0" w:color="D2232A"/>
              <w:left w:val="single" w:sz="4" w:space="0" w:color="C00000"/>
              <w:bottom w:val="single" w:sz="4" w:space="0" w:color="C00000"/>
              <w:right w:val="single" w:sz="4" w:space="0" w:color="C00000"/>
            </w:tcBorders>
          </w:tcPr>
          <w:p w:rsidR="007077EC" w:rsidRDefault="007077EC" w:rsidP="005F43AE">
            <w:pPr>
              <w:spacing w:before="60" w:after="60"/>
              <w:rPr>
                <w:sz w:val="18"/>
                <w:szCs w:val="18"/>
              </w:rPr>
            </w:pPr>
            <w:r>
              <w:rPr>
                <w:sz w:val="18"/>
                <w:szCs w:val="18"/>
              </w:rPr>
              <w:t xml:space="preserve">A term used for systems which are used for </w:t>
            </w:r>
            <w:r w:rsidRPr="0048358F">
              <w:rPr>
                <w:sz w:val="18"/>
                <w:szCs w:val="18"/>
              </w:rPr>
              <w:t>tracing and tracking of goods, leading to their recovery, consisting in general of an radio transmitter placed on the item to be protected and a receiver and may also include an alarm</w:t>
            </w:r>
            <w:r>
              <w:rPr>
                <w:sz w:val="18"/>
                <w:szCs w:val="18"/>
              </w:rPr>
              <w:t>. Typical transmitter duty cycles for such systems are in the range up to 1%. Such systems need a predictable sharing environment.</w:t>
            </w:r>
          </w:p>
          <w:p w:rsidR="007077EC" w:rsidRPr="0048358F" w:rsidRDefault="007077EC" w:rsidP="005F43AE">
            <w:pPr>
              <w:spacing w:before="60" w:after="60"/>
              <w:rPr>
                <w:sz w:val="18"/>
                <w:szCs w:val="18"/>
              </w:rPr>
            </w:pPr>
            <w:r w:rsidRPr="0048358F">
              <w:rPr>
                <w:sz w:val="18"/>
                <w:szCs w:val="18"/>
              </w:rPr>
              <w:t>One possibility which allows greater flexibility</w:t>
            </w:r>
            <w:r w:rsidR="003B3D86">
              <w:rPr>
                <w:sz w:val="18"/>
                <w:szCs w:val="18"/>
              </w:rPr>
              <w:t xml:space="preserve"> </w:t>
            </w:r>
            <w:r>
              <w:rPr>
                <w:sz w:val="18"/>
                <w:szCs w:val="18"/>
              </w:rPr>
              <w:t>is</w:t>
            </w:r>
            <w:r w:rsidR="003B3D86">
              <w:rPr>
                <w:sz w:val="18"/>
                <w:szCs w:val="18"/>
              </w:rPr>
              <w:t xml:space="preserve"> </w:t>
            </w:r>
            <w:r w:rsidRPr="0048358F">
              <w:rPr>
                <w:sz w:val="18"/>
                <w:szCs w:val="18"/>
              </w:rPr>
              <w:t>seen</w:t>
            </w:r>
            <w:r w:rsidR="003B3D86">
              <w:rPr>
                <w:sz w:val="18"/>
                <w:szCs w:val="18"/>
              </w:rPr>
              <w:t xml:space="preserve"> </w:t>
            </w:r>
            <w:r w:rsidRPr="0048358F">
              <w:rPr>
                <w:sz w:val="18"/>
                <w:szCs w:val="18"/>
              </w:rPr>
              <w:t>to</w:t>
            </w:r>
            <w:r w:rsidR="003B3D86">
              <w:rPr>
                <w:sz w:val="18"/>
                <w:szCs w:val="18"/>
              </w:rPr>
              <w:t xml:space="preserve"> </w:t>
            </w:r>
            <w:r w:rsidRPr="0048358F">
              <w:rPr>
                <w:sz w:val="18"/>
                <w:szCs w:val="18"/>
              </w:rPr>
              <w:t xml:space="preserve">provide improved sharing rules in Harmonised European Standards. So far, no specific </w:t>
            </w:r>
            <w:r w:rsidR="0074065C">
              <w:rPr>
                <w:sz w:val="18"/>
                <w:szCs w:val="18"/>
              </w:rPr>
              <w:t>H</w:t>
            </w:r>
            <w:r w:rsidRPr="0048358F">
              <w:rPr>
                <w:sz w:val="18"/>
                <w:szCs w:val="18"/>
              </w:rPr>
              <w:t xml:space="preserve">armonised </w:t>
            </w:r>
            <w:r w:rsidR="0074065C">
              <w:rPr>
                <w:sz w:val="18"/>
                <w:szCs w:val="18"/>
              </w:rPr>
              <w:t>European S</w:t>
            </w:r>
            <w:r w:rsidRPr="0048358F">
              <w:rPr>
                <w:sz w:val="18"/>
                <w:szCs w:val="18"/>
              </w:rPr>
              <w:t xml:space="preserve">tandard exists for </w:t>
            </w:r>
            <w:r>
              <w:rPr>
                <w:sz w:val="18"/>
                <w:szCs w:val="18"/>
              </w:rPr>
              <w:t>asset tracking and tracing systems</w:t>
            </w:r>
            <w:r w:rsidRPr="0048358F">
              <w:rPr>
                <w:sz w:val="18"/>
                <w:szCs w:val="18"/>
              </w:rPr>
              <w:t xml:space="preserve"> covering the art. 3.2 RTTE requirements and these systems often comply with the generic </w:t>
            </w:r>
            <w:r w:rsidR="0074065C">
              <w:rPr>
                <w:sz w:val="18"/>
                <w:szCs w:val="18"/>
              </w:rPr>
              <w:t>H</w:t>
            </w:r>
            <w:r w:rsidRPr="0048358F">
              <w:rPr>
                <w:sz w:val="18"/>
                <w:szCs w:val="18"/>
              </w:rPr>
              <w:t xml:space="preserve">armonised </w:t>
            </w:r>
            <w:r w:rsidR="0074065C">
              <w:rPr>
                <w:sz w:val="18"/>
                <w:szCs w:val="18"/>
              </w:rPr>
              <w:t xml:space="preserve">European </w:t>
            </w:r>
            <w:r w:rsidRPr="0048358F">
              <w:rPr>
                <w:sz w:val="18"/>
                <w:szCs w:val="18"/>
              </w:rPr>
              <w:t>standard ETSI EN 300 220-2.</w:t>
            </w:r>
            <w:r>
              <w:rPr>
                <w:sz w:val="18"/>
                <w:szCs w:val="18"/>
              </w:rPr>
              <w:t xml:space="preserve"> I.e. this entry from </w:t>
            </w:r>
            <w:r w:rsidRPr="004753EA">
              <w:rPr>
                <w:sz w:val="18"/>
                <w:szCs w:val="18"/>
              </w:rPr>
              <w:t xml:space="preserve">2005/928/EC </w:t>
            </w:r>
            <w:r>
              <w:rPr>
                <w:sz w:val="18"/>
                <w:szCs w:val="18"/>
              </w:rPr>
              <w:t>is proposed to be included in the EC Decision for SRD as non-specific SRD entry.</w:t>
            </w:r>
          </w:p>
        </w:tc>
      </w:tr>
      <w:tr w:rsidR="007077EC" w:rsidRPr="00BC5A61" w:rsidTr="00973415">
        <w:tc>
          <w:tcPr>
            <w:tcW w:w="4786" w:type="dxa"/>
            <w:tcBorders>
              <w:top w:val="single" w:sz="4" w:space="0" w:color="C00000"/>
              <w:left w:val="single" w:sz="4" w:space="0" w:color="C00000"/>
              <w:bottom w:val="single" w:sz="4" w:space="0" w:color="C00000"/>
              <w:right w:val="single" w:sz="4" w:space="0" w:color="C00000"/>
            </w:tcBorders>
          </w:tcPr>
          <w:p w:rsidR="007077EC" w:rsidRPr="0048358F" w:rsidRDefault="007077EC" w:rsidP="00B43F04">
            <w:pPr>
              <w:spacing w:before="120" w:line="288" w:lineRule="auto"/>
              <w:jc w:val="both"/>
              <w:rPr>
                <w:sz w:val="18"/>
                <w:szCs w:val="18"/>
              </w:rPr>
            </w:pPr>
            <w:r>
              <w:rPr>
                <w:sz w:val="18"/>
                <w:szCs w:val="18"/>
              </w:rPr>
              <w:t>Animal implant devices</w:t>
            </w:r>
          </w:p>
        </w:tc>
        <w:tc>
          <w:tcPr>
            <w:tcW w:w="5069" w:type="dxa"/>
            <w:tcBorders>
              <w:top w:val="single" w:sz="4" w:space="0" w:color="C00000"/>
              <w:left w:val="single" w:sz="4" w:space="0" w:color="C00000"/>
              <w:bottom w:val="single" w:sz="4" w:space="0" w:color="C00000"/>
              <w:right w:val="single" w:sz="4" w:space="0" w:color="C00000"/>
            </w:tcBorders>
          </w:tcPr>
          <w:p w:rsidR="007077EC" w:rsidRDefault="007077EC" w:rsidP="005F43AE">
            <w:pPr>
              <w:spacing w:before="60" w:after="60"/>
              <w:rPr>
                <w:sz w:val="18"/>
                <w:szCs w:val="18"/>
              </w:rPr>
            </w:pPr>
            <w:r>
              <w:rPr>
                <w:sz w:val="18"/>
                <w:szCs w:val="18"/>
              </w:rPr>
              <w:t xml:space="preserve">A term that </w:t>
            </w:r>
            <w:r w:rsidRPr="006C1193">
              <w:rPr>
                <w:sz w:val="18"/>
                <w:szCs w:val="18"/>
              </w:rPr>
              <w:t>covers transmitting devices which are placed inside the body of an animal for the purpose of performing diagnostic functions and/or delivery of therapeutic treatment</w:t>
            </w:r>
            <w:r>
              <w:rPr>
                <w:sz w:val="18"/>
                <w:szCs w:val="18"/>
              </w:rPr>
              <w:t>.</w:t>
            </w:r>
          </w:p>
          <w:p w:rsidR="007077EC" w:rsidRDefault="007077EC" w:rsidP="005F43AE">
            <w:pPr>
              <w:spacing w:before="60" w:after="60"/>
              <w:rPr>
                <w:sz w:val="18"/>
                <w:szCs w:val="18"/>
              </w:rPr>
            </w:pPr>
            <w:r>
              <w:rPr>
                <w:sz w:val="18"/>
                <w:szCs w:val="18"/>
              </w:rPr>
              <w:t xml:space="preserve">This is seen as a special case of active implant devices and based on the specific compatibility studies </w:t>
            </w:r>
            <w:r w:rsidR="00DE1C6D">
              <w:rPr>
                <w:sz w:val="18"/>
                <w:szCs w:val="18"/>
              </w:rPr>
              <w:t>conducted;</w:t>
            </w:r>
            <w:r>
              <w:rPr>
                <w:sz w:val="18"/>
                <w:szCs w:val="18"/>
              </w:rPr>
              <w:t xml:space="preserve"> it can be regarded as under other usage restrictions.</w:t>
            </w:r>
          </w:p>
        </w:tc>
      </w:tr>
      <w:tr w:rsidR="007077EC" w:rsidRPr="00BC5A61" w:rsidTr="00973415">
        <w:tc>
          <w:tcPr>
            <w:tcW w:w="4786" w:type="dxa"/>
            <w:tcBorders>
              <w:top w:val="single" w:sz="4" w:space="0" w:color="C00000"/>
              <w:left w:val="single" w:sz="4" w:space="0" w:color="C00000"/>
              <w:bottom w:val="single" w:sz="4" w:space="0" w:color="C00000"/>
              <w:right w:val="single" w:sz="4" w:space="0" w:color="C00000"/>
            </w:tcBorders>
          </w:tcPr>
          <w:p w:rsidR="00E91E44" w:rsidRDefault="007077EC" w:rsidP="008552E3">
            <w:pPr>
              <w:spacing w:before="120" w:line="288" w:lineRule="auto"/>
              <w:jc w:val="both"/>
              <w:rPr>
                <w:sz w:val="18"/>
                <w:szCs w:val="18"/>
              </w:rPr>
            </w:pPr>
            <w:r w:rsidRPr="006C1193">
              <w:rPr>
                <w:sz w:val="18"/>
                <w:szCs w:val="18"/>
              </w:rPr>
              <w:t>Low latency/high reliability SRDs (LLHR)</w:t>
            </w:r>
          </w:p>
        </w:tc>
        <w:tc>
          <w:tcPr>
            <w:tcW w:w="5069" w:type="dxa"/>
            <w:tcBorders>
              <w:top w:val="single" w:sz="4" w:space="0" w:color="C00000"/>
              <w:left w:val="single" w:sz="4" w:space="0" w:color="C00000"/>
              <w:bottom w:val="single" w:sz="4" w:space="0" w:color="C00000"/>
              <w:right w:val="single" w:sz="4" w:space="0" w:color="C00000"/>
            </w:tcBorders>
          </w:tcPr>
          <w:p w:rsidR="008552E3" w:rsidRDefault="008552E3" w:rsidP="00896BE9">
            <w:pPr>
              <w:spacing w:before="60" w:after="60"/>
              <w:rPr>
                <w:sz w:val="18"/>
                <w:szCs w:val="18"/>
              </w:rPr>
            </w:pPr>
            <w:r>
              <w:rPr>
                <w:sz w:val="18"/>
                <w:szCs w:val="18"/>
              </w:rPr>
              <w:t xml:space="preserve">Certain types of </w:t>
            </w:r>
            <w:proofErr w:type="gramStart"/>
            <w:r>
              <w:rPr>
                <w:sz w:val="18"/>
                <w:szCs w:val="18"/>
              </w:rPr>
              <w:t xml:space="preserve">SRDs </w:t>
            </w:r>
            <w:r w:rsidR="007077EC" w:rsidRPr="006C1193">
              <w:rPr>
                <w:sz w:val="18"/>
                <w:szCs w:val="18"/>
              </w:rPr>
              <w:t xml:space="preserve"> rely</w:t>
            </w:r>
            <w:proofErr w:type="gramEnd"/>
            <w:r w:rsidR="007077EC" w:rsidRPr="006C1193">
              <w:rPr>
                <w:sz w:val="18"/>
                <w:szCs w:val="18"/>
              </w:rPr>
              <w:t xml:space="preserve"> on low latency</w:t>
            </w:r>
            <w:r>
              <w:rPr>
                <w:sz w:val="18"/>
                <w:szCs w:val="18"/>
              </w:rPr>
              <w:t xml:space="preserve">, low duty cycle </w:t>
            </w:r>
            <w:r w:rsidR="007077EC" w:rsidRPr="006C1193">
              <w:rPr>
                <w:sz w:val="18"/>
                <w:szCs w:val="18"/>
              </w:rPr>
              <w:t xml:space="preserve"> and</w:t>
            </w:r>
            <w:r w:rsidR="00E91E44">
              <w:rPr>
                <w:sz w:val="18"/>
                <w:szCs w:val="18"/>
              </w:rPr>
              <w:t>/or</w:t>
            </w:r>
            <w:r w:rsidR="007077EC" w:rsidRPr="006C1193">
              <w:rPr>
                <w:sz w:val="18"/>
                <w:szCs w:val="18"/>
              </w:rPr>
              <w:t xml:space="preserve"> high reliability spectrum access mechanisms.</w:t>
            </w:r>
            <w:r w:rsidR="007077EC">
              <w:rPr>
                <w:sz w:val="18"/>
                <w:szCs w:val="18"/>
              </w:rPr>
              <w:t xml:space="preserve"> </w:t>
            </w:r>
            <w:r>
              <w:rPr>
                <w:sz w:val="18"/>
                <w:szCs w:val="18"/>
              </w:rPr>
              <w:t>Examples under investigation are a</w:t>
            </w:r>
            <w:r w:rsidR="007077EC">
              <w:rPr>
                <w:sz w:val="18"/>
                <w:szCs w:val="18"/>
              </w:rPr>
              <w:t>larms (incl. social alarms), wireless audio, ALDs, asset tracking and tracing and also some TTT applications</w:t>
            </w:r>
            <w:r>
              <w:rPr>
                <w:sz w:val="18"/>
                <w:szCs w:val="18"/>
              </w:rPr>
              <w:t xml:space="preserve">. </w:t>
            </w:r>
            <w:proofErr w:type="gramStart"/>
            <w:r>
              <w:rPr>
                <w:sz w:val="18"/>
                <w:szCs w:val="18"/>
              </w:rPr>
              <w:t xml:space="preserve">They </w:t>
            </w:r>
            <w:r w:rsidR="007077EC">
              <w:rPr>
                <w:sz w:val="18"/>
                <w:szCs w:val="18"/>
              </w:rPr>
              <w:t xml:space="preserve"> could</w:t>
            </w:r>
            <w:proofErr w:type="gramEnd"/>
            <w:r w:rsidR="007077EC">
              <w:rPr>
                <w:sz w:val="18"/>
                <w:szCs w:val="18"/>
              </w:rPr>
              <w:t xml:space="preserve"> potentially be pooled in </w:t>
            </w:r>
            <w:r w:rsidR="007077EC" w:rsidRPr="008552E3">
              <w:rPr>
                <w:sz w:val="18"/>
                <w:szCs w:val="18"/>
              </w:rPr>
              <w:t>a limited number of more general categories</w:t>
            </w:r>
            <w:r>
              <w:rPr>
                <w:sz w:val="18"/>
                <w:szCs w:val="18"/>
              </w:rPr>
              <w:t>.</w:t>
            </w:r>
          </w:p>
          <w:p w:rsidR="007077EC" w:rsidRDefault="00BC711D" w:rsidP="00896BE9">
            <w:pPr>
              <w:spacing w:before="60" w:after="60"/>
              <w:rPr>
                <w:sz w:val="18"/>
                <w:szCs w:val="18"/>
              </w:rPr>
            </w:pPr>
            <w:r w:rsidRPr="00BC711D">
              <w:rPr>
                <w:sz w:val="18"/>
                <w:szCs w:val="18"/>
              </w:rPr>
              <w:t>The considerations on this subject are at an early stage and activities in ECC on-going</w:t>
            </w:r>
            <w:proofErr w:type="gramStart"/>
            <w:r w:rsidR="008552E3">
              <w:rPr>
                <w:sz w:val="18"/>
                <w:szCs w:val="18"/>
              </w:rPr>
              <w:t>.</w:t>
            </w:r>
            <w:r>
              <w:rPr>
                <w:sz w:val="18"/>
                <w:szCs w:val="18"/>
              </w:rPr>
              <w:t>.</w:t>
            </w:r>
            <w:proofErr w:type="gramEnd"/>
          </w:p>
          <w:p w:rsidR="00E91E44" w:rsidRDefault="00E91E44" w:rsidP="008552E3">
            <w:pPr>
              <w:spacing w:before="60" w:after="60"/>
              <w:rPr>
                <w:sz w:val="18"/>
                <w:szCs w:val="18"/>
              </w:rPr>
            </w:pPr>
            <w:r>
              <w:rPr>
                <w:sz w:val="18"/>
                <w:szCs w:val="18"/>
              </w:rPr>
              <w:t xml:space="preserve">It should be noted that ETSI has created a new work item for a Harmonised European Standard </w:t>
            </w:r>
            <w:r w:rsidR="00A849C1">
              <w:rPr>
                <w:sz w:val="18"/>
                <w:szCs w:val="18"/>
              </w:rPr>
              <w:t>for alarms</w:t>
            </w:r>
            <w:r w:rsidR="00BC711D">
              <w:rPr>
                <w:sz w:val="18"/>
                <w:szCs w:val="18"/>
              </w:rPr>
              <w:t xml:space="preserve"> (including social alarms) operating </w:t>
            </w:r>
            <w:r w:rsidR="008552E3">
              <w:rPr>
                <w:sz w:val="18"/>
                <w:szCs w:val="18"/>
              </w:rPr>
              <w:t>at</w:t>
            </w:r>
            <w:r w:rsidR="00BC711D">
              <w:rPr>
                <w:sz w:val="18"/>
                <w:szCs w:val="18"/>
              </w:rPr>
              <w:t xml:space="preserve"> UHF </w:t>
            </w:r>
            <w:r>
              <w:rPr>
                <w:sz w:val="18"/>
                <w:szCs w:val="18"/>
              </w:rPr>
              <w:t>in November 2012.</w:t>
            </w:r>
          </w:p>
        </w:tc>
      </w:tr>
    </w:tbl>
    <w:p w:rsidR="007077EC" w:rsidRPr="00DD5B3D" w:rsidRDefault="007077EC" w:rsidP="006D572B">
      <w:pPr>
        <w:pStyle w:val="Titre2"/>
        <w:numPr>
          <w:ilvl w:val="1"/>
          <w:numId w:val="1"/>
        </w:numPr>
        <w:rPr>
          <w:lang w:val="en-GB"/>
        </w:rPr>
      </w:pPr>
      <w:bookmarkStart w:id="21" w:name="_Toc350508492"/>
      <w:r w:rsidRPr="00BC5A61">
        <w:rPr>
          <w:lang w:val="en-GB"/>
        </w:rPr>
        <w:t>Review of ERC Recommendation 70-03</w:t>
      </w:r>
      <w:bookmarkEnd w:id="21"/>
    </w:p>
    <w:p w:rsidR="007077EC" w:rsidRPr="00BC5A61" w:rsidRDefault="007077EC" w:rsidP="0044374C">
      <w:pPr>
        <w:rPr>
          <w:b/>
          <w:bCs/>
          <w:iCs/>
          <w:caps/>
          <w:lang w:val="en-GB"/>
        </w:rPr>
      </w:pPr>
      <w:r w:rsidRPr="00BC5A61">
        <w:rPr>
          <w:lang w:val="en-GB"/>
        </w:rPr>
        <w:t>For the review of ERC/REC 70-03</w:t>
      </w:r>
      <w:r w:rsidR="0074065C">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CB31EE">
        <w:rPr>
          <w:lang w:val="en-GB"/>
        </w:rPr>
        <w:t>[15]</w:t>
      </w:r>
      <w:r>
        <w:rPr>
          <w:lang w:val="en-GB"/>
        </w:rPr>
        <w:fldChar w:fldCharType="end"/>
      </w:r>
      <w:r w:rsidRPr="00BC5A61">
        <w:rPr>
          <w:lang w:val="en-GB"/>
        </w:rPr>
        <w:t xml:space="preserve"> the version of 9 February 2011 is used. </w:t>
      </w:r>
    </w:p>
    <w:p w:rsidR="007077EC" w:rsidRPr="00BC5A61" w:rsidRDefault="007077EC" w:rsidP="0044374C">
      <w:pPr>
        <w:pStyle w:val="ECCParagraph"/>
        <w:spacing w:before="120" w:after="120"/>
        <w:rPr>
          <w:szCs w:val="20"/>
        </w:rPr>
      </w:pPr>
      <w:r w:rsidRPr="00BC5A61">
        <w:t xml:space="preserve">A number of frequency bands </w:t>
      </w:r>
      <w:r w:rsidR="00D44BD9">
        <w:t>are</w:t>
      </w:r>
      <w:r w:rsidRPr="00BC5A61">
        <w:t xml:space="preserve"> stated as</w:t>
      </w:r>
      <w:r w:rsidR="003B3D86">
        <w:t xml:space="preserve"> </w:t>
      </w:r>
      <w:r w:rsidRPr="00BC5A61">
        <w:rPr>
          <w:i/>
          <w:szCs w:val="20"/>
        </w:rPr>
        <w:t>“Not identified as a priority for inclusion in the EC Decision on SRDs. Lack of demand expressed for EU harmonisation”</w:t>
      </w:r>
      <w:r>
        <w:rPr>
          <w:i/>
          <w:szCs w:val="20"/>
        </w:rPr>
        <w:t xml:space="preserve">. </w:t>
      </w:r>
      <w:r w:rsidRPr="00BC5A61">
        <w:rPr>
          <w:szCs w:val="20"/>
        </w:rPr>
        <w:t>A new evaluation for these bands has taken place and information for justification has been added.</w:t>
      </w:r>
    </w:p>
    <w:p w:rsidR="007077EC" w:rsidRPr="00BC5A61" w:rsidRDefault="007077EC" w:rsidP="006D572B">
      <w:pPr>
        <w:pStyle w:val="Titre3"/>
      </w:pPr>
      <w:bookmarkStart w:id="22" w:name="_Toc350508493"/>
      <w:r w:rsidRPr="00BC5A61">
        <w:t>Non-specific</w:t>
      </w:r>
      <w:r w:rsidR="0074065C">
        <w:t xml:space="preserve"> </w:t>
      </w:r>
      <w:r w:rsidRPr="00BC5A61">
        <w:t>Short</w:t>
      </w:r>
      <w:r w:rsidR="0074065C">
        <w:t xml:space="preserve"> </w:t>
      </w:r>
      <w:r w:rsidRPr="00BC5A61">
        <w:t>Range Devices</w:t>
      </w:r>
      <w:bookmarkEnd w:id="22"/>
    </w:p>
    <w:p w:rsidR="007077EC" w:rsidRPr="00BC5A61" w:rsidRDefault="007077EC" w:rsidP="0044374C">
      <w:pPr>
        <w:pStyle w:val="ECCParagraph"/>
      </w:pPr>
      <w:r w:rsidRPr="00BC5A61">
        <w:t xml:space="preserve">The table below presents the frequency bands included in Annex 1 of ERC/REC 70-03 </w:t>
      </w:r>
      <w:r>
        <w:fldChar w:fldCharType="begin"/>
      </w:r>
      <w:r>
        <w:instrText xml:space="preserve"> REF _Ref332883429 \r \h </w:instrText>
      </w:r>
      <w:r>
        <w:fldChar w:fldCharType="separate"/>
      </w:r>
      <w:r w:rsidR="00CB31EE">
        <w:t>[15]</w:t>
      </w:r>
      <w:r>
        <w:fldChar w:fldCharType="end"/>
      </w:r>
      <w:r w:rsidR="0074065C">
        <w:t xml:space="preserve"> </w:t>
      </w:r>
      <w:r w:rsidRPr="00BC5A61">
        <w:t xml:space="preserve">and their status with respect to the EC Decision on SRDs. In 2009 it was decided to include UWB applications in ERC/REC 70-03 </w:t>
      </w:r>
      <w:r>
        <w:fldChar w:fldCharType="begin"/>
      </w:r>
      <w:r>
        <w:instrText xml:space="preserve"> REF _Ref332883429 \r \h </w:instrText>
      </w:r>
      <w:r>
        <w:fldChar w:fldCharType="separate"/>
      </w:r>
      <w:r w:rsidR="00CB31EE">
        <w:t>[15]</w:t>
      </w:r>
      <w:r>
        <w:fldChar w:fldCharType="end"/>
      </w:r>
      <w:r w:rsidR="0074065C">
        <w:t xml:space="preserve"> </w:t>
      </w:r>
      <w:r w:rsidR="00D44BD9">
        <w:t xml:space="preserve">and </w:t>
      </w:r>
      <w:r w:rsidRPr="00BC5A61">
        <w:t>the table reflects these additions. The EC SRD decision itself does</w:t>
      </w:r>
      <w:r w:rsidR="0074065C">
        <w:t xml:space="preserve"> not</w:t>
      </w:r>
      <w:r w:rsidRPr="00BC5A61">
        <w:t xml:space="preserve"> cover UWB applications.</w:t>
      </w:r>
    </w:p>
    <w:p w:rsidR="007077EC" w:rsidRPr="00BC5A61" w:rsidRDefault="005F43AE" w:rsidP="00997429">
      <w:pPr>
        <w:pStyle w:val="ECCTabletitle"/>
      </w:pPr>
      <w:r>
        <w:lastRenderedPageBreak/>
        <w:t>Non-specific</w:t>
      </w:r>
      <w:r w:rsidR="0044374C">
        <w:t xml:space="preserve"> </w:t>
      </w:r>
      <w:r>
        <w:t>Short Range Devices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3543"/>
        <w:gridCol w:w="5211"/>
      </w:tblGrid>
      <w:tr w:rsidR="007077EC" w:rsidRPr="00BC5A61" w:rsidTr="0044374C">
        <w:trPr>
          <w:tblHeader/>
        </w:trPr>
        <w:tc>
          <w:tcPr>
            <w:tcW w:w="1101" w:type="dxa"/>
            <w:tcBorders>
              <w:bottom w:val="single" w:sz="4" w:space="0" w:color="C00000"/>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Annex 1</w:t>
            </w:r>
          </w:p>
        </w:tc>
        <w:tc>
          <w:tcPr>
            <w:tcW w:w="3543" w:type="dxa"/>
            <w:tcBorders>
              <w:left w:val="single" w:sz="4" w:space="0" w:color="FFFFFF" w:themeColor="background1"/>
              <w:bottom w:val="single" w:sz="4" w:space="0" w:color="C00000"/>
              <w:right w:val="single" w:sz="4" w:space="0" w:color="FFFFFF" w:themeColor="background1"/>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Non-specific</w:t>
            </w:r>
            <w:r w:rsidR="005F43AE">
              <w:rPr>
                <w:b/>
                <w:color w:val="FFFFFF"/>
                <w:szCs w:val="22"/>
                <w:lang w:val="en-GB"/>
              </w:rPr>
              <w:t xml:space="preserve"> </w:t>
            </w:r>
            <w:r w:rsidRPr="00382C61">
              <w:rPr>
                <w:b/>
                <w:color w:val="FFFFFF"/>
                <w:szCs w:val="22"/>
                <w:lang w:val="en-GB"/>
              </w:rPr>
              <w:t>Short</w:t>
            </w:r>
            <w:r w:rsidR="005F43AE">
              <w:rPr>
                <w:b/>
                <w:color w:val="FFFFFF"/>
                <w:szCs w:val="22"/>
                <w:lang w:val="en-GB"/>
              </w:rPr>
              <w:t xml:space="preserve"> </w:t>
            </w:r>
            <w:r w:rsidRPr="00382C61">
              <w:rPr>
                <w:b/>
                <w:color w:val="FFFFFF"/>
                <w:szCs w:val="22"/>
                <w:lang w:val="en-GB"/>
              </w:rPr>
              <w:t>Range Devices</w:t>
            </w:r>
          </w:p>
        </w:tc>
        <w:tc>
          <w:tcPr>
            <w:tcW w:w="5211" w:type="dxa"/>
            <w:tcBorders>
              <w:left w:val="single" w:sz="4" w:space="0" w:color="FFFFFF" w:themeColor="background1"/>
              <w:bottom w:val="single" w:sz="4" w:space="0" w:color="C00000"/>
            </w:tcBorders>
            <w:shd w:val="clear" w:color="auto" w:fill="D2232A"/>
            <w:vAlign w:val="center"/>
          </w:tcPr>
          <w:p w:rsidR="007077EC" w:rsidRPr="00A97DAF" w:rsidRDefault="007077EC" w:rsidP="00704CC3">
            <w:pPr>
              <w:spacing w:before="60" w:after="60"/>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1a</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6.765 - 6.795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1b</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13.553 - 13.567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1c</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26.957 - 27.283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1d</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40.660 - 40.700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1e</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138.200 - 138.450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rPr>
                <w:szCs w:val="20"/>
                <w:lang w:val="en-GB"/>
              </w:rPr>
            </w:pPr>
            <w:r w:rsidRPr="00BC5A61">
              <w:rPr>
                <w:szCs w:val="20"/>
                <w:lang w:val="en-GB"/>
              </w:rPr>
              <w:t>Not planned for inclusion in the EC Decision on SRDs.</w:t>
            </w:r>
          </w:p>
          <w:p w:rsidR="007077EC" w:rsidRPr="00BC5A61" w:rsidRDefault="007077EC" w:rsidP="00704CC3">
            <w:pPr>
              <w:spacing w:after="120"/>
              <w:rPr>
                <w:szCs w:val="20"/>
                <w:lang w:val="en-GB"/>
              </w:rPr>
            </w:pPr>
            <w:r w:rsidRPr="00BC5A61">
              <w:rPr>
                <w:szCs w:val="20"/>
                <w:lang w:val="en-GB"/>
              </w:rPr>
              <w:t>Not implemented by several administrations in Europe due to the operation of defence systems.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1f</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433.050 - 434.790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1g</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863 - 870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i/>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1h</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2400 - 2483.5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1i</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5725 - 5875 MHz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line="288" w:lineRule="auto"/>
              <w:rPr>
                <w:szCs w:val="20"/>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1j</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24.00 - 24.25 GHz </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rPr>
                <w:szCs w:val="20"/>
                <w:lang w:val="en-GB"/>
              </w:rPr>
            </w:pPr>
            <w:r w:rsidRPr="00BC5A61">
              <w:rPr>
                <w:szCs w:val="20"/>
                <w:lang w:val="en-GB"/>
              </w:rPr>
              <w:t>Band 24.15 - 24.25 GHz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1k</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61.0 - 61.5 GHz </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line="288" w:lineRule="auto"/>
              <w:rPr>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Pr>
                <w:szCs w:val="20"/>
                <w:lang w:val="en-GB"/>
              </w:rPr>
              <w:t>1k1</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Pr>
                <w:szCs w:val="20"/>
                <w:lang w:val="en-GB"/>
              </w:rPr>
              <w:t>57</w:t>
            </w:r>
            <w:r w:rsidR="005F43AE">
              <w:rPr>
                <w:szCs w:val="20"/>
                <w:lang w:val="en-GB"/>
              </w:rPr>
              <w:t xml:space="preserve"> </w:t>
            </w:r>
            <w:r>
              <w:rPr>
                <w:szCs w:val="20"/>
                <w:lang w:val="en-GB"/>
              </w:rPr>
              <w:t>-</w:t>
            </w:r>
            <w:r w:rsidR="005F43AE">
              <w:rPr>
                <w:szCs w:val="20"/>
                <w:lang w:val="en-GB"/>
              </w:rPr>
              <w:t xml:space="preserve"> </w:t>
            </w:r>
            <w:r>
              <w:rPr>
                <w:szCs w:val="20"/>
                <w:lang w:val="en-GB"/>
              </w:rPr>
              <w:t>64 GHz</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Pr="00BC5A61" w:rsidRDefault="007077EC" w:rsidP="00704CC3">
            <w:pPr>
              <w:spacing w:after="120"/>
              <w:rPr>
                <w:szCs w:val="20"/>
                <w:lang w:val="en-GB"/>
              </w:rPr>
            </w:pPr>
            <w:r>
              <w:rPr>
                <w:szCs w:val="20"/>
                <w:lang w:val="en-GB"/>
              </w:rPr>
              <w:t>New entry in ERC/REC 70-03 introduced in Annex 1 in 2012. Proposed for inclusion in the EC Decision for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1l</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122 - 123 GHz </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Default="007077EC" w:rsidP="00704CC3">
            <w:pPr>
              <w:spacing w:after="120"/>
              <w:rPr>
                <w:szCs w:val="20"/>
                <w:lang w:val="en-GB"/>
              </w:rPr>
            </w:pPr>
            <w:r w:rsidRPr="00BC5A61">
              <w:rPr>
                <w:szCs w:val="20"/>
                <w:lang w:val="en-GB"/>
              </w:rPr>
              <w:t>Already covered by the EC Decision on SRDs.</w:t>
            </w:r>
          </w:p>
          <w:p w:rsidR="007077EC" w:rsidRPr="00A97DAF" w:rsidRDefault="007077EC" w:rsidP="00704CC3">
            <w:pPr>
              <w:spacing w:after="120"/>
              <w:rPr>
                <w:lang w:val="en-GB"/>
              </w:rPr>
            </w:pPr>
            <w:r>
              <w:rPr>
                <w:szCs w:val="20"/>
                <w:lang w:val="en-GB"/>
              </w:rPr>
              <w:t>Investigations are on-going in CEPT regarding the compatibility with the EESS. A challenge is that i</w:t>
            </w:r>
            <w:r w:rsidRPr="0083448B">
              <w:rPr>
                <w:szCs w:val="20"/>
                <w:lang w:val="en-GB"/>
              </w:rPr>
              <w:t xml:space="preserve">t is </w:t>
            </w:r>
            <w:r>
              <w:rPr>
                <w:szCs w:val="20"/>
                <w:lang w:val="en-GB"/>
              </w:rPr>
              <w:t xml:space="preserve">currently </w:t>
            </w:r>
            <w:r w:rsidRPr="0083448B">
              <w:rPr>
                <w:szCs w:val="20"/>
                <w:lang w:val="en-GB"/>
              </w:rPr>
              <w:t>not possible to provide meaningful deployment density figures since the real deployment of devices may occur first in some years from now</w:t>
            </w:r>
            <w:r>
              <w:rPr>
                <w:szCs w:val="20"/>
                <w:lang w:val="en-GB"/>
              </w:rPr>
              <w:t xml:space="preserve">. </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1m</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 xml:space="preserve">244 – 246 GHz </w:t>
            </w:r>
          </w:p>
        </w:tc>
        <w:tc>
          <w:tcPr>
            <w:tcW w:w="521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BC5A61">
              <w:rPr>
                <w:szCs w:val="20"/>
                <w:lang w:val="en-GB"/>
              </w:rPr>
              <w:t>Already covered by the EC Decision on SRDs.</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1n</w:t>
            </w:r>
          </w:p>
        </w:tc>
        <w:tc>
          <w:tcPr>
            <w:tcW w:w="3543" w:type="dxa"/>
            <w:tcBorders>
              <w:top w:val="single" w:sz="4" w:space="0" w:color="C00000"/>
              <w:left w:val="single" w:sz="4" w:space="0" w:color="C00000"/>
              <w:bottom w:val="single" w:sz="4" w:space="0" w:color="C00000"/>
              <w:right w:val="single" w:sz="4" w:space="0" w:color="C00000"/>
            </w:tcBorders>
          </w:tcPr>
          <w:p w:rsidR="007077EC" w:rsidRPr="00BC5A61" w:rsidRDefault="007077EC" w:rsidP="000348E6">
            <w:pPr>
              <w:spacing w:line="288" w:lineRule="auto"/>
              <w:rPr>
                <w:szCs w:val="20"/>
                <w:lang w:val="en-GB"/>
              </w:rPr>
            </w:pPr>
            <w:r w:rsidRPr="00BC5A61">
              <w:rPr>
                <w:szCs w:val="20"/>
                <w:lang w:val="en-GB"/>
              </w:rPr>
              <w:t>3.1</w:t>
            </w:r>
            <w:r w:rsidR="005F43AE">
              <w:rPr>
                <w:szCs w:val="20"/>
                <w:lang w:val="en-GB"/>
              </w:rPr>
              <w:t xml:space="preserve"> </w:t>
            </w:r>
            <w:r w:rsidRPr="00BC5A61">
              <w:rPr>
                <w:szCs w:val="20"/>
                <w:lang w:val="en-GB"/>
              </w:rPr>
              <w:t>-</w:t>
            </w:r>
            <w:r w:rsidR="005F43AE">
              <w:rPr>
                <w:szCs w:val="20"/>
                <w:lang w:val="en-GB"/>
              </w:rPr>
              <w:t xml:space="preserve"> </w:t>
            </w:r>
            <w:r w:rsidRPr="00BC5A61">
              <w:rPr>
                <w:szCs w:val="20"/>
                <w:lang w:val="en-GB"/>
              </w:rPr>
              <w:t>4.8 GHz</w:t>
            </w:r>
          </w:p>
          <w:p w:rsidR="007077EC" w:rsidRPr="00BC5A61" w:rsidRDefault="007077EC" w:rsidP="000348E6">
            <w:pPr>
              <w:spacing w:line="288" w:lineRule="auto"/>
              <w:rPr>
                <w:szCs w:val="20"/>
                <w:lang w:val="en-GB"/>
              </w:rPr>
            </w:pPr>
            <w:r w:rsidRPr="00BC5A61">
              <w:rPr>
                <w:szCs w:val="20"/>
                <w:lang w:val="en-GB"/>
              </w:rPr>
              <w:t>6.0 - 9.0 GHz</w:t>
            </w:r>
          </w:p>
        </w:tc>
        <w:tc>
          <w:tcPr>
            <w:tcW w:w="5211" w:type="dxa"/>
            <w:tcBorders>
              <w:top w:val="single" w:sz="4" w:space="0" w:color="C00000"/>
              <w:left w:val="single" w:sz="4" w:space="0" w:color="C00000"/>
              <w:bottom w:val="single" w:sz="4" w:space="0" w:color="C00000"/>
              <w:right w:val="single" w:sz="4" w:space="0" w:color="C00000"/>
            </w:tcBorders>
          </w:tcPr>
          <w:p w:rsidR="007077EC" w:rsidRPr="00BC5A61" w:rsidRDefault="007077EC" w:rsidP="00704CC3">
            <w:pPr>
              <w:spacing w:after="120"/>
              <w:rPr>
                <w:szCs w:val="20"/>
                <w:lang w:val="en-GB"/>
              </w:rPr>
            </w:pPr>
            <w:r w:rsidRPr="00BC5A61">
              <w:rPr>
                <w:szCs w:val="20"/>
                <w:lang w:val="en-GB"/>
              </w:rPr>
              <w:t>Generic UWB regulation See Decision.</w:t>
            </w:r>
          </w:p>
          <w:p w:rsidR="007077EC" w:rsidRPr="00BC5A61" w:rsidRDefault="007077EC" w:rsidP="00704CC3">
            <w:pPr>
              <w:spacing w:after="120"/>
              <w:rPr>
                <w:szCs w:val="20"/>
                <w:lang w:val="en-GB"/>
              </w:rPr>
            </w:pPr>
            <w:r w:rsidRPr="00BC5A61">
              <w:rPr>
                <w:szCs w:val="20"/>
                <w:lang w:val="en-GB"/>
              </w:rPr>
              <w:t>ECC/DEC</w:t>
            </w:r>
            <w:proofErr w:type="gramStart"/>
            <w:r w:rsidRPr="00BC5A61">
              <w:rPr>
                <w:szCs w:val="20"/>
                <w:lang w:val="en-GB"/>
              </w:rPr>
              <w:t>/(</w:t>
            </w:r>
            <w:proofErr w:type="gramEnd"/>
            <w:r w:rsidRPr="00BC5A61">
              <w:rPr>
                <w:szCs w:val="20"/>
                <w:lang w:val="en-GB"/>
              </w:rPr>
              <w:t xml:space="preserve">06)04 (amended in 2011 whereby mitigation techniques described in ECC/DEC/(06)12 were merged into ECC/DEC/(06)04 as well as new regulations for LTA added). A </w:t>
            </w:r>
            <w:r w:rsidR="0074065C">
              <w:rPr>
                <w:szCs w:val="20"/>
                <w:lang w:val="en-GB"/>
              </w:rPr>
              <w:t>new ECC Decision</w:t>
            </w:r>
            <w:r w:rsidRPr="00BC5A61">
              <w:rPr>
                <w:szCs w:val="20"/>
                <w:lang w:val="en-GB"/>
              </w:rPr>
              <w:t xml:space="preserve"> for airborne UWB applications is also in preparation in the ECC.</w:t>
            </w:r>
          </w:p>
          <w:p w:rsidR="007077EC" w:rsidRPr="00BC5A61" w:rsidRDefault="007077EC" w:rsidP="00704CC3">
            <w:pPr>
              <w:spacing w:after="120"/>
              <w:rPr>
                <w:szCs w:val="20"/>
                <w:lang w:val="en-GB"/>
              </w:rPr>
            </w:pPr>
            <w:r w:rsidRPr="00BC5A61">
              <w:rPr>
                <w:szCs w:val="20"/>
                <w:lang w:val="en-GB"/>
              </w:rPr>
              <w:t xml:space="preserve">There is a need to amend the </w:t>
            </w:r>
            <w:r w:rsidR="001E5B63">
              <w:t xml:space="preserve">Commission </w:t>
            </w:r>
            <w:r w:rsidRPr="00BC5A61">
              <w:rPr>
                <w:szCs w:val="20"/>
                <w:lang w:val="en-GB"/>
              </w:rPr>
              <w:t xml:space="preserve">Decision on UWB (2007/131/EC) as amended by </w:t>
            </w:r>
            <w:r w:rsidR="001E5B63">
              <w:t xml:space="preserve">Commission </w:t>
            </w:r>
            <w:r w:rsidRPr="00BC5A61">
              <w:rPr>
                <w:szCs w:val="20"/>
                <w:lang w:val="en-GB"/>
              </w:rPr>
              <w:t>Decision 2009/343/EC.</w:t>
            </w:r>
          </w:p>
        </w:tc>
      </w:tr>
    </w:tbl>
    <w:p w:rsidR="007077EC" w:rsidRPr="00BC5A61" w:rsidRDefault="007077EC" w:rsidP="004400AB">
      <w:pPr>
        <w:pStyle w:val="ECCParagraph"/>
      </w:pPr>
    </w:p>
    <w:p w:rsidR="007077EC" w:rsidRPr="00BC5A61" w:rsidRDefault="0044374C" w:rsidP="006D572B">
      <w:pPr>
        <w:pStyle w:val="ECCParBulleted"/>
        <w:keepNext/>
        <w:numPr>
          <w:ilvl w:val="0"/>
          <w:numId w:val="8"/>
        </w:numPr>
        <w:spacing w:before="240" w:after="240"/>
        <w:ind w:left="357" w:hanging="357"/>
      </w:pPr>
      <w:r>
        <w:rPr>
          <w:b/>
          <w:i/>
        </w:rPr>
        <w:t xml:space="preserve">Frequency band 57 - </w:t>
      </w:r>
      <w:r w:rsidR="007077EC" w:rsidRPr="00BC5A61">
        <w:rPr>
          <w:b/>
          <w:i/>
        </w:rPr>
        <w:t>64 GHz</w:t>
      </w:r>
    </w:p>
    <w:p w:rsidR="007077EC" w:rsidRDefault="007077EC" w:rsidP="0044374C">
      <w:pPr>
        <w:keepNext/>
        <w:spacing w:before="240"/>
        <w:jc w:val="both"/>
        <w:rPr>
          <w:lang w:val="en-GB"/>
        </w:rPr>
      </w:pPr>
      <w:r w:rsidRPr="00BC5A61">
        <w:rPr>
          <w:lang w:val="en-GB"/>
        </w:rPr>
        <w:t xml:space="preserve">CEPT proposes to include the band 57-64 GHz in the annex of the EC SRD decision with a </w:t>
      </w:r>
      <w:r w:rsidRPr="00983169">
        <w:rPr>
          <w:lang w:val="en-GB"/>
        </w:rPr>
        <w:t>power of 20 dBm</w:t>
      </w:r>
      <w:r w:rsidR="00BF1EB6">
        <w:rPr>
          <w:lang w:val="en-GB"/>
        </w:rPr>
        <w:t xml:space="preserve"> </w:t>
      </w:r>
      <w:r w:rsidRPr="00983169">
        <w:rPr>
          <w:lang w:val="en-GB"/>
        </w:rPr>
        <w:t>e.i.r.p a maximum transmit power of 10dBm and a max e.i.r.p. power</w:t>
      </w:r>
      <w:r>
        <w:rPr>
          <w:lang w:val="en-GB"/>
        </w:rPr>
        <w:t xml:space="preserve"> spectral density of 13dBm/MHz</w:t>
      </w:r>
      <w:r w:rsidRPr="000A3FED">
        <w:rPr>
          <w:lang w:val="en-GB"/>
        </w:rPr>
        <w:t>.</w:t>
      </w:r>
      <w:r>
        <w:rPr>
          <w:lang w:val="en-GB"/>
        </w:rPr>
        <w:t xml:space="preserve"> These conditions are necessary to ensure compatibility with the Fixed Service in the frequency range 57-64 GHz.</w:t>
      </w:r>
    </w:p>
    <w:p w:rsidR="007077EC" w:rsidRDefault="007077EC" w:rsidP="0044374C">
      <w:pPr>
        <w:jc w:val="both"/>
        <w:rPr>
          <w:lang w:val="en-GB"/>
        </w:rPr>
      </w:pPr>
      <w:r w:rsidRPr="000A3FED">
        <w:rPr>
          <w:lang w:val="en-GB"/>
        </w:rPr>
        <w:t>ECC Report 176</w:t>
      </w:r>
      <w:r w:rsidR="0044374C">
        <w:rPr>
          <w:lang w:val="en-GB"/>
        </w:rPr>
        <w:t xml:space="preserve"> </w:t>
      </w:r>
      <w:r w:rsidR="0044374C">
        <w:rPr>
          <w:lang w:val="en-GB"/>
        </w:rPr>
        <w:fldChar w:fldCharType="begin"/>
      </w:r>
      <w:r w:rsidR="0044374C">
        <w:rPr>
          <w:lang w:val="en-GB"/>
        </w:rPr>
        <w:instrText xml:space="preserve"> REF _Ref334620576 \n \h </w:instrText>
      </w:r>
      <w:r w:rsidR="0044374C">
        <w:rPr>
          <w:lang w:val="en-GB"/>
        </w:rPr>
      </w:r>
      <w:r w:rsidR="0044374C">
        <w:rPr>
          <w:lang w:val="en-GB"/>
        </w:rPr>
        <w:fldChar w:fldCharType="separate"/>
      </w:r>
      <w:r w:rsidR="00CB31EE">
        <w:rPr>
          <w:lang w:val="en-GB"/>
        </w:rPr>
        <w:t>[48]</w:t>
      </w:r>
      <w:r w:rsidR="0044374C">
        <w:rPr>
          <w:lang w:val="en-GB"/>
        </w:rPr>
        <w:fldChar w:fldCharType="end"/>
      </w:r>
      <w:r w:rsidRPr="000A3FED">
        <w:rPr>
          <w:lang w:val="en-GB"/>
        </w:rPr>
        <w:t xml:space="preserve"> shows a strong relation between the impact of non</w:t>
      </w:r>
      <w:r>
        <w:rPr>
          <w:lang w:val="en-GB"/>
        </w:rPr>
        <w:t>-</w:t>
      </w:r>
      <w:r w:rsidRPr="000A3FED">
        <w:rPr>
          <w:lang w:val="en-GB"/>
        </w:rPr>
        <w:t xml:space="preserve">specific SRDs </w:t>
      </w:r>
      <w:proofErr w:type="gramStart"/>
      <w:r w:rsidRPr="000A3FED">
        <w:rPr>
          <w:lang w:val="en-GB"/>
        </w:rPr>
        <w:t>with 20 dBm</w:t>
      </w:r>
      <w:r w:rsidR="00BF1EB6">
        <w:rPr>
          <w:lang w:val="en-GB"/>
        </w:rPr>
        <w:t xml:space="preserve"> </w:t>
      </w:r>
      <w:r w:rsidRPr="000A3FED">
        <w:rPr>
          <w:lang w:val="en-GB"/>
        </w:rPr>
        <w:t>e.i.r.p.</w:t>
      </w:r>
      <w:proofErr w:type="gramEnd"/>
      <w:r w:rsidRPr="000A3FED">
        <w:rPr>
          <w:lang w:val="en-GB"/>
        </w:rPr>
        <w:t xml:space="preserve"> and the FS antenna pattern. ETSI ATTM TM4 assumes the majority of FS installations to have lower performance antennas. There is no reliable information about the planning practice of FS links in the 60 GHz </w:t>
      </w:r>
      <w:r w:rsidRPr="000A3FED">
        <w:rPr>
          <w:lang w:val="en-GB"/>
        </w:rPr>
        <w:lastRenderedPageBreak/>
        <w:t xml:space="preserve">band and it is hence assumed that the FS is working at its minimum signal level. It is therefore needed to enforce a minimum antenna gain of 10 </w:t>
      </w:r>
      <w:proofErr w:type="spellStart"/>
      <w:r w:rsidRPr="000A3FED">
        <w:rPr>
          <w:lang w:val="en-GB"/>
        </w:rPr>
        <w:t>dBi</w:t>
      </w:r>
      <w:proofErr w:type="spellEnd"/>
      <w:r w:rsidRPr="000A3FED">
        <w:rPr>
          <w:lang w:val="en-GB"/>
        </w:rPr>
        <w:t xml:space="preserve"> as part of the regulation or to exclude fixed outdoor installations. A choice of both options is the most flexible solution but in order to ease enforcement the indoor / outdoor restriction is not advised.</w:t>
      </w:r>
    </w:p>
    <w:p w:rsidR="007077EC" w:rsidRPr="00DD6A82" w:rsidRDefault="007077EC" w:rsidP="006D572B">
      <w:pPr>
        <w:pStyle w:val="ECCParBulleted"/>
        <w:numPr>
          <w:ilvl w:val="0"/>
          <w:numId w:val="8"/>
        </w:numPr>
        <w:spacing w:before="240" w:after="240"/>
        <w:ind w:left="357" w:hanging="357"/>
        <w:rPr>
          <w:b/>
          <w:i/>
        </w:rPr>
      </w:pPr>
      <w:r w:rsidRPr="00DD6A82">
        <w:rPr>
          <w:b/>
          <w:i/>
        </w:rPr>
        <w:t>Frequency band 13.553 - 13.567 MHz</w:t>
      </w:r>
    </w:p>
    <w:p w:rsidR="007077EC" w:rsidRDefault="007077EC" w:rsidP="0044374C">
      <w:pPr>
        <w:jc w:val="both"/>
        <w:rPr>
          <w:szCs w:val="20"/>
          <w:lang w:val="en-GB"/>
        </w:rPr>
      </w:pPr>
      <w:r>
        <w:rPr>
          <w:szCs w:val="20"/>
          <w:lang w:val="en-GB"/>
        </w:rPr>
        <w:t>This band is also listed under inductive applications with the same parameters, for the sake of completeness there is a cross-reference made in ERC/REC 70-03</w:t>
      </w:r>
      <w:r w:rsidR="00997429">
        <w:rPr>
          <w:szCs w:val="20"/>
          <w:lang w:val="en-GB"/>
        </w:rPr>
        <w:t xml:space="preserve"> </w:t>
      </w:r>
      <w:r>
        <w:rPr>
          <w:szCs w:val="20"/>
          <w:lang w:val="en-GB"/>
        </w:rPr>
        <w:fldChar w:fldCharType="begin"/>
      </w:r>
      <w:r>
        <w:rPr>
          <w:szCs w:val="20"/>
          <w:lang w:val="en-GB"/>
        </w:rPr>
        <w:instrText xml:space="preserve"> REF _Ref332883429 \r \h </w:instrText>
      </w:r>
      <w:r w:rsidR="0044374C">
        <w:rPr>
          <w:szCs w:val="20"/>
          <w:lang w:val="en-GB"/>
        </w:rPr>
        <w:instrText xml:space="preserve"> \* MERGEFORMAT </w:instrText>
      </w:r>
      <w:r>
        <w:rPr>
          <w:szCs w:val="20"/>
          <w:lang w:val="en-GB"/>
        </w:rPr>
      </w:r>
      <w:r>
        <w:rPr>
          <w:szCs w:val="20"/>
          <w:lang w:val="en-GB"/>
        </w:rPr>
        <w:fldChar w:fldCharType="separate"/>
      </w:r>
      <w:r w:rsidR="00CB31EE">
        <w:rPr>
          <w:szCs w:val="20"/>
          <w:lang w:val="en-GB"/>
        </w:rPr>
        <w:t>[15]</w:t>
      </w:r>
      <w:r>
        <w:rPr>
          <w:szCs w:val="20"/>
          <w:lang w:val="en-GB"/>
        </w:rPr>
        <w:fldChar w:fldCharType="end"/>
      </w:r>
      <w:r>
        <w:rPr>
          <w:szCs w:val="20"/>
          <w:lang w:val="en-GB"/>
        </w:rPr>
        <w:t>. Therefore no change or deletion is suggested.</w:t>
      </w:r>
    </w:p>
    <w:p w:rsidR="007077EC" w:rsidRDefault="007077EC" w:rsidP="006D572B">
      <w:pPr>
        <w:pStyle w:val="ECCParBulleted"/>
        <w:numPr>
          <w:ilvl w:val="0"/>
          <w:numId w:val="8"/>
        </w:numPr>
        <w:spacing w:before="240" w:after="240"/>
        <w:ind w:left="357" w:hanging="357"/>
        <w:rPr>
          <w:b/>
          <w:i/>
        </w:rPr>
      </w:pPr>
      <w:r w:rsidRPr="00BC5A61">
        <w:rPr>
          <w:b/>
          <w:i/>
        </w:rPr>
        <w:t>Frequency band</w:t>
      </w:r>
      <w:r w:rsidRPr="00D30561">
        <w:rPr>
          <w:b/>
          <w:i/>
        </w:rPr>
        <w:t xml:space="preserve"> 26.957 - 27.283 MHz</w:t>
      </w:r>
    </w:p>
    <w:p w:rsidR="007077EC" w:rsidRDefault="007077EC" w:rsidP="0044374C">
      <w:pPr>
        <w:jc w:val="both"/>
        <w:rPr>
          <w:szCs w:val="20"/>
          <w:lang w:val="en-GB"/>
        </w:rPr>
      </w:pPr>
      <w:r>
        <w:rPr>
          <w:szCs w:val="20"/>
          <w:lang w:val="en-GB"/>
        </w:rPr>
        <w:t xml:space="preserve">This band is also listed under inductive applications, although seemingly the same band as for inductive applications there is an antenna restriction on inductive applications. </w:t>
      </w:r>
      <w:r w:rsidR="00AA43DF">
        <w:rPr>
          <w:szCs w:val="20"/>
          <w:lang w:val="en-GB"/>
        </w:rPr>
        <w:t>No justification for the restriction to exclude video applications was identified</w:t>
      </w:r>
      <w:r>
        <w:rPr>
          <w:szCs w:val="20"/>
          <w:lang w:val="en-GB"/>
        </w:rPr>
        <w:t>.</w:t>
      </w:r>
    </w:p>
    <w:p w:rsidR="007077EC" w:rsidRPr="00DD6A82" w:rsidRDefault="007077EC" w:rsidP="006D572B">
      <w:pPr>
        <w:pStyle w:val="ECCParBulleted"/>
        <w:numPr>
          <w:ilvl w:val="0"/>
          <w:numId w:val="8"/>
        </w:numPr>
        <w:spacing w:before="240" w:after="240"/>
        <w:ind w:left="357" w:hanging="357"/>
        <w:rPr>
          <w:b/>
          <w:i/>
        </w:rPr>
      </w:pPr>
      <w:r w:rsidRPr="00BC5A61">
        <w:rPr>
          <w:b/>
          <w:i/>
        </w:rPr>
        <w:t>Frequency band</w:t>
      </w:r>
      <w:r w:rsidR="0044374C">
        <w:rPr>
          <w:b/>
          <w:i/>
        </w:rPr>
        <w:t xml:space="preserve"> </w:t>
      </w:r>
      <w:r w:rsidRPr="00DD6A82">
        <w:rPr>
          <w:b/>
          <w:i/>
        </w:rPr>
        <w:t>169.600 -</w:t>
      </w:r>
      <w:r w:rsidR="0044374C">
        <w:rPr>
          <w:b/>
          <w:i/>
        </w:rPr>
        <w:t xml:space="preserve"> </w:t>
      </w:r>
      <w:r w:rsidRPr="00DD6A82">
        <w:rPr>
          <w:b/>
          <w:i/>
        </w:rPr>
        <w:t>169.6125 MHz</w:t>
      </w:r>
    </w:p>
    <w:p w:rsidR="007077EC" w:rsidRDefault="007077EC" w:rsidP="0044374C">
      <w:pPr>
        <w:jc w:val="both"/>
        <w:rPr>
          <w:lang w:val="en-GB"/>
        </w:rPr>
      </w:pPr>
      <w:r>
        <w:rPr>
          <w:lang w:val="en-GB"/>
        </w:rPr>
        <w:t>This frequency segment was originally a guard band. CEPT proposed to include this band in the non-specific section of the EC Decision’s annex with the same parameters as the social alarm frequencies in the 169 MHz range.</w:t>
      </w:r>
    </w:p>
    <w:p w:rsidR="00213B52" w:rsidRDefault="00213B52" w:rsidP="0044374C">
      <w:pPr>
        <w:jc w:val="both"/>
        <w:rPr>
          <w:lang w:val="en-GB"/>
        </w:rPr>
      </w:pPr>
    </w:p>
    <w:p w:rsidR="007077EC" w:rsidRPr="00BC5A61" w:rsidRDefault="007077EC" w:rsidP="009D1202">
      <w:pPr>
        <w:rPr>
          <w:lang w:val="en-GB"/>
        </w:rPr>
      </w:pPr>
    </w:p>
    <w:p w:rsidR="007077EC" w:rsidRPr="00BC5A61" w:rsidRDefault="007077EC" w:rsidP="009D1202">
      <w:pPr>
        <w:pBdr>
          <w:top w:val="single" w:sz="4" w:space="1" w:color="auto"/>
          <w:left w:val="single" w:sz="4" w:space="4" w:color="auto"/>
          <w:bottom w:val="single" w:sz="4" w:space="1" w:color="auto"/>
          <w:right w:val="single" w:sz="4" w:space="4" w:color="auto"/>
        </w:pBdr>
        <w:rPr>
          <w:b/>
          <w:lang w:val="en-GB"/>
        </w:rPr>
      </w:pPr>
      <w:r w:rsidRPr="00BC5A61">
        <w:rPr>
          <w:b/>
          <w:lang w:val="en-GB"/>
        </w:rPr>
        <w:t>CEPT proposes to include the band 57-64</w:t>
      </w:r>
      <w:r w:rsidR="0044374C">
        <w:rPr>
          <w:b/>
          <w:lang w:val="en-GB"/>
        </w:rPr>
        <w:t xml:space="preserve"> </w:t>
      </w:r>
      <w:r w:rsidR="00997429">
        <w:rPr>
          <w:b/>
          <w:lang w:val="en-GB"/>
        </w:rPr>
        <w:t xml:space="preserve">GHz in the annex of the </w:t>
      </w:r>
      <w:r w:rsidRPr="00BC5A61">
        <w:rPr>
          <w:b/>
          <w:lang w:val="en-GB"/>
        </w:rPr>
        <w:t>C</w:t>
      </w:r>
      <w:r w:rsidR="00997429">
        <w:rPr>
          <w:b/>
          <w:lang w:val="en-GB"/>
        </w:rPr>
        <w:t>ommission</w:t>
      </w:r>
      <w:r w:rsidRPr="00BC5A61">
        <w:rPr>
          <w:b/>
          <w:lang w:val="en-GB"/>
        </w:rPr>
        <w:t xml:space="preserve"> </w:t>
      </w:r>
      <w:r>
        <w:rPr>
          <w:b/>
          <w:lang w:val="en-GB"/>
        </w:rPr>
        <w:t>D</w:t>
      </w:r>
      <w:r w:rsidRPr="00BC5A61">
        <w:rPr>
          <w:b/>
          <w:lang w:val="en-GB"/>
        </w:rPr>
        <w:t xml:space="preserve">ecision </w:t>
      </w:r>
      <w:r>
        <w:rPr>
          <w:b/>
          <w:lang w:val="en-GB"/>
        </w:rPr>
        <w:t xml:space="preserve">for SRD </w:t>
      </w:r>
      <w:r w:rsidRPr="00BC5A61">
        <w:rPr>
          <w:b/>
          <w:lang w:val="en-GB"/>
        </w:rPr>
        <w:t xml:space="preserve">with </w:t>
      </w:r>
      <w:r w:rsidRPr="00983169">
        <w:rPr>
          <w:b/>
          <w:lang w:val="en-GB"/>
        </w:rPr>
        <w:t>a power of 20 dBm</w:t>
      </w:r>
      <w:r w:rsidR="00BF1EB6">
        <w:rPr>
          <w:b/>
          <w:lang w:val="en-GB"/>
        </w:rPr>
        <w:t xml:space="preserve"> </w:t>
      </w:r>
      <w:r w:rsidRPr="000A3FED">
        <w:rPr>
          <w:b/>
          <w:lang w:val="en-GB"/>
        </w:rPr>
        <w:t>e.i.r.p.</w:t>
      </w:r>
      <w:r w:rsidR="00BF1EB6">
        <w:rPr>
          <w:b/>
          <w:lang w:val="en-GB"/>
        </w:rPr>
        <w:t xml:space="preserve"> </w:t>
      </w:r>
      <w:r>
        <w:rPr>
          <w:b/>
          <w:lang w:val="en-GB"/>
        </w:rPr>
        <w:t>A</w:t>
      </w:r>
      <w:r w:rsidR="00BF1EB6">
        <w:rPr>
          <w:b/>
          <w:lang w:val="en-GB"/>
        </w:rPr>
        <w:t xml:space="preserve"> </w:t>
      </w:r>
      <w:r w:rsidRPr="00983169">
        <w:rPr>
          <w:b/>
          <w:lang w:val="en-GB"/>
        </w:rPr>
        <w:t>maximum transmit</w:t>
      </w:r>
      <w:r>
        <w:rPr>
          <w:b/>
          <w:lang w:val="en-GB"/>
        </w:rPr>
        <w:t>t</w:t>
      </w:r>
      <w:r w:rsidRPr="000A3FED">
        <w:rPr>
          <w:b/>
          <w:lang w:val="en-GB"/>
        </w:rPr>
        <w:t>er output power of</w:t>
      </w:r>
      <w:r w:rsidR="00BF1EB6">
        <w:rPr>
          <w:b/>
          <w:lang w:val="en-GB"/>
        </w:rPr>
        <w:t xml:space="preserve"> </w:t>
      </w:r>
      <w:r w:rsidRPr="00983169">
        <w:rPr>
          <w:b/>
          <w:lang w:val="en-GB"/>
        </w:rPr>
        <w:t>10</w:t>
      </w:r>
      <w:r w:rsidR="00BF1EB6">
        <w:rPr>
          <w:b/>
          <w:lang w:val="en-GB"/>
        </w:rPr>
        <w:t xml:space="preserve"> </w:t>
      </w:r>
      <w:r w:rsidRPr="00983169">
        <w:rPr>
          <w:b/>
          <w:lang w:val="en-GB"/>
        </w:rPr>
        <w:t>dBm</w:t>
      </w:r>
      <w:r w:rsidRPr="000A3FED">
        <w:rPr>
          <w:b/>
          <w:lang w:val="en-GB"/>
        </w:rPr>
        <w:t xml:space="preserve">, and a </w:t>
      </w:r>
      <w:r w:rsidRPr="00983169">
        <w:rPr>
          <w:b/>
          <w:lang w:val="en-GB"/>
        </w:rPr>
        <w:t>max</w:t>
      </w:r>
      <w:r>
        <w:rPr>
          <w:b/>
          <w:lang w:val="en-GB"/>
        </w:rPr>
        <w:t xml:space="preserve">imum </w:t>
      </w:r>
      <w:r w:rsidRPr="00983169">
        <w:rPr>
          <w:b/>
          <w:lang w:val="en-GB"/>
        </w:rPr>
        <w:t xml:space="preserve">e.i.r.p. </w:t>
      </w:r>
      <w:r w:rsidRPr="000A3FED">
        <w:rPr>
          <w:b/>
          <w:lang w:val="en-GB"/>
        </w:rPr>
        <w:t xml:space="preserve">power </w:t>
      </w:r>
      <w:r w:rsidRPr="00983169">
        <w:rPr>
          <w:b/>
          <w:lang w:val="en-GB"/>
        </w:rPr>
        <w:t xml:space="preserve">spectral </w:t>
      </w:r>
      <w:r w:rsidRPr="000A3FED">
        <w:rPr>
          <w:b/>
          <w:lang w:val="en-GB"/>
        </w:rPr>
        <w:t xml:space="preserve">density </w:t>
      </w:r>
      <w:r w:rsidRPr="00983169">
        <w:rPr>
          <w:b/>
          <w:lang w:val="en-GB"/>
        </w:rPr>
        <w:t>of 13dBm</w:t>
      </w:r>
      <w:r w:rsidR="00BF1EB6">
        <w:rPr>
          <w:b/>
          <w:lang w:val="en-GB"/>
        </w:rPr>
        <w:t xml:space="preserve"> </w:t>
      </w:r>
      <w:r w:rsidRPr="000A3FED">
        <w:rPr>
          <w:b/>
          <w:lang w:val="en-GB"/>
        </w:rPr>
        <w:t>e.i.r.p. applies</w:t>
      </w:r>
      <w:r>
        <w:rPr>
          <w:b/>
          <w:lang w:val="en-GB"/>
        </w:rPr>
        <w:t>.</w:t>
      </w:r>
    </w:p>
    <w:p w:rsidR="007077EC" w:rsidRDefault="007077EC" w:rsidP="009D1202">
      <w:pPr>
        <w:pBdr>
          <w:top w:val="single" w:sz="4" w:space="1" w:color="auto"/>
          <w:left w:val="single" w:sz="4" w:space="4" w:color="auto"/>
          <w:bottom w:val="single" w:sz="4" w:space="1" w:color="auto"/>
          <w:right w:val="single" w:sz="4" w:space="4" w:color="auto"/>
        </w:pBdr>
        <w:rPr>
          <w:b/>
          <w:lang w:val="en-GB"/>
        </w:rPr>
      </w:pPr>
    </w:p>
    <w:p w:rsidR="007077EC" w:rsidRDefault="007077EC" w:rsidP="009D1202">
      <w:pPr>
        <w:pBdr>
          <w:top w:val="single" w:sz="4" w:space="1" w:color="auto"/>
          <w:left w:val="single" w:sz="4" w:space="4" w:color="auto"/>
          <w:bottom w:val="single" w:sz="4" w:space="1" w:color="auto"/>
          <w:right w:val="single" w:sz="4" w:space="4" w:color="auto"/>
        </w:pBdr>
        <w:rPr>
          <w:b/>
          <w:lang w:val="en-GB"/>
        </w:rPr>
      </w:pPr>
      <w:r w:rsidRPr="00DD6A82">
        <w:rPr>
          <w:b/>
          <w:lang w:val="en-GB"/>
        </w:rPr>
        <w:t>CEPT proposed to include the band 169.6-169.6125</w:t>
      </w:r>
      <w:r w:rsidR="00BF1EB6">
        <w:rPr>
          <w:b/>
          <w:lang w:val="en-GB"/>
        </w:rPr>
        <w:t xml:space="preserve"> </w:t>
      </w:r>
      <w:r w:rsidRPr="00DD6A82">
        <w:rPr>
          <w:b/>
          <w:lang w:val="en-GB"/>
        </w:rPr>
        <w:t>MHz</w:t>
      </w:r>
      <w:r w:rsidR="00BF1EB6">
        <w:rPr>
          <w:b/>
          <w:lang w:val="en-GB"/>
        </w:rPr>
        <w:t xml:space="preserve"> </w:t>
      </w:r>
      <w:r w:rsidRPr="00DD6A82">
        <w:rPr>
          <w:b/>
          <w:lang w:val="en-GB"/>
        </w:rPr>
        <w:t>in the non</w:t>
      </w:r>
      <w:r>
        <w:rPr>
          <w:b/>
          <w:lang w:val="en-GB"/>
        </w:rPr>
        <w:t>-</w:t>
      </w:r>
      <w:r w:rsidRPr="00DD6A82">
        <w:rPr>
          <w:b/>
          <w:lang w:val="en-GB"/>
        </w:rPr>
        <w:t>spe</w:t>
      </w:r>
      <w:r>
        <w:rPr>
          <w:b/>
          <w:lang w:val="en-GB"/>
        </w:rPr>
        <w:t>cific section of the EC D</w:t>
      </w:r>
      <w:r w:rsidRPr="00DD6A82">
        <w:rPr>
          <w:b/>
          <w:lang w:val="en-GB"/>
        </w:rPr>
        <w:t>ecision</w:t>
      </w:r>
      <w:r>
        <w:rPr>
          <w:b/>
          <w:lang w:val="en-GB"/>
        </w:rPr>
        <w:t>’</w:t>
      </w:r>
      <w:r w:rsidRPr="00DD6A82">
        <w:rPr>
          <w:b/>
          <w:lang w:val="en-GB"/>
        </w:rPr>
        <w:t>s annex with a channel spacing of 12.5 kHz, a power of 10mW and a Duty Cycle of 0.1%</w:t>
      </w:r>
      <w:r>
        <w:rPr>
          <w:b/>
          <w:lang w:val="en-GB"/>
        </w:rPr>
        <w:t xml:space="preserve">. This proposal is </w:t>
      </w:r>
      <w:r w:rsidR="00BF1EB6">
        <w:rPr>
          <w:b/>
          <w:lang w:val="en-GB"/>
        </w:rPr>
        <w:t xml:space="preserve">inherently </w:t>
      </w:r>
      <w:r>
        <w:rPr>
          <w:b/>
          <w:lang w:val="en-GB"/>
        </w:rPr>
        <w:t xml:space="preserve">included in the new proposed entry for the wider frequency range </w:t>
      </w:r>
      <w:r w:rsidR="0044374C">
        <w:rPr>
          <w:b/>
          <w:lang w:val="en-GB"/>
        </w:rPr>
        <w:t>169.5875-</w:t>
      </w:r>
      <w:r w:rsidRPr="00763D5E">
        <w:rPr>
          <w:b/>
          <w:lang w:val="en-GB"/>
        </w:rPr>
        <w:t>169.8125</w:t>
      </w:r>
      <w:r>
        <w:rPr>
          <w:b/>
          <w:lang w:val="en-GB"/>
        </w:rPr>
        <w:t xml:space="preserve"> MHz under the same conditions.</w:t>
      </w:r>
    </w:p>
    <w:p w:rsidR="00AA43DF" w:rsidRDefault="00AA43DF" w:rsidP="009D1202">
      <w:pPr>
        <w:pBdr>
          <w:top w:val="single" w:sz="4" w:space="1" w:color="auto"/>
          <w:left w:val="single" w:sz="4" w:space="4" w:color="auto"/>
          <w:bottom w:val="single" w:sz="4" w:space="1" w:color="auto"/>
          <w:right w:val="single" w:sz="4" w:space="4" w:color="auto"/>
        </w:pBdr>
        <w:rPr>
          <w:b/>
          <w:lang w:val="en-GB"/>
        </w:rPr>
      </w:pPr>
    </w:p>
    <w:p w:rsidR="00AA43DF" w:rsidRPr="00170971" w:rsidRDefault="00AA43DF" w:rsidP="009D1202">
      <w:pPr>
        <w:pBdr>
          <w:top w:val="single" w:sz="4" w:space="1" w:color="auto"/>
          <w:left w:val="single" w:sz="4" w:space="4" w:color="auto"/>
          <w:bottom w:val="single" w:sz="4" w:space="1" w:color="auto"/>
          <w:right w:val="single" w:sz="4" w:space="4" w:color="auto"/>
        </w:pBdr>
        <w:rPr>
          <w:b/>
          <w:lang w:val="en-GB"/>
        </w:rPr>
      </w:pPr>
      <w:r>
        <w:rPr>
          <w:b/>
          <w:lang w:val="en-GB"/>
        </w:rPr>
        <w:t>CEPT proposes to remove the usage restriction to exclude video applications for the frequency band 2</w:t>
      </w:r>
      <w:r w:rsidRPr="00AA43DF">
        <w:rPr>
          <w:b/>
          <w:lang w:val="en-GB"/>
        </w:rPr>
        <w:t xml:space="preserve">6.957 </w:t>
      </w:r>
      <w:r>
        <w:rPr>
          <w:b/>
          <w:lang w:val="en-GB"/>
        </w:rPr>
        <w:t xml:space="preserve">to </w:t>
      </w:r>
      <w:r w:rsidRPr="00AA43DF">
        <w:rPr>
          <w:b/>
          <w:lang w:val="en-GB"/>
        </w:rPr>
        <w:t>27.283 MHz</w:t>
      </w:r>
      <w:r>
        <w:rPr>
          <w:b/>
          <w:lang w:val="en-GB"/>
        </w:rPr>
        <w:t xml:space="preserve">. </w:t>
      </w:r>
    </w:p>
    <w:p w:rsidR="00213B52" w:rsidRDefault="00213B52" w:rsidP="00213B52"/>
    <w:p w:rsidR="007077EC" w:rsidRPr="00BC5A61" w:rsidRDefault="007077EC" w:rsidP="006D572B">
      <w:pPr>
        <w:pStyle w:val="Titre3"/>
      </w:pPr>
      <w:bookmarkStart w:id="23" w:name="_Toc350508494"/>
      <w:r w:rsidRPr="00BC5A61">
        <w:t>Tracking, Tracing and Data Acquisition</w:t>
      </w:r>
      <w:bookmarkEnd w:id="23"/>
    </w:p>
    <w:p w:rsidR="007077EC" w:rsidRPr="00BC5A61" w:rsidRDefault="007077EC" w:rsidP="00213B52">
      <w:pPr>
        <w:pStyle w:val="ECCParagraph"/>
      </w:pPr>
      <w:r w:rsidRPr="00BC5A61">
        <w:t>The table below presents the frequency bands included in Annex 2 of ERC/REC 70-03</w:t>
      </w:r>
      <w:r w:rsidR="0074065C">
        <w:t xml:space="preserve"> </w:t>
      </w:r>
      <w:r>
        <w:fldChar w:fldCharType="begin"/>
      </w:r>
      <w:r>
        <w:instrText xml:space="preserve"> REF _Ref332883429 \r \h </w:instrText>
      </w:r>
      <w:r>
        <w:fldChar w:fldCharType="separate"/>
      </w:r>
      <w:r w:rsidR="00CB31EE">
        <w:t>[15]</w:t>
      </w:r>
      <w:r>
        <w:fldChar w:fldCharType="end"/>
      </w:r>
      <w:r w:rsidRPr="00BC5A61">
        <w:t xml:space="preserve"> and their status with respect to the EC Decision on SRDs.</w:t>
      </w:r>
    </w:p>
    <w:p w:rsidR="007077EC" w:rsidRPr="00BC5A61" w:rsidRDefault="0044374C" w:rsidP="00997429">
      <w:pPr>
        <w:pStyle w:val="ECCTabletitle"/>
      </w:pPr>
      <w:r>
        <w:t>Tracking, Tracing and Data Acquisition</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3969"/>
        <w:gridCol w:w="4785"/>
      </w:tblGrid>
      <w:tr w:rsidR="007077EC" w:rsidRPr="00BC5A61" w:rsidTr="0044374C">
        <w:trPr>
          <w:tblHeader/>
        </w:trPr>
        <w:tc>
          <w:tcPr>
            <w:tcW w:w="1101"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0A6927">
            <w:pPr>
              <w:spacing w:line="288" w:lineRule="auto"/>
              <w:jc w:val="center"/>
              <w:rPr>
                <w:b/>
                <w:color w:val="FFFFFF"/>
                <w:lang w:val="en-GB"/>
              </w:rPr>
            </w:pPr>
            <w:r w:rsidRPr="00382C61">
              <w:rPr>
                <w:b/>
                <w:color w:val="FFFFFF"/>
                <w:szCs w:val="22"/>
                <w:lang w:val="en-GB"/>
              </w:rPr>
              <w:t>Annex 2</w:t>
            </w:r>
          </w:p>
        </w:tc>
        <w:tc>
          <w:tcPr>
            <w:tcW w:w="3969"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0A6927">
            <w:pPr>
              <w:spacing w:line="288" w:lineRule="auto"/>
              <w:jc w:val="center"/>
              <w:rPr>
                <w:b/>
                <w:color w:val="FFFFFF"/>
                <w:lang w:val="en-GB"/>
              </w:rPr>
            </w:pPr>
            <w:r w:rsidRPr="00BC5A61">
              <w:rPr>
                <w:b/>
                <w:bCs/>
                <w:color w:val="FFFFFF"/>
                <w:szCs w:val="20"/>
                <w:lang w:val="en-GB"/>
              </w:rPr>
              <w:t>Tracking, Tracing and Data Acquisition</w:t>
            </w:r>
          </w:p>
        </w:tc>
        <w:tc>
          <w:tcPr>
            <w:tcW w:w="4785"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0A6927">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2a</w:t>
            </w:r>
          </w:p>
        </w:tc>
        <w:tc>
          <w:tcPr>
            <w:tcW w:w="3969"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456.9 - 457.1 kHz </w:t>
            </w:r>
          </w:p>
        </w:tc>
        <w:tc>
          <w:tcPr>
            <w:tcW w:w="4785"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382C61">
              <w:rPr>
                <w:szCs w:val="22"/>
                <w:lang w:val="en-GB"/>
              </w:rPr>
              <w:t>For Detection of avalanche victims.</w:t>
            </w:r>
          </w:p>
          <w:p w:rsidR="007077EC" w:rsidRPr="00A97DAF" w:rsidRDefault="007077EC" w:rsidP="00704CC3">
            <w:pPr>
              <w:spacing w:after="120"/>
              <w:rPr>
                <w:lang w:val="en-GB"/>
              </w:rPr>
            </w:pPr>
            <w:r w:rsidRPr="00382C61">
              <w:rPr>
                <w:szCs w:val="22"/>
                <w:lang w:val="en-GB"/>
              </w:rPr>
              <w:t xml:space="preserve"> Already “class 1” (see sub-class 49). Scope proposed to be widened to “detection of buried victims and valuable items” and for inclusion in the EC Decision on SRD.</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2b</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169.4 - 169.475 MHz </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382C61">
              <w:rPr>
                <w:szCs w:val="22"/>
                <w:lang w:val="en-GB"/>
              </w:rPr>
              <w:t>For Meter Reading.</w:t>
            </w:r>
          </w:p>
          <w:p w:rsidR="007077EC" w:rsidRPr="00A97DAF" w:rsidRDefault="007077EC" w:rsidP="00704CC3">
            <w:pPr>
              <w:spacing w:after="120"/>
              <w:rPr>
                <w:lang w:val="en-GB"/>
              </w:rPr>
            </w:pPr>
            <w:r w:rsidRPr="00382C61">
              <w:rPr>
                <w:szCs w:val="22"/>
                <w:lang w:val="en-GB"/>
              </w:rPr>
              <w:t>Already covered by the EC Decision on the harmonisation of the 169.4-169.8125 MHz frequency band (2005/928/EC). In line with the recommendations in CEPT Report 43, CEPT proposes to move this regulation into the annex of the EC SRD decision.</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lastRenderedPageBreak/>
              <w:t>2c</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169.4 - 169.475 MHz </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04CC3">
            <w:pPr>
              <w:spacing w:after="120"/>
              <w:rPr>
                <w:lang w:val="en-GB"/>
              </w:rPr>
            </w:pPr>
            <w:r w:rsidRPr="00382C61">
              <w:rPr>
                <w:szCs w:val="22"/>
                <w:lang w:val="en-GB"/>
              </w:rPr>
              <w:t>For Asset Tracking and Tracing.</w:t>
            </w:r>
          </w:p>
          <w:p w:rsidR="007077EC" w:rsidRPr="00A97DAF" w:rsidRDefault="007077EC" w:rsidP="00704CC3">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704CC3">
            <w:pPr>
              <w:spacing w:after="120"/>
              <w:rPr>
                <w:lang w:val="en-GB"/>
              </w:rPr>
            </w:pPr>
            <w:r w:rsidRPr="00382C61">
              <w:rPr>
                <w:szCs w:val="22"/>
                <w:lang w:val="en-GB"/>
              </w:rPr>
              <w:t xml:space="preserve">In line with the recommendations in CEPT Report 43, CEPT proposes to move this regulation into the annex of the EC </w:t>
            </w:r>
            <w:r>
              <w:rPr>
                <w:szCs w:val="22"/>
                <w:lang w:val="en-GB"/>
              </w:rPr>
              <w:t>D</w:t>
            </w:r>
            <w:r w:rsidRPr="00382C61">
              <w:rPr>
                <w:szCs w:val="22"/>
                <w:lang w:val="en-GB"/>
              </w:rPr>
              <w:t>ecision</w:t>
            </w:r>
            <w:r>
              <w:rPr>
                <w:szCs w:val="22"/>
                <w:lang w:val="en-GB"/>
              </w:rPr>
              <w:t xml:space="preserve"> for SRD</w:t>
            </w:r>
            <w:r w:rsidRPr="00382C61">
              <w:rPr>
                <w:szCs w:val="22"/>
                <w:lang w:val="en-GB"/>
              </w:rPr>
              <w:t>.</w:t>
            </w:r>
          </w:p>
          <w:p w:rsidR="007077EC" w:rsidRPr="00A97DAF" w:rsidRDefault="007077EC" w:rsidP="00704CC3">
            <w:pPr>
              <w:spacing w:after="120"/>
              <w:rPr>
                <w:lang w:val="en-GB"/>
              </w:rPr>
            </w:pPr>
            <w:r w:rsidRPr="002E6C91">
              <w:rPr>
                <w:szCs w:val="22"/>
                <w:lang w:val="en-GB"/>
              </w:rPr>
              <w:t xml:space="preserve">One possibility which allows greater flexibility </w:t>
            </w:r>
            <w:r w:rsidR="0074065C">
              <w:rPr>
                <w:szCs w:val="22"/>
                <w:lang w:val="en-GB"/>
              </w:rPr>
              <w:t>is</w:t>
            </w:r>
            <w:r w:rsidRPr="002E6C91">
              <w:rPr>
                <w:szCs w:val="22"/>
                <w:lang w:val="en-GB"/>
              </w:rPr>
              <w:t xml:space="preserve"> to provide improved sharing rules in Harmonised European Standards. So far, no specific harmonised standard exists for asset tracking and tracing systems covering the art. 3.2 RTTE requirements and these systems often comply with the generic harmonised standard ETSI EN 300 220-2. Therefore, this entry from 2005/928/EC is proposed to be included in the EC Decision for SRD as non-specific SRD entry.</w:t>
            </w:r>
          </w:p>
        </w:tc>
      </w:tr>
    </w:tbl>
    <w:p w:rsidR="007077EC" w:rsidRPr="00EF4C94" w:rsidRDefault="007077EC" w:rsidP="006D572B">
      <w:pPr>
        <w:pStyle w:val="ECCParBulleted"/>
        <w:numPr>
          <w:ilvl w:val="0"/>
          <w:numId w:val="8"/>
        </w:numPr>
        <w:spacing w:before="240" w:after="240"/>
        <w:ind w:left="357" w:hanging="357"/>
      </w:pPr>
      <w:bookmarkStart w:id="24" w:name="_Toc303851072"/>
      <w:r w:rsidRPr="00BC5A61">
        <w:rPr>
          <w:b/>
          <w:i/>
        </w:rPr>
        <w:t>Frequency</w:t>
      </w:r>
      <w:r w:rsidR="00BF1EB6">
        <w:rPr>
          <w:b/>
          <w:i/>
        </w:rPr>
        <w:t xml:space="preserve"> </w:t>
      </w:r>
      <w:r>
        <w:rPr>
          <w:b/>
          <w:i/>
        </w:rPr>
        <w:t xml:space="preserve">456.9 – </w:t>
      </w:r>
      <w:r w:rsidRPr="009721E1">
        <w:rPr>
          <w:b/>
          <w:i/>
        </w:rPr>
        <w:t>457</w:t>
      </w:r>
      <w:r>
        <w:rPr>
          <w:b/>
          <w:i/>
        </w:rPr>
        <w:t>.1</w:t>
      </w:r>
      <w:r w:rsidRPr="009721E1">
        <w:rPr>
          <w:b/>
          <w:i/>
        </w:rPr>
        <w:t xml:space="preserve"> kHz</w:t>
      </w:r>
    </w:p>
    <w:p w:rsidR="007077EC" w:rsidRPr="00BC5A61" w:rsidRDefault="007077EC" w:rsidP="008755D7">
      <w:pPr>
        <w:pStyle w:val="ECCParagraph"/>
      </w:pPr>
      <w:r w:rsidRPr="00BC5A61">
        <w:t>A number of member</w:t>
      </w:r>
      <w:r w:rsidR="00722D49">
        <w:t xml:space="preserve"> </w:t>
      </w:r>
      <w:r w:rsidRPr="00BC5A61">
        <w:t>states ha</w:t>
      </w:r>
      <w:r>
        <w:t>ve</w:t>
      </w:r>
      <w:r w:rsidRPr="00BC5A61">
        <w:t xml:space="preserve"> implemented this frequency without the need for actual detection of avalanche victims. The frequency is in those cases used for the tracking of valuable trained animals like dogs in tunnels. An application as cave radio for specific emergency situation is also proposed.</w:t>
      </w:r>
    </w:p>
    <w:p w:rsidR="007077EC" w:rsidRPr="00BC5A61" w:rsidRDefault="007077EC" w:rsidP="008755D7">
      <w:pPr>
        <w:pStyle w:val="ECCParagraph"/>
      </w:pPr>
      <w:r w:rsidRPr="00BC5A61">
        <w:t>CEPT proposes to change the application category slightly to accommodate these applications without sacrificing the safety nature of the original application category</w:t>
      </w:r>
      <w:r w:rsidR="00722D49">
        <w:t xml:space="preserve"> </w:t>
      </w:r>
      <w:r w:rsidRPr="009721E1">
        <w:t>and include it in a new section in the EC decision</w:t>
      </w:r>
      <w:r w:rsidR="00BF1EB6">
        <w:t>’s</w:t>
      </w:r>
      <w:r w:rsidRPr="009721E1">
        <w:t xml:space="preserve"> annex</w:t>
      </w:r>
      <w:r w:rsidRPr="00BC5A61">
        <w:t>.</w:t>
      </w:r>
    </w:p>
    <w:p w:rsidR="007077EC" w:rsidRDefault="007077EC" w:rsidP="00213B52">
      <w:pPr>
        <w:pStyle w:val="Sansinterligne"/>
        <w:jc w:val="both"/>
        <w:rPr>
          <w:rStyle w:val="Accentuation"/>
          <w:i w:val="0"/>
          <w:iCs/>
          <w:lang w:val="en-GB"/>
        </w:rPr>
      </w:pPr>
      <w:r>
        <w:rPr>
          <w:rStyle w:val="Accentuation"/>
          <w:i w:val="0"/>
          <w:iCs/>
          <w:lang w:val="en-GB"/>
        </w:rPr>
        <w:t>The application category itself is maintained to provide the predictable sharing environment needed for emergency use.</w:t>
      </w:r>
    </w:p>
    <w:p w:rsidR="00FE498B" w:rsidRPr="00DE3DCB" w:rsidRDefault="00FE498B" w:rsidP="00DE3DCB">
      <w:pPr>
        <w:pStyle w:val="Sansinterligne"/>
        <w:rPr>
          <w:rStyle w:val="Accentuation"/>
          <w:i w:val="0"/>
          <w:iCs/>
          <w:lang w:val="en-GB"/>
        </w:rPr>
      </w:pPr>
    </w:p>
    <w:p w:rsidR="007077EC" w:rsidRPr="00BC5A61" w:rsidRDefault="007077EC" w:rsidP="00FE498B">
      <w:pPr>
        <w:pStyle w:val="ECCTablenote"/>
        <w:rPr>
          <w:rStyle w:val="Accentuation"/>
          <w:iCs/>
        </w:rPr>
      </w:pPr>
      <w:r w:rsidRPr="00BC5A61">
        <w:t xml:space="preserve">NOTE: </w:t>
      </w:r>
      <w:r w:rsidRPr="00BC5A61">
        <w:rPr>
          <w:rStyle w:val="Accentuation"/>
          <w:iCs/>
        </w:rPr>
        <w:t xml:space="preserve">The Harmonised European Standards </w:t>
      </w:r>
      <w:r>
        <w:rPr>
          <w:rStyle w:val="Accentuation"/>
          <w:iCs/>
        </w:rPr>
        <w:t xml:space="preserve">ETSI </w:t>
      </w:r>
      <w:r w:rsidRPr="00BC5A61">
        <w:rPr>
          <w:rStyle w:val="Accentuation"/>
          <w:iCs/>
        </w:rPr>
        <w:t>EN 300 718-2</w:t>
      </w:r>
      <w:r w:rsidR="00BF1EB6">
        <w:rPr>
          <w:rStyle w:val="Accentuation"/>
          <w:iCs/>
        </w:rPr>
        <w:t xml:space="preserve"> </w:t>
      </w:r>
      <w:r w:rsidR="00722D49">
        <w:fldChar w:fldCharType="begin"/>
      </w:r>
      <w:r w:rsidR="00722D49">
        <w:instrText xml:space="preserve"> REF _Ref332963826 \r \h  \* MERGEFORMAT </w:instrText>
      </w:r>
      <w:r w:rsidR="00722D49">
        <w:fldChar w:fldCharType="separate"/>
      </w:r>
      <w:r w:rsidR="00CB31EE" w:rsidRPr="00CB31EE">
        <w:rPr>
          <w:rStyle w:val="Accentuation"/>
          <w:iCs/>
        </w:rPr>
        <w:t>[34]</w:t>
      </w:r>
      <w:r w:rsidR="00722D49">
        <w:fldChar w:fldCharType="end"/>
      </w:r>
      <w:r w:rsidRPr="00BC5A61">
        <w:rPr>
          <w:rStyle w:val="Accentuation"/>
          <w:iCs/>
        </w:rPr>
        <w:t xml:space="preserve"> (RTTE directive article 3.2 requirements) and </w:t>
      </w:r>
      <w:r>
        <w:rPr>
          <w:rStyle w:val="Accentuation"/>
          <w:iCs/>
        </w:rPr>
        <w:t xml:space="preserve">ETSI </w:t>
      </w:r>
      <w:r w:rsidRPr="00BC5A61">
        <w:rPr>
          <w:rStyle w:val="Accentuation"/>
          <w:iCs/>
        </w:rPr>
        <w:t xml:space="preserve">EN 300 718-3 </w:t>
      </w:r>
      <w:r w:rsidR="00722D49">
        <w:fldChar w:fldCharType="begin"/>
      </w:r>
      <w:r w:rsidR="00722D49">
        <w:instrText xml:space="preserve"> REF _Ref332963826 \r \h  \* MERGEFORMAT </w:instrText>
      </w:r>
      <w:r w:rsidR="00722D49">
        <w:fldChar w:fldCharType="separate"/>
      </w:r>
      <w:r w:rsidR="00CB31EE" w:rsidRPr="00CB31EE">
        <w:rPr>
          <w:rStyle w:val="Accentuation"/>
          <w:iCs/>
        </w:rPr>
        <w:t>[34]</w:t>
      </w:r>
      <w:r w:rsidR="00722D49">
        <w:fldChar w:fldCharType="end"/>
      </w:r>
      <w:r w:rsidR="00FE498B">
        <w:t xml:space="preserve"> </w:t>
      </w:r>
      <w:r w:rsidRPr="00BC5A61">
        <w:rPr>
          <w:rStyle w:val="Accentuation"/>
          <w:iCs/>
        </w:rPr>
        <w:t>(art. 3.3e requirements) have been created by ETSI for avalanche b</w:t>
      </w:r>
      <w:r>
        <w:rPr>
          <w:rStyle w:val="Accentuation"/>
          <w:iCs/>
        </w:rPr>
        <w:t xml:space="preserve">eacon transmitter and receiver </w:t>
      </w:r>
      <w:r w:rsidRPr="00BC5A61">
        <w:rPr>
          <w:rStyle w:val="Accentuation"/>
          <w:iCs/>
        </w:rPr>
        <w:t>systems. Such equipment may however also be used in other rescue situations/scenarios than just avalanches  and the application of the equipment does actually not exclude these other situations where there could also be the need for direct rescue where a victim is covered. It is proposed to inform ETSI about these intentions.</w:t>
      </w:r>
    </w:p>
    <w:p w:rsidR="007077EC" w:rsidRPr="009721E1" w:rsidRDefault="007077EC" w:rsidP="000919D1">
      <w:pPr>
        <w:rPr>
          <w:lang w:val="en-GB"/>
        </w:rPr>
      </w:pPr>
    </w:p>
    <w:p w:rsidR="007077EC" w:rsidRPr="00EF4C94" w:rsidRDefault="007077EC" w:rsidP="00213B52">
      <w:pPr>
        <w:pBdr>
          <w:top w:val="single" w:sz="4" w:space="1" w:color="auto"/>
          <w:left w:val="single" w:sz="4" w:space="4" w:color="auto"/>
          <w:bottom w:val="single" w:sz="4" w:space="1" w:color="auto"/>
          <w:right w:val="single" w:sz="4" w:space="4" w:color="auto"/>
        </w:pBdr>
        <w:spacing w:before="120" w:after="120"/>
        <w:rPr>
          <w:b/>
          <w:lang w:val="en-GB"/>
        </w:rPr>
      </w:pPr>
      <w:r w:rsidRPr="00EF4C94">
        <w:rPr>
          <w:b/>
          <w:lang w:val="en-GB"/>
        </w:rPr>
        <w:t>CEPT proposes to include the frequency 457</w:t>
      </w:r>
      <w:r w:rsidR="00BF1EB6">
        <w:rPr>
          <w:b/>
          <w:lang w:val="en-GB"/>
        </w:rPr>
        <w:t xml:space="preserve"> </w:t>
      </w:r>
      <w:r w:rsidRPr="00EF4C94">
        <w:rPr>
          <w:b/>
          <w:lang w:val="en-GB"/>
        </w:rPr>
        <w:t xml:space="preserve">kHz in the annex of the EC </w:t>
      </w:r>
      <w:r>
        <w:rPr>
          <w:b/>
          <w:lang w:val="en-GB"/>
        </w:rPr>
        <w:t>D</w:t>
      </w:r>
      <w:r w:rsidRPr="00EF4C94">
        <w:rPr>
          <w:b/>
          <w:lang w:val="en-GB"/>
        </w:rPr>
        <w:t>ecision</w:t>
      </w:r>
      <w:r>
        <w:rPr>
          <w:b/>
          <w:lang w:val="en-GB"/>
        </w:rPr>
        <w:t xml:space="preserve"> for SRD</w:t>
      </w:r>
      <w:r w:rsidRPr="00EF4C94">
        <w:rPr>
          <w:b/>
          <w:lang w:val="en-GB"/>
        </w:rPr>
        <w:t xml:space="preserve"> with the application description “emergency detection of buried victims and valuable items”</w:t>
      </w:r>
    </w:p>
    <w:p w:rsidR="007077EC" w:rsidRPr="00EF4C94" w:rsidRDefault="007077EC" w:rsidP="006D572B">
      <w:pPr>
        <w:pStyle w:val="Titre3"/>
      </w:pPr>
      <w:bookmarkStart w:id="25" w:name="_Toc350508495"/>
      <w:r w:rsidRPr="009721E1">
        <w:t xml:space="preserve">Wideband </w:t>
      </w:r>
      <w:r w:rsidRPr="00EF4C94">
        <w:t xml:space="preserve">Communication </w:t>
      </w:r>
      <w:r>
        <w:t>S</w:t>
      </w:r>
      <w:r w:rsidRPr="00EF4C94">
        <w:t>ystems</w:t>
      </w:r>
      <w:bookmarkEnd w:id="24"/>
      <w:bookmarkEnd w:id="25"/>
    </w:p>
    <w:p w:rsidR="007077EC" w:rsidRDefault="007077EC" w:rsidP="00213B52">
      <w:pPr>
        <w:pStyle w:val="ECCParagraph"/>
      </w:pPr>
      <w:r w:rsidRPr="00EF4C94">
        <w:t>The table below presents the frequency bands included in Annex 3 of ERC/REC 70-03</w:t>
      </w:r>
      <w:r w:rsidR="0074065C">
        <w:t xml:space="preserve"> </w:t>
      </w:r>
      <w:r>
        <w:fldChar w:fldCharType="begin"/>
      </w:r>
      <w:r>
        <w:instrText xml:space="preserve"> REF _Ref332883429 \r \h </w:instrText>
      </w:r>
      <w:r>
        <w:fldChar w:fldCharType="separate"/>
      </w:r>
      <w:r w:rsidR="00CB31EE">
        <w:t>[15]</w:t>
      </w:r>
      <w:r>
        <w:fldChar w:fldCharType="end"/>
      </w:r>
      <w:r w:rsidRPr="00EF4C94">
        <w:t xml:space="preserve"> and their status with respect to the EC Decision on SRDs.</w:t>
      </w:r>
    </w:p>
    <w:p w:rsidR="007077EC" w:rsidRPr="0044374C" w:rsidRDefault="0044374C" w:rsidP="00997429">
      <w:pPr>
        <w:pStyle w:val="ECCTabletitle"/>
      </w:pPr>
      <w:r w:rsidRPr="0044374C">
        <w:t>Wide Band Data Transmission Systems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3969"/>
        <w:gridCol w:w="4785"/>
      </w:tblGrid>
      <w:tr w:rsidR="007077EC" w:rsidRPr="00BC5A61" w:rsidTr="0044374C">
        <w:trPr>
          <w:tblHeader/>
        </w:trPr>
        <w:tc>
          <w:tcPr>
            <w:tcW w:w="1101" w:type="dxa"/>
            <w:tcBorders>
              <w:left w:val="single" w:sz="4" w:space="0" w:color="FFFFFF" w:themeColor="background1"/>
              <w:bottom w:val="nil"/>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3</w:t>
            </w:r>
          </w:p>
        </w:tc>
        <w:tc>
          <w:tcPr>
            <w:tcW w:w="3969" w:type="dxa"/>
            <w:tcBorders>
              <w:left w:val="single" w:sz="4" w:space="0" w:color="FFFFFF" w:themeColor="background1"/>
              <w:bottom w:val="nil"/>
              <w:right w:val="single" w:sz="4" w:space="0" w:color="FFFFFF" w:themeColor="background1"/>
            </w:tcBorders>
            <w:shd w:val="clear" w:color="auto" w:fill="D2232A"/>
            <w:vAlign w:val="center"/>
          </w:tcPr>
          <w:p w:rsidR="007077EC" w:rsidRPr="00A97DAF" w:rsidRDefault="007077EC" w:rsidP="000348E6">
            <w:pPr>
              <w:spacing w:line="288" w:lineRule="auto"/>
              <w:jc w:val="center"/>
              <w:rPr>
                <w:b/>
                <w:color w:val="FFFFFF"/>
                <w:lang w:val="en-GB"/>
              </w:rPr>
            </w:pPr>
            <w:r w:rsidRPr="00382C61">
              <w:rPr>
                <w:color w:val="FFFFFF"/>
                <w:szCs w:val="22"/>
                <w:lang w:val="en-GB"/>
              </w:rPr>
              <w:t xml:space="preserve">Wide Band Data Transmission Systems </w:t>
            </w:r>
          </w:p>
        </w:tc>
        <w:tc>
          <w:tcPr>
            <w:tcW w:w="4785" w:type="dxa"/>
            <w:tcBorders>
              <w:left w:val="single" w:sz="4" w:space="0" w:color="FFFFFF" w:themeColor="background1"/>
              <w:bottom w:val="nil"/>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nil"/>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3a</w:t>
            </w:r>
          </w:p>
        </w:tc>
        <w:tc>
          <w:tcPr>
            <w:tcW w:w="3969" w:type="dxa"/>
            <w:tcBorders>
              <w:top w:val="nil"/>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t xml:space="preserve">2400 - 2483.5 MHz </w:t>
            </w:r>
          </w:p>
        </w:tc>
        <w:tc>
          <w:tcPr>
            <w:tcW w:w="4785" w:type="dxa"/>
            <w:tcBorders>
              <w:top w:val="nil"/>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3FED">
            <w:pPr>
              <w:spacing w:line="288" w:lineRule="auto"/>
              <w:rPr>
                <w:lang w:val="en-GB"/>
              </w:rPr>
            </w:pPr>
            <w:r w:rsidRPr="00382C61">
              <w:rPr>
                <w:szCs w:val="22"/>
                <w:lang w:val="en-GB"/>
              </w:rPr>
              <w:t>3b</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1D5262">
            <w:pPr>
              <w:keepNext/>
              <w:spacing w:line="288" w:lineRule="auto"/>
              <w:rPr>
                <w:lang w:val="en-GB"/>
              </w:rPr>
            </w:pPr>
            <w:r>
              <w:rPr>
                <w:szCs w:val="22"/>
                <w:lang w:val="en-GB"/>
              </w:rPr>
              <w:t>17.1 -</w:t>
            </w:r>
            <w:r w:rsidR="007077EC" w:rsidRPr="00382C61">
              <w:rPr>
                <w:szCs w:val="22"/>
                <w:lang w:val="en-GB"/>
              </w:rPr>
              <w:t xml:space="preserve"> 17.3 GHz </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This band has a high level of harmonisation</w:t>
            </w:r>
            <w:r>
              <w:rPr>
                <w:szCs w:val="22"/>
                <w:lang w:val="en-GB"/>
              </w:rPr>
              <w:t xml:space="preserve"> in Europe</w:t>
            </w:r>
            <w:r w:rsidRPr="00382C61">
              <w:rPr>
                <w:szCs w:val="22"/>
                <w:lang w:val="en-GB"/>
              </w:rPr>
              <w:t>.</w:t>
            </w:r>
          </w:p>
          <w:p w:rsidR="007077EC" w:rsidRPr="00A97DAF" w:rsidRDefault="007077EC" w:rsidP="00FE498B">
            <w:pPr>
              <w:spacing w:after="120"/>
              <w:rPr>
                <w:lang w:val="en-GB"/>
              </w:rPr>
            </w:pPr>
            <w:r>
              <w:rPr>
                <w:szCs w:val="22"/>
                <w:lang w:val="en-GB"/>
              </w:rPr>
              <w:t>However, t</w:t>
            </w:r>
            <w:r w:rsidRPr="00382C61">
              <w:rPr>
                <w:szCs w:val="22"/>
                <w:lang w:val="en-GB"/>
              </w:rPr>
              <w:t>his entry has been deleted from ERC</w:t>
            </w:r>
            <w:r w:rsidR="0044374C">
              <w:rPr>
                <w:szCs w:val="22"/>
                <w:lang w:val="en-GB"/>
              </w:rPr>
              <w:t>/</w:t>
            </w:r>
            <w:r w:rsidRPr="00382C61">
              <w:rPr>
                <w:szCs w:val="22"/>
                <w:lang w:val="en-GB"/>
              </w:rPr>
              <w:t xml:space="preserve"> REC 70-03 in 2012, therefore no proposal for inclusion in the EC Decision for SRD.</w:t>
            </w:r>
            <w:r>
              <w:rPr>
                <w:szCs w:val="22"/>
                <w:lang w:val="en-GB"/>
              </w:rPr>
              <w:t xml:space="preserve"> See </w:t>
            </w:r>
            <w:r>
              <w:rPr>
                <w:szCs w:val="22"/>
                <w:lang w:val="en-GB"/>
              </w:rPr>
              <w:lastRenderedPageBreak/>
              <w:t>explanation below.</w:t>
            </w:r>
          </w:p>
        </w:tc>
      </w:tr>
      <w:tr w:rsidR="007077EC" w:rsidRPr="00BC5A61" w:rsidTr="00973415">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A6927">
            <w:pPr>
              <w:spacing w:line="288" w:lineRule="auto"/>
              <w:rPr>
                <w:lang w:val="en-GB"/>
              </w:rPr>
            </w:pPr>
            <w:r w:rsidRPr="00382C61">
              <w:rPr>
                <w:szCs w:val="22"/>
                <w:lang w:val="en-GB"/>
              </w:rPr>
              <w:lastRenderedPageBreak/>
              <w:t>3e</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0A6927">
            <w:pPr>
              <w:spacing w:line="288" w:lineRule="auto"/>
              <w:rPr>
                <w:lang w:val="en-GB"/>
              </w:rPr>
            </w:pPr>
            <w:r>
              <w:rPr>
                <w:szCs w:val="22"/>
                <w:lang w:val="en-GB"/>
              </w:rPr>
              <w:t>57 -</w:t>
            </w:r>
            <w:r w:rsidR="007077EC" w:rsidRPr="00382C61">
              <w:rPr>
                <w:szCs w:val="22"/>
                <w:lang w:val="en-GB"/>
              </w:rPr>
              <w:t xml:space="preserve"> 66 GHz</w:t>
            </w:r>
          </w:p>
        </w:tc>
        <w:tc>
          <w:tcPr>
            <w:tcW w:w="478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p w:rsidR="007077EC" w:rsidRPr="00A97DAF" w:rsidRDefault="007077EC" w:rsidP="00FE498B">
            <w:pPr>
              <w:spacing w:after="120"/>
              <w:rPr>
                <w:lang w:val="en-GB"/>
              </w:rPr>
            </w:pPr>
            <w:r w:rsidRPr="00382C61">
              <w:rPr>
                <w:szCs w:val="22"/>
                <w:lang w:val="en-GB"/>
              </w:rPr>
              <w:t>CEPT proposes to include the band 57-64 GHz for non</w:t>
            </w:r>
            <w:r>
              <w:rPr>
                <w:szCs w:val="22"/>
                <w:lang w:val="en-GB"/>
              </w:rPr>
              <w:t>-</w:t>
            </w:r>
            <w:r w:rsidRPr="00382C61">
              <w:rPr>
                <w:szCs w:val="22"/>
                <w:lang w:val="en-GB"/>
              </w:rPr>
              <w:t xml:space="preserve">specific SRD in the EC </w:t>
            </w:r>
            <w:r>
              <w:rPr>
                <w:szCs w:val="22"/>
                <w:lang w:val="en-GB"/>
              </w:rPr>
              <w:t>D</w:t>
            </w:r>
            <w:r w:rsidRPr="00382C61">
              <w:rPr>
                <w:szCs w:val="22"/>
                <w:lang w:val="en-GB"/>
              </w:rPr>
              <w:t>ecision</w:t>
            </w:r>
            <w:r>
              <w:rPr>
                <w:szCs w:val="22"/>
                <w:lang w:val="en-GB"/>
              </w:rPr>
              <w:t xml:space="preserve"> for SRD</w:t>
            </w:r>
            <w:r w:rsidRPr="00382C61">
              <w:rPr>
                <w:szCs w:val="22"/>
                <w:lang w:val="en-GB"/>
              </w:rPr>
              <w:t>.</w:t>
            </w:r>
          </w:p>
        </w:tc>
      </w:tr>
    </w:tbl>
    <w:p w:rsidR="007077EC" w:rsidRPr="00BC5A61" w:rsidRDefault="007077EC" w:rsidP="007E7952">
      <w:pPr>
        <w:pStyle w:val="ECCParagraph"/>
      </w:pPr>
      <w:bookmarkStart w:id="26" w:name="_Toc303851073"/>
    </w:p>
    <w:p w:rsidR="007077EC" w:rsidRPr="00BC5A61" w:rsidRDefault="007077EC" w:rsidP="006D572B">
      <w:pPr>
        <w:pStyle w:val="ECCParBulleted"/>
        <w:numPr>
          <w:ilvl w:val="0"/>
          <w:numId w:val="8"/>
        </w:numPr>
        <w:spacing w:before="240" w:after="240"/>
        <w:ind w:left="357" w:hanging="357"/>
      </w:pPr>
      <w:r w:rsidRPr="00BC5A61">
        <w:rPr>
          <w:b/>
          <w:i/>
        </w:rPr>
        <w:t>Frequency band 2400 –</w:t>
      </w:r>
      <w:r w:rsidR="0044374C">
        <w:rPr>
          <w:b/>
          <w:i/>
        </w:rPr>
        <w:t xml:space="preserve"> </w:t>
      </w:r>
      <w:r w:rsidRPr="00BC5A61">
        <w:rPr>
          <w:b/>
          <w:i/>
        </w:rPr>
        <w:t>2483.5 MHz</w:t>
      </w:r>
    </w:p>
    <w:p w:rsidR="007077EC" w:rsidRDefault="007077EC" w:rsidP="00ED296D">
      <w:pPr>
        <w:pStyle w:val="ECCParagraph"/>
      </w:pPr>
      <w:r w:rsidRPr="00BC5A61">
        <w:t xml:space="preserve">The applications in this frequency range are subject to mainly two harmonised standards. </w:t>
      </w:r>
      <w:proofErr w:type="gramStart"/>
      <w:r w:rsidRPr="00BC5A61">
        <w:t xml:space="preserve">The </w:t>
      </w:r>
      <w:r>
        <w:t xml:space="preserve">ETSI </w:t>
      </w:r>
      <w:r w:rsidRPr="00BC5A61">
        <w:t>EN 300</w:t>
      </w:r>
      <w:r w:rsidR="00AB5D2E">
        <w:t xml:space="preserve"> </w:t>
      </w:r>
      <w:r w:rsidRPr="00BC5A61">
        <w:t>440</w:t>
      </w:r>
      <w:r>
        <w:t>-2</w:t>
      </w:r>
      <w:r w:rsidR="0074065C">
        <w:t xml:space="preserve"> </w:t>
      </w:r>
      <w:r w:rsidR="00AB5D2E">
        <w:fldChar w:fldCharType="begin"/>
      </w:r>
      <w:r w:rsidR="00AB5D2E">
        <w:instrText xml:space="preserve"> REF _Ref332897151 \n \h </w:instrText>
      </w:r>
      <w:r w:rsidR="00AB5D2E">
        <w:fldChar w:fldCharType="separate"/>
      </w:r>
      <w:r w:rsidR="00CB31EE">
        <w:t>[42]</w:t>
      </w:r>
      <w:r w:rsidR="00AB5D2E">
        <w:fldChar w:fldCharType="end"/>
      </w:r>
      <w:r w:rsidR="0074065C">
        <w:t xml:space="preserve"> </w:t>
      </w:r>
      <w:r w:rsidRPr="00BC5A61">
        <w:t>for non</w:t>
      </w:r>
      <w:r>
        <w:t>-</w:t>
      </w:r>
      <w:r w:rsidRPr="00BC5A61">
        <w:t xml:space="preserve">specific SRDs and the </w:t>
      </w:r>
      <w:r>
        <w:t xml:space="preserve">ETSI </w:t>
      </w:r>
      <w:r w:rsidRPr="00BC5A61">
        <w:t>EN 300</w:t>
      </w:r>
      <w:r>
        <w:t> </w:t>
      </w:r>
      <w:r w:rsidRPr="00BC5A61">
        <w:t>328</w:t>
      </w:r>
      <w:r w:rsidR="0074065C">
        <w:t xml:space="preserve"> </w:t>
      </w:r>
      <w:r>
        <w:fldChar w:fldCharType="begin"/>
      </w:r>
      <w:r>
        <w:instrText xml:space="preserve"> REF _Ref332892567 \r \h </w:instrText>
      </w:r>
      <w:r>
        <w:fldChar w:fldCharType="separate"/>
      </w:r>
      <w:r w:rsidR="00CB31EE">
        <w:t>[31]</w:t>
      </w:r>
      <w:r>
        <w:fldChar w:fldCharType="end"/>
      </w:r>
      <w:r w:rsidRPr="00BC5A61">
        <w:t xml:space="preserve"> for wideband data transmission systems.</w:t>
      </w:r>
      <w:proofErr w:type="gramEnd"/>
      <w:r w:rsidRPr="00BC5A61">
        <w:t xml:space="preserve"> Both the </w:t>
      </w:r>
      <w:r>
        <w:t>ETSI</w:t>
      </w:r>
      <w:r w:rsidR="0074065C">
        <w:t xml:space="preserve"> </w:t>
      </w:r>
      <w:r w:rsidRPr="00BC5A61">
        <w:t>EN 300</w:t>
      </w:r>
      <w:r w:rsidR="009541CE">
        <w:t xml:space="preserve"> </w:t>
      </w:r>
      <w:r w:rsidRPr="00BC5A61">
        <w:t xml:space="preserve">328 </w:t>
      </w:r>
      <w:r>
        <w:fldChar w:fldCharType="begin"/>
      </w:r>
      <w:r>
        <w:instrText xml:space="preserve"> REF _Ref332892567 \r \h </w:instrText>
      </w:r>
      <w:r>
        <w:fldChar w:fldCharType="separate"/>
      </w:r>
      <w:r w:rsidR="00CB31EE">
        <w:t>[31]</w:t>
      </w:r>
      <w:r>
        <w:fldChar w:fldCharType="end"/>
      </w:r>
      <w:r w:rsidR="0074065C">
        <w:t xml:space="preserve"> </w:t>
      </w:r>
      <w:r w:rsidRPr="00BC5A61">
        <w:t xml:space="preserve">and the </w:t>
      </w:r>
      <w:r>
        <w:t>ETSI</w:t>
      </w:r>
      <w:r w:rsidR="009541CE">
        <w:t xml:space="preserve"> </w:t>
      </w:r>
      <w:r w:rsidRPr="00BC5A61">
        <w:t>E</w:t>
      </w:r>
      <w:r>
        <w:t>N</w:t>
      </w:r>
      <w:r w:rsidRPr="00BC5A61">
        <w:t xml:space="preserve"> 300</w:t>
      </w:r>
      <w:r w:rsidR="009541CE">
        <w:t xml:space="preserve"> </w:t>
      </w:r>
      <w:r w:rsidRPr="00BC5A61">
        <w:t>440</w:t>
      </w:r>
      <w:r>
        <w:t>-2</w:t>
      </w:r>
      <w:r w:rsidR="0074065C">
        <w:t xml:space="preserve"> </w:t>
      </w:r>
      <w:r>
        <w:fldChar w:fldCharType="begin"/>
      </w:r>
      <w:r>
        <w:instrText xml:space="preserve"> REF _Ref332897151 \r \h </w:instrText>
      </w:r>
      <w:r>
        <w:fldChar w:fldCharType="separate"/>
      </w:r>
      <w:r w:rsidR="00CB31EE">
        <w:t>[42]</w:t>
      </w:r>
      <w:r>
        <w:fldChar w:fldCharType="end"/>
      </w:r>
      <w:r w:rsidRPr="00BC5A61">
        <w:t xml:space="preserve"> may also be considered as application neutral standards. The </w:t>
      </w:r>
      <w:r>
        <w:t>ETSI</w:t>
      </w:r>
      <w:r w:rsidR="00BF1EB6">
        <w:t xml:space="preserve"> </w:t>
      </w:r>
      <w:r w:rsidRPr="00BC5A61">
        <w:t>EN 300</w:t>
      </w:r>
      <w:r>
        <w:t> </w:t>
      </w:r>
      <w:r w:rsidRPr="00BC5A61">
        <w:t>328</w:t>
      </w:r>
      <w:r w:rsidR="0074065C">
        <w:t xml:space="preserve"> </w:t>
      </w:r>
      <w:r>
        <w:fldChar w:fldCharType="begin"/>
      </w:r>
      <w:r>
        <w:instrText xml:space="preserve"> REF _Ref332892567 \r \h </w:instrText>
      </w:r>
      <w:r>
        <w:fldChar w:fldCharType="separate"/>
      </w:r>
      <w:r w:rsidR="00CB31EE">
        <w:t>[31]</w:t>
      </w:r>
      <w:r>
        <w:fldChar w:fldCharType="end"/>
      </w:r>
      <w:r w:rsidR="00BF1EB6">
        <w:t>,</w:t>
      </w:r>
      <w:r w:rsidRPr="00BC5A61">
        <w:t xml:space="preserve"> unlike the </w:t>
      </w:r>
      <w:r>
        <w:t>ETSI</w:t>
      </w:r>
      <w:r w:rsidR="00BF1EB6">
        <w:t xml:space="preserve"> </w:t>
      </w:r>
      <w:r w:rsidRPr="00BC5A61">
        <w:t>EN 300</w:t>
      </w:r>
      <w:r>
        <w:t> </w:t>
      </w:r>
      <w:r w:rsidRPr="00BC5A61">
        <w:t>440</w:t>
      </w:r>
      <w:r w:rsidR="0074065C">
        <w:t xml:space="preserve"> </w:t>
      </w:r>
      <w:r>
        <w:fldChar w:fldCharType="begin"/>
      </w:r>
      <w:r>
        <w:instrText xml:space="preserve"> REF _Ref332897151 \r \h </w:instrText>
      </w:r>
      <w:r>
        <w:fldChar w:fldCharType="separate"/>
      </w:r>
      <w:r w:rsidR="00CB31EE">
        <w:t>[42]</w:t>
      </w:r>
      <w:r>
        <w:fldChar w:fldCharType="end"/>
      </w:r>
      <w:r w:rsidR="00BF1EB6">
        <w:t xml:space="preserve">, </w:t>
      </w:r>
      <w:r w:rsidRPr="00BC5A61">
        <w:t>is not entirely technology neutral. The latter is the price for a higher allowed radiated power.</w:t>
      </w:r>
      <w:r w:rsidR="00BF1EB6">
        <w:t xml:space="preserve"> </w:t>
      </w:r>
      <w:r>
        <w:t xml:space="preserve">Having both options in the EC Decision gives industry a wider choice. </w:t>
      </w:r>
      <w:r w:rsidRPr="00BC5A61">
        <w:t>Based on this the regulation as in the current technical annex of the SRD decision can be considered application neutral. This differentiation is also supported by the clear statement provided in the scope of the generic SRD harmonised European standard that</w:t>
      </w:r>
      <w:r>
        <w:t>:</w:t>
      </w:r>
    </w:p>
    <w:p w:rsidR="007077EC" w:rsidRPr="00B33A34" w:rsidRDefault="007077EC" w:rsidP="00ED296D">
      <w:pPr>
        <w:pStyle w:val="ECCParagraph"/>
        <w:rPr>
          <w:u w:val="single"/>
        </w:rPr>
      </w:pPr>
      <w:r w:rsidRPr="00B33A34">
        <w:rPr>
          <w:u w:val="single"/>
        </w:rPr>
        <w:t>&lt;&lt;The present document does not apply to radio equipment for which a specific Harmonized EN applies as such specific Harmonized EN may specify additional EN requirements relevant to the presumption of conformity under article 3.2 of the R&amp;TTE Directive. No change is proposed&gt;&gt;.</w:t>
      </w:r>
    </w:p>
    <w:p w:rsidR="007077EC" w:rsidRPr="00EF4C94" w:rsidRDefault="007077EC" w:rsidP="006D572B">
      <w:pPr>
        <w:pStyle w:val="ECCParBulleted"/>
        <w:numPr>
          <w:ilvl w:val="0"/>
          <w:numId w:val="8"/>
        </w:numPr>
        <w:spacing w:before="240" w:after="240"/>
        <w:ind w:left="357" w:hanging="357"/>
      </w:pPr>
      <w:r w:rsidRPr="00EF4C94">
        <w:rPr>
          <w:b/>
          <w:i/>
        </w:rPr>
        <w:t>Frequency band 17.1 –</w:t>
      </w:r>
      <w:r w:rsidR="0044374C">
        <w:rPr>
          <w:b/>
          <w:i/>
        </w:rPr>
        <w:t xml:space="preserve"> </w:t>
      </w:r>
      <w:r w:rsidRPr="00EF4C94">
        <w:rPr>
          <w:b/>
          <w:i/>
        </w:rPr>
        <w:t>17.3 GHz</w:t>
      </w:r>
    </w:p>
    <w:p w:rsidR="007077EC" w:rsidRPr="008D3FF7" w:rsidRDefault="007077EC" w:rsidP="000A3FED">
      <w:pPr>
        <w:rPr>
          <w:rFonts w:cs="Arial"/>
          <w:szCs w:val="20"/>
        </w:rPr>
      </w:pPr>
      <w:r w:rsidRPr="008D3FF7">
        <w:rPr>
          <w:rFonts w:cs="Arial"/>
          <w:szCs w:val="20"/>
        </w:rPr>
        <w:t>This entry has been deleted from ERC/REC 70-03</w:t>
      </w:r>
      <w:r w:rsidR="0074065C">
        <w:rPr>
          <w:rFonts w:cs="Arial"/>
          <w:szCs w:val="20"/>
        </w:rPr>
        <w:t xml:space="preserve"> </w:t>
      </w:r>
      <w:r w:rsidR="00722D49">
        <w:fldChar w:fldCharType="begin"/>
      </w:r>
      <w:r w:rsidR="00722D49">
        <w:instrText xml:space="preserve"> REF _Ref332883429 \r \h  \* MERGEFORMAT </w:instrText>
      </w:r>
      <w:r w:rsidR="00722D49">
        <w:fldChar w:fldCharType="separate"/>
      </w:r>
      <w:r w:rsidR="00CB31EE" w:rsidRPr="00CB31EE">
        <w:rPr>
          <w:rFonts w:cs="Arial"/>
          <w:szCs w:val="20"/>
        </w:rPr>
        <w:t>[15]</w:t>
      </w:r>
      <w:r w:rsidR="00722D49">
        <w:fldChar w:fldCharType="end"/>
      </w:r>
      <w:r w:rsidRPr="008D3FF7">
        <w:rPr>
          <w:rFonts w:cs="Arial"/>
          <w:szCs w:val="20"/>
        </w:rPr>
        <w:t xml:space="preserve"> in 2012.</w:t>
      </w:r>
    </w:p>
    <w:p w:rsidR="007077EC" w:rsidRDefault="007077EC" w:rsidP="000A3FED">
      <w:pPr>
        <w:rPr>
          <w:rFonts w:cs="Arial"/>
          <w:sz w:val="18"/>
          <w:szCs w:val="18"/>
        </w:rPr>
      </w:pPr>
    </w:p>
    <w:p w:rsidR="007077EC" w:rsidRDefault="007077EC" w:rsidP="000A3FED">
      <w:pPr>
        <w:rPr>
          <w:lang w:val="en-GB"/>
        </w:rPr>
      </w:pPr>
      <w:r w:rsidRPr="000A3FED">
        <w:rPr>
          <w:lang w:val="en-GB"/>
        </w:rPr>
        <w:t>REGULATORY CONTEXT</w:t>
      </w:r>
    </w:p>
    <w:p w:rsidR="007077EC" w:rsidRPr="000A3FED" w:rsidRDefault="007077EC" w:rsidP="000A3FED">
      <w:pPr>
        <w:rPr>
          <w:lang w:val="en-GB"/>
        </w:rPr>
      </w:pPr>
    </w:p>
    <w:p w:rsidR="007077EC" w:rsidRDefault="007077EC" w:rsidP="00213B52">
      <w:pPr>
        <w:pStyle w:val="ECCParagraph"/>
      </w:pPr>
      <w:r w:rsidRPr="000A3FED">
        <w:t>The frequency band 17.1 to 17.3 GHz is a piece of a larger frequency band from 15.7 to 17.3 GHz which is globally harmoni</w:t>
      </w:r>
      <w:r>
        <w:t>s</w:t>
      </w:r>
      <w:r w:rsidRPr="000A3FED">
        <w:t xml:space="preserve">ed for Radiolocation </w:t>
      </w:r>
      <w:r>
        <w:t>S</w:t>
      </w:r>
      <w:r w:rsidRPr="000A3FED">
        <w:t>ervices.</w:t>
      </w:r>
    </w:p>
    <w:p w:rsidR="007077EC" w:rsidRDefault="007077EC" w:rsidP="00213B52">
      <w:pPr>
        <w:pStyle w:val="ECCParagraph"/>
      </w:pPr>
      <w:r w:rsidRPr="000A3FED">
        <w:t xml:space="preserve">Since the </w:t>
      </w:r>
      <w:r w:rsidRPr="007F4716">
        <w:t>end of WRC</w:t>
      </w:r>
      <w:r w:rsidR="0044374C">
        <w:t>-</w:t>
      </w:r>
      <w:r w:rsidRPr="007F4716">
        <w:t>12 (the subject was under Agenda Item 1.21</w:t>
      </w:r>
      <w:r w:rsidR="00BF1EB6">
        <w:t xml:space="preserve"> of WRC-12</w:t>
      </w:r>
      <w:r w:rsidRPr="007F4716">
        <w:t xml:space="preserve">) this frequency band has been extended from 15.4 to 17.3 GHz and this whole band should be used by new radar applications (Recommendation ITU-R M.1730) </w:t>
      </w:r>
      <w:r>
        <w:fldChar w:fldCharType="begin"/>
      </w:r>
      <w:r>
        <w:instrText xml:space="preserve"> REF _Ref332966011 \n \h </w:instrText>
      </w:r>
      <w:r>
        <w:fldChar w:fldCharType="separate"/>
      </w:r>
      <w:r w:rsidR="00CB31EE">
        <w:t>[46]</w:t>
      </w:r>
      <w:r>
        <w:fldChar w:fldCharType="end"/>
      </w:r>
      <w:r w:rsidR="00BF1EB6">
        <w:t xml:space="preserve"> </w:t>
      </w:r>
      <w:r w:rsidRPr="007F4716">
        <w:t>which operate</w:t>
      </w:r>
      <w:r w:rsidRPr="000A3FED">
        <w:t xml:space="preserve"> with a greater resolution than existing ones.</w:t>
      </w:r>
    </w:p>
    <w:p w:rsidR="007077EC" w:rsidRDefault="007077EC" w:rsidP="00213B52">
      <w:pPr>
        <w:pStyle w:val="ECCParagraph"/>
      </w:pPr>
      <w:r w:rsidRPr="000A3FED">
        <w:t>Furthermore, some radiolocation applications which are included in the frequency band 17.3-17.7 GHz should be moved to 15.4-17.3 GHz (In US, a priority was done to Broadcasting-Satellite services in this band, this implies this modification).</w:t>
      </w:r>
    </w:p>
    <w:p w:rsidR="007077EC" w:rsidRPr="000A3FED" w:rsidRDefault="007077EC" w:rsidP="00213B52">
      <w:pPr>
        <w:pStyle w:val="ECCParagraph"/>
      </w:pPr>
      <w:r w:rsidRPr="000A3FED">
        <w:t>It should be mentioned that the frequency band 17.1-17.3 GHz is included in annex 6 of recommendation ERC/REC</w:t>
      </w:r>
      <w:r w:rsidR="00AB5D2E">
        <w:t xml:space="preserve"> </w:t>
      </w:r>
      <w:r w:rsidRPr="000A3FED">
        <w:t>70-03</w:t>
      </w:r>
      <w:r w:rsidR="0074065C">
        <w:t xml:space="preserve"> </w:t>
      </w:r>
      <w:r w:rsidR="00722D49">
        <w:fldChar w:fldCharType="begin"/>
      </w:r>
      <w:r w:rsidR="00722D49">
        <w:instrText xml:space="preserve"> REF _Ref332883429 \r \h  \* MERGEFORMAT </w:instrText>
      </w:r>
      <w:r w:rsidR="00722D49">
        <w:fldChar w:fldCharType="separate"/>
      </w:r>
      <w:r w:rsidR="00CB31EE">
        <w:t>[15]</w:t>
      </w:r>
      <w:r w:rsidR="00722D49">
        <w:fldChar w:fldCharType="end"/>
      </w:r>
      <w:r w:rsidRPr="000A3FED">
        <w:t xml:space="preserve"> for GBSAR applications. This type of application is very specific (in particular, specific antenna pattern) and clearly identified as a niche market with a very low capacity of market penetration (see ECC Report 111</w:t>
      </w:r>
      <w:r w:rsidR="0074065C">
        <w:t xml:space="preserve"> </w:t>
      </w:r>
      <w:r>
        <w:fldChar w:fldCharType="begin"/>
      </w:r>
      <w:r>
        <w:instrText xml:space="preserve"> REF _Ref332897289 \r \h </w:instrText>
      </w:r>
      <w:r>
        <w:fldChar w:fldCharType="separate"/>
      </w:r>
      <w:r w:rsidR="00CB31EE">
        <w:t>[41]</w:t>
      </w:r>
      <w:r>
        <w:fldChar w:fldCharType="end"/>
      </w:r>
      <w:r w:rsidRPr="000A3FED">
        <w:t>). To our understanding, there is today GBSAR use, for which specific technical conditions have been established in order to share the spectrum with sensitive radiocommunication services, i.e., EESS, Fixed Links and military radar (see ECC Report 111</w:t>
      </w:r>
      <w:r w:rsidR="0044374C">
        <w:t xml:space="preserve"> </w:t>
      </w:r>
      <w:r>
        <w:fldChar w:fldCharType="begin"/>
      </w:r>
      <w:r>
        <w:instrText xml:space="preserve"> REF _Ref332897289 \r \h </w:instrText>
      </w:r>
      <w:r>
        <w:fldChar w:fldCharType="separate"/>
      </w:r>
      <w:r w:rsidR="00CB31EE">
        <w:t>[41]</w:t>
      </w:r>
      <w:r>
        <w:fldChar w:fldCharType="end"/>
      </w:r>
      <w:r w:rsidRPr="000A3FED">
        <w:t>) on a careful opportunistic basis.</w:t>
      </w:r>
    </w:p>
    <w:p w:rsidR="007077EC" w:rsidRDefault="007077EC" w:rsidP="00AB5D2E">
      <w:pPr>
        <w:keepNext/>
        <w:jc w:val="both"/>
        <w:rPr>
          <w:lang w:val="en-GB"/>
        </w:rPr>
      </w:pPr>
      <w:r w:rsidRPr="000A3FED">
        <w:rPr>
          <w:lang w:val="en-GB"/>
        </w:rPr>
        <w:t>CURRENT SITUATION ON HYPERLANS</w:t>
      </w:r>
    </w:p>
    <w:p w:rsidR="007077EC" w:rsidRPr="000A3FED" w:rsidRDefault="007077EC" w:rsidP="00AB5D2E">
      <w:pPr>
        <w:keepNext/>
        <w:jc w:val="both"/>
        <w:rPr>
          <w:lang w:val="en-GB"/>
        </w:rPr>
      </w:pPr>
    </w:p>
    <w:p w:rsidR="007077EC" w:rsidRDefault="007077EC" w:rsidP="00213B52">
      <w:pPr>
        <w:pStyle w:val="ECCParagraph"/>
      </w:pPr>
      <w:r>
        <w:t>I</w:t>
      </w:r>
      <w:r w:rsidRPr="000A3FED">
        <w:t>t has been pointed out that the lack of a standard for HYPERLAN has led to include this frequency band in annex 3 of recommendation ERC/REC</w:t>
      </w:r>
      <w:r w:rsidR="0044374C">
        <w:t xml:space="preserve"> </w:t>
      </w:r>
      <w:r w:rsidRPr="000A3FED">
        <w:t>70-03</w:t>
      </w:r>
      <w:r w:rsidR="0044374C">
        <w:t xml:space="preserve"> </w:t>
      </w:r>
      <w:r>
        <w:fldChar w:fldCharType="begin"/>
      </w:r>
      <w:r>
        <w:instrText xml:space="preserve"> REF _Ref332883429 \r \h </w:instrText>
      </w:r>
      <w:r>
        <w:fldChar w:fldCharType="separate"/>
      </w:r>
      <w:r w:rsidR="00CB31EE">
        <w:t>[15]</w:t>
      </w:r>
      <w:r>
        <w:fldChar w:fldCharType="end"/>
      </w:r>
      <w:r w:rsidRPr="000A3FED">
        <w:t xml:space="preserve"> without relevant compatibility studies with existing services.</w:t>
      </w:r>
    </w:p>
    <w:p w:rsidR="007077EC" w:rsidRPr="000A3FED" w:rsidRDefault="007077EC" w:rsidP="00213B52">
      <w:pPr>
        <w:pStyle w:val="ECCParagraph"/>
      </w:pPr>
      <w:r w:rsidRPr="000A3FED">
        <w:t xml:space="preserve">Furthermore, </w:t>
      </w:r>
      <w:r>
        <w:t xml:space="preserve">CEPT </w:t>
      </w:r>
      <w:r w:rsidRPr="000A3FED">
        <w:t xml:space="preserve">sought for Industry opinion on including non-specific SRD in this frequency band. The response from ETSI </w:t>
      </w:r>
      <w:r>
        <w:t xml:space="preserve">was </w:t>
      </w:r>
      <w:r w:rsidRPr="000A3FED">
        <w:t xml:space="preserve">that there is no particular interest for such frequency band as there is neither chipset on the shelf nor any work item in ETSI. </w:t>
      </w:r>
      <w:r>
        <w:t>ETSI also e</w:t>
      </w:r>
      <w:r w:rsidRPr="000A3FED">
        <w:t>xpressed that an important reason for this situation is that there is no harmonisation measure for this band for wideband data transmission equipment outside of Europe.</w:t>
      </w:r>
      <w:r w:rsidR="00BA64FF">
        <w:t xml:space="preserve"> Other sources confirmed a limited licence-exempt usage of this band. One entity reported </w:t>
      </w:r>
      <w:r w:rsidR="00BA64FF">
        <w:lastRenderedPageBreak/>
        <w:t>during the consultation of this report to have placed 4 000 units on the market within the last two years for usage such as in industry and mining.</w:t>
      </w:r>
    </w:p>
    <w:p w:rsidR="007077EC" w:rsidRPr="000A3FED" w:rsidRDefault="007077EC" w:rsidP="00994246">
      <w:pPr>
        <w:jc w:val="both"/>
        <w:rPr>
          <w:lang w:val="en-GB"/>
        </w:rPr>
      </w:pPr>
      <w:r w:rsidRPr="000A3FED">
        <w:rPr>
          <w:lang w:val="en-GB"/>
        </w:rPr>
        <w:t>CONCLUSIONS</w:t>
      </w:r>
    </w:p>
    <w:p w:rsidR="007077EC" w:rsidRDefault="007077EC" w:rsidP="00213B52">
      <w:pPr>
        <w:spacing w:before="120" w:after="120"/>
        <w:jc w:val="both"/>
        <w:rPr>
          <w:lang w:val="en-GB"/>
        </w:rPr>
      </w:pPr>
      <w:r w:rsidRPr="000A3FED">
        <w:rPr>
          <w:lang w:val="en-GB"/>
        </w:rPr>
        <w:t>Taking into account that</w:t>
      </w:r>
    </w:p>
    <w:p w:rsidR="007077EC" w:rsidRPr="00973415" w:rsidRDefault="007077EC" w:rsidP="006D572B">
      <w:pPr>
        <w:pStyle w:val="Paragraphedeliste"/>
        <w:numPr>
          <w:ilvl w:val="0"/>
          <w:numId w:val="19"/>
        </w:numPr>
        <w:jc w:val="both"/>
        <w:rPr>
          <w:lang w:val="en-GB"/>
        </w:rPr>
      </w:pPr>
      <w:r w:rsidRPr="00973415">
        <w:rPr>
          <w:lang w:val="en-GB"/>
        </w:rPr>
        <w:t xml:space="preserve">There is </w:t>
      </w:r>
      <w:r w:rsidR="00061333">
        <w:rPr>
          <w:lang w:val="en-GB"/>
        </w:rPr>
        <w:t xml:space="preserve">no </w:t>
      </w:r>
      <w:r w:rsidRPr="00973415">
        <w:rPr>
          <w:lang w:val="en-GB"/>
        </w:rPr>
        <w:t xml:space="preserve">demand to </w:t>
      </w:r>
      <w:r w:rsidR="00061333">
        <w:rPr>
          <w:lang w:val="en-GB"/>
        </w:rPr>
        <w:t>harmonise</w:t>
      </w:r>
      <w:r w:rsidRPr="00973415">
        <w:rPr>
          <w:lang w:val="en-GB"/>
        </w:rPr>
        <w:t xml:space="preserve"> this band;</w:t>
      </w:r>
    </w:p>
    <w:p w:rsidR="007077EC" w:rsidRPr="00973415" w:rsidRDefault="007077EC" w:rsidP="006D572B">
      <w:pPr>
        <w:pStyle w:val="Paragraphedeliste"/>
        <w:numPr>
          <w:ilvl w:val="0"/>
          <w:numId w:val="19"/>
        </w:numPr>
        <w:jc w:val="both"/>
        <w:rPr>
          <w:lang w:val="en-GB"/>
        </w:rPr>
      </w:pPr>
      <w:r w:rsidRPr="00973415">
        <w:rPr>
          <w:lang w:val="en-GB"/>
        </w:rPr>
        <w:t>There are many radiolocation applications in this band and new radars are in development;</w:t>
      </w:r>
    </w:p>
    <w:p w:rsidR="007077EC" w:rsidRPr="00973415" w:rsidRDefault="007077EC" w:rsidP="006D572B">
      <w:pPr>
        <w:pStyle w:val="Paragraphedeliste"/>
        <w:numPr>
          <w:ilvl w:val="0"/>
          <w:numId w:val="19"/>
        </w:numPr>
        <w:jc w:val="both"/>
        <w:rPr>
          <w:lang w:val="en-GB"/>
        </w:rPr>
      </w:pPr>
      <w:r w:rsidRPr="00973415">
        <w:rPr>
          <w:lang w:val="en-GB"/>
        </w:rPr>
        <w:t>There is no harmonisation measure for this band for wideband data transmission equipment outside Europe;</w:t>
      </w:r>
    </w:p>
    <w:p w:rsidR="00BA64FF" w:rsidRDefault="007077EC" w:rsidP="006D572B">
      <w:pPr>
        <w:pStyle w:val="Paragraphedeliste"/>
        <w:numPr>
          <w:ilvl w:val="0"/>
          <w:numId w:val="19"/>
        </w:numPr>
        <w:jc w:val="both"/>
        <w:rPr>
          <w:lang w:val="en-GB"/>
        </w:rPr>
      </w:pPr>
      <w:r w:rsidRPr="00973415">
        <w:rPr>
          <w:lang w:val="en-GB"/>
        </w:rPr>
        <w:t xml:space="preserve">There is </w:t>
      </w:r>
      <w:r w:rsidR="004A378A">
        <w:rPr>
          <w:lang w:val="en-GB"/>
        </w:rPr>
        <w:t xml:space="preserve">no </w:t>
      </w:r>
      <w:r w:rsidRPr="00973415">
        <w:rPr>
          <w:lang w:val="en-GB"/>
        </w:rPr>
        <w:t>standard for wideband data transmission applications</w:t>
      </w:r>
      <w:r w:rsidR="0028432C">
        <w:rPr>
          <w:lang w:val="en-GB"/>
        </w:rPr>
        <w:t xml:space="preserve"> for this frequency band</w:t>
      </w:r>
      <w:r w:rsidR="00BA64FF">
        <w:rPr>
          <w:lang w:val="en-GB"/>
        </w:rPr>
        <w:t>;</w:t>
      </w:r>
    </w:p>
    <w:p w:rsidR="007077EC" w:rsidRPr="00973415" w:rsidRDefault="00BA64FF" w:rsidP="00BA64FF">
      <w:pPr>
        <w:pStyle w:val="Paragraphedeliste"/>
        <w:numPr>
          <w:ilvl w:val="0"/>
          <w:numId w:val="19"/>
        </w:numPr>
        <w:jc w:val="both"/>
        <w:rPr>
          <w:lang w:val="en-GB"/>
        </w:rPr>
      </w:pPr>
      <w:r w:rsidRPr="00BA64FF">
        <w:rPr>
          <w:lang w:val="en-GB"/>
        </w:rPr>
        <w:t>Individual countries m</w:t>
      </w:r>
      <w:r w:rsidR="00D44BD9">
        <w:rPr>
          <w:lang w:val="en-GB"/>
        </w:rPr>
        <w:t>a</w:t>
      </w:r>
      <w:r w:rsidRPr="00BA64FF">
        <w:rPr>
          <w:lang w:val="en-GB"/>
        </w:rPr>
        <w:t xml:space="preserve">y </w:t>
      </w:r>
      <w:r>
        <w:rPr>
          <w:lang w:val="en-GB"/>
        </w:rPr>
        <w:t xml:space="preserve">still </w:t>
      </w:r>
      <w:r w:rsidRPr="00BA64FF">
        <w:rPr>
          <w:lang w:val="en-GB"/>
        </w:rPr>
        <w:t>use the band for licen</w:t>
      </w:r>
      <w:r w:rsidR="00D44BD9">
        <w:rPr>
          <w:lang w:val="en-GB"/>
        </w:rPr>
        <w:t>ce-</w:t>
      </w:r>
      <w:r w:rsidRPr="00BA64FF">
        <w:rPr>
          <w:lang w:val="en-GB"/>
        </w:rPr>
        <w:t>exempt applications</w:t>
      </w:r>
      <w:r w:rsidR="0074065C">
        <w:rPr>
          <w:lang w:val="en-GB"/>
        </w:rPr>
        <w:t>.</w:t>
      </w:r>
    </w:p>
    <w:p w:rsidR="007077EC" w:rsidRDefault="007077EC" w:rsidP="00994246">
      <w:pPr>
        <w:jc w:val="both"/>
        <w:rPr>
          <w:lang w:val="en-GB"/>
        </w:rPr>
      </w:pPr>
    </w:p>
    <w:p w:rsidR="007077EC" w:rsidRDefault="007077EC" w:rsidP="00994246">
      <w:pPr>
        <w:jc w:val="both"/>
        <w:rPr>
          <w:lang w:val="en-GB"/>
        </w:rPr>
      </w:pPr>
      <w:r>
        <w:rPr>
          <w:lang w:val="en-GB"/>
        </w:rPr>
        <w:t xml:space="preserve">Therefore, CEPT does not propose the band </w:t>
      </w:r>
      <w:r w:rsidR="00082956">
        <w:rPr>
          <w:lang w:val="en-GB"/>
        </w:rPr>
        <w:t xml:space="preserve">for inclusion in the </w:t>
      </w:r>
      <w:r w:rsidRPr="00682B97">
        <w:rPr>
          <w:lang w:val="en-GB"/>
        </w:rPr>
        <w:t>C</w:t>
      </w:r>
      <w:r w:rsidR="00082956">
        <w:rPr>
          <w:lang w:val="en-GB"/>
        </w:rPr>
        <w:t>ommission</w:t>
      </w:r>
      <w:r w:rsidRPr="00682B97">
        <w:rPr>
          <w:lang w:val="en-GB"/>
        </w:rPr>
        <w:t xml:space="preserve"> Decision for SRD.</w:t>
      </w:r>
    </w:p>
    <w:p w:rsidR="007077EC" w:rsidRPr="00EF4C94" w:rsidRDefault="007077EC" w:rsidP="006D572B">
      <w:pPr>
        <w:pStyle w:val="ECCParBulleted"/>
        <w:numPr>
          <w:ilvl w:val="0"/>
          <w:numId w:val="8"/>
        </w:numPr>
        <w:spacing w:before="240" w:after="240"/>
        <w:ind w:left="357" w:hanging="357"/>
        <w:rPr>
          <w:b/>
          <w:i/>
        </w:rPr>
      </w:pPr>
      <w:r w:rsidRPr="009721E1">
        <w:rPr>
          <w:b/>
          <w:i/>
        </w:rPr>
        <w:t>Frequency band 57 –</w:t>
      </w:r>
      <w:r w:rsidR="0044374C">
        <w:rPr>
          <w:b/>
          <w:i/>
        </w:rPr>
        <w:t xml:space="preserve"> </w:t>
      </w:r>
      <w:r w:rsidRPr="009721E1">
        <w:rPr>
          <w:b/>
          <w:i/>
        </w:rPr>
        <w:t>6</w:t>
      </w:r>
      <w:r w:rsidRPr="00EF4C94">
        <w:rPr>
          <w:b/>
          <w:i/>
        </w:rPr>
        <w:t>4 GHz</w:t>
      </w:r>
    </w:p>
    <w:p w:rsidR="007077EC" w:rsidRPr="00EF4C94" w:rsidRDefault="007077EC" w:rsidP="00994246">
      <w:pPr>
        <w:pStyle w:val="ECCParagraph"/>
      </w:pPr>
      <w:r w:rsidRPr="000A3FED">
        <w:t>The existing specific harmonised European standard ETSI EN 302</w:t>
      </w:r>
      <w:r>
        <w:t> </w:t>
      </w:r>
      <w:r w:rsidRPr="000A3FED">
        <w:t>567</w:t>
      </w:r>
      <w:r w:rsidR="0074065C">
        <w:t xml:space="preserve"> </w:t>
      </w:r>
      <w:r>
        <w:fldChar w:fldCharType="begin"/>
      </w:r>
      <w:r>
        <w:instrText xml:space="preserve"> REF _Ref332897353 \r \h </w:instrText>
      </w:r>
      <w:r>
        <w:fldChar w:fldCharType="separate"/>
      </w:r>
      <w:r w:rsidR="00CB31EE">
        <w:t>[43]</w:t>
      </w:r>
      <w:r>
        <w:fldChar w:fldCharType="end"/>
      </w:r>
      <w:r w:rsidRPr="000A3FED">
        <w:t xml:space="preserve"> for wideband communication systems is under revision and includes the requirement for a medium access protocol mechanism designed to facilitate spectrum sharing with other devices in the wireless network. This medium access protocol shall be implemented by the equipment and shall be active under all circumstances. However, the precise technical requirements of a more sophisticated medium access are not defined </w:t>
      </w:r>
      <w:r>
        <w:t xml:space="preserve">yet </w:t>
      </w:r>
      <w:r w:rsidRPr="000A3FED">
        <w:t xml:space="preserve">in this standard, i.e. there are no pass/fail criteria and providers can simply declare to fulfil this requirement without any test against a technical requirement. This is </w:t>
      </w:r>
      <w:r>
        <w:t xml:space="preserve">a major </w:t>
      </w:r>
      <w:r w:rsidRPr="000A3FED">
        <w:t>differen</w:t>
      </w:r>
      <w:r>
        <w:t>ce</w:t>
      </w:r>
      <w:r w:rsidR="00BF1EB6">
        <w:t xml:space="preserve"> </w:t>
      </w:r>
      <w:r>
        <w:t xml:space="preserve">compared with </w:t>
      </w:r>
      <w:r w:rsidRPr="000A3FED">
        <w:t>the approach in the 2.4 GHz band</w:t>
      </w:r>
      <w:r>
        <w:t xml:space="preserve"> and seen as an area where an amendment of the standard to establish clear criteria should be undertaken in the future to achieve a similar situation as in the 2.4 GHz band.</w:t>
      </w:r>
    </w:p>
    <w:p w:rsidR="007077EC" w:rsidRPr="00EF4C94" w:rsidRDefault="007077EC" w:rsidP="006D572B">
      <w:pPr>
        <w:pStyle w:val="Titre3"/>
      </w:pPr>
      <w:bookmarkStart w:id="27" w:name="_Toc350508496"/>
      <w:r w:rsidRPr="00EF4C94">
        <w:t>Railway applications</w:t>
      </w:r>
      <w:bookmarkEnd w:id="26"/>
      <w:bookmarkEnd w:id="27"/>
    </w:p>
    <w:p w:rsidR="007077EC" w:rsidRDefault="007077EC" w:rsidP="000348E6">
      <w:pPr>
        <w:rPr>
          <w:lang w:val="en-GB"/>
        </w:rPr>
      </w:pPr>
      <w:r w:rsidRPr="00EF4C94">
        <w:rPr>
          <w:lang w:val="en-GB"/>
        </w:rPr>
        <w:t>The table below presents the frequency bands included in Annex 4 of ERC/REC 70-03</w:t>
      </w:r>
      <w:r w:rsidR="00BF1EB6">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CB31EE">
        <w:rPr>
          <w:lang w:val="en-GB"/>
        </w:rPr>
        <w:t>[15]</w:t>
      </w:r>
      <w:r>
        <w:rPr>
          <w:lang w:val="en-GB"/>
        </w:rPr>
        <w:fldChar w:fldCharType="end"/>
      </w:r>
      <w:r w:rsidR="00BF1EB6">
        <w:rPr>
          <w:lang w:val="en-GB"/>
        </w:rPr>
        <w:t xml:space="preserve"> </w:t>
      </w:r>
      <w:r w:rsidRPr="00EF4C94">
        <w:rPr>
          <w:lang w:val="en-GB"/>
        </w:rPr>
        <w:t>and their status with respect to the EC Decision on SRDs.</w:t>
      </w:r>
    </w:p>
    <w:p w:rsidR="007077EC" w:rsidRDefault="0044374C" w:rsidP="00997429">
      <w:pPr>
        <w:pStyle w:val="ECCTabletitle"/>
      </w:pPr>
      <w:r>
        <w:t>Railway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101"/>
        <w:gridCol w:w="2268"/>
        <w:gridCol w:w="6486"/>
      </w:tblGrid>
      <w:tr w:rsidR="007077EC" w:rsidRPr="00BC5A61" w:rsidTr="0044374C">
        <w:trPr>
          <w:tblHeader/>
        </w:trPr>
        <w:tc>
          <w:tcPr>
            <w:tcW w:w="1101"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4</w:t>
            </w:r>
          </w:p>
        </w:tc>
        <w:tc>
          <w:tcPr>
            <w:tcW w:w="226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44374C" w:rsidRDefault="007077EC" w:rsidP="00744B3E">
            <w:pPr>
              <w:spacing w:line="288" w:lineRule="auto"/>
              <w:jc w:val="center"/>
              <w:rPr>
                <w:b/>
                <w:color w:val="FFFFFF"/>
                <w:lang w:val="en-GB"/>
              </w:rPr>
            </w:pPr>
            <w:r w:rsidRPr="0044374C">
              <w:rPr>
                <w:b/>
                <w:color w:val="FFFFFF"/>
                <w:szCs w:val="22"/>
                <w:lang w:val="en-GB"/>
              </w:rPr>
              <w:t>Railway applications</w:t>
            </w:r>
          </w:p>
        </w:tc>
        <w:tc>
          <w:tcPr>
            <w:tcW w:w="6486"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101"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4a</w:t>
            </w:r>
          </w:p>
        </w:tc>
        <w:tc>
          <w:tcPr>
            <w:tcW w:w="226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 xml:space="preserve">2446 - 2454 MHz </w:t>
            </w:r>
          </w:p>
        </w:tc>
        <w:tc>
          <w:tcPr>
            <w:tcW w:w="6486"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The automatic Vehicle Identification for Railways was introduced in 1997 in the first version of ERC/REC</w:t>
            </w:r>
            <w:r w:rsidR="0044374C">
              <w:rPr>
                <w:szCs w:val="22"/>
                <w:lang w:val="en-GB"/>
              </w:rPr>
              <w:t xml:space="preserve"> </w:t>
            </w:r>
            <w:r w:rsidRPr="00382C61">
              <w:rPr>
                <w:szCs w:val="22"/>
                <w:lang w:val="en-GB"/>
              </w:rPr>
              <w:t>70</w:t>
            </w:r>
            <w:r w:rsidR="0044374C">
              <w:rPr>
                <w:szCs w:val="22"/>
                <w:lang w:val="en-GB"/>
              </w:rPr>
              <w:t>-</w:t>
            </w:r>
            <w:r w:rsidRPr="00382C61">
              <w:rPr>
                <w:szCs w:val="22"/>
                <w:lang w:val="en-GB"/>
              </w:rPr>
              <w:t xml:space="preserve">03. The system specifies 5 channels, each 1.5 MHz wide, within the band 2446-2454 MHz, i.e. 2447.0 MHz, 2448.5 MHz, 2450.0 MHz, 2451.5 MHz and 2453 MHz. The product standard is ETSI EN 300 671. The system has failed to be implemented in the market. There is currently no equipment for the railway AVI application for asset tracking application placed on the market. </w:t>
            </w:r>
          </w:p>
          <w:p w:rsidR="007077EC" w:rsidRPr="00A97DAF" w:rsidRDefault="007077EC" w:rsidP="00FE498B">
            <w:pPr>
              <w:spacing w:after="120"/>
              <w:rPr>
                <w:lang w:val="en-GB"/>
              </w:rPr>
            </w:pPr>
            <w:r w:rsidRPr="00382C61">
              <w:rPr>
                <w:szCs w:val="22"/>
                <w:lang w:val="en-GB"/>
              </w:rPr>
              <w:t>Not identified as a priority for inclusion in the EC Decision on SRDs. Lack of demand expressed for EU harmonisation.</w:t>
            </w:r>
          </w:p>
          <w:p w:rsidR="007077EC" w:rsidRPr="00A97DAF" w:rsidRDefault="007077EC" w:rsidP="00FE498B">
            <w:pPr>
              <w:spacing w:after="120"/>
              <w:rPr>
                <w:lang w:val="en-GB"/>
              </w:rPr>
            </w:pPr>
            <w:r>
              <w:rPr>
                <w:szCs w:val="22"/>
                <w:lang w:val="en-GB"/>
              </w:rPr>
              <w:t xml:space="preserve">The </w:t>
            </w:r>
            <w:r w:rsidRPr="00382C61">
              <w:rPr>
                <w:szCs w:val="22"/>
                <w:lang w:val="en-GB"/>
              </w:rPr>
              <w:t>UIC (International Railway Union) could not confirm any implementations in early 2012. Therefore, this entry ha</w:t>
            </w:r>
            <w:r>
              <w:rPr>
                <w:szCs w:val="22"/>
                <w:lang w:val="en-GB"/>
              </w:rPr>
              <w:t>s been deleted in 2012 from ERC/</w:t>
            </w:r>
            <w:r w:rsidRPr="00382C61">
              <w:rPr>
                <w:szCs w:val="22"/>
                <w:lang w:val="en-GB"/>
              </w:rPr>
              <w:t>REC 70-03 Annex 4. The harmonised standard EN 300 671 has been added in ERC</w:t>
            </w:r>
            <w:r>
              <w:rPr>
                <w:szCs w:val="22"/>
                <w:lang w:val="en-GB"/>
              </w:rPr>
              <w:t>/</w:t>
            </w:r>
            <w:r w:rsidRPr="00382C61">
              <w:rPr>
                <w:szCs w:val="22"/>
                <w:lang w:val="en-GB"/>
              </w:rPr>
              <w:t>REC 70-03 Annex 11 related to band entry 11a which is for  500mW</w:t>
            </w:r>
            <w:r w:rsidR="00BF1EB6">
              <w:rPr>
                <w:szCs w:val="22"/>
                <w:lang w:val="en-GB"/>
              </w:rPr>
              <w:t xml:space="preserve"> </w:t>
            </w:r>
            <w:r w:rsidRPr="00382C61">
              <w:rPr>
                <w:szCs w:val="22"/>
                <w:lang w:val="en-GB"/>
              </w:rPr>
              <w:t xml:space="preserve">e.i.r.p. already covered by the EC Decision </w:t>
            </w:r>
            <w:r>
              <w:rPr>
                <w:szCs w:val="22"/>
                <w:lang w:val="en-GB"/>
              </w:rPr>
              <w:t xml:space="preserve">for </w:t>
            </w:r>
            <w:r w:rsidRPr="00382C61">
              <w:rPr>
                <w:szCs w:val="22"/>
                <w:lang w:val="en-GB"/>
              </w:rPr>
              <w:t>SRD.</w:t>
            </w:r>
          </w:p>
        </w:tc>
      </w:tr>
      <w:tr w:rsidR="007077EC" w:rsidRPr="00BC5A61" w:rsidTr="00213B52">
        <w:trPr>
          <w:trHeight w:val="2520"/>
        </w:trPr>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lastRenderedPageBreak/>
              <w:t>4b</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27.090 – 27.100 MHz</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 xml:space="preserve">This entry is in line with band 1c (non-specific SRD) which is already covered by the EC Decision on SRDs. The frequency is used to </w:t>
            </w:r>
            <w:proofErr w:type="spellStart"/>
            <w:r w:rsidRPr="00382C61">
              <w:rPr>
                <w:szCs w:val="22"/>
                <w:lang w:val="en-GB"/>
              </w:rPr>
              <w:t>tele</w:t>
            </w:r>
            <w:proofErr w:type="spellEnd"/>
            <w:r w:rsidR="00BF1EB6">
              <w:rPr>
                <w:szCs w:val="22"/>
                <w:lang w:val="en-GB"/>
              </w:rPr>
              <w:t>-</w:t>
            </w:r>
            <w:r w:rsidRPr="00382C61">
              <w:rPr>
                <w:szCs w:val="22"/>
                <w:lang w:val="en-GB"/>
              </w:rPr>
              <w:t xml:space="preserve">power the </w:t>
            </w:r>
            <w:proofErr w:type="spellStart"/>
            <w:r w:rsidRPr="00382C61">
              <w:rPr>
                <w:szCs w:val="22"/>
                <w:lang w:val="en-GB"/>
              </w:rPr>
              <w:t>Eurobalise</w:t>
            </w:r>
            <w:proofErr w:type="spellEnd"/>
            <w:r w:rsidRPr="00382C61">
              <w:rPr>
                <w:szCs w:val="22"/>
                <w:lang w:val="en-GB"/>
              </w:rPr>
              <w:t xml:space="preserve"> and Euroloop application</w:t>
            </w:r>
            <w:r w:rsidR="00BF1EB6">
              <w:rPr>
                <w:szCs w:val="22"/>
                <w:lang w:val="en-GB"/>
              </w:rPr>
              <w:t>s</w:t>
            </w:r>
            <w:r w:rsidRPr="00382C61">
              <w:rPr>
                <w:szCs w:val="22"/>
                <w:lang w:val="en-GB"/>
              </w:rPr>
              <w:t xml:space="preserve"> and also covered b</w:t>
            </w:r>
            <w:r w:rsidR="0074065C">
              <w:rPr>
                <w:szCs w:val="22"/>
                <w:lang w:val="en-GB"/>
              </w:rPr>
              <w:t>y</w:t>
            </w:r>
            <w:r w:rsidRPr="00382C61">
              <w:rPr>
                <w:szCs w:val="22"/>
                <w:lang w:val="en-GB"/>
              </w:rPr>
              <w:t xml:space="preserve"> the Commission Decision of 28 July 1999 on the basic parameters for the command-and-control and signalling subsystem relating to the trans-European high-speed rail system [2]. COMMISSION DECISION of 19 October 2009 amending Decisions 2006/679/EC and 2006/860/EC as regards technical specifications for interoperability relating to subsystems of the trans-European conventional and high-speed rail systems also applies (entries 4b to 4d).</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4c</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 xml:space="preserve">984 - 7484 kHz </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C62512">
            <w:pPr>
              <w:spacing w:after="120"/>
              <w:rPr>
                <w:lang w:val="en-GB"/>
              </w:rPr>
            </w:pPr>
            <w:r w:rsidRPr="00382C61">
              <w:rPr>
                <w:szCs w:val="22"/>
                <w:lang w:val="en-GB"/>
              </w:rPr>
              <w:t xml:space="preserve">Eurobalise transmit spectrum which is connected to the </w:t>
            </w:r>
            <w:proofErr w:type="spellStart"/>
            <w:r w:rsidRPr="00382C61">
              <w:rPr>
                <w:szCs w:val="22"/>
                <w:lang w:val="en-GB"/>
              </w:rPr>
              <w:t>tele</w:t>
            </w:r>
            <w:proofErr w:type="spellEnd"/>
            <w:r w:rsidR="00BF1EB6">
              <w:rPr>
                <w:szCs w:val="22"/>
                <w:lang w:val="en-GB"/>
              </w:rPr>
              <w:t>-</w:t>
            </w:r>
            <w:r w:rsidRPr="00382C61">
              <w:rPr>
                <w:szCs w:val="22"/>
                <w:lang w:val="en-GB"/>
              </w:rPr>
              <w:t xml:space="preserve">power frequency in 4b. This should be included in the EC Decision for EU harmonisation. Specific requirements are identified in ETSI EN 302 608.The entry Band 4c may also be consistent with the tighter level given for bands 9d, 9e and 9 and seems logical for a wide band system. </w:t>
            </w:r>
          </w:p>
          <w:p w:rsidR="007077EC" w:rsidRPr="00A97DAF" w:rsidRDefault="007077EC" w:rsidP="00C62512">
            <w:pPr>
              <w:spacing w:after="120"/>
              <w:rPr>
                <w:lang w:val="en-GB"/>
              </w:rPr>
            </w:pPr>
            <w:r>
              <w:rPr>
                <w:szCs w:val="22"/>
                <w:lang w:val="en-GB"/>
              </w:rPr>
              <w:t xml:space="preserve">The </w:t>
            </w:r>
            <w:r w:rsidRPr="00382C61">
              <w:rPr>
                <w:szCs w:val="22"/>
                <w:lang w:val="en-GB"/>
              </w:rPr>
              <w:t>UIC supports the inclusion of this band in the EC Decision for harmonisation.</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60870">
            <w:pPr>
              <w:spacing w:line="288" w:lineRule="auto"/>
              <w:rPr>
                <w:lang w:val="en-GB"/>
              </w:rPr>
            </w:pPr>
            <w:r w:rsidRPr="00382C61">
              <w:rPr>
                <w:szCs w:val="22"/>
                <w:lang w:val="en-GB"/>
              </w:rPr>
              <w:t>4d</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 xml:space="preserve">7.3 - 23.0 MHz </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 xml:space="preserve">Euroloop transmit spectrum which is connected to the </w:t>
            </w:r>
            <w:proofErr w:type="spellStart"/>
            <w:r w:rsidRPr="00382C61">
              <w:rPr>
                <w:szCs w:val="22"/>
                <w:lang w:val="en-GB"/>
              </w:rPr>
              <w:t>telepower</w:t>
            </w:r>
            <w:proofErr w:type="spellEnd"/>
            <w:r w:rsidRPr="00382C61">
              <w:rPr>
                <w:szCs w:val="22"/>
                <w:lang w:val="en-GB"/>
              </w:rPr>
              <w:t xml:space="preserve"> frequency in 4b. This should be included in the EC Decision for EU harmonisation. Specific requirements are identified in ETSI EN 302 609. Based on ECC Report </w:t>
            </w:r>
            <w:r w:rsidR="009541CE">
              <w:rPr>
                <w:szCs w:val="22"/>
                <w:lang w:val="en-GB"/>
              </w:rPr>
              <w:t>0</w:t>
            </w:r>
            <w:r w:rsidRPr="00382C61">
              <w:rPr>
                <w:szCs w:val="22"/>
                <w:lang w:val="en-GB"/>
              </w:rPr>
              <w:t>98 and the compatibility studies were specific to railway applications.</w:t>
            </w:r>
          </w:p>
          <w:p w:rsidR="007077EC" w:rsidRPr="00A97DAF" w:rsidRDefault="007077EC" w:rsidP="00FE498B">
            <w:pPr>
              <w:spacing w:after="120"/>
              <w:rPr>
                <w:lang w:val="en-GB"/>
              </w:rPr>
            </w:pPr>
            <w:r>
              <w:rPr>
                <w:szCs w:val="22"/>
                <w:lang w:val="en-GB"/>
              </w:rPr>
              <w:t xml:space="preserve">The </w:t>
            </w:r>
            <w:r w:rsidRPr="00382C61">
              <w:rPr>
                <w:szCs w:val="22"/>
                <w:lang w:val="en-GB"/>
              </w:rPr>
              <w:t>UIC supports the inclusion of this band in the EC Decision for harmonisation.</w:t>
            </w:r>
          </w:p>
        </w:tc>
      </w:tr>
      <w:tr w:rsidR="007077EC" w:rsidRPr="00BC5A61" w:rsidTr="0044374C">
        <w:tc>
          <w:tcPr>
            <w:tcW w:w="1101"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60870">
            <w:pPr>
              <w:spacing w:line="288" w:lineRule="auto"/>
              <w:rPr>
                <w:lang w:val="en-GB"/>
              </w:rPr>
            </w:pPr>
            <w:r w:rsidRPr="00382C61">
              <w:rPr>
                <w:szCs w:val="22"/>
                <w:lang w:val="en-GB"/>
              </w:rPr>
              <w:t>4e</w:t>
            </w:r>
          </w:p>
        </w:tc>
        <w:tc>
          <w:tcPr>
            <w:tcW w:w="22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348E6">
            <w:pPr>
              <w:spacing w:line="288" w:lineRule="auto"/>
              <w:rPr>
                <w:lang w:val="en-GB"/>
              </w:rPr>
            </w:pPr>
            <w:r w:rsidRPr="00382C61">
              <w:rPr>
                <w:szCs w:val="22"/>
                <w:lang w:val="en-GB"/>
              </w:rPr>
              <w:t>76</w:t>
            </w:r>
            <w:r w:rsidR="00213B52">
              <w:rPr>
                <w:szCs w:val="22"/>
                <w:lang w:val="en-GB"/>
              </w:rPr>
              <w:t xml:space="preserve"> </w:t>
            </w:r>
            <w:r w:rsidRPr="00382C61">
              <w:rPr>
                <w:szCs w:val="22"/>
                <w:lang w:val="en-GB"/>
              </w:rPr>
              <w:t>-</w:t>
            </w:r>
            <w:r w:rsidR="00213B52">
              <w:rPr>
                <w:szCs w:val="22"/>
                <w:lang w:val="en-GB"/>
              </w:rPr>
              <w:t xml:space="preserve"> </w:t>
            </w:r>
            <w:r w:rsidRPr="00382C61">
              <w:rPr>
                <w:szCs w:val="22"/>
                <w:lang w:val="en-GB"/>
              </w:rPr>
              <w:t>77 GHz</w:t>
            </w:r>
          </w:p>
        </w:tc>
        <w:tc>
          <w:tcPr>
            <w:tcW w:w="648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Obstruction/vehicle detection via radar sensors at railway level crossings. This application will also be included in the harmonised standard EN 301 091</w:t>
            </w:r>
            <w:r w:rsidR="0074065C">
              <w:rPr>
                <w:szCs w:val="22"/>
                <w:lang w:val="en-GB"/>
              </w:rPr>
              <w:t xml:space="preserve"> [12]</w:t>
            </w:r>
            <w:r w:rsidRPr="00382C61">
              <w:rPr>
                <w:szCs w:val="22"/>
                <w:lang w:val="en-GB"/>
              </w:rPr>
              <w:t xml:space="preserve">. </w:t>
            </w:r>
          </w:p>
        </w:tc>
      </w:tr>
    </w:tbl>
    <w:p w:rsidR="007077EC" w:rsidRPr="00BC5A61" w:rsidRDefault="007077EC" w:rsidP="00B807F9">
      <w:pPr>
        <w:pStyle w:val="ECCParagraph"/>
      </w:pPr>
    </w:p>
    <w:p w:rsidR="007077EC" w:rsidRDefault="007077EC" w:rsidP="006D572B">
      <w:pPr>
        <w:pStyle w:val="ECCParBulleted"/>
        <w:numPr>
          <w:ilvl w:val="0"/>
          <w:numId w:val="8"/>
        </w:numPr>
        <w:rPr>
          <w:b/>
          <w:i/>
        </w:rPr>
      </w:pPr>
      <w:r w:rsidRPr="00BC5A61">
        <w:rPr>
          <w:b/>
          <w:i/>
        </w:rPr>
        <w:t>Frequency bands 984</w:t>
      </w:r>
      <w:r w:rsidR="0044374C">
        <w:rPr>
          <w:b/>
          <w:i/>
        </w:rPr>
        <w:t xml:space="preserve"> </w:t>
      </w:r>
      <w:r w:rsidR="0044374C" w:rsidRPr="00EF4C94">
        <w:rPr>
          <w:b/>
          <w:i/>
        </w:rPr>
        <w:t>–</w:t>
      </w:r>
      <w:r w:rsidR="0044374C">
        <w:rPr>
          <w:b/>
          <w:i/>
        </w:rPr>
        <w:t xml:space="preserve"> </w:t>
      </w:r>
      <w:r w:rsidRPr="00BC5A61">
        <w:rPr>
          <w:b/>
          <w:i/>
        </w:rPr>
        <w:t>7484 kHz and 7.3</w:t>
      </w:r>
      <w:r w:rsidR="0044374C">
        <w:rPr>
          <w:b/>
          <w:i/>
        </w:rPr>
        <w:t xml:space="preserve"> </w:t>
      </w:r>
      <w:r w:rsidR="0044374C" w:rsidRPr="00EF4C94">
        <w:rPr>
          <w:b/>
          <w:i/>
        </w:rPr>
        <w:t>–</w:t>
      </w:r>
      <w:r w:rsidR="0044374C">
        <w:rPr>
          <w:b/>
          <w:i/>
        </w:rPr>
        <w:t xml:space="preserve"> </w:t>
      </w:r>
      <w:r w:rsidRPr="00BC5A61">
        <w:rPr>
          <w:b/>
          <w:i/>
        </w:rPr>
        <w:t>23 MHz</w:t>
      </w:r>
    </w:p>
    <w:p w:rsidR="0044374C" w:rsidRPr="00BC5A61" w:rsidRDefault="0044374C" w:rsidP="0044374C">
      <w:pPr>
        <w:pStyle w:val="ECCParBulleted"/>
        <w:tabs>
          <w:tab w:val="clear" w:pos="-1800"/>
        </w:tabs>
        <w:ind w:left="360" w:firstLine="0"/>
        <w:rPr>
          <w:b/>
          <w:i/>
        </w:rPr>
      </w:pPr>
    </w:p>
    <w:p w:rsidR="007077EC" w:rsidRPr="00BC5A61" w:rsidRDefault="007077EC" w:rsidP="00B807F9">
      <w:pPr>
        <w:pStyle w:val="ECCParagraph"/>
      </w:pPr>
      <w:r w:rsidRPr="00BC5A61">
        <w:t xml:space="preserve">The entries in bands 4c and 4d are part of the Eurobalise and Euroloop systems which belong to the </w:t>
      </w:r>
      <w:proofErr w:type="spellStart"/>
      <w:r w:rsidRPr="00BC5A61">
        <w:t>tele</w:t>
      </w:r>
      <w:proofErr w:type="spellEnd"/>
      <w:r w:rsidR="00BF1EB6">
        <w:t>-</w:t>
      </w:r>
      <w:r w:rsidRPr="00BC5A61">
        <w:t>powering link in band 4b. These backscatter frequency ranges should be understood as being part of systems and therefore the inclusion in the EC Decision for SRD is proposed since band 4b is already implemented in the EC Decision for SRD.</w:t>
      </w:r>
      <w:r>
        <w:t xml:space="preserve"> </w:t>
      </w:r>
      <w:r w:rsidRPr="000D321C">
        <w:rPr>
          <w:b/>
          <w:u w:val="single"/>
        </w:rPr>
        <w:t>The frequency</w:t>
      </w:r>
      <w:r w:rsidR="00BF1EB6" w:rsidRPr="000D321C">
        <w:rPr>
          <w:b/>
          <w:u w:val="single"/>
        </w:rPr>
        <w:t xml:space="preserve"> </w:t>
      </w:r>
      <w:r w:rsidRPr="000D321C">
        <w:rPr>
          <w:b/>
          <w:u w:val="single"/>
        </w:rPr>
        <w:t>bands have very specific usage conditions</w:t>
      </w:r>
      <w:r>
        <w:t xml:space="preserve"> as described in ECC Report 098</w:t>
      </w:r>
      <w:r w:rsidR="004A2759">
        <w:t xml:space="preserve"> </w:t>
      </w:r>
      <w:r>
        <w:fldChar w:fldCharType="begin"/>
      </w:r>
      <w:r>
        <w:instrText xml:space="preserve"> REF _Ref332897673 \r \h </w:instrText>
      </w:r>
      <w:r>
        <w:fldChar w:fldCharType="separate"/>
      </w:r>
      <w:r w:rsidR="00CB31EE">
        <w:t>[44]</w:t>
      </w:r>
      <w:r>
        <w:fldChar w:fldCharType="end"/>
      </w:r>
      <w:r>
        <w:t>. Key components for compatibility with the amateur radio service, broadcasting and military communication are, deployment, usage in the presence of trains and antenna installation.</w:t>
      </w:r>
    </w:p>
    <w:p w:rsidR="007077EC" w:rsidRPr="00EF4C94" w:rsidRDefault="007077EC" w:rsidP="003B280F">
      <w:pPr>
        <w:pBdr>
          <w:top w:val="single" w:sz="4" w:space="1" w:color="auto"/>
          <w:left w:val="single" w:sz="4" w:space="4" w:color="auto"/>
          <w:bottom w:val="single" w:sz="4" w:space="1" w:color="auto"/>
          <w:right w:val="single" w:sz="4" w:space="4" w:color="auto"/>
        </w:pBdr>
        <w:rPr>
          <w:b/>
          <w:lang w:val="en-GB"/>
        </w:rPr>
      </w:pPr>
      <w:r w:rsidRPr="00BC5A61">
        <w:rPr>
          <w:b/>
          <w:lang w:val="en-GB"/>
        </w:rPr>
        <w:t>CEPT proposes to include the bands 984</w:t>
      </w:r>
      <w:r w:rsidR="004A2759">
        <w:rPr>
          <w:b/>
          <w:lang w:val="en-GB"/>
        </w:rPr>
        <w:t>-</w:t>
      </w:r>
      <w:r w:rsidRPr="009721E1">
        <w:rPr>
          <w:b/>
          <w:lang w:val="en-GB"/>
        </w:rPr>
        <w:t>7484</w:t>
      </w:r>
      <w:r w:rsidR="00BF1EB6">
        <w:rPr>
          <w:b/>
          <w:lang w:val="en-GB"/>
        </w:rPr>
        <w:t xml:space="preserve"> </w:t>
      </w:r>
      <w:r w:rsidRPr="009721E1">
        <w:rPr>
          <w:b/>
          <w:lang w:val="en-GB"/>
        </w:rPr>
        <w:t>k</w:t>
      </w:r>
      <w:r w:rsidRPr="00EF4C94">
        <w:rPr>
          <w:b/>
          <w:lang w:val="en-GB"/>
        </w:rPr>
        <w:t>Hz and 7.3</w:t>
      </w:r>
      <w:r w:rsidRPr="009721E1">
        <w:rPr>
          <w:b/>
          <w:lang w:val="en-GB"/>
        </w:rPr>
        <w:t>-23 M</w:t>
      </w:r>
      <w:r w:rsidRPr="00EF4C94">
        <w:rPr>
          <w:b/>
          <w:lang w:val="en-GB"/>
        </w:rPr>
        <w:t xml:space="preserve">Hz currently included in annex 4 of </w:t>
      </w:r>
      <w:r>
        <w:rPr>
          <w:b/>
          <w:lang w:val="en-GB"/>
        </w:rPr>
        <w:t>ERC/REC</w:t>
      </w:r>
      <w:r w:rsidRPr="00EF4C94">
        <w:rPr>
          <w:b/>
          <w:lang w:val="en-GB"/>
        </w:rPr>
        <w:t xml:space="preserve"> 70-03</w:t>
      </w:r>
      <w:r w:rsidR="00AB5D2E">
        <w:rPr>
          <w:b/>
          <w:lang w:val="en-GB"/>
        </w:rPr>
        <w:t xml:space="preserve"> </w:t>
      </w:r>
      <w:r>
        <w:rPr>
          <w:b/>
          <w:lang w:val="en-GB"/>
        </w:rPr>
        <w:fldChar w:fldCharType="begin"/>
      </w:r>
      <w:r>
        <w:rPr>
          <w:b/>
          <w:lang w:val="en-GB"/>
        </w:rPr>
        <w:instrText xml:space="preserve"> REF _Ref332883429 \r \h </w:instrText>
      </w:r>
      <w:r>
        <w:rPr>
          <w:b/>
          <w:lang w:val="en-GB"/>
        </w:rPr>
      </w:r>
      <w:r>
        <w:rPr>
          <w:b/>
          <w:lang w:val="en-GB"/>
        </w:rPr>
        <w:fldChar w:fldCharType="separate"/>
      </w:r>
      <w:r w:rsidR="00CB31EE">
        <w:rPr>
          <w:b/>
          <w:lang w:val="en-GB"/>
        </w:rPr>
        <w:t>[15]</w:t>
      </w:r>
      <w:r>
        <w:rPr>
          <w:b/>
          <w:lang w:val="en-GB"/>
        </w:rPr>
        <w:fldChar w:fldCharType="end"/>
      </w:r>
      <w:r w:rsidRPr="00EF4C94">
        <w:rPr>
          <w:b/>
          <w:lang w:val="en-GB"/>
        </w:rPr>
        <w:t xml:space="preserve"> of the annex of the EC SRD decision.</w:t>
      </w:r>
      <w:r>
        <w:rPr>
          <w:b/>
          <w:lang w:val="en-GB"/>
        </w:rPr>
        <w:t xml:space="preserve"> It is suggested </w:t>
      </w:r>
      <w:r w:rsidRPr="00EF4C94">
        <w:rPr>
          <w:b/>
          <w:lang w:val="en-GB"/>
        </w:rPr>
        <w:t xml:space="preserve">to include them under the </w:t>
      </w:r>
      <w:r w:rsidRPr="009721E1">
        <w:rPr>
          <w:b/>
          <w:lang w:val="en-GB"/>
        </w:rPr>
        <w:t>TTT section</w:t>
      </w:r>
      <w:r w:rsidRPr="00EF4C94">
        <w:rPr>
          <w:b/>
          <w:lang w:val="en-GB"/>
        </w:rPr>
        <w:t>.</w:t>
      </w:r>
    </w:p>
    <w:p w:rsidR="007077EC" w:rsidRPr="00EF4C94" w:rsidRDefault="007077EC" w:rsidP="003B280F">
      <w:pPr>
        <w:pStyle w:val="ECCParagraph"/>
      </w:pPr>
    </w:p>
    <w:p w:rsidR="007077EC" w:rsidRPr="00EF4C94" w:rsidRDefault="007077EC" w:rsidP="006D572B">
      <w:pPr>
        <w:pStyle w:val="Titre3"/>
      </w:pPr>
      <w:bookmarkStart w:id="28" w:name="_Toc303851074"/>
      <w:bookmarkStart w:id="29" w:name="_Toc350508497"/>
      <w:r w:rsidRPr="00EF4C94">
        <w:t>Road Transport and Traffic Telematics (RTTT)</w:t>
      </w:r>
      <w:bookmarkEnd w:id="28"/>
      <w:bookmarkEnd w:id="29"/>
    </w:p>
    <w:p w:rsidR="007077EC" w:rsidRPr="00EF4C94" w:rsidRDefault="007077EC" w:rsidP="009D1202">
      <w:pPr>
        <w:rPr>
          <w:lang w:val="en-GB"/>
        </w:rPr>
      </w:pPr>
      <w:r w:rsidRPr="00EF4C94">
        <w:rPr>
          <w:lang w:val="en-GB"/>
        </w:rPr>
        <w:t>The table below presents the frequency bands included in Annex 5 of ERC/REC 70-03</w:t>
      </w:r>
      <w:r w:rsidR="0044374C">
        <w:rPr>
          <w:lang w:val="en-GB"/>
        </w:rPr>
        <w:t xml:space="preserve"> </w:t>
      </w:r>
      <w:r>
        <w:rPr>
          <w:lang w:val="en-GB"/>
        </w:rPr>
        <w:fldChar w:fldCharType="begin"/>
      </w:r>
      <w:r>
        <w:rPr>
          <w:lang w:val="en-GB"/>
        </w:rPr>
        <w:instrText xml:space="preserve"> REF _Ref332883429 \r \h </w:instrText>
      </w:r>
      <w:r>
        <w:rPr>
          <w:lang w:val="en-GB"/>
        </w:rPr>
      </w:r>
      <w:r>
        <w:rPr>
          <w:lang w:val="en-GB"/>
        </w:rPr>
        <w:fldChar w:fldCharType="separate"/>
      </w:r>
      <w:r w:rsidR="00CB31EE">
        <w:rPr>
          <w:lang w:val="en-GB"/>
        </w:rPr>
        <w:t>[15]</w:t>
      </w:r>
      <w:r>
        <w:rPr>
          <w:lang w:val="en-GB"/>
        </w:rPr>
        <w:fldChar w:fldCharType="end"/>
      </w:r>
      <w:r w:rsidRPr="00EF4C94">
        <w:rPr>
          <w:lang w:val="en-GB"/>
        </w:rPr>
        <w:t xml:space="preserve"> and their status with respect to the EC Decision on SRDs.</w:t>
      </w:r>
    </w:p>
    <w:p w:rsidR="007077EC" w:rsidRPr="00EF4C94" w:rsidRDefault="0044374C" w:rsidP="00997429">
      <w:pPr>
        <w:pStyle w:val="ECCTabletitle"/>
      </w:pPr>
      <w:r>
        <w:lastRenderedPageBreak/>
        <w:t>Road Transport &amp; Traffic Telematics (RTTT)</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693"/>
        <w:gridCol w:w="5778"/>
      </w:tblGrid>
      <w:tr w:rsidR="007077EC" w:rsidRPr="00BC5A61" w:rsidTr="0044374C">
        <w:trPr>
          <w:tblHeader/>
        </w:trPr>
        <w:tc>
          <w:tcPr>
            <w:tcW w:w="1384"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532E25">
            <w:pPr>
              <w:spacing w:line="288" w:lineRule="auto"/>
              <w:jc w:val="center"/>
              <w:rPr>
                <w:b/>
                <w:color w:val="FFFFFF"/>
                <w:lang w:val="en-GB"/>
              </w:rPr>
            </w:pPr>
            <w:r w:rsidRPr="00382C61">
              <w:rPr>
                <w:b/>
                <w:color w:val="FFFFFF"/>
                <w:szCs w:val="22"/>
                <w:lang w:val="en-GB"/>
              </w:rPr>
              <w:t>Annex 5</w:t>
            </w:r>
          </w:p>
        </w:tc>
        <w:tc>
          <w:tcPr>
            <w:tcW w:w="2693"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44374C" w:rsidRDefault="007077EC" w:rsidP="00744B3E">
            <w:pPr>
              <w:spacing w:line="288" w:lineRule="auto"/>
              <w:jc w:val="center"/>
              <w:rPr>
                <w:b/>
                <w:color w:val="FFFFFF"/>
                <w:lang w:val="en-GB"/>
              </w:rPr>
            </w:pPr>
            <w:r w:rsidRPr="0044374C">
              <w:rPr>
                <w:b/>
                <w:color w:val="FFFFFF"/>
                <w:szCs w:val="22"/>
                <w:lang w:val="en-GB"/>
              </w:rPr>
              <w:t>Road Transport &amp; Traffic Telematics (RTTT)</w:t>
            </w:r>
          </w:p>
        </w:tc>
        <w:tc>
          <w:tcPr>
            <w:tcW w:w="577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44374C">
        <w:tc>
          <w:tcPr>
            <w:tcW w:w="1384"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5a</w:t>
            </w:r>
          </w:p>
        </w:tc>
        <w:tc>
          <w:tcPr>
            <w:tcW w:w="2693"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 xml:space="preserve">5795 - 5805 MHz </w:t>
            </w:r>
          </w:p>
        </w:tc>
        <w:tc>
          <w:tcPr>
            <w:tcW w:w="577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 xml:space="preserve">Candidate for inclusion in the annex of the EC Decision. </w:t>
            </w:r>
          </w:p>
          <w:p w:rsidR="007077EC" w:rsidRPr="00A97DAF" w:rsidRDefault="007077EC" w:rsidP="001A7C54">
            <w:pPr>
              <w:spacing w:before="120" w:after="120"/>
              <w:rPr>
                <w:lang w:val="en-GB"/>
              </w:rPr>
            </w:pPr>
            <w:r w:rsidRPr="00382C61">
              <w:rPr>
                <w:szCs w:val="22"/>
                <w:lang w:val="en-GB"/>
              </w:rPr>
              <w:t>Individual license required in many countries for higher power of 8 W systems. Proposal for inclusion limited to road tolling systems only.</w:t>
            </w:r>
            <w:r w:rsidR="001A7C54">
              <w:t xml:space="preserve"> Identified as </w:t>
            </w:r>
            <w:r w:rsidR="001A7C54" w:rsidRPr="001A7C54">
              <w:rPr>
                <w:szCs w:val="22"/>
                <w:lang w:val="en-GB"/>
              </w:rPr>
              <w:t>pan-European service frequencies</w:t>
            </w:r>
            <w:r w:rsidR="001A7C54">
              <w:rPr>
                <w:szCs w:val="22"/>
                <w:lang w:val="en-GB"/>
              </w:rPr>
              <w:t xml:space="preserve"> for road tolling applications</w:t>
            </w:r>
            <w:r w:rsidR="001A7C54" w:rsidRPr="001A7C54">
              <w:rPr>
                <w:szCs w:val="22"/>
                <w:lang w:val="en-GB"/>
              </w:rPr>
              <w:t>.</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5b</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 xml:space="preserve">5805 - 5815 MHz </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0634E8" w:rsidP="0044374C">
            <w:pPr>
              <w:spacing w:before="120" w:after="120"/>
              <w:rPr>
                <w:lang w:val="en-GB"/>
              </w:rPr>
            </w:pPr>
            <w:r>
              <w:rPr>
                <w:szCs w:val="22"/>
                <w:lang w:val="en-GB"/>
              </w:rPr>
              <w:t xml:space="preserve">Not </w:t>
            </w:r>
            <w:r w:rsidR="00736703">
              <w:rPr>
                <w:szCs w:val="22"/>
                <w:lang w:val="en-GB"/>
              </w:rPr>
              <w:t xml:space="preserve">a </w:t>
            </w:r>
            <w:r>
              <w:rPr>
                <w:szCs w:val="22"/>
                <w:lang w:val="en-GB"/>
              </w:rPr>
              <w:t>c</w:t>
            </w:r>
            <w:r w:rsidR="007077EC" w:rsidRPr="00382C61">
              <w:rPr>
                <w:szCs w:val="22"/>
                <w:lang w:val="en-GB"/>
              </w:rPr>
              <w:t>andidate for inclusion in the annex of the EC Decision.</w:t>
            </w:r>
          </w:p>
          <w:p w:rsidR="007077EC" w:rsidRPr="00A97DAF" w:rsidRDefault="007077EC" w:rsidP="00736703">
            <w:pPr>
              <w:spacing w:before="120" w:after="120"/>
              <w:rPr>
                <w:lang w:val="en-GB"/>
              </w:rPr>
            </w:pPr>
            <w:r w:rsidRPr="00382C61">
              <w:rPr>
                <w:szCs w:val="22"/>
                <w:lang w:val="en-GB"/>
              </w:rPr>
              <w:t>Individual license required in many countries for higher power of 8 W systems.</w:t>
            </w:r>
            <w:r w:rsidR="00071ADE">
              <w:rPr>
                <w:szCs w:val="22"/>
                <w:lang w:val="en-GB"/>
              </w:rPr>
              <w:t xml:space="preserve"> France indicated possible coexistence problems between RTTT DSRC and tactical radars</w:t>
            </w:r>
            <w:r w:rsidR="00736703">
              <w:rPr>
                <w:szCs w:val="22"/>
                <w:lang w:val="en-GB"/>
              </w:rPr>
              <w:t xml:space="preserve"> as well as the radiolocation service</w:t>
            </w:r>
            <w:r w:rsidR="000634E8">
              <w:rPr>
                <w:szCs w:val="22"/>
                <w:lang w:val="en-GB"/>
              </w:rPr>
              <w:t>. Compatibility studies are required in order to propose this frequency band for inclusion in EC Decision</w:t>
            </w:r>
            <w:r w:rsidR="00071ADE">
              <w:rPr>
                <w:szCs w:val="22"/>
                <w:lang w:val="en-GB"/>
              </w:rPr>
              <w:t xml:space="preserve">.  </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5c</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 xml:space="preserve">63 - 64 GHz </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 xml:space="preserve">Already covered by the EC Decision on SRDs. </w:t>
            </w:r>
          </w:p>
          <w:p w:rsidR="007077EC" w:rsidRPr="00A97DAF" w:rsidRDefault="007077EC" w:rsidP="00286A90">
            <w:pPr>
              <w:spacing w:before="120" w:after="120"/>
              <w:rPr>
                <w:lang w:val="en-GB"/>
              </w:rPr>
            </w:pPr>
            <w:r w:rsidRPr="00382C61">
              <w:rPr>
                <w:szCs w:val="22"/>
                <w:lang w:val="en-GB"/>
              </w:rPr>
              <w:t>ITS applications operating in the 63-64 GHz range which are under ECC/DEC</w:t>
            </w:r>
            <w:proofErr w:type="gramStart"/>
            <w:r w:rsidRPr="00382C61">
              <w:rPr>
                <w:szCs w:val="22"/>
                <w:lang w:val="en-GB"/>
              </w:rPr>
              <w:t>/(</w:t>
            </w:r>
            <w:proofErr w:type="gramEnd"/>
            <w:r w:rsidRPr="00382C61">
              <w:rPr>
                <w:szCs w:val="22"/>
                <w:lang w:val="en-GB"/>
              </w:rPr>
              <w:t>09)01 as well as the EC Decision for SRD (under TTT)</w:t>
            </w:r>
            <w:r w:rsidR="00AE5B1F">
              <w:rPr>
                <w:szCs w:val="22"/>
                <w:lang w:val="en-GB"/>
              </w:rPr>
              <w:t xml:space="preserve"> </w:t>
            </w:r>
            <w:r w:rsidRPr="00382C61">
              <w:rPr>
                <w:szCs w:val="22"/>
                <w:lang w:val="en-GB"/>
              </w:rPr>
              <w:t>with identical usage parameters. The ECC/DEC</w:t>
            </w:r>
            <w:proofErr w:type="gramStart"/>
            <w:r w:rsidRPr="00382C61">
              <w:rPr>
                <w:szCs w:val="22"/>
                <w:lang w:val="en-GB"/>
              </w:rPr>
              <w:t>/(</w:t>
            </w:r>
            <w:proofErr w:type="gramEnd"/>
            <w:r w:rsidRPr="00382C61">
              <w:rPr>
                <w:szCs w:val="22"/>
                <w:lang w:val="en-GB"/>
              </w:rPr>
              <w:t>09)01 recognises this application as under the mobile service and the ECC Decision is implemented by 37 administrations. The 63-64 GHz entry was recently been removed during the revision of annex 5 of ERC/REC 70-03</w:t>
            </w:r>
            <w:r w:rsidR="0044374C">
              <w:rPr>
                <w:szCs w:val="22"/>
                <w:lang w:val="en-GB"/>
              </w:rPr>
              <w:t xml:space="preserve"> ECC</w:t>
            </w:r>
            <w:r w:rsidRPr="00382C61">
              <w:rPr>
                <w:szCs w:val="22"/>
                <w:lang w:val="en-GB"/>
              </w:rPr>
              <w:t>/DEC</w:t>
            </w:r>
            <w:proofErr w:type="gramStart"/>
            <w:r w:rsidRPr="00382C61">
              <w:rPr>
                <w:szCs w:val="22"/>
                <w:lang w:val="en-GB"/>
              </w:rPr>
              <w:t>/(</w:t>
            </w:r>
            <w:proofErr w:type="gramEnd"/>
            <w:r w:rsidRPr="00382C61">
              <w:rPr>
                <w:szCs w:val="22"/>
                <w:lang w:val="en-GB"/>
              </w:rPr>
              <w:t>09)01, similar to the removal of ULP-AMI in 401-406 MHz from annex 12.</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5d</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76 -</w:t>
            </w:r>
            <w:r w:rsidR="0044374C">
              <w:rPr>
                <w:szCs w:val="22"/>
                <w:lang w:val="en-GB"/>
              </w:rPr>
              <w:t xml:space="preserve"> </w:t>
            </w:r>
            <w:r w:rsidRPr="00382C61">
              <w:rPr>
                <w:szCs w:val="22"/>
                <w:lang w:val="en-GB"/>
              </w:rPr>
              <w:t xml:space="preserve">77 GHz </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vehicle and defined fixed installed radar systems. It is proposed to better define the fixed installed radar applications.</w:t>
            </w:r>
          </w:p>
          <w:p w:rsidR="00DB4DAA" w:rsidRDefault="007077EC" w:rsidP="0044374C">
            <w:pPr>
              <w:spacing w:before="120" w:after="120"/>
              <w:rPr>
                <w:szCs w:val="22"/>
                <w:lang w:val="en-GB"/>
              </w:rPr>
            </w:pPr>
            <w:r w:rsidRPr="00382C61">
              <w:rPr>
                <w:szCs w:val="22"/>
                <w:lang w:val="en-GB"/>
              </w:rPr>
              <w:t xml:space="preserve">Concerning the 76-77 GHz utilisation for “obstruction/vehicle detection via radar sensors, the railway community expressed demand for fixed installations at railway level crossings. </w:t>
            </w:r>
          </w:p>
          <w:p w:rsidR="005C74D9" w:rsidRDefault="005C74D9" w:rsidP="0044374C">
            <w:pPr>
              <w:spacing w:before="120" w:after="120"/>
              <w:rPr>
                <w:szCs w:val="22"/>
                <w:lang w:val="en-GB"/>
              </w:rPr>
            </w:pPr>
            <w:r w:rsidRPr="005C74D9">
              <w:rPr>
                <w:szCs w:val="22"/>
                <w:lang w:val="en-GB"/>
              </w:rPr>
              <w:t>CEPT has also been made aware of fixed scanning surveillance radars. These are for safety and security purposes both at road sites and sites away from roads such as airports, container ports, dockyards.</w:t>
            </w:r>
          </w:p>
          <w:p w:rsidR="007077EC" w:rsidRPr="00A97DAF" w:rsidRDefault="00DB4DAA" w:rsidP="0044374C">
            <w:pPr>
              <w:spacing w:before="120" w:after="120"/>
              <w:rPr>
                <w:lang w:val="en-GB"/>
              </w:rPr>
            </w:pPr>
            <w:r>
              <w:rPr>
                <w:szCs w:val="22"/>
                <w:lang w:val="en-GB"/>
              </w:rPr>
              <w:t>A s</w:t>
            </w:r>
            <w:r w:rsidR="007077EC" w:rsidRPr="00382C61">
              <w:rPr>
                <w:szCs w:val="22"/>
                <w:lang w:val="en-GB"/>
              </w:rPr>
              <w:t>tud</w:t>
            </w:r>
            <w:r>
              <w:rPr>
                <w:szCs w:val="22"/>
                <w:lang w:val="en-GB"/>
              </w:rPr>
              <w:t xml:space="preserve">y </w:t>
            </w:r>
            <w:r w:rsidR="007077EC" w:rsidRPr="00382C61">
              <w:rPr>
                <w:szCs w:val="22"/>
                <w:lang w:val="en-GB"/>
              </w:rPr>
              <w:t>[3] show</w:t>
            </w:r>
            <w:r>
              <w:rPr>
                <w:szCs w:val="22"/>
                <w:lang w:val="en-GB"/>
              </w:rPr>
              <w:t>s</w:t>
            </w:r>
            <w:r w:rsidR="007077EC" w:rsidRPr="00382C61">
              <w:rPr>
                <w:szCs w:val="22"/>
                <w:lang w:val="en-GB"/>
              </w:rPr>
              <w:t xml:space="preserve"> </w:t>
            </w:r>
            <w:r w:rsidR="00AE5B1F">
              <w:rPr>
                <w:szCs w:val="22"/>
                <w:lang w:val="en-GB"/>
              </w:rPr>
              <w:t xml:space="preserve">the possibility </w:t>
            </w:r>
            <w:r w:rsidR="007077EC" w:rsidRPr="00382C61">
              <w:rPr>
                <w:szCs w:val="22"/>
                <w:lang w:val="en-GB"/>
              </w:rPr>
              <w:t>of interference between automotive and fixed installed radars.</w:t>
            </w:r>
            <w:r>
              <w:rPr>
                <w:szCs w:val="22"/>
                <w:lang w:val="en-GB"/>
              </w:rPr>
              <w:t xml:space="preserve"> No restriction proposed at the moment. </w:t>
            </w:r>
            <w:r w:rsidR="007077EC" w:rsidRPr="00382C61">
              <w:rPr>
                <w:szCs w:val="22"/>
                <w:lang w:val="en-GB"/>
              </w:rPr>
              <w:t>Already covered by the EC Decision on SRDs. CEPT proposes a modification.</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5e1</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21.65 - 26.65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automotive Short Range Radars (SRR).</w:t>
            </w:r>
          </w:p>
          <w:p w:rsidR="007077EC" w:rsidRPr="00A97DAF" w:rsidRDefault="007077EC" w:rsidP="0044374C">
            <w:pPr>
              <w:spacing w:before="120" w:after="120"/>
              <w:rPr>
                <w:lang w:val="en-GB"/>
              </w:rPr>
            </w:pPr>
            <w:r w:rsidRPr="00382C61">
              <w:rPr>
                <w:szCs w:val="22"/>
                <w:lang w:val="en-GB"/>
              </w:rPr>
              <w:t>See decision ECC/DEC</w:t>
            </w:r>
            <w:proofErr w:type="gramStart"/>
            <w:r w:rsidRPr="00382C61">
              <w:rPr>
                <w:szCs w:val="22"/>
                <w:lang w:val="en-GB"/>
              </w:rPr>
              <w:t>/(</w:t>
            </w:r>
            <w:proofErr w:type="gramEnd"/>
            <w:r w:rsidRPr="00382C61">
              <w:rPr>
                <w:szCs w:val="22"/>
                <w:lang w:val="en-GB"/>
              </w:rPr>
              <w:t>04)10.</w:t>
            </w:r>
          </w:p>
          <w:p w:rsidR="007077EC" w:rsidRPr="00A97DAF" w:rsidRDefault="007077EC" w:rsidP="0044374C">
            <w:pPr>
              <w:spacing w:before="120" w:after="120"/>
              <w:rPr>
                <w:lang w:val="en-GB"/>
              </w:rPr>
            </w:pPr>
            <w:r w:rsidRPr="00382C61">
              <w:rPr>
                <w:szCs w:val="22"/>
                <w:lang w:val="en-GB"/>
              </w:rPr>
              <w:t>Already covered by the EC Decision on 24 GHz UWB SRR systems (2005/50/EC) as amended by 2011/485/EU.</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5e2</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532E25">
            <w:pPr>
              <w:spacing w:line="288" w:lineRule="auto"/>
              <w:rPr>
                <w:lang w:val="en-GB"/>
              </w:rPr>
            </w:pPr>
            <w:r>
              <w:rPr>
                <w:szCs w:val="22"/>
                <w:lang w:val="en-GB"/>
              </w:rPr>
              <w:t>24.25 -</w:t>
            </w:r>
            <w:r w:rsidR="007077EC" w:rsidRPr="00382C61">
              <w:rPr>
                <w:szCs w:val="22"/>
                <w:lang w:val="en-GB"/>
              </w:rPr>
              <w:t xml:space="preserve"> 26.65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automotive Short Range Radars (SRR).</w:t>
            </w:r>
          </w:p>
          <w:p w:rsidR="007077EC" w:rsidRPr="00A97DAF" w:rsidRDefault="007077EC" w:rsidP="0044374C">
            <w:pPr>
              <w:spacing w:before="120" w:after="120"/>
              <w:rPr>
                <w:lang w:val="en-GB"/>
              </w:rPr>
            </w:pPr>
            <w:r w:rsidRPr="00382C61">
              <w:rPr>
                <w:szCs w:val="22"/>
                <w:lang w:val="en-GB"/>
              </w:rPr>
              <w:t>See amended decision ECC/DEC</w:t>
            </w:r>
            <w:proofErr w:type="gramStart"/>
            <w:r w:rsidRPr="00382C61">
              <w:rPr>
                <w:szCs w:val="22"/>
                <w:lang w:val="en-GB"/>
              </w:rPr>
              <w:t>/(</w:t>
            </w:r>
            <w:proofErr w:type="gramEnd"/>
            <w:r w:rsidRPr="00382C61">
              <w:rPr>
                <w:szCs w:val="22"/>
                <w:lang w:val="en-GB"/>
              </w:rPr>
              <w:t>04)10 .</w:t>
            </w:r>
          </w:p>
          <w:p w:rsidR="007077EC" w:rsidRPr="00A97DAF" w:rsidRDefault="007077EC" w:rsidP="0044374C">
            <w:pPr>
              <w:spacing w:before="120" w:after="120"/>
              <w:rPr>
                <w:lang w:val="en-GB"/>
              </w:rPr>
            </w:pPr>
            <w:r w:rsidRPr="00382C61">
              <w:rPr>
                <w:szCs w:val="22"/>
                <w:lang w:val="en-GB"/>
              </w:rPr>
              <w:t>Already covered by the EC Decision on 24 GHz UWB SRR systems (2005/50/EC) as amended by</w:t>
            </w:r>
            <w:r w:rsidR="004E3667">
              <w:rPr>
                <w:szCs w:val="22"/>
                <w:lang w:val="en-GB"/>
              </w:rPr>
              <w:t xml:space="preserve"> </w:t>
            </w:r>
            <w:r w:rsidRPr="00382C61">
              <w:rPr>
                <w:szCs w:val="22"/>
                <w:lang w:val="en-GB"/>
              </w:rPr>
              <w:t>2011/485/EU.</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76BA3">
            <w:pPr>
              <w:spacing w:line="288" w:lineRule="auto"/>
              <w:rPr>
                <w:lang w:val="en-GB"/>
              </w:rPr>
            </w:pPr>
            <w:r w:rsidRPr="00382C61">
              <w:rPr>
                <w:szCs w:val="22"/>
                <w:lang w:val="en-GB"/>
              </w:rPr>
              <w:lastRenderedPageBreak/>
              <w:t>5f</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77 - 81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For automotive Short Range Radars (SRR)</w:t>
            </w:r>
          </w:p>
          <w:p w:rsidR="007077EC" w:rsidRPr="00A97DAF" w:rsidRDefault="007077EC" w:rsidP="0044374C">
            <w:pPr>
              <w:spacing w:before="120" w:after="120"/>
              <w:rPr>
                <w:lang w:val="en-GB"/>
              </w:rPr>
            </w:pPr>
            <w:r w:rsidRPr="00382C61">
              <w:rPr>
                <w:szCs w:val="22"/>
                <w:lang w:val="en-GB"/>
              </w:rPr>
              <w:t>ECC/DEC</w:t>
            </w:r>
            <w:proofErr w:type="gramStart"/>
            <w:r w:rsidRPr="00382C61">
              <w:rPr>
                <w:szCs w:val="22"/>
                <w:lang w:val="en-GB"/>
              </w:rPr>
              <w:t>/(</w:t>
            </w:r>
            <w:proofErr w:type="gramEnd"/>
            <w:r w:rsidRPr="00382C61">
              <w:rPr>
                <w:szCs w:val="22"/>
                <w:lang w:val="en-GB"/>
              </w:rPr>
              <w:t>04)03.</w:t>
            </w:r>
          </w:p>
          <w:p w:rsidR="007077EC" w:rsidRPr="00A97DAF" w:rsidRDefault="004A2759" w:rsidP="0044374C">
            <w:pPr>
              <w:spacing w:before="120" w:after="120"/>
              <w:rPr>
                <w:lang w:val="en-GB"/>
              </w:rPr>
            </w:pPr>
            <w:r>
              <w:rPr>
                <w:szCs w:val="22"/>
                <w:lang w:val="en-GB"/>
              </w:rPr>
              <w:t xml:space="preserve">Already covered by the </w:t>
            </w:r>
            <w:r w:rsidR="007077EC" w:rsidRPr="00382C61">
              <w:rPr>
                <w:szCs w:val="22"/>
                <w:lang w:val="en-GB"/>
              </w:rPr>
              <w:t>C</w:t>
            </w:r>
            <w:r>
              <w:rPr>
                <w:szCs w:val="22"/>
                <w:lang w:val="en-GB"/>
              </w:rPr>
              <w:t>ommission</w:t>
            </w:r>
            <w:r w:rsidR="007077EC" w:rsidRPr="00382C61">
              <w:rPr>
                <w:szCs w:val="22"/>
                <w:lang w:val="en-GB"/>
              </w:rPr>
              <w:t xml:space="preserve"> Decision on 79 GHz SRR systems (2004/545/EC)</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5g1</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24.050 - 24.075 GHz</w:t>
            </w:r>
          </w:p>
        </w:tc>
        <w:tc>
          <w:tcPr>
            <w:tcW w:w="5778"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4A2759" w:rsidP="0044374C">
            <w:pPr>
              <w:spacing w:before="120" w:after="120"/>
              <w:rPr>
                <w:lang w:val="en-GB"/>
              </w:rPr>
            </w:pPr>
            <w:r>
              <w:rPr>
                <w:szCs w:val="22"/>
                <w:lang w:val="en-GB"/>
              </w:rPr>
              <w:t xml:space="preserve">Already covered by the </w:t>
            </w:r>
            <w:r w:rsidR="007077EC" w:rsidRPr="00382C61">
              <w:rPr>
                <w:szCs w:val="22"/>
                <w:lang w:val="en-GB"/>
              </w:rPr>
              <w:t>C</w:t>
            </w:r>
            <w:r>
              <w:rPr>
                <w:szCs w:val="22"/>
                <w:lang w:val="en-GB"/>
              </w:rPr>
              <w:t>ommission</w:t>
            </w:r>
            <w:r w:rsidR="007077EC" w:rsidRPr="00382C61">
              <w:rPr>
                <w:szCs w:val="22"/>
                <w:lang w:val="en-GB"/>
              </w:rPr>
              <w:t xml:space="preserve"> Decision on SRDs</w:t>
            </w: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5g2</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24.075 - 24.150 GHz</w:t>
            </w:r>
          </w:p>
        </w:tc>
        <w:tc>
          <w:tcPr>
            <w:tcW w:w="577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5g3</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24.150 - 24.250 GHz</w:t>
            </w:r>
          </w:p>
        </w:tc>
        <w:tc>
          <w:tcPr>
            <w:tcW w:w="577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p>
        </w:tc>
      </w:tr>
      <w:tr w:rsidR="007077EC" w:rsidRPr="00BC5A61" w:rsidTr="00973415">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32E25">
            <w:pPr>
              <w:spacing w:line="288" w:lineRule="auto"/>
              <w:rPr>
                <w:lang w:val="en-GB"/>
              </w:rPr>
            </w:pPr>
            <w:r w:rsidRPr="00382C61">
              <w:rPr>
                <w:szCs w:val="22"/>
                <w:lang w:val="en-GB"/>
              </w:rPr>
              <w:t>5g4</w:t>
            </w:r>
          </w:p>
        </w:tc>
        <w:tc>
          <w:tcPr>
            <w:tcW w:w="26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44374C" w:rsidP="001C6F98">
            <w:pPr>
              <w:spacing w:line="288" w:lineRule="auto"/>
              <w:rPr>
                <w:lang w:val="en-GB"/>
              </w:rPr>
            </w:pPr>
            <w:r>
              <w:rPr>
                <w:szCs w:val="22"/>
                <w:lang w:val="en-GB"/>
              </w:rPr>
              <w:t>24.25 -</w:t>
            </w:r>
            <w:r w:rsidR="007077EC" w:rsidRPr="00382C61">
              <w:rPr>
                <w:szCs w:val="22"/>
                <w:lang w:val="en-GB"/>
              </w:rPr>
              <w:t xml:space="preserve"> 24.50 GHz</w:t>
            </w:r>
          </w:p>
        </w:tc>
        <w:tc>
          <w:tcPr>
            <w:tcW w:w="577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4374C">
            <w:pPr>
              <w:spacing w:before="120" w:after="120"/>
              <w:rPr>
                <w:lang w:val="en-GB"/>
              </w:rPr>
            </w:pPr>
            <w:r w:rsidRPr="00382C61">
              <w:rPr>
                <w:szCs w:val="22"/>
                <w:lang w:val="en-GB"/>
              </w:rPr>
              <w:t>Candidate for inclusion.</w:t>
            </w:r>
          </w:p>
          <w:p w:rsidR="007077EC" w:rsidRPr="00A97DAF" w:rsidRDefault="007077EC" w:rsidP="0044374C">
            <w:pPr>
              <w:spacing w:before="120" w:after="120"/>
              <w:rPr>
                <w:lang w:val="en-GB"/>
              </w:rPr>
            </w:pPr>
            <w:r w:rsidRPr="00382C61">
              <w:rPr>
                <w:szCs w:val="22"/>
                <w:lang w:val="en-GB"/>
              </w:rPr>
              <w:t>For automotive vehicle radars.</w:t>
            </w:r>
          </w:p>
          <w:p w:rsidR="007077EC" w:rsidRPr="00A97DAF" w:rsidRDefault="007077EC" w:rsidP="0044374C">
            <w:pPr>
              <w:spacing w:before="120" w:after="120"/>
              <w:rPr>
                <w:lang w:val="en-GB"/>
              </w:rPr>
            </w:pPr>
            <w:r w:rsidRPr="00382C61">
              <w:rPr>
                <w:szCs w:val="22"/>
                <w:lang w:val="en-GB"/>
              </w:rPr>
              <w:t>Complementary to 5g1, 5g2 and 5g3 and only activated as described in ECC Report 164.</w:t>
            </w:r>
          </w:p>
        </w:tc>
      </w:tr>
    </w:tbl>
    <w:p w:rsidR="007077EC" w:rsidRDefault="007077EC" w:rsidP="009D1202">
      <w:pPr>
        <w:rPr>
          <w:lang w:val="en-GB"/>
        </w:rPr>
      </w:pPr>
    </w:p>
    <w:p w:rsidR="00FE498B" w:rsidRPr="00BC5A61" w:rsidRDefault="00FE498B" w:rsidP="009D1202">
      <w:pPr>
        <w:rPr>
          <w:lang w:val="en-GB"/>
        </w:rPr>
      </w:pPr>
    </w:p>
    <w:p w:rsidR="007077EC" w:rsidRPr="001978B9" w:rsidRDefault="007077EC" w:rsidP="006D572B">
      <w:pPr>
        <w:pStyle w:val="ECCParBulleted"/>
        <w:numPr>
          <w:ilvl w:val="0"/>
          <w:numId w:val="8"/>
        </w:numPr>
      </w:pPr>
      <w:r w:rsidRPr="00BC5A61">
        <w:rPr>
          <w:b/>
          <w:i/>
        </w:rPr>
        <w:t>Frequency band 5795</w:t>
      </w:r>
      <w:r w:rsidR="0044374C">
        <w:rPr>
          <w:b/>
          <w:i/>
        </w:rPr>
        <w:t xml:space="preserve"> </w:t>
      </w:r>
      <w:r w:rsidR="0044374C" w:rsidRPr="00EF4C94">
        <w:rPr>
          <w:b/>
          <w:i/>
        </w:rPr>
        <w:t>–</w:t>
      </w:r>
      <w:r w:rsidR="0044374C">
        <w:rPr>
          <w:b/>
          <w:i/>
        </w:rPr>
        <w:t xml:space="preserve"> </w:t>
      </w:r>
      <w:r w:rsidRPr="00BC5A61">
        <w:rPr>
          <w:b/>
          <w:i/>
        </w:rPr>
        <w:t>5805 MHz and 5805</w:t>
      </w:r>
      <w:r w:rsidR="0044374C">
        <w:rPr>
          <w:b/>
          <w:i/>
        </w:rPr>
        <w:t xml:space="preserve"> </w:t>
      </w:r>
      <w:r w:rsidR="0044374C" w:rsidRPr="00EF4C94">
        <w:rPr>
          <w:b/>
          <w:i/>
        </w:rPr>
        <w:t>–</w:t>
      </w:r>
      <w:r w:rsidR="0044374C">
        <w:rPr>
          <w:b/>
          <w:i/>
        </w:rPr>
        <w:t xml:space="preserve"> </w:t>
      </w:r>
      <w:r w:rsidRPr="00BC5A61">
        <w:rPr>
          <w:b/>
          <w:i/>
        </w:rPr>
        <w:t>5815 MHz (bands 5a and 5b)</w:t>
      </w:r>
    </w:p>
    <w:p w:rsidR="007077EC" w:rsidRDefault="007077EC" w:rsidP="00DD6A82">
      <w:pPr>
        <w:pStyle w:val="ECCParBulleted"/>
        <w:tabs>
          <w:tab w:val="clear" w:pos="-1800"/>
        </w:tabs>
        <w:ind w:left="360"/>
      </w:pPr>
    </w:p>
    <w:p w:rsidR="007077EC" w:rsidRDefault="007077EC" w:rsidP="00F023AB">
      <w:pPr>
        <w:pStyle w:val="ECCParagraph"/>
      </w:pPr>
      <w:r w:rsidRPr="00BC5A61">
        <w:t>Directive 2004/52/EC</w:t>
      </w:r>
      <w:r w:rsidR="0044374C">
        <w:t xml:space="preserve"> </w:t>
      </w:r>
      <w:r>
        <w:fldChar w:fldCharType="begin"/>
      </w:r>
      <w:r>
        <w:instrText xml:space="preserve"> REF _Ref332885534 \r \h </w:instrText>
      </w:r>
      <w:r>
        <w:fldChar w:fldCharType="separate"/>
      </w:r>
      <w:r w:rsidR="00CB31EE">
        <w:t>[28]</w:t>
      </w:r>
      <w:r>
        <w:fldChar w:fldCharType="end"/>
      </w:r>
      <w:r w:rsidRPr="00BC5A61">
        <w:t xml:space="preserve"> lays down the conditions for the interoperability of electronic road toll systems in the European Union. The Directive requires that all new electronic toll systems brought into service shall use one or more of the following technologies: satellite positioning (GNSS); mobile communications (GSM-GPRS); microwave technology (DSRC). This equipment on-board of </w:t>
      </w:r>
      <w:proofErr w:type="gramStart"/>
      <w:r w:rsidRPr="00BC5A61">
        <w:t>lorries</w:t>
      </w:r>
      <w:proofErr w:type="gramEnd"/>
      <w:r w:rsidRPr="00BC5A61">
        <w:t xml:space="preserve"> shall therefore at least be interoperable and capable of communicating with all the systems operating in the Member States using one or more of the technologies named in this Directive. The on-board units installed in </w:t>
      </w:r>
      <w:proofErr w:type="gramStart"/>
      <w:r w:rsidRPr="00BC5A61">
        <w:t>lorries</w:t>
      </w:r>
      <w:proofErr w:type="gramEnd"/>
      <w:r w:rsidRPr="00BC5A61">
        <w:t xml:space="preserve"> have therefore bands 5a and 5b included.</w:t>
      </w:r>
    </w:p>
    <w:p w:rsidR="00071ADE" w:rsidRPr="00BC5A61" w:rsidRDefault="00071ADE" w:rsidP="00F023AB">
      <w:pPr>
        <w:pStyle w:val="ECCParagraph"/>
      </w:pPr>
      <w:r>
        <w:t>It should be noted that the frequency usage for RTTT DSRC was identified in the early 1990´s and that no compatibility studies exist for this frequency identification.</w:t>
      </w:r>
    </w:p>
    <w:p w:rsidR="007077EC" w:rsidRPr="00EF4C94" w:rsidRDefault="007077EC" w:rsidP="00F023AB">
      <w:pPr>
        <w:pStyle w:val="ECCParagraph"/>
      </w:pPr>
      <w:r w:rsidRPr="00BC5A61">
        <w:t>The majority of European countries ha</w:t>
      </w:r>
      <w:r w:rsidR="00725F6A">
        <w:t>ve</w:t>
      </w:r>
      <w:r w:rsidRPr="00BC5A61">
        <w:t xml:space="preserve"> practical implementations of RTTT DSRC systems either as nationwide road tolling systems or local road tolling systems (major bridges, individual toll roads or city toll system). The majority of such installations comply with</w:t>
      </w:r>
      <w:r>
        <w:t xml:space="preserve"> ETSI </w:t>
      </w:r>
      <w:r w:rsidRPr="00EF4C94">
        <w:t xml:space="preserve">EN 300 674 </w:t>
      </w:r>
      <w:r w:rsidR="004E3667">
        <w:fldChar w:fldCharType="begin"/>
      </w:r>
      <w:r w:rsidR="004E3667">
        <w:instrText xml:space="preserve"> REF _Ref332963942 \n \h </w:instrText>
      </w:r>
      <w:r w:rsidR="00F023AB">
        <w:instrText xml:space="preserve"> \* MERGEFORMAT </w:instrText>
      </w:r>
      <w:r w:rsidR="004E3667">
        <w:fldChar w:fldCharType="separate"/>
      </w:r>
      <w:r w:rsidR="00CB31EE">
        <w:t>[36]</w:t>
      </w:r>
      <w:r w:rsidR="004E3667">
        <w:fldChar w:fldCharType="end"/>
      </w:r>
      <w:r w:rsidR="00DB4DAA">
        <w:t xml:space="preserve"> </w:t>
      </w:r>
      <w:r w:rsidRPr="00EF4C94">
        <w:t xml:space="preserve">and use all four 5 MHz wide channels up to 2 watts e.i.r.p. per channel for the road site units. </w:t>
      </w:r>
      <w:r w:rsidR="00071ADE">
        <w:t xml:space="preserve">Some implementations only use the 5795-5805 MHz range such as the French national road tolling system. </w:t>
      </w:r>
      <w:r w:rsidRPr="00EF4C94">
        <w:t>The use of 8 W road side unit systems is seldom and is an almost historic implementation option but maybe still in use at individual systems. State-of-the-art technology does not use higher power for multiple lane management.</w:t>
      </w:r>
      <w:r w:rsidR="001A1059">
        <w:t xml:space="preserve"> The Harmonised European Standard ETSI EN 300 674 </w:t>
      </w:r>
      <w:r w:rsidR="00A849C1">
        <w:t>only identifies the frequency range 5795-5805 MHz as p</w:t>
      </w:r>
      <w:r w:rsidR="00A849C1" w:rsidRPr="00A849C1">
        <w:t>an</w:t>
      </w:r>
      <w:r w:rsidR="00A849C1">
        <w:t>-</w:t>
      </w:r>
      <w:r w:rsidR="00A849C1" w:rsidRPr="00A849C1">
        <w:t xml:space="preserve">European </w:t>
      </w:r>
      <w:r w:rsidR="00A849C1">
        <w:t>s</w:t>
      </w:r>
      <w:r w:rsidR="00A849C1" w:rsidRPr="00A849C1">
        <w:t xml:space="preserve">ervice </w:t>
      </w:r>
      <w:r w:rsidR="001A7C54">
        <w:t>f</w:t>
      </w:r>
      <w:r w:rsidR="00A849C1" w:rsidRPr="00A849C1">
        <w:t>requencies</w:t>
      </w:r>
      <w:r w:rsidR="00A849C1">
        <w:t>.</w:t>
      </w:r>
    </w:p>
    <w:p w:rsidR="001A1059" w:rsidRDefault="001A1059" w:rsidP="00F023AB">
      <w:pPr>
        <w:pStyle w:val="ECCParagraph"/>
      </w:pPr>
      <w:r>
        <w:t xml:space="preserve">It should be noted </w:t>
      </w:r>
      <w:r w:rsidRPr="001A1059">
        <w:t xml:space="preserve">that the RTTT DSRC </w:t>
      </w:r>
      <w:r>
        <w:t>H</w:t>
      </w:r>
      <w:r w:rsidRPr="001A1059">
        <w:t xml:space="preserve">armonised European </w:t>
      </w:r>
      <w:r>
        <w:t>S</w:t>
      </w:r>
      <w:r w:rsidRPr="001A1059">
        <w:t xml:space="preserve">tandard EN 300 674 </w:t>
      </w:r>
      <w:r w:rsidR="00867207">
        <w:t xml:space="preserve">[36] </w:t>
      </w:r>
      <w:r w:rsidRPr="001A1059">
        <w:t xml:space="preserve">only includes RTTT DSRC and no other RTTT </w:t>
      </w:r>
      <w:r>
        <w:t xml:space="preserve">applications </w:t>
      </w:r>
      <w:r w:rsidRPr="001A1059">
        <w:t xml:space="preserve">at the present time. </w:t>
      </w:r>
      <w:r w:rsidR="001A7C54">
        <w:t>In addition, a</w:t>
      </w:r>
      <w:r w:rsidRPr="001A1059">
        <w:t xml:space="preserve"> generic </w:t>
      </w:r>
      <w:r w:rsidR="001A7C54">
        <w:t>H</w:t>
      </w:r>
      <w:r>
        <w:t xml:space="preserve">armonised </w:t>
      </w:r>
      <w:r w:rsidR="001A7C54">
        <w:t>European S</w:t>
      </w:r>
      <w:r w:rsidRPr="001A1059">
        <w:t xml:space="preserve">tandard </w:t>
      </w:r>
      <w:r w:rsidR="001A7C54">
        <w:t xml:space="preserve">for SRD </w:t>
      </w:r>
      <w:r w:rsidRPr="001A1059">
        <w:t>cannot be used</w:t>
      </w:r>
      <w:r>
        <w:t xml:space="preserve"> for RTTT applications</w:t>
      </w:r>
      <w:r w:rsidR="001A7C54">
        <w:t xml:space="preserve"> in presence of EN 300 674</w:t>
      </w:r>
      <w:r w:rsidRPr="001A1059">
        <w:t xml:space="preserve">. A widening of the scope of </w:t>
      </w:r>
      <w:r>
        <w:t xml:space="preserve">EN 300 674 would </w:t>
      </w:r>
      <w:r w:rsidRPr="001A1059">
        <w:t xml:space="preserve">require first an ETSI </w:t>
      </w:r>
      <w:proofErr w:type="spellStart"/>
      <w:r w:rsidRPr="001A1059">
        <w:t>SRD</w:t>
      </w:r>
      <w:r>
        <w:t>oc</w:t>
      </w:r>
      <w:proofErr w:type="spellEnd"/>
      <w:r>
        <w:t xml:space="preserve"> </w:t>
      </w:r>
      <w:r w:rsidRPr="001A1059">
        <w:t>and compatibility studies</w:t>
      </w:r>
      <w:r>
        <w:t xml:space="preserve"> in CEPT</w:t>
      </w:r>
      <w:r w:rsidRPr="001A1059">
        <w:t>.</w:t>
      </w:r>
    </w:p>
    <w:p w:rsidR="007077EC" w:rsidRDefault="007077EC" w:rsidP="00F023AB">
      <w:pPr>
        <w:pStyle w:val="ECCParagraph"/>
      </w:pPr>
      <w:r w:rsidRPr="00EF4C94">
        <w:t>However, there are also more than 1 000 small systems implemented throughout Europe over the last 15-20 years which are operated in individual buildings, pre-dominantly in parking garages, which are not strictly speaking “road tolling” systems. Other known implementations outside of pure road tolling are found at ferry operators.</w:t>
      </w:r>
      <w:r>
        <w:t xml:space="preserve"> These applications operate under a</w:t>
      </w:r>
      <w:r w:rsidR="00DB4DAA">
        <w:t xml:space="preserve"> </w:t>
      </w:r>
      <w:r>
        <w:t>more relaxed national regulatory regime.</w:t>
      </w:r>
    </w:p>
    <w:p w:rsidR="007077EC" w:rsidRDefault="007077EC" w:rsidP="00F023AB">
      <w:pPr>
        <w:pStyle w:val="ECCParagraph"/>
      </w:pPr>
      <w:r w:rsidRPr="00EF4C94">
        <w:t>CEPT proposes to include the</w:t>
      </w:r>
      <w:r w:rsidR="001A1059">
        <w:t xml:space="preserve"> band 5795-5805 MHz </w:t>
      </w:r>
      <w:r w:rsidRPr="00EF4C94">
        <w:t>in the technical annex</w:t>
      </w:r>
      <w:r>
        <w:t xml:space="preserve">. The proposal for this new entry is limited to </w:t>
      </w:r>
      <w:r w:rsidRPr="00012E65">
        <w:t xml:space="preserve">road tolling systems only. Some countries allow a wider use of the RTTT DSRC technique as is reported </w:t>
      </w:r>
      <w:r>
        <w:t>above</w:t>
      </w:r>
      <w:r w:rsidR="00DB4DAA">
        <w:t>. H</w:t>
      </w:r>
      <w:r w:rsidRPr="00012E65">
        <w:t xml:space="preserve">owever, a </w:t>
      </w:r>
      <w:r w:rsidR="00DB4DAA">
        <w:t xml:space="preserve">spectrum compatibility study covering a </w:t>
      </w:r>
      <w:r w:rsidRPr="00012E65">
        <w:t>wider application</w:t>
      </w:r>
      <w:r>
        <w:t xml:space="preserve"> than</w:t>
      </w:r>
      <w:r w:rsidR="00DB4DAA">
        <w:t xml:space="preserve"> just </w:t>
      </w:r>
      <w:r>
        <w:t>road tolling systems</w:t>
      </w:r>
      <w:r w:rsidRPr="00012E65">
        <w:t xml:space="preserve"> would first need to be in</w:t>
      </w:r>
      <w:r w:rsidR="00DB4DAA">
        <w:t xml:space="preserve">itiated. </w:t>
      </w:r>
      <w:r w:rsidR="001A1059">
        <w:t xml:space="preserve">In addition, compatibility studies for the frequency range 5805-5815 MHz with regard to TRR (Tactical Radio Relay) </w:t>
      </w:r>
      <w:r w:rsidR="00FD055B">
        <w:t xml:space="preserve">and the radiolocation service </w:t>
      </w:r>
      <w:r w:rsidR="001A1059">
        <w:t>would be needed first before full European harmonisation can be suggested for this band.</w:t>
      </w:r>
    </w:p>
    <w:p w:rsidR="007077EC" w:rsidRPr="00EF4C94" w:rsidRDefault="007077EC" w:rsidP="001A1059">
      <w:pPr>
        <w:pStyle w:val="ECCParBulleted"/>
        <w:tabs>
          <w:tab w:val="clear" w:pos="-1800"/>
        </w:tabs>
        <w:ind w:left="360"/>
      </w:pPr>
    </w:p>
    <w:p w:rsidR="007077EC" w:rsidRPr="00EF4C94" w:rsidRDefault="007077EC" w:rsidP="006D572B">
      <w:pPr>
        <w:pStyle w:val="ECCParBulleted"/>
        <w:numPr>
          <w:ilvl w:val="0"/>
          <w:numId w:val="8"/>
        </w:numPr>
      </w:pPr>
      <w:r>
        <w:rPr>
          <w:b/>
          <w:i/>
        </w:rPr>
        <w:t xml:space="preserve">New entry </w:t>
      </w:r>
      <w:r w:rsidRPr="00EF4C94">
        <w:rPr>
          <w:b/>
          <w:i/>
        </w:rPr>
        <w:t xml:space="preserve">Frequency band </w:t>
      </w:r>
      <w:r>
        <w:rPr>
          <w:b/>
          <w:i/>
        </w:rPr>
        <w:t xml:space="preserve">5g4 </w:t>
      </w:r>
    </w:p>
    <w:p w:rsidR="007077EC" w:rsidRDefault="007077EC" w:rsidP="00EF4C94">
      <w:pPr>
        <w:pStyle w:val="ECCParBulleted"/>
        <w:tabs>
          <w:tab w:val="clear" w:pos="-1800"/>
        </w:tabs>
        <w:ind w:left="0" w:firstLine="0"/>
      </w:pPr>
    </w:p>
    <w:p w:rsidR="007077EC" w:rsidRDefault="007077EC" w:rsidP="00FE498B">
      <w:pPr>
        <w:pStyle w:val="ECCParBulleted"/>
        <w:tabs>
          <w:tab w:val="clear" w:pos="-1800"/>
        </w:tabs>
        <w:spacing w:after="120"/>
        <w:ind w:left="0" w:firstLine="0"/>
      </w:pPr>
      <w:r>
        <w:t>Together with this new frequency</w:t>
      </w:r>
      <w:r w:rsidR="00114807">
        <w:t xml:space="preserve"> </w:t>
      </w:r>
      <w:r>
        <w:t>band the following modes of operation are allowed:</w:t>
      </w:r>
    </w:p>
    <w:p w:rsidR="007077EC" w:rsidRDefault="007077EC" w:rsidP="006D572B">
      <w:pPr>
        <w:pStyle w:val="ECCParBulleted"/>
        <w:numPr>
          <w:ilvl w:val="0"/>
          <w:numId w:val="28"/>
        </w:numPr>
      </w:pPr>
      <w:r>
        <w:t>5g1 to 5g3: Narrowband radar Mode (sometimes referred to as ISM mode) will operate in the 24.05</w:t>
      </w:r>
      <w:r w:rsidR="0044374C">
        <w:t>0</w:t>
      </w:r>
      <w:r>
        <w:t>-24.25 GHz band;</w:t>
      </w:r>
    </w:p>
    <w:p w:rsidR="007077EC" w:rsidRDefault="007077EC" w:rsidP="006D572B">
      <w:pPr>
        <w:pStyle w:val="ECCParBulleted"/>
        <w:numPr>
          <w:ilvl w:val="0"/>
          <w:numId w:val="28"/>
        </w:numPr>
      </w:pPr>
      <w:r>
        <w:t xml:space="preserve">Forward facing Radars; WLAM Calibration mode (Front-permanent mode), which consists in a few low-power CW </w:t>
      </w:r>
      <w:r w:rsidR="0044374C">
        <w:t>emissions with -11 dBm in 24.25-</w:t>
      </w:r>
      <w:r>
        <w:t>24.495 GHz and -8 dBm in 24.495-24.5GHz;</w:t>
      </w:r>
    </w:p>
    <w:p w:rsidR="007077EC" w:rsidRDefault="007077EC" w:rsidP="006D572B">
      <w:pPr>
        <w:pStyle w:val="ECCParBulleted"/>
        <w:numPr>
          <w:ilvl w:val="0"/>
          <w:numId w:val="28"/>
        </w:numPr>
      </w:pPr>
      <w:r>
        <w:t>Forward facing Radars: APPS (Active braking for Pedestrian Protection System) mode (Front Emergency mode) which is a frequency modulated emission in 24.05-24.5 GHz with +20 dBm</w:t>
      </w:r>
      <w:r w:rsidR="00114807">
        <w:t xml:space="preserve"> </w:t>
      </w:r>
      <w:r>
        <w:t>e.i.r.p., activated for emergency braking support in case of a crash event monitored by a camera, for a vehicle speed above 20km/h;</w:t>
      </w:r>
    </w:p>
    <w:p w:rsidR="007077EC" w:rsidRDefault="007077EC" w:rsidP="006D572B">
      <w:pPr>
        <w:pStyle w:val="ECCParBulleted"/>
        <w:numPr>
          <w:ilvl w:val="0"/>
          <w:numId w:val="28"/>
        </w:numPr>
      </w:pPr>
      <w:r>
        <w:t>Rear facing Radars: Rear-parking mode, which is a frequency modulated emission in 24.05 - 24.5 GHz with +16 dBm</w:t>
      </w:r>
      <w:r w:rsidR="00114807">
        <w:t xml:space="preserve"> </w:t>
      </w:r>
      <w:r>
        <w:t>e.i.r.p., activated only when the vehicle moves back to better discriminate pedestrians.</w:t>
      </w:r>
    </w:p>
    <w:p w:rsidR="007077EC" w:rsidRPr="00EF4C94" w:rsidRDefault="007077EC" w:rsidP="00EF4C94">
      <w:pPr>
        <w:pStyle w:val="ECCParBulleted"/>
        <w:tabs>
          <w:tab w:val="clear" w:pos="-1800"/>
        </w:tabs>
        <w:ind w:left="360"/>
      </w:pPr>
    </w:p>
    <w:p w:rsidR="007077EC" w:rsidRPr="00DD6A82" w:rsidRDefault="007077EC" w:rsidP="006D572B">
      <w:pPr>
        <w:pStyle w:val="ECCParBulleted"/>
        <w:numPr>
          <w:ilvl w:val="0"/>
          <w:numId w:val="8"/>
        </w:numPr>
        <w:rPr>
          <w:b/>
        </w:rPr>
      </w:pPr>
      <w:r w:rsidRPr="00DD6A82">
        <w:rPr>
          <w:b/>
        </w:rPr>
        <w:t>Frequency band 76-77 GHz</w:t>
      </w:r>
    </w:p>
    <w:p w:rsidR="007077EC" w:rsidRPr="00BC5A61" w:rsidRDefault="007077EC" w:rsidP="00F67621">
      <w:pPr>
        <w:rPr>
          <w:lang w:val="en-GB"/>
        </w:rPr>
      </w:pPr>
    </w:p>
    <w:p w:rsidR="007077EC" w:rsidRDefault="007077EC" w:rsidP="00F023AB">
      <w:pPr>
        <w:pStyle w:val="ECCParagraph"/>
      </w:pPr>
      <w:r w:rsidRPr="00BC5A61">
        <w:t xml:space="preserve">The present 76 GHz to 77 GHz automotive radar technology is also the basis for some fixed installed </w:t>
      </w:r>
      <w:r w:rsidR="005C74D9" w:rsidRPr="005C74D9">
        <w:t xml:space="preserve">infrastructure and </w:t>
      </w:r>
      <w:r w:rsidRPr="00BC5A61">
        <w:t xml:space="preserve">surveillance applications. The development of the automotive radar systems in the industry predates 1995, and the corresponding ETSI standard </w:t>
      </w:r>
      <w:r>
        <w:t xml:space="preserve">ETSI </w:t>
      </w:r>
      <w:r w:rsidRPr="00BC5A61">
        <w:t>EN 301 091 (V1.1.1</w:t>
      </w:r>
      <w:proofErr w:type="gramStart"/>
      <w:r w:rsidRPr="00BC5A61">
        <w:t xml:space="preserve">) </w:t>
      </w:r>
      <w:r w:rsidR="00997429">
        <w:t xml:space="preserve"> </w:t>
      </w:r>
      <w:r w:rsidR="00997429" w:rsidRPr="00BC5A61">
        <w:t>[</w:t>
      </w:r>
      <w:proofErr w:type="gramEnd"/>
      <w:r w:rsidR="00997429">
        <w:t>11</w:t>
      </w:r>
      <w:r w:rsidR="00997429" w:rsidRPr="00BC5A61">
        <w:t xml:space="preserve">] </w:t>
      </w:r>
      <w:r w:rsidRPr="00BC5A61">
        <w:t xml:space="preserve">was published in 1998 and the latest amendment was published in November 2006 as version </w:t>
      </w:r>
      <w:r>
        <w:t>ETSI</w:t>
      </w:r>
      <w:r w:rsidR="00343638">
        <w:t xml:space="preserve"> </w:t>
      </w:r>
      <w:r w:rsidRPr="00BC5A61">
        <w:t xml:space="preserve">EN 301 </w:t>
      </w:r>
      <w:r w:rsidR="00997429">
        <w:br/>
      </w:r>
      <w:r w:rsidRPr="00BC5A61">
        <w:t xml:space="preserve">091 </w:t>
      </w:r>
      <w:r w:rsidRPr="0074065C">
        <w:t>(</w:t>
      </w:r>
      <w:r w:rsidRPr="00BC5A61">
        <w:t>V1.3.3</w:t>
      </w:r>
      <w:r w:rsidR="00997429">
        <w:t>)</w:t>
      </w:r>
      <w:r w:rsidR="00997429" w:rsidRPr="00997429">
        <w:t xml:space="preserve"> </w:t>
      </w:r>
      <w:r w:rsidR="00997429" w:rsidRPr="0074065C">
        <w:t>[</w:t>
      </w:r>
      <w:r w:rsidR="00997429" w:rsidRPr="005E6248">
        <w:t>12</w:t>
      </w:r>
      <w:r w:rsidR="00997429" w:rsidRPr="0074065C">
        <w:t>]</w:t>
      </w:r>
      <w:r w:rsidR="00997429">
        <w:t>.</w:t>
      </w:r>
      <w:r w:rsidRPr="00BC5A61">
        <w:t xml:space="preserve"> This Harmonised European </w:t>
      </w:r>
      <w:r w:rsidR="00343638">
        <w:t>S</w:t>
      </w:r>
      <w:r w:rsidRPr="00BC5A61">
        <w:t>tandard only includes automotive radars in its scope of application</w:t>
      </w:r>
      <w:r>
        <w:t xml:space="preserve"> but is currently under revision to also include fixed installations used at railway level crossings. </w:t>
      </w:r>
      <w:r w:rsidRPr="00BC5A61">
        <w:t>It is worth to note that the 76</w:t>
      </w:r>
      <w:r>
        <w:t xml:space="preserve"> - </w:t>
      </w:r>
      <w:r w:rsidRPr="00BC5A61">
        <w:t xml:space="preserve">77 GHz regulations of the FCC are </w:t>
      </w:r>
      <w:r w:rsidR="005C74D9">
        <w:t xml:space="preserve">currently </w:t>
      </w:r>
      <w:r w:rsidRPr="00BC5A61">
        <w:t>restricted to automotive radars only and that a consultation in 2011</w:t>
      </w:r>
      <w:r>
        <w:t>-2012</w:t>
      </w:r>
      <w:r w:rsidRPr="00BC5A61">
        <w:t xml:space="preserve"> did not materiali</w:t>
      </w:r>
      <w:r>
        <w:t>s</w:t>
      </w:r>
      <w:r w:rsidRPr="00BC5A61">
        <w:t xml:space="preserve">e </w:t>
      </w:r>
      <w:r>
        <w:t xml:space="preserve">so far </w:t>
      </w:r>
      <w:r w:rsidRPr="00BC5A61">
        <w:t xml:space="preserve">in a widening of the scope of the ruling to also include </w:t>
      </w:r>
      <w:r>
        <w:t xml:space="preserve">all types of </w:t>
      </w:r>
      <w:r w:rsidRPr="00BC5A61">
        <w:t>fixed installed applications except</w:t>
      </w:r>
      <w:r>
        <w:t xml:space="preserve"> for installations at airports [ref to FCC 12-72]. </w:t>
      </w:r>
    </w:p>
    <w:p w:rsidR="007077EC" w:rsidRDefault="007077EC" w:rsidP="00F023AB">
      <w:pPr>
        <w:pStyle w:val="ECCParagraph"/>
      </w:pPr>
      <w:r w:rsidRPr="00F521CE">
        <w:t>The published ETSI system reference document TR 102 704</w:t>
      </w:r>
      <w:r w:rsidR="0074065C">
        <w:t xml:space="preserve"> </w:t>
      </w:r>
      <w:r w:rsidRPr="00F521CE">
        <w:t xml:space="preserve">[13] did finally not include any fixed installed surveillance radar applications operating in the 76 GHz to 77 GHz band and the ECC received </w:t>
      </w:r>
      <w:r>
        <w:t xml:space="preserve">only </w:t>
      </w:r>
      <w:r w:rsidRPr="00F521CE">
        <w:t>a dedicated request</w:t>
      </w:r>
      <w:r w:rsidR="00343638">
        <w:t xml:space="preserve"> </w:t>
      </w:r>
      <w:r w:rsidRPr="00F521CE">
        <w:t>for fixed installed radar applications at railway level crossings which led finally to an inclusion of this application in the annex 4 of ERC/REC 70-03</w:t>
      </w:r>
      <w:r w:rsidR="00AB5D2E">
        <w:t xml:space="preserve"> </w:t>
      </w:r>
      <w:r w:rsidR="00AB5D2E">
        <w:fldChar w:fldCharType="begin"/>
      </w:r>
      <w:r w:rsidR="00AB5D2E">
        <w:instrText xml:space="preserve"> REF _Ref332883429 \n \h </w:instrText>
      </w:r>
      <w:r w:rsidR="00F023AB">
        <w:instrText xml:space="preserve"> \* MERGEFORMAT </w:instrText>
      </w:r>
      <w:r w:rsidR="00AB5D2E">
        <w:fldChar w:fldCharType="separate"/>
      </w:r>
      <w:r w:rsidR="00CB31EE">
        <w:t>[15]</w:t>
      </w:r>
      <w:r w:rsidR="00AB5D2E">
        <w:fldChar w:fldCharType="end"/>
      </w:r>
      <w:r w:rsidRPr="00F521CE">
        <w:t xml:space="preserve"> for SRD applications </w:t>
      </w:r>
      <w:r w:rsidR="00343638">
        <w:t xml:space="preserve">used </w:t>
      </w:r>
      <w:r w:rsidRPr="00F521CE">
        <w:t>by the railways</w:t>
      </w:r>
      <w:r>
        <w:t>. Therefore, it should be r</w:t>
      </w:r>
      <w:r w:rsidRPr="00BD2D60">
        <w:t>ecognise</w:t>
      </w:r>
      <w:r>
        <w:t>d</w:t>
      </w:r>
      <w:r w:rsidRPr="00BD2D60">
        <w:t xml:space="preserve"> that no </w:t>
      </w:r>
      <w:r w:rsidR="005C74D9">
        <w:t>request</w:t>
      </w:r>
      <w:r w:rsidRPr="00BD2D60">
        <w:t xml:space="preserve"> from ETSI has come forward to support fixed radar applications beyond level crossing radars in this band until now. In the absence of </w:t>
      </w:r>
      <w:r w:rsidR="005C74D9">
        <w:t xml:space="preserve">such </w:t>
      </w:r>
      <w:r w:rsidRPr="00BD2D60">
        <w:t xml:space="preserve">a clear </w:t>
      </w:r>
      <w:r w:rsidR="005C74D9">
        <w:t>request</w:t>
      </w:r>
      <w:r w:rsidRPr="00BD2D60">
        <w:t xml:space="preserve">, it </w:t>
      </w:r>
      <w:r w:rsidR="00343638">
        <w:t xml:space="preserve">has not been possible </w:t>
      </w:r>
      <w:r w:rsidR="005C74D9">
        <w:t xml:space="preserve">for CEPT </w:t>
      </w:r>
      <w:r w:rsidRPr="00BD2D60">
        <w:t>to investigate the subject of spectrum compatibility between ground-based vehicular radars and fixed radar applications and to ensure that road-safety related applications (e.g. LRR application used for cruise control application in lorries) can operate under acceptable usage conditions without harmful interference from fixed installations near</w:t>
      </w:r>
      <w:r w:rsidR="005C74D9">
        <w:t xml:space="preserve"> to </w:t>
      </w:r>
      <w:r w:rsidRPr="00BD2D60">
        <w:t>public roads.</w:t>
      </w:r>
    </w:p>
    <w:p w:rsidR="007077EC" w:rsidRDefault="007077EC" w:rsidP="00F023AB">
      <w:pPr>
        <w:pStyle w:val="ECCParagraph"/>
      </w:pPr>
      <w:r>
        <w:t xml:space="preserve">New recent application requests presented in CEPT include the use of 76-77 radar technology </w:t>
      </w:r>
      <w:r w:rsidR="005C74D9">
        <w:t>on</w:t>
      </w:r>
      <w:r>
        <w:t xml:space="preserve"> aircraft, either on the ground (e.g. when the plane is taxiing) or even in the air (e.g. as safety-related application during the landing approach at low altitude above the ground to avoid obstructions, to be used by helicopters).O</w:t>
      </w:r>
      <w:r w:rsidRPr="0025182E">
        <w:t xml:space="preserve">ne company has approached CEPT providing information on </w:t>
      </w:r>
      <w:r>
        <w:t xml:space="preserve">existing and planned </w:t>
      </w:r>
      <w:r w:rsidRPr="0025182E">
        <w:t>fixed radar installations and related applications.</w:t>
      </w:r>
      <w:r>
        <w:t xml:space="preserve"> All ground-based vehicle usage</w:t>
      </w:r>
      <w:r w:rsidR="00BC711D">
        <w:t>, including usage on-ground at e.g. an aircraft during taxiing,</w:t>
      </w:r>
      <w:r>
        <w:t xml:space="preserve"> seems in this context as covered by the existing regulations whereas usage in the air at </w:t>
      </w:r>
      <w:r w:rsidR="0074065C">
        <w:t>heights</w:t>
      </w:r>
      <w:r>
        <w:t xml:space="preserve"> above the ground require</w:t>
      </w:r>
      <w:r w:rsidR="002A69A5">
        <w:t>s</w:t>
      </w:r>
      <w:r>
        <w:t xml:space="preserve"> first spectrum compatibility investigations.</w:t>
      </w:r>
      <w:r w:rsidR="00BC711D">
        <w:t xml:space="preserve"> A minor modification is proposed by CEPT to replace the term “terrestrial” by “ground-based” for the 76-77 GHz entry in the EC Decision as shown in Annex 3.</w:t>
      </w:r>
    </w:p>
    <w:p w:rsidR="007077EC" w:rsidRDefault="007077EC" w:rsidP="00F023AB">
      <w:pPr>
        <w:pStyle w:val="ECCParagraph"/>
      </w:pPr>
      <w:r>
        <w:t xml:space="preserve">CEPT </w:t>
      </w:r>
      <w:r w:rsidRPr="00BD2D60">
        <w:t xml:space="preserve">does not suggest </w:t>
      </w:r>
      <w:r w:rsidR="0074065C" w:rsidRPr="00BD2D60">
        <w:t>restricting</w:t>
      </w:r>
      <w:r w:rsidRPr="00BD2D60">
        <w:t xml:space="preserve"> the usage to vehicular radars only</w:t>
      </w:r>
      <w:r>
        <w:t>, but sees</w:t>
      </w:r>
      <w:r w:rsidRPr="00F521CE">
        <w:t xml:space="preserve"> a need to investigate the situation with different types of radar applications (fixed infrastructure</w:t>
      </w:r>
      <w:r w:rsidR="005C74D9">
        <w:t>, surveillance</w:t>
      </w:r>
      <w:r w:rsidRPr="00F521CE">
        <w:t xml:space="preserve"> and vehicular radars) in the 76-77 GHz range. No restriction is proposed by CEPT until the evidence is provided that fixed installed outdoor radar applic</w:t>
      </w:r>
      <w:r w:rsidR="00AB5D2E">
        <w:t>ations could harmfully interfere</w:t>
      </w:r>
      <w:r w:rsidRPr="00F521CE">
        <w:t xml:space="preserve"> </w:t>
      </w:r>
      <w:r w:rsidR="005C74D9">
        <w:t>with</w:t>
      </w:r>
      <w:r w:rsidRPr="00F521CE">
        <w:t xml:space="preserve"> road-safety related vehicular radar applications.</w:t>
      </w:r>
    </w:p>
    <w:p w:rsidR="00BC711D" w:rsidRDefault="00BC711D" w:rsidP="00F023AB">
      <w:pPr>
        <w:pStyle w:val="ECCParagraph"/>
      </w:pPr>
      <w:r>
        <w:t xml:space="preserve">ETSI is in a process of creating two new ETSI </w:t>
      </w:r>
      <w:proofErr w:type="spellStart"/>
      <w:r>
        <w:t>SRdoc</w:t>
      </w:r>
      <w:proofErr w:type="spellEnd"/>
      <w:r>
        <w:t xml:space="preserve"> describing the technical characteristics for the above mentioned helicopter usage as well as for fixed road infrastructure usage of the 76-77 GHz technology</w:t>
      </w:r>
      <w:r w:rsidR="00FD055B">
        <w:t xml:space="preserve"> and other frequency options</w:t>
      </w:r>
      <w:r>
        <w:t xml:space="preserve"> as per a request to provide information from the CEPT.</w:t>
      </w:r>
    </w:p>
    <w:p w:rsidR="007077EC" w:rsidRPr="00BC5A61" w:rsidRDefault="007077EC" w:rsidP="00F023AB">
      <w:pPr>
        <w:pStyle w:val="ECCParagraph"/>
      </w:pPr>
      <w:r w:rsidRPr="00BC5A61">
        <w:lastRenderedPageBreak/>
        <w:t>In addition, future SRR systems in the adjacent band 77 GHz to 81 GHz have to be protected</w:t>
      </w:r>
      <w:r w:rsidR="005C74D9">
        <w:t xml:space="preserve">. </w:t>
      </w:r>
      <w:r w:rsidRPr="00BC5A61">
        <w:t xml:space="preserve"> The most critical potential interference aspect for general surveillance radar applications is that this kind of application may overlap in the direction of automotive SRRs on public roads. In such scenarios, the surveillance radar potentially blinds automotive radars operating in the same frequency and area</w:t>
      </w:r>
      <w:r w:rsidR="0074065C">
        <w:t xml:space="preserve"> </w:t>
      </w:r>
      <w:r>
        <w:fldChar w:fldCharType="begin"/>
      </w:r>
      <w:r>
        <w:instrText xml:space="preserve"> REF _Ref332964110 \r \h </w:instrText>
      </w:r>
      <w:r>
        <w:fldChar w:fldCharType="separate"/>
      </w:r>
      <w:r w:rsidR="00CB31EE">
        <w:t>[38]</w:t>
      </w:r>
      <w:r>
        <w:fldChar w:fldCharType="end"/>
      </w:r>
      <w:r w:rsidRPr="00BC5A61">
        <w:t>.</w:t>
      </w:r>
      <w:r>
        <w:t xml:space="preserve"> However, CEPT does not propose any restriction as long as there is no clear evidence provided that such scenarios exist but sees the need to investigate the situation. </w:t>
      </w:r>
    </w:p>
    <w:p w:rsidR="007077EC" w:rsidRPr="00BC5A61" w:rsidRDefault="007077EC" w:rsidP="00F023AB">
      <w:pPr>
        <w:pStyle w:val="ECCParagraph"/>
      </w:pPr>
      <w:r w:rsidRPr="00BC5A61">
        <w:t xml:space="preserve">Most of the proposed ground based surveillance radar applications are in addition safety related and can prevent damage and harm to human beings. Coexistence with </w:t>
      </w:r>
      <w:r w:rsidR="00F023AB">
        <w:t>automotive systems</w:t>
      </w:r>
      <w:r w:rsidRPr="00BC5A61">
        <w:t xml:space="preserve"> may possibly be solved</w:t>
      </w:r>
      <w:r>
        <w:t xml:space="preserve"> in a similar way </w:t>
      </w:r>
      <w:r w:rsidR="005C74D9" w:rsidRPr="005C74D9">
        <w:t xml:space="preserve">to that achieved between </w:t>
      </w:r>
      <w:r w:rsidR="005C74D9">
        <w:t xml:space="preserve">multiple </w:t>
      </w:r>
      <w:r w:rsidRPr="00BC5A61">
        <w:t>automotive radar sensors. Studies are on-going in a European funded project called “MOSARIM”</w:t>
      </w:r>
      <w:r w:rsidR="0074065C">
        <w:t xml:space="preserve"> </w:t>
      </w:r>
      <w:r>
        <w:fldChar w:fldCharType="begin"/>
      </w:r>
      <w:r>
        <w:instrText xml:space="preserve"> REF _Ref332964110 \r \h </w:instrText>
      </w:r>
      <w:r>
        <w:fldChar w:fldCharType="separate"/>
      </w:r>
      <w:r w:rsidR="00CB31EE">
        <w:t>[38]</w:t>
      </w:r>
      <w:r>
        <w:fldChar w:fldCharType="end"/>
      </w:r>
      <w:r w:rsidRPr="00BC5A61">
        <w:t xml:space="preserve"> to be finali</w:t>
      </w:r>
      <w:r w:rsidR="0074065C">
        <w:t>s</w:t>
      </w:r>
      <w:r w:rsidRPr="00BC5A61">
        <w:t xml:space="preserve">ed </w:t>
      </w:r>
      <w:r w:rsidR="005C74D9">
        <w:t xml:space="preserve">at the </w:t>
      </w:r>
      <w:r w:rsidRPr="00BC5A61">
        <w:t>end of 2012 [</w:t>
      </w:r>
      <w:r>
        <w:t>3</w:t>
      </w:r>
      <w:r w:rsidRPr="00BC5A61">
        <w:t>]</w:t>
      </w:r>
      <w:r>
        <w:t xml:space="preserve"> but preliminary results show that the possibility for harmful interference created by fixed installed outdoor radar applications is existing and needs careful investigation with regard to the automotive radars in 76-77 GHz as well as 77-79 GHz but also with regard to primary radio services such as the radio astronomy service. It </w:t>
      </w:r>
      <w:r w:rsidR="00F10785">
        <w:t xml:space="preserve">is believed </w:t>
      </w:r>
      <w:r>
        <w:t xml:space="preserve">that </w:t>
      </w:r>
      <w:r w:rsidR="00F10785">
        <w:t xml:space="preserve">the </w:t>
      </w:r>
      <w:r w:rsidRPr="00BD2D60">
        <w:t>“MOSARIM”</w:t>
      </w:r>
      <w:r>
        <w:t xml:space="preserve"> studies </w:t>
      </w:r>
      <w:r w:rsidR="00F023AB">
        <w:t>will also include</w:t>
      </w:r>
      <w:r>
        <w:t xml:space="preserve"> different types of radars, e.g. scanning radars have </w:t>
      </w:r>
      <w:r w:rsidR="00F10785" w:rsidRPr="00F10785">
        <w:t>which have much lower capacity for interference</w:t>
      </w:r>
      <w:proofErr w:type="gramStart"/>
      <w:r w:rsidR="00F10785" w:rsidRPr="00F10785">
        <w:t>.</w:t>
      </w:r>
      <w:r>
        <w:t>.</w:t>
      </w:r>
      <w:proofErr w:type="gramEnd"/>
      <w:r w:rsidRPr="00BC5A61">
        <w:t xml:space="preserve"> There is also a need to investigate the compatibility of the automotive radar system within the 76 GHz to 77 GHz band with reference to the defined types of different scenarios for the </w:t>
      </w:r>
      <w:r>
        <w:t xml:space="preserve">fixed installed </w:t>
      </w:r>
      <w:r w:rsidRPr="00BC5A61">
        <w:t>surveillance application</w:t>
      </w:r>
      <w:r>
        <w:t xml:space="preserve">s and, if necessary, </w:t>
      </w:r>
      <w:r w:rsidRPr="00BC5A61">
        <w:t>define appropriate installation guides.</w:t>
      </w:r>
    </w:p>
    <w:p w:rsidR="007077EC" w:rsidRPr="00EF4C94" w:rsidRDefault="007077EC" w:rsidP="006D572B">
      <w:pPr>
        <w:pStyle w:val="ECCParBulleted"/>
        <w:numPr>
          <w:ilvl w:val="0"/>
          <w:numId w:val="8"/>
        </w:numPr>
      </w:pPr>
      <w:r w:rsidRPr="009721E1">
        <w:rPr>
          <w:b/>
          <w:i/>
        </w:rPr>
        <w:t>RTTT category</w:t>
      </w:r>
    </w:p>
    <w:p w:rsidR="007077EC" w:rsidRPr="00EF4C94" w:rsidRDefault="007077EC" w:rsidP="00F626C7">
      <w:pPr>
        <w:jc w:val="both"/>
        <w:rPr>
          <w:lang w:val="en-GB"/>
        </w:rPr>
      </w:pPr>
    </w:p>
    <w:p w:rsidR="007077EC" w:rsidRPr="00EF4C94" w:rsidRDefault="007077EC" w:rsidP="00F626C7">
      <w:pPr>
        <w:jc w:val="both"/>
        <w:rPr>
          <w:lang w:val="en-GB"/>
        </w:rPr>
      </w:pPr>
      <w:r w:rsidRPr="00EF4C94">
        <w:rPr>
          <w:lang w:val="en-GB"/>
        </w:rPr>
        <w:t xml:space="preserve">The description of the category RTTT is justified by the spectrum compatibility scenarios in existing compatibility studies: </w:t>
      </w:r>
    </w:p>
    <w:p w:rsidR="007077EC" w:rsidRPr="00EF4C94" w:rsidRDefault="007077EC" w:rsidP="00F626C7">
      <w:pPr>
        <w:jc w:val="both"/>
        <w:rPr>
          <w:lang w:val="en-GB"/>
        </w:rPr>
      </w:pPr>
    </w:p>
    <w:p w:rsidR="007077EC" w:rsidRPr="00EF4C94" w:rsidRDefault="007077EC" w:rsidP="006D572B">
      <w:pPr>
        <w:numPr>
          <w:ilvl w:val="0"/>
          <w:numId w:val="25"/>
        </w:numPr>
        <w:jc w:val="both"/>
        <w:rPr>
          <w:lang w:val="en-GB"/>
        </w:rPr>
      </w:pPr>
      <w:r w:rsidRPr="00EF4C94">
        <w:rPr>
          <w:lang w:val="en-GB"/>
        </w:rPr>
        <w:t>Bands 5a and 5b: road site units with 2 watts can only be operated spectrum compatible with the radio services in these frequencies when strictly pointing downwards with the need to be at least 15 dB below outside of the main beam (most systems are much further below outside of the main beam due to intra-system interference req</w:t>
      </w:r>
      <w:r w:rsidR="00AB5D2E">
        <w:rPr>
          <w:lang w:val="en-GB"/>
        </w:rPr>
        <w:t>uirements). Non-specific SRD is</w:t>
      </w:r>
      <w:r w:rsidRPr="00EF4C94">
        <w:rPr>
          <w:lang w:val="en-GB"/>
        </w:rPr>
        <w:t xml:space="preserve"> allowed </w:t>
      </w:r>
      <w:r>
        <w:rPr>
          <w:lang w:val="en-GB"/>
        </w:rPr>
        <w:t xml:space="preserve">to use </w:t>
      </w:r>
      <w:r w:rsidRPr="00EF4C94">
        <w:rPr>
          <w:lang w:val="en-GB"/>
        </w:rPr>
        <w:t xml:space="preserve">100 </w:t>
      </w:r>
      <w:proofErr w:type="spellStart"/>
      <w:r w:rsidRPr="00EF4C94">
        <w:rPr>
          <w:lang w:val="en-GB"/>
        </w:rPr>
        <w:t>mW</w:t>
      </w:r>
      <w:proofErr w:type="spellEnd"/>
      <w:r w:rsidRPr="00EF4C94">
        <w:rPr>
          <w:lang w:val="en-GB"/>
        </w:rPr>
        <w:t xml:space="preserve"> in these </w:t>
      </w:r>
      <w:r>
        <w:rPr>
          <w:lang w:val="en-GB"/>
        </w:rPr>
        <w:t>bands. Because of the importance of road tolling and the lack of compatibility studies at this moment</w:t>
      </w:r>
      <w:r w:rsidR="00114807">
        <w:rPr>
          <w:lang w:val="en-GB"/>
        </w:rPr>
        <w:t>,</w:t>
      </w:r>
      <w:r>
        <w:rPr>
          <w:lang w:val="en-GB"/>
        </w:rPr>
        <w:t xml:space="preserve"> no other use than road tolling with 2W </w:t>
      </w:r>
      <w:r w:rsidR="00114807">
        <w:rPr>
          <w:lang w:val="en-GB"/>
        </w:rPr>
        <w:t xml:space="preserve">e.i.r.p. </w:t>
      </w:r>
      <w:r w:rsidR="00BC711D">
        <w:rPr>
          <w:lang w:val="en-GB"/>
        </w:rPr>
        <w:t xml:space="preserve">in the band 5795-5805 MHz </w:t>
      </w:r>
      <w:r>
        <w:rPr>
          <w:lang w:val="en-GB"/>
        </w:rPr>
        <w:t>is proposed for inclusion in the EC Decision for SRD;</w:t>
      </w:r>
    </w:p>
    <w:p w:rsidR="007077EC" w:rsidRPr="00EF4C94" w:rsidRDefault="007077EC" w:rsidP="006D572B">
      <w:pPr>
        <w:numPr>
          <w:ilvl w:val="0"/>
          <w:numId w:val="25"/>
        </w:numPr>
        <w:jc w:val="both"/>
        <w:rPr>
          <w:lang w:val="en-GB"/>
        </w:rPr>
      </w:pPr>
      <w:r w:rsidRPr="00EF4C94">
        <w:rPr>
          <w:lang w:val="en-GB"/>
        </w:rPr>
        <w:t>Band 5c (63-64 GHz) is under ECC/DEC</w:t>
      </w:r>
      <w:proofErr w:type="gramStart"/>
      <w:r w:rsidRPr="00EF4C94">
        <w:rPr>
          <w:lang w:val="en-GB"/>
        </w:rPr>
        <w:t>/(</w:t>
      </w:r>
      <w:proofErr w:type="gramEnd"/>
      <w:r w:rsidRPr="00EF4C94">
        <w:rPr>
          <w:lang w:val="en-GB"/>
        </w:rPr>
        <w:t xml:space="preserve">09)01 </w:t>
      </w:r>
      <w:r>
        <w:rPr>
          <w:lang w:val="en-GB"/>
        </w:rPr>
        <w:fldChar w:fldCharType="begin"/>
      </w:r>
      <w:r>
        <w:rPr>
          <w:lang w:val="en-GB"/>
        </w:rPr>
        <w:instrText xml:space="preserve"> REF _Ref332885187 \r \h </w:instrText>
      </w:r>
      <w:r>
        <w:rPr>
          <w:lang w:val="en-GB"/>
        </w:rPr>
      </w:r>
      <w:r>
        <w:rPr>
          <w:lang w:val="en-GB"/>
        </w:rPr>
        <w:fldChar w:fldCharType="separate"/>
      </w:r>
      <w:r w:rsidR="00CB31EE">
        <w:rPr>
          <w:lang w:val="en-GB"/>
        </w:rPr>
        <w:t>[20]</w:t>
      </w:r>
      <w:r>
        <w:rPr>
          <w:lang w:val="en-GB"/>
        </w:rPr>
        <w:fldChar w:fldCharType="end"/>
      </w:r>
      <w:r w:rsidR="00114807">
        <w:rPr>
          <w:lang w:val="en-GB"/>
        </w:rPr>
        <w:t xml:space="preserve"> </w:t>
      </w:r>
      <w:r w:rsidRPr="00EF4C94">
        <w:rPr>
          <w:lang w:val="en-GB"/>
        </w:rPr>
        <w:t xml:space="preserve">identified also for ITS and as an application within  the service. The Harmonised Standard </w:t>
      </w:r>
      <w:r>
        <w:rPr>
          <w:lang w:val="en-GB"/>
        </w:rPr>
        <w:t>ETSI</w:t>
      </w:r>
      <w:r w:rsidR="00AB5D2E">
        <w:rPr>
          <w:lang w:val="en-GB"/>
        </w:rPr>
        <w:t xml:space="preserve"> </w:t>
      </w:r>
      <w:r w:rsidRPr="00EF4C94">
        <w:rPr>
          <w:lang w:val="en-GB"/>
        </w:rPr>
        <w:t>EN 302</w:t>
      </w:r>
      <w:r w:rsidR="00AB5D2E">
        <w:rPr>
          <w:lang w:val="en-GB"/>
        </w:rPr>
        <w:t> </w:t>
      </w:r>
      <w:r w:rsidRPr="00EF4C94">
        <w:rPr>
          <w:lang w:val="en-GB"/>
        </w:rPr>
        <w:t>686</w:t>
      </w:r>
      <w:r w:rsidR="00AB5D2E">
        <w:rPr>
          <w:lang w:val="en-GB"/>
        </w:rPr>
        <w:t xml:space="preserve"> </w:t>
      </w:r>
      <w:r>
        <w:rPr>
          <w:lang w:val="en-GB"/>
        </w:rPr>
        <w:fldChar w:fldCharType="begin"/>
      </w:r>
      <w:r>
        <w:rPr>
          <w:lang w:val="en-GB"/>
        </w:rPr>
        <w:instrText xml:space="preserve"> REF _Ref332885341 \r \h </w:instrText>
      </w:r>
      <w:r>
        <w:rPr>
          <w:lang w:val="en-GB"/>
        </w:rPr>
      </w:r>
      <w:r>
        <w:rPr>
          <w:lang w:val="en-GB"/>
        </w:rPr>
        <w:fldChar w:fldCharType="separate"/>
      </w:r>
      <w:r w:rsidR="00CB31EE">
        <w:rPr>
          <w:lang w:val="en-GB"/>
        </w:rPr>
        <w:t>[35]</w:t>
      </w:r>
      <w:r>
        <w:rPr>
          <w:lang w:val="en-GB"/>
        </w:rPr>
        <w:fldChar w:fldCharType="end"/>
      </w:r>
      <w:r w:rsidRPr="00EF4C94">
        <w:rPr>
          <w:lang w:val="en-GB"/>
        </w:rPr>
        <w:t xml:space="preserve"> also includes rail vehicles in the scope. Real implementation in the market of 63-64 GHz ITS equipment is expected to not occur for a number of years from now. Since the frequency range is also implemented for wideband data transmission systems as well as is proposed in the present document to include an entry in the EC Decision for SRD for non-specific SRD applications, a benefit of changing the RTTT terminology from this perspective is not identified</w:t>
      </w:r>
      <w:r>
        <w:rPr>
          <w:lang w:val="en-GB"/>
        </w:rPr>
        <w:t>;</w:t>
      </w:r>
    </w:p>
    <w:p w:rsidR="007077EC" w:rsidRPr="00EF4C94" w:rsidRDefault="007077EC" w:rsidP="006D572B">
      <w:pPr>
        <w:numPr>
          <w:ilvl w:val="0"/>
          <w:numId w:val="25"/>
        </w:numPr>
        <w:jc w:val="both"/>
        <w:rPr>
          <w:lang w:val="en-GB"/>
        </w:rPr>
      </w:pPr>
      <w:r w:rsidRPr="00EF4C94">
        <w:rPr>
          <w:lang w:val="en-GB"/>
        </w:rPr>
        <w:t>See the situation for band 5d below. A widening of the RTTT scope is for this band only possible bas</w:t>
      </w:r>
      <w:r>
        <w:rPr>
          <w:lang w:val="en-GB"/>
        </w:rPr>
        <w:t>ed on new compatibility studies;</w:t>
      </w:r>
    </w:p>
    <w:p w:rsidR="007077EC" w:rsidRPr="00EF4C94" w:rsidRDefault="007077EC" w:rsidP="006D572B">
      <w:pPr>
        <w:numPr>
          <w:ilvl w:val="0"/>
          <w:numId w:val="25"/>
        </w:numPr>
        <w:jc w:val="both"/>
        <w:rPr>
          <w:lang w:val="en-GB"/>
        </w:rPr>
      </w:pPr>
      <w:r w:rsidRPr="00EF4C94">
        <w:rPr>
          <w:lang w:val="en-GB"/>
        </w:rPr>
        <w:t>All bands, i.e. 5g1 to 5g4 in the 24 GHz range are identified based on specific compatibility studies based on the specific scenario of having automotive radars. A widening of the RTTT scope is for these bands not possible without new studies.</w:t>
      </w:r>
    </w:p>
    <w:p w:rsidR="007077EC" w:rsidRDefault="007077EC" w:rsidP="00F626C7">
      <w:pPr>
        <w:jc w:val="both"/>
        <w:rPr>
          <w:lang w:val="en-GB"/>
        </w:rPr>
      </w:pPr>
    </w:p>
    <w:p w:rsidR="007077EC" w:rsidRPr="001F3A28" w:rsidRDefault="007077EC" w:rsidP="00F023AB">
      <w:pPr>
        <w:pStyle w:val="ECCParagraph"/>
      </w:pPr>
      <w:r>
        <w:t>RTTT itself is not defined in the EC decision</w:t>
      </w:r>
      <w:r w:rsidR="000D29B2">
        <w:t>.</w:t>
      </w:r>
      <w:r w:rsidR="000D29B2" w:rsidDel="000D29B2">
        <w:t xml:space="preserve"> </w:t>
      </w:r>
      <w:r w:rsidR="001A7C54">
        <w:t xml:space="preserve">Based on the entries in Table 7, it can be seen that RTTT includes ITS, SRR, DSRC and automotive radar applications. On the other side, not all frequency bands for RTTT applications can be opened to </w:t>
      </w:r>
      <w:r w:rsidR="005C78BE">
        <w:t xml:space="preserve">a very broad transport application range </w:t>
      </w:r>
      <w:r w:rsidR="001A7C54">
        <w:t xml:space="preserve">due to the specific deployment and usage scenario assumptions. </w:t>
      </w:r>
    </w:p>
    <w:p w:rsidR="007077EC" w:rsidRDefault="007077EC" w:rsidP="00F023AB">
      <w:pPr>
        <w:pStyle w:val="ECCParagraph"/>
      </w:pPr>
      <w:r w:rsidRPr="00D812B4">
        <w:t>RTTT</w:t>
      </w:r>
      <w:r w:rsidRPr="00D812B4">
        <w:rPr>
          <w:rFonts w:cs="EUAlbertina"/>
          <w:color w:val="000000"/>
          <w:sz w:val="19"/>
          <w:szCs w:val="19"/>
        </w:rPr>
        <w:t xml:space="preserve">’ means systems in which information and communication technologies are applied in the field of </w:t>
      </w:r>
      <w:r w:rsidRPr="00D812B4">
        <w:t>transport</w:t>
      </w:r>
      <w:r>
        <w:t xml:space="preserve"> (</w:t>
      </w:r>
      <w:r w:rsidRPr="000D321C">
        <w:rPr>
          <w:u w:val="single"/>
        </w:rPr>
        <w:t>depending on technical restrictions</w:t>
      </w:r>
      <w:r>
        <w:t xml:space="preserve"> for </w:t>
      </w:r>
      <w:r w:rsidRPr="00D812B4">
        <w:rPr>
          <w:rFonts w:cs="EUAlbertina"/>
          <w:color w:val="000000"/>
          <w:sz w:val="19"/>
          <w:szCs w:val="19"/>
        </w:rPr>
        <w:t>road</w:t>
      </w:r>
      <w:r w:rsidR="00114807">
        <w:rPr>
          <w:rFonts w:cs="EUAlbertina"/>
          <w:color w:val="000000"/>
          <w:sz w:val="19"/>
          <w:szCs w:val="19"/>
        </w:rPr>
        <w:t>,</w:t>
      </w:r>
      <w:r w:rsidRPr="00D812B4">
        <w:rPr>
          <w:rFonts w:cs="EUAlbertina"/>
          <w:color w:val="000000"/>
          <w:sz w:val="19"/>
          <w:szCs w:val="19"/>
        </w:rPr>
        <w:t xml:space="preserve"> </w:t>
      </w:r>
      <w:r w:rsidRPr="00D812B4">
        <w:t>rail, water and air</w:t>
      </w:r>
      <w:r>
        <w:t>)</w:t>
      </w:r>
      <w:r w:rsidRPr="00D812B4">
        <w:t xml:space="preserve">, </w:t>
      </w:r>
      <w:r w:rsidRPr="00D812B4">
        <w:rPr>
          <w:rFonts w:cs="EUAlbertina"/>
          <w:color w:val="000000"/>
          <w:sz w:val="19"/>
          <w:szCs w:val="19"/>
        </w:rPr>
        <w:t xml:space="preserve">traffic management, </w:t>
      </w:r>
      <w:r w:rsidRPr="00CE0A4A">
        <w:rPr>
          <w:rFonts w:cs="EUAlbertina"/>
          <w:color w:val="000000"/>
          <w:sz w:val="19"/>
          <w:szCs w:val="19"/>
        </w:rPr>
        <w:t>navigation</w:t>
      </w:r>
      <w:r w:rsidRPr="00D812B4">
        <w:rPr>
          <w:rFonts w:cs="EUAlbertina"/>
          <w:color w:val="000000"/>
          <w:sz w:val="19"/>
          <w:szCs w:val="19"/>
        </w:rPr>
        <w:t xml:space="preserve"> and mobility management, as well as for interfaces with other modes of transport</w:t>
      </w:r>
      <w:r w:rsidR="00114807">
        <w:t xml:space="preserve"> </w:t>
      </w:r>
      <w:r w:rsidRPr="00D812B4">
        <w:t>including</w:t>
      </w:r>
      <w:r w:rsidRPr="00D812B4">
        <w:rPr>
          <w:rFonts w:cs="EUAlbertina"/>
          <w:color w:val="000000"/>
          <w:sz w:val="19"/>
          <w:szCs w:val="19"/>
        </w:rPr>
        <w:t xml:space="preserve"> communication in vehicles </w:t>
      </w:r>
      <w:r w:rsidRPr="00D812B4">
        <w:t>between vehicles (e.g. car-to-car), and between vehicles and fixed locations (e.g. car-to-infrastructure) as well as communication from and to users.</w:t>
      </w:r>
      <w:r w:rsidR="005C78BE">
        <w:t xml:space="preserve"> To avoid the possible </w:t>
      </w:r>
      <w:r w:rsidR="00174C5C">
        <w:t>mis</w:t>
      </w:r>
      <w:r w:rsidR="005C78BE">
        <w:t xml:space="preserve">interpretation of the acronym RTTT, i.e. it may be limited to road transport </w:t>
      </w:r>
      <w:r w:rsidR="00725F6A">
        <w:t>alone;</w:t>
      </w:r>
      <w:r w:rsidR="005C78BE">
        <w:t xml:space="preserve"> it is proposed to </w:t>
      </w:r>
      <w:r w:rsidR="00223A14">
        <w:t>suppress</w:t>
      </w:r>
      <w:r w:rsidR="00725F6A">
        <w:t xml:space="preserve"> the “R”.</w:t>
      </w:r>
    </w:p>
    <w:p w:rsidR="00F8436F" w:rsidRPr="00725F6A" w:rsidRDefault="005C78BE" w:rsidP="00F023AB">
      <w:pPr>
        <w:pStyle w:val="ECCParagraph"/>
        <w:rPr>
          <w:rFonts w:cs="EUAlbertina"/>
          <w:color w:val="000000"/>
          <w:szCs w:val="20"/>
        </w:rPr>
      </w:pPr>
      <w:r w:rsidRPr="00725F6A">
        <w:rPr>
          <w:rFonts w:cs="EUAlbertina"/>
          <w:color w:val="000000"/>
          <w:szCs w:val="20"/>
        </w:rPr>
        <w:t>A</w:t>
      </w:r>
      <w:r w:rsidR="00F8436F" w:rsidRPr="00725F6A">
        <w:rPr>
          <w:rFonts w:cs="EUAlbertina"/>
          <w:color w:val="000000"/>
          <w:szCs w:val="20"/>
        </w:rPr>
        <w:t xml:space="preserve">ll the existing RTTT entries in Annex 5 of ERC/REC 70-03 rely on technical considerations or studies purely limited to ground based RTTT stations, hence there are neither standards or specifications nor compatibility studies in existence in support of airborne RTTT applications. It is planned to have technical studies on a helicopter use case under RTTT in the near future. In any case, airborne RTTT stations would need technical </w:t>
      </w:r>
      <w:r w:rsidR="00F8436F" w:rsidRPr="00725F6A">
        <w:rPr>
          <w:rFonts w:cs="EUAlbertina"/>
          <w:color w:val="000000"/>
          <w:szCs w:val="20"/>
        </w:rPr>
        <w:lastRenderedPageBreak/>
        <w:t>studies first before consideration to allow such a use case. These existing restrictions are actually reflected under the other usage restrictions, where necessary, in the RTTT category.</w:t>
      </w:r>
    </w:p>
    <w:p w:rsidR="007077EC" w:rsidRPr="00934F5E" w:rsidRDefault="007077EC" w:rsidP="007F1661">
      <w:pPr>
        <w:keepNext/>
        <w:pBdr>
          <w:top w:val="single" w:sz="4" w:space="1" w:color="auto"/>
          <w:left w:val="single" w:sz="4" w:space="4" w:color="auto"/>
          <w:bottom w:val="single" w:sz="4" w:space="1" w:color="auto"/>
          <w:right w:val="single" w:sz="4" w:space="4" w:color="auto"/>
        </w:pBdr>
        <w:rPr>
          <w:b/>
          <w:lang w:val="en-GB"/>
        </w:rPr>
      </w:pPr>
      <w:r w:rsidRPr="00BC5A61">
        <w:rPr>
          <w:b/>
          <w:lang w:val="en-GB"/>
        </w:rPr>
        <w:t xml:space="preserve">CEPT proposes </w:t>
      </w:r>
      <w:r>
        <w:rPr>
          <w:b/>
          <w:lang w:val="en-GB"/>
        </w:rPr>
        <w:t>the following definition of TTT</w:t>
      </w:r>
      <w:r w:rsidR="00223A14">
        <w:rPr>
          <w:b/>
          <w:lang w:val="en-GB"/>
        </w:rPr>
        <w:t xml:space="preserve"> (Transport and Traffic Telematics) </w:t>
      </w:r>
      <w:r>
        <w:rPr>
          <w:b/>
          <w:lang w:val="en-GB"/>
        </w:rPr>
        <w:t>“</w:t>
      </w:r>
      <w:r w:rsidRPr="00934F5E">
        <w:rPr>
          <w:b/>
          <w:lang w:val="en-GB"/>
        </w:rPr>
        <w:t>TTT’ means systems in which information and communication technologies are applied in the field of transport</w:t>
      </w:r>
      <w:r>
        <w:rPr>
          <w:b/>
          <w:lang w:val="en-GB"/>
        </w:rPr>
        <w:t xml:space="preserve"> (depending on technical restrictions for</w:t>
      </w:r>
      <w:r w:rsidR="00DB4DAA">
        <w:rPr>
          <w:b/>
          <w:lang w:val="en-GB"/>
        </w:rPr>
        <w:t xml:space="preserve"> </w:t>
      </w:r>
      <w:r w:rsidRPr="00934F5E">
        <w:rPr>
          <w:b/>
          <w:lang w:val="en-GB"/>
        </w:rPr>
        <w:t>road</w:t>
      </w:r>
      <w:r w:rsidR="00DB4DAA">
        <w:rPr>
          <w:b/>
          <w:lang w:val="en-GB"/>
        </w:rPr>
        <w:t>,</w:t>
      </w:r>
      <w:r w:rsidRPr="00934F5E">
        <w:rPr>
          <w:b/>
          <w:lang w:val="en-GB"/>
        </w:rPr>
        <w:t xml:space="preserve"> rail, water and air</w:t>
      </w:r>
      <w:r>
        <w:rPr>
          <w:b/>
          <w:lang w:val="en-GB"/>
        </w:rPr>
        <w:t>)</w:t>
      </w:r>
      <w:r w:rsidRPr="00934F5E">
        <w:rPr>
          <w:b/>
          <w:lang w:val="en-GB"/>
        </w:rPr>
        <w:t>, traffic management, navigation and mobility management, as well as for interfaces with other modes of transport</w:t>
      </w:r>
      <w:r w:rsidR="00CD657B">
        <w:rPr>
          <w:b/>
          <w:lang w:val="en-GB"/>
        </w:rPr>
        <w:t xml:space="preserve"> </w:t>
      </w:r>
      <w:r w:rsidRPr="00934F5E">
        <w:rPr>
          <w:b/>
          <w:lang w:val="en-GB"/>
        </w:rPr>
        <w:t>including communication in vehicles between vehicles (e.g. car-to-car), and between vehicles and fixed locations (e.g. car-to-infrastructure) as well as communication from and to users</w:t>
      </w:r>
      <w:r>
        <w:rPr>
          <w:b/>
          <w:lang w:val="en-GB"/>
        </w:rPr>
        <w:t>”</w:t>
      </w:r>
      <w:r w:rsidR="00725F6A">
        <w:rPr>
          <w:b/>
          <w:lang w:val="en-GB"/>
        </w:rPr>
        <w:t>.</w:t>
      </w:r>
    </w:p>
    <w:p w:rsidR="007077EC" w:rsidRPr="00BC5A61" w:rsidRDefault="007077EC" w:rsidP="00DD0DA9">
      <w:pPr>
        <w:pBdr>
          <w:top w:val="single" w:sz="4" w:space="1" w:color="auto"/>
          <w:left w:val="single" w:sz="4" w:space="4" w:color="auto"/>
          <w:bottom w:val="single" w:sz="4" w:space="1" w:color="auto"/>
          <w:right w:val="single" w:sz="4" w:space="4" w:color="auto"/>
        </w:pBdr>
        <w:rPr>
          <w:b/>
          <w:lang w:val="en-GB"/>
        </w:rPr>
      </w:pPr>
    </w:p>
    <w:p w:rsidR="007077EC" w:rsidRDefault="007077EC" w:rsidP="00DD0DA9">
      <w:pPr>
        <w:pBdr>
          <w:top w:val="single" w:sz="4" w:space="1" w:color="auto"/>
          <w:left w:val="single" w:sz="4" w:space="4" w:color="auto"/>
          <w:bottom w:val="single" w:sz="4" w:space="1" w:color="auto"/>
          <w:right w:val="single" w:sz="4" w:space="4" w:color="auto"/>
        </w:pBdr>
        <w:rPr>
          <w:b/>
          <w:lang w:val="en-GB"/>
        </w:rPr>
      </w:pPr>
      <w:r w:rsidRPr="00BC5A61">
        <w:rPr>
          <w:b/>
          <w:lang w:val="en-GB"/>
        </w:rPr>
        <w:t xml:space="preserve">CEPT proposes to include the band 5795-5805 MHz currently included in annex 5 of </w:t>
      </w:r>
      <w:r>
        <w:rPr>
          <w:b/>
          <w:lang w:val="en-GB"/>
        </w:rPr>
        <w:t>ERC/REC</w:t>
      </w:r>
      <w:r w:rsidRPr="00BC5A61">
        <w:rPr>
          <w:b/>
          <w:lang w:val="en-GB"/>
        </w:rPr>
        <w:t xml:space="preserve"> 70-03</w:t>
      </w:r>
      <w:r w:rsidR="00E34093">
        <w:rPr>
          <w:b/>
          <w:lang w:val="en-GB"/>
        </w:rPr>
        <w:t xml:space="preserve"> </w:t>
      </w:r>
      <w:r>
        <w:rPr>
          <w:b/>
          <w:lang w:val="en-GB"/>
        </w:rPr>
        <w:fldChar w:fldCharType="begin"/>
      </w:r>
      <w:r>
        <w:rPr>
          <w:b/>
          <w:lang w:val="en-GB"/>
        </w:rPr>
        <w:instrText xml:space="preserve"> REF _Ref332883429 \r \h </w:instrText>
      </w:r>
      <w:r>
        <w:rPr>
          <w:b/>
          <w:lang w:val="en-GB"/>
        </w:rPr>
      </w:r>
      <w:r>
        <w:rPr>
          <w:b/>
          <w:lang w:val="en-GB"/>
        </w:rPr>
        <w:fldChar w:fldCharType="separate"/>
      </w:r>
      <w:r w:rsidR="00CB31EE">
        <w:rPr>
          <w:b/>
          <w:lang w:val="en-GB"/>
        </w:rPr>
        <w:t>[15]</w:t>
      </w:r>
      <w:r>
        <w:rPr>
          <w:b/>
          <w:lang w:val="en-GB"/>
        </w:rPr>
        <w:fldChar w:fldCharType="end"/>
      </w:r>
      <w:r w:rsidRPr="00BC5A61">
        <w:rPr>
          <w:b/>
          <w:lang w:val="en-GB"/>
        </w:rPr>
        <w:t xml:space="preserve"> in the RTTT section of the annex of the EC SRD decision</w:t>
      </w:r>
      <w:r>
        <w:rPr>
          <w:b/>
          <w:lang w:val="en-GB"/>
        </w:rPr>
        <w:t xml:space="preserve"> with a restriction for road tolling only</w:t>
      </w:r>
      <w:r w:rsidRPr="00BC5A61">
        <w:rPr>
          <w:b/>
          <w:lang w:val="en-GB"/>
        </w:rPr>
        <w:t>.</w:t>
      </w:r>
    </w:p>
    <w:p w:rsidR="007077EC" w:rsidRDefault="007077EC" w:rsidP="00DD0DA9">
      <w:pPr>
        <w:pBdr>
          <w:top w:val="single" w:sz="4" w:space="1" w:color="auto"/>
          <w:left w:val="single" w:sz="4" w:space="4" w:color="auto"/>
          <w:bottom w:val="single" w:sz="4" w:space="1" w:color="auto"/>
          <w:right w:val="single" w:sz="4" w:space="4" w:color="auto"/>
        </w:pBdr>
        <w:rPr>
          <w:b/>
          <w:lang w:val="en-GB"/>
        </w:rPr>
      </w:pPr>
    </w:p>
    <w:p w:rsidR="00DB4DAA" w:rsidRDefault="00A05AFA" w:rsidP="00DD0DA9">
      <w:pPr>
        <w:pBdr>
          <w:top w:val="single" w:sz="4" w:space="1" w:color="auto"/>
          <w:left w:val="single" w:sz="4" w:space="4" w:color="auto"/>
          <w:bottom w:val="single" w:sz="4" w:space="1" w:color="auto"/>
          <w:right w:val="single" w:sz="4" w:space="4" w:color="auto"/>
        </w:pBdr>
        <w:rPr>
          <w:b/>
          <w:lang w:val="en-GB"/>
        </w:rPr>
      </w:pPr>
      <w:r w:rsidRPr="00A05AFA">
        <w:rPr>
          <w:b/>
          <w:lang w:val="en-GB"/>
        </w:rPr>
        <w:t>CEPT proposes for inclusion in 24.250-24.500 GHz a complementary automotive radar mode to the existing entries in 24.050-24.250 GHz</w:t>
      </w:r>
      <w:r w:rsidR="002A69A5">
        <w:rPr>
          <w:b/>
          <w:lang w:val="en-GB"/>
        </w:rPr>
        <w:t>.</w:t>
      </w:r>
    </w:p>
    <w:p w:rsidR="002A69A5" w:rsidRDefault="002A69A5" w:rsidP="00DD0DA9">
      <w:pPr>
        <w:pBdr>
          <w:top w:val="single" w:sz="4" w:space="1" w:color="auto"/>
          <w:left w:val="single" w:sz="4" w:space="4" w:color="auto"/>
          <w:bottom w:val="single" w:sz="4" w:space="1" w:color="auto"/>
          <w:right w:val="single" w:sz="4" w:space="4" w:color="auto"/>
        </w:pBdr>
        <w:rPr>
          <w:b/>
          <w:lang w:val="en-GB"/>
        </w:rPr>
      </w:pPr>
    </w:p>
    <w:p w:rsidR="007077EC" w:rsidRDefault="00DB4DAA" w:rsidP="00DD0DA9">
      <w:pPr>
        <w:pBdr>
          <w:top w:val="single" w:sz="4" w:space="1" w:color="auto"/>
          <w:left w:val="single" w:sz="4" w:space="4" w:color="auto"/>
          <w:bottom w:val="single" w:sz="4" w:space="1" w:color="auto"/>
          <w:right w:val="single" w:sz="4" w:space="4" w:color="auto"/>
        </w:pBdr>
        <w:rPr>
          <w:b/>
          <w:lang w:val="en-GB"/>
        </w:rPr>
      </w:pPr>
      <w:r w:rsidRPr="00DB4DAA">
        <w:rPr>
          <w:b/>
          <w:lang w:val="en-GB"/>
        </w:rPr>
        <w:t>There is a need to investigate the situation with different types of radar applications (fixed infrastructure and vehicular radars) in the 76-77 GHz range. No restriction is proposed by CEPT until evidence is provided that fixed installed outdoor radar applications could cause harmful interference to the road-safety related vehicular radar applications.</w:t>
      </w:r>
    </w:p>
    <w:p w:rsidR="00BC711D" w:rsidRDefault="00BC711D" w:rsidP="00DD0DA9">
      <w:pPr>
        <w:pBdr>
          <w:top w:val="single" w:sz="4" w:space="1" w:color="auto"/>
          <w:left w:val="single" w:sz="4" w:space="4" w:color="auto"/>
          <w:bottom w:val="single" w:sz="4" w:space="1" w:color="auto"/>
          <w:right w:val="single" w:sz="4" w:space="4" w:color="auto"/>
        </w:pBdr>
        <w:rPr>
          <w:b/>
          <w:lang w:val="en-GB"/>
        </w:rPr>
      </w:pPr>
    </w:p>
    <w:p w:rsidR="00BC711D" w:rsidRPr="00BC5A61" w:rsidRDefault="00BC711D" w:rsidP="00DD0DA9">
      <w:pPr>
        <w:pBdr>
          <w:top w:val="single" w:sz="4" w:space="1" w:color="auto"/>
          <w:left w:val="single" w:sz="4" w:space="4" w:color="auto"/>
          <w:bottom w:val="single" w:sz="4" w:space="1" w:color="auto"/>
          <w:right w:val="single" w:sz="4" w:space="4" w:color="auto"/>
        </w:pBdr>
        <w:rPr>
          <w:b/>
          <w:lang w:val="en-GB"/>
        </w:rPr>
      </w:pPr>
      <w:r w:rsidRPr="00BC711D">
        <w:rPr>
          <w:b/>
          <w:lang w:val="en-GB"/>
        </w:rPr>
        <w:t>A minor modification is proposed by CEPT to replace the term “terrestrial” by “ground-based” for the 76-77 GHz entry in the EC Decision</w:t>
      </w:r>
      <w:r>
        <w:rPr>
          <w:b/>
          <w:lang w:val="en-GB"/>
        </w:rPr>
        <w:t>.</w:t>
      </w:r>
    </w:p>
    <w:p w:rsidR="007077EC" w:rsidRPr="00BC5A61" w:rsidRDefault="007077EC" w:rsidP="009D1202">
      <w:pPr>
        <w:rPr>
          <w:lang w:val="en-GB"/>
        </w:rPr>
      </w:pPr>
    </w:p>
    <w:p w:rsidR="007077EC" w:rsidRPr="00BC5A61" w:rsidRDefault="0074065C" w:rsidP="006D572B">
      <w:pPr>
        <w:pStyle w:val="Titre3"/>
      </w:pPr>
      <w:bookmarkStart w:id="30" w:name="_Toc303851075"/>
      <w:bookmarkStart w:id="31" w:name="_Toc350508498"/>
      <w:proofErr w:type="spellStart"/>
      <w:r w:rsidRPr="00BC5A61">
        <w:t>Radiodetermination</w:t>
      </w:r>
      <w:proofErr w:type="spellEnd"/>
      <w:r w:rsidR="007077EC" w:rsidRPr="00BC5A61">
        <w:t xml:space="preserve"> applications</w:t>
      </w:r>
      <w:bookmarkEnd w:id="30"/>
      <w:bookmarkEnd w:id="31"/>
    </w:p>
    <w:p w:rsidR="007077EC" w:rsidRPr="00BC5A61" w:rsidRDefault="007077EC" w:rsidP="004400AB">
      <w:pPr>
        <w:pStyle w:val="ECCParagraph"/>
      </w:pPr>
      <w:r w:rsidRPr="00BC5A61">
        <w:t xml:space="preserve">The table below presents the frequency bands included in Annex 6 of ERC/REC 70-03 </w:t>
      </w:r>
      <w:r>
        <w:fldChar w:fldCharType="begin"/>
      </w:r>
      <w:r>
        <w:instrText xml:space="preserve"> REF _Ref332883429 \r \h </w:instrText>
      </w:r>
      <w:r>
        <w:fldChar w:fldCharType="separate"/>
      </w:r>
      <w:r w:rsidR="00CB31EE">
        <w:t>[15]</w:t>
      </w:r>
      <w:r>
        <w:fldChar w:fldCharType="end"/>
      </w:r>
      <w:r w:rsidR="00FE498B">
        <w:t xml:space="preserve"> </w:t>
      </w:r>
      <w:r w:rsidRPr="00BC5A61">
        <w:t>and th</w:t>
      </w:r>
      <w:r w:rsidR="00082956">
        <w:t xml:space="preserve">eir status with respect to the </w:t>
      </w:r>
      <w:r w:rsidRPr="00BC5A61">
        <w:t>C</w:t>
      </w:r>
      <w:r w:rsidR="00082956">
        <w:t>ommission</w:t>
      </w:r>
      <w:r w:rsidRPr="00BC5A61">
        <w:t xml:space="preserve"> Decision on SRDs.</w:t>
      </w:r>
    </w:p>
    <w:p w:rsidR="007077EC" w:rsidRPr="00997429" w:rsidRDefault="00FE498B" w:rsidP="00997429">
      <w:pPr>
        <w:pStyle w:val="ECCTabletitle"/>
      </w:pPr>
      <w:proofErr w:type="spellStart"/>
      <w:r w:rsidRPr="00997429">
        <w:t>Radiodetermination</w:t>
      </w:r>
      <w:proofErr w:type="spellEnd"/>
      <w:r w:rsidRPr="00997429">
        <w:t xml:space="preserve">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835"/>
        <w:gridCol w:w="5636"/>
      </w:tblGrid>
      <w:tr w:rsidR="007077EC" w:rsidRPr="00BC5A61" w:rsidTr="00F2082E">
        <w:trPr>
          <w:tblHeader/>
        </w:trPr>
        <w:tc>
          <w:tcPr>
            <w:tcW w:w="138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6</w:t>
            </w:r>
          </w:p>
        </w:tc>
        <w:tc>
          <w:tcPr>
            <w:tcW w:w="2835"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1D5262">
            <w:pPr>
              <w:spacing w:line="288" w:lineRule="auto"/>
              <w:jc w:val="center"/>
              <w:rPr>
                <w:b/>
                <w:color w:val="FFFFFF"/>
                <w:lang w:val="en-GB"/>
              </w:rPr>
            </w:pPr>
            <w:proofErr w:type="spellStart"/>
            <w:r w:rsidRPr="00382C61">
              <w:rPr>
                <w:b/>
                <w:color w:val="FFFFFF"/>
                <w:szCs w:val="22"/>
                <w:lang w:val="en-GB"/>
              </w:rPr>
              <w:t>Radiodetermination</w:t>
            </w:r>
            <w:proofErr w:type="spellEnd"/>
            <w:r w:rsidRPr="00382C61">
              <w:rPr>
                <w:b/>
                <w:color w:val="FFFFFF"/>
                <w:szCs w:val="22"/>
                <w:lang w:val="en-GB"/>
              </w:rPr>
              <w:t xml:space="preserve"> applications</w:t>
            </w:r>
          </w:p>
        </w:tc>
        <w:tc>
          <w:tcPr>
            <w:tcW w:w="563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384"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6a</w:t>
            </w:r>
          </w:p>
        </w:tc>
        <w:tc>
          <w:tcPr>
            <w:tcW w:w="2835"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2400 - 2483.5 MHz </w:t>
            </w:r>
          </w:p>
        </w:tc>
        <w:tc>
          <w:tcPr>
            <w:tcW w:w="5636"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Already covered by the EC Decision on SRDs</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9200 - 9500 MHz </w:t>
            </w:r>
          </w:p>
        </w:tc>
        <w:tc>
          <w:tcPr>
            <w:tcW w:w="5636"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Only low level of implementation is currently feasible Further consideration may be needed within CEPT pending market demand.</w:t>
            </w:r>
          </w:p>
          <w:p w:rsidR="007077EC" w:rsidRPr="00A97DAF" w:rsidRDefault="007077EC" w:rsidP="00FE498B">
            <w:pPr>
              <w:spacing w:after="120"/>
              <w:rPr>
                <w:lang w:val="en-GB"/>
              </w:rPr>
            </w:pPr>
            <w:r w:rsidRPr="00382C61">
              <w:rPr>
                <w:szCs w:val="22"/>
                <w:lang w:val="en-GB"/>
              </w:rPr>
              <w:t>CEPT shall review first compatibility studies performed in the past for these bands and identify additional studies if needed.</w:t>
            </w:r>
          </w:p>
          <w:p w:rsidR="007077EC" w:rsidRPr="00A97DAF" w:rsidRDefault="007077EC" w:rsidP="00725F6A">
            <w:pPr>
              <w:spacing w:after="120"/>
              <w:rPr>
                <w:lang w:val="en-GB"/>
              </w:rPr>
            </w:pPr>
            <w:r w:rsidRPr="00382C61">
              <w:rPr>
                <w:szCs w:val="22"/>
                <w:lang w:val="en-GB"/>
              </w:rPr>
              <w:t>Potential for harmonisation is extremely limited</w:t>
            </w:r>
            <w:r w:rsidR="00725F6A">
              <w:rPr>
                <w:szCs w:val="22"/>
                <w:lang w:val="en-GB"/>
              </w:rPr>
              <w:t>. P</w:t>
            </w:r>
            <w:r w:rsidRPr="00382C61">
              <w:rPr>
                <w:szCs w:val="22"/>
                <w:lang w:val="en-GB"/>
              </w:rPr>
              <w:t>rimary service mil-band</w:t>
            </w:r>
            <w:r w:rsidR="00725F6A">
              <w:rPr>
                <w:szCs w:val="22"/>
                <w:lang w:val="en-GB"/>
              </w:rPr>
              <w:t>.</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9500 - 9975 MHz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6d</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10.5 - 10.6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6e</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13.4 - 14.0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6f</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24.05 - 24.25 GHz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This band has limited implementation in France and the UK. It was found that harmonising this band with this limitation could cause more harm than not including this band at all.</w:t>
            </w:r>
          </w:p>
          <w:p w:rsidR="007077EC" w:rsidRPr="00A97DAF" w:rsidRDefault="007077EC" w:rsidP="00FE498B">
            <w:pPr>
              <w:spacing w:after="120" w:line="288" w:lineRule="auto"/>
              <w:rPr>
                <w:lang w:val="en-GB"/>
              </w:rPr>
            </w:pPr>
            <w:r w:rsidRPr="00382C61">
              <w:rPr>
                <w:szCs w:val="22"/>
                <w:lang w:val="en-GB"/>
              </w:rPr>
              <w:t>Refer to the study that concluded restrictions in UK, F. In all other countries, it’s covered by non-specific</w:t>
            </w:r>
            <w:r w:rsidR="00725F6A">
              <w:rPr>
                <w:szCs w:val="22"/>
                <w:lang w:val="en-GB"/>
              </w:rPr>
              <w:t xml:space="preserve"> SRD</w:t>
            </w:r>
            <w:r w:rsidRPr="00382C61">
              <w:rPr>
                <w:szCs w:val="22"/>
                <w:lang w:val="en-GB"/>
              </w:rPr>
              <w:t>.</w:t>
            </w:r>
          </w:p>
          <w:p w:rsidR="007077EC" w:rsidRPr="00A97DAF" w:rsidRDefault="007077EC" w:rsidP="00FE498B">
            <w:pPr>
              <w:spacing w:after="120" w:line="288" w:lineRule="auto"/>
              <w:rPr>
                <w:lang w:val="en-GB"/>
              </w:rPr>
            </w:pPr>
            <w:r w:rsidRPr="00382C61">
              <w:rPr>
                <w:szCs w:val="22"/>
                <w:lang w:val="en-GB"/>
              </w:rPr>
              <w:t xml:space="preserve">24.050/24.000 -24.075 </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6g</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4.5 – 7 GHz </w:t>
            </w:r>
          </w:p>
        </w:tc>
        <w:tc>
          <w:tcPr>
            <w:tcW w:w="5636"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For Tank Level Probing Radar (TLPR)</w:t>
            </w:r>
            <w:r w:rsidR="00014BE6">
              <w:rPr>
                <w:szCs w:val="22"/>
                <w:lang w:val="en-GB"/>
              </w:rPr>
              <w:t>.</w:t>
            </w:r>
          </w:p>
          <w:p w:rsidR="007077EC" w:rsidRPr="00A97DAF" w:rsidRDefault="007077EC" w:rsidP="00FE498B">
            <w:pPr>
              <w:spacing w:after="120" w:line="288" w:lineRule="auto"/>
              <w:rPr>
                <w:lang w:val="en-GB"/>
              </w:rPr>
            </w:pPr>
            <w:r w:rsidRPr="00382C61">
              <w:rPr>
                <w:szCs w:val="22"/>
                <w:lang w:val="en-GB"/>
              </w:rPr>
              <w:t>Already covered by the EC Decision on SRDs</w:t>
            </w:r>
            <w:r w:rsidR="00014BE6">
              <w:rPr>
                <w:szCs w:val="22"/>
                <w:lang w:val="en-GB"/>
              </w:rPr>
              <w:t>.</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6h</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8.5 - 10.6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6i</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24.05 - 27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lastRenderedPageBreak/>
              <w:t>6j</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57 – 64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6k</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 xml:space="preserve">75 - 85 GHz </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6l</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6.0-8.5 GHz</w:t>
            </w:r>
          </w:p>
        </w:tc>
        <w:tc>
          <w:tcPr>
            <w:tcW w:w="5636"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Candidate f</w:t>
            </w:r>
            <w:r w:rsidR="00014BE6">
              <w:rPr>
                <w:szCs w:val="22"/>
                <w:lang w:val="en-GB"/>
              </w:rPr>
              <w:t>or inclusion in the EC Decision.</w:t>
            </w:r>
          </w:p>
          <w:p w:rsidR="007077EC" w:rsidRPr="00A97DAF" w:rsidRDefault="007077EC" w:rsidP="00FE498B">
            <w:pPr>
              <w:spacing w:after="120" w:line="288" w:lineRule="auto"/>
              <w:rPr>
                <w:lang w:val="en-GB"/>
              </w:rPr>
            </w:pPr>
            <w:r w:rsidRPr="00382C61">
              <w:rPr>
                <w:szCs w:val="22"/>
                <w:lang w:val="en-GB"/>
              </w:rPr>
              <w:t>For industrial Level Probing Radar (LPR)</w:t>
            </w:r>
            <w:r w:rsidR="00014BE6">
              <w:rPr>
                <w:szCs w:val="22"/>
                <w:lang w:val="en-GB"/>
              </w:rPr>
              <w:t>.</w:t>
            </w:r>
          </w:p>
          <w:p w:rsidR="007077EC" w:rsidRPr="00A97DAF" w:rsidRDefault="007077EC" w:rsidP="00FE498B">
            <w:pPr>
              <w:spacing w:after="120" w:line="288" w:lineRule="auto"/>
              <w:rPr>
                <w:lang w:val="en-GB"/>
              </w:rPr>
            </w:pPr>
            <w:r w:rsidRPr="00382C61">
              <w:rPr>
                <w:szCs w:val="22"/>
                <w:lang w:val="en-GB"/>
              </w:rPr>
              <w:t>Related detailed requirements in ECC/DEC</w:t>
            </w:r>
            <w:proofErr w:type="gramStart"/>
            <w:r w:rsidRPr="00382C61">
              <w:rPr>
                <w:szCs w:val="22"/>
                <w:lang w:val="en-GB"/>
              </w:rPr>
              <w:t>/(</w:t>
            </w:r>
            <w:proofErr w:type="gramEnd"/>
            <w:r w:rsidRPr="00382C61">
              <w:rPr>
                <w:szCs w:val="22"/>
                <w:lang w:val="en-GB"/>
              </w:rPr>
              <w:t xml:space="preserve">11)02 and ETSI </w:t>
            </w:r>
            <w:proofErr w:type="spellStart"/>
            <w:r w:rsidRPr="00382C61">
              <w:rPr>
                <w:szCs w:val="22"/>
                <w:lang w:val="en-GB"/>
              </w:rPr>
              <w:t>ETSI</w:t>
            </w:r>
            <w:proofErr w:type="spellEnd"/>
            <w:r w:rsidR="00F511EA">
              <w:rPr>
                <w:szCs w:val="22"/>
                <w:lang w:val="en-GB"/>
              </w:rPr>
              <w:t xml:space="preserve"> </w:t>
            </w:r>
            <w:r w:rsidRPr="00382C61">
              <w:rPr>
                <w:szCs w:val="22"/>
                <w:lang w:val="en-GB"/>
              </w:rPr>
              <w:t>EN 302 729.</w:t>
            </w: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6m</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24.05-26.5 GHz</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6n</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57-64 GHz</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55006D">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6o</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75-85 GHz</w:t>
            </w:r>
          </w:p>
        </w:tc>
        <w:tc>
          <w:tcPr>
            <w:tcW w:w="5636"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A5362">
            <w:pPr>
              <w:spacing w:line="288" w:lineRule="auto"/>
              <w:rPr>
                <w:lang w:val="en-GB"/>
              </w:rPr>
            </w:pPr>
            <w:r w:rsidRPr="00BC5A61">
              <w:rPr>
                <w:szCs w:val="20"/>
                <w:lang w:val="en-GB"/>
              </w:rPr>
              <w:t>6p</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bookmarkStart w:id="32" w:name="OLE_LINK2"/>
            <w:r w:rsidRPr="00382C61">
              <w:rPr>
                <w:szCs w:val="22"/>
                <w:lang w:val="en-GB"/>
              </w:rPr>
              <w:t>17.1 - 17.3 GHz</w:t>
            </w:r>
            <w:bookmarkEnd w:id="32"/>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25F6A">
            <w:pPr>
              <w:spacing w:after="120" w:line="288" w:lineRule="auto"/>
              <w:rPr>
                <w:lang w:val="en-GB"/>
              </w:rPr>
            </w:pPr>
            <w:bookmarkStart w:id="33" w:name="OLE_LINK1"/>
            <w:r w:rsidRPr="00382C61">
              <w:rPr>
                <w:szCs w:val="22"/>
                <w:lang w:val="en-GB"/>
              </w:rPr>
              <w:t>Already covered by the EC Decision on SRDs for Ground Based systems only</w:t>
            </w:r>
            <w:r w:rsidR="00725F6A">
              <w:rPr>
                <w:szCs w:val="22"/>
                <w:lang w:val="en-GB"/>
              </w:rPr>
              <w:t xml:space="preserve"> (</w:t>
            </w:r>
            <w:bookmarkEnd w:id="33"/>
            <w:r w:rsidRPr="00382C61">
              <w:rPr>
                <w:szCs w:val="22"/>
                <w:lang w:val="en-GB"/>
              </w:rPr>
              <w:t>GBSAR</w:t>
            </w:r>
            <w:r w:rsidR="00725F6A">
              <w:rPr>
                <w:szCs w:val="22"/>
                <w:lang w:val="en-GB"/>
              </w:rPr>
              <w:t>)</w:t>
            </w:r>
            <w:r w:rsidR="00014BE6">
              <w:rPr>
                <w:szCs w:val="22"/>
                <w:lang w:val="en-GB"/>
              </w:rPr>
              <w:t>.</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A5362">
            <w:pPr>
              <w:spacing w:line="288" w:lineRule="auto"/>
              <w:rPr>
                <w:lang w:val="en-GB"/>
              </w:rPr>
            </w:pPr>
            <w:r w:rsidRPr="00382C61">
              <w:rPr>
                <w:szCs w:val="22"/>
                <w:lang w:val="en-GB"/>
              </w:rPr>
              <w:t>6q</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30 MHz - 12.4 GHz</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For Ground- and Wall- Probing Radar</w:t>
            </w:r>
          </w:p>
          <w:p w:rsidR="007077EC" w:rsidRPr="00A97DAF" w:rsidRDefault="007077EC" w:rsidP="00FE498B">
            <w:pPr>
              <w:spacing w:after="120" w:line="288" w:lineRule="auto"/>
              <w:rPr>
                <w:lang w:val="en-GB"/>
              </w:rPr>
            </w:pPr>
            <w:r w:rsidRPr="00382C61">
              <w:rPr>
                <w:szCs w:val="22"/>
                <w:lang w:val="en-GB"/>
              </w:rPr>
              <w:t>(GPR/WPR) imaging systems, subject to</w:t>
            </w:r>
          </w:p>
          <w:p w:rsidR="007077EC" w:rsidRPr="00A97DAF" w:rsidRDefault="007077EC" w:rsidP="00FE498B">
            <w:pPr>
              <w:spacing w:after="120" w:line="288" w:lineRule="auto"/>
              <w:rPr>
                <w:lang w:val="en-GB"/>
              </w:rPr>
            </w:pPr>
            <w:proofErr w:type="gramStart"/>
            <w:r w:rsidRPr="00382C61">
              <w:rPr>
                <w:szCs w:val="22"/>
                <w:lang w:val="en-GB"/>
              </w:rPr>
              <w:t>an</w:t>
            </w:r>
            <w:proofErr w:type="gramEnd"/>
            <w:r w:rsidRPr="00382C61">
              <w:rPr>
                <w:szCs w:val="22"/>
                <w:lang w:val="en-GB"/>
              </w:rPr>
              <w:t xml:space="preserve"> appropriate licensing regime (individual and general authorisations used throughout Europe)</w:t>
            </w:r>
            <w:r w:rsidR="0074065C">
              <w:rPr>
                <w:szCs w:val="22"/>
                <w:lang w:val="en-GB"/>
              </w:rPr>
              <w:t xml:space="preserve"> according to ECC Decision (06)08</w:t>
            </w:r>
            <w:r w:rsidRPr="00382C61">
              <w:rPr>
                <w:szCs w:val="22"/>
                <w:lang w:val="en-GB"/>
              </w:rPr>
              <w:t>.</w:t>
            </w:r>
          </w:p>
          <w:p w:rsidR="007077EC" w:rsidRPr="00A97DAF" w:rsidRDefault="0074065C" w:rsidP="00FE498B">
            <w:pPr>
              <w:spacing w:after="120" w:line="288" w:lineRule="auto"/>
              <w:rPr>
                <w:lang w:val="en-GB"/>
              </w:rPr>
            </w:pPr>
            <w:r>
              <w:rPr>
                <w:szCs w:val="22"/>
                <w:lang w:val="en-GB"/>
              </w:rPr>
              <w:t>R</w:t>
            </w:r>
            <w:r w:rsidR="007077EC" w:rsidRPr="00382C61">
              <w:rPr>
                <w:szCs w:val="22"/>
                <w:lang w:val="en-GB"/>
              </w:rPr>
              <w:t>eview of the situation in the CEPT in 2011 show</w:t>
            </w:r>
            <w:r>
              <w:rPr>
                <w:szCs w:val="22"/>
                <w:lang w:val="en-GB"/>
              </w:rPr>
              <w:t>ed</w:t>
            </w:r>
            <w:r w:rsidR="007077EC" w:rsidRPr="00382C61">
              <w:rPr>
                <w:szCs w:val="22"/>
                <w:lang w:val="en-GB"/>
              </w:rPr>
              <w:t xml:space="preserve"> that implementation </w:t>
            </w:r>
            <w:r>
              <w:rPr>
                <w:szCs w:val="22"/>
                <w:lang w:val="en-GB"/>
              </w:rPr>
              <w:t>was</w:t>
            </w:r>
            <w:r w:rsidR="007077EC" w:rsidRPr="00382C61">
              <w:rPr>
                <w:szCs w:val="22"/>
                <w:lang w:val="en-GB"/>
              </w:rPr>
              <w:t xml:space="preserve"> now progressing well. GPR/WPR industry and trade associations did not support further harmonisation measures.</w:t>
            </w:r>
          </w:p>
          <w:p w:rsidR="007077EC" w:rsidRPr="00A97DAF" w:rsidRDefault="007077EC" w:rsidP="00FE498B">
            <w:pPr>
              <w:spacing w:after="120" w:line="288" w:lineRule="auto"/>
              <w:rPr>
                <w:lang w:val="en-GB"/>
              </w:rPr>
            </w:pPr>
            <w:r>
              <w:rPr>
                <w:szCs w:val="22"/>
                <w:lang w:val="en-GB"/>
              </w:rPr>
              <w:t xml:space="preserve">Hence, not relevant for the </w:t>
            </w:r>
            <w:r w:rsidRPr="00382C61">
              <w:rPr>
                <w:szCs w:val="22"/>
                <w:lang w:val="en-GB"/>
              </w:rPr>
              <w:t>C</w:t>
            </w:r>
            <w:r>
              <w:rPr>
                <w:szCs w:val="22"/>
                <w:lang w:val="en-GB"/>
              </w:rPr>
              <w:t>ommission</w:t>
            </w:r>
            <w:r w:rsidRPr="00382C61">
              <w:rPr>
                <w:szCs w:val="22"/>
                <w:lang w:val="en-GB"/>
              </w:rPr>
              <w:t xml:space="preserve">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A5362">
            <w:pPr>
              <w:spacing w:line="288" w:lineRule="auto"/>
              <w:rPr>
                <w:lang w:val="en-GB"/>
              </w:rPr>
            </w:pPr>
            <w:r w:rsidRPr="00382C61">
              <w:rPr>
                <w:szCs w:val="22"/>
                <w:lang w:val="en-GB"/>
              </w:rPr>
              <w:t>6r</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D5262">
            <w:pPr>
              <w:spacing w:line="288" w:lineRule="auto"/>
              <w:rPr>
                <w:lang w:val="en-GB"/>
              </w:rPr>
            </w:pPr>
            <w:r w:rsidRPr="00382C61">
              <w:rPr>
                <w:szCs w:val="22"/>
                <w:lang w:val="en-GB"/>
              </w:rPr>
              <w:t>2.2 - 8 GHz</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line="288" w:lineRule="auto"/>
              <w:rPr>
                <w:lang w:val="en-GB"/>
              </w:rPr>
            </w:pPr>
            <w:r w:rsidRPr="00382C61">
              <w:rPr>
                <w:szCs w:val="22"/>
                <w:lang w:val="en-GB"/>
              </w:rPr>
              <w:t xml:space="preserve">For Material Sensing </w:t>
            </w:r>
            <w:r w:rsidR="00014BE6">
              <w:rPr>
                <w:szCs w:val="22"/>
                <w:lang w:val="en-GB"/>
              </w:rPr>
              <w:t>D</w:t>
            </w:r>
            <w:r w:rsidRPr="00382C61">
              <w:rPr>
                <w:szCs w:val="22"/>
                <w:lang w:val="en-GB"/>
              </w:rPr>
              <w:t>evices.</w:t>
            </w:r>
          </w:p>
          <w:p w:rsidR="007077EC" w:rsidRPr="00A97DAF" w:rsidRDefault="007077EC" w:rsidP="00FE498B">
            <w:pPr>
              <w:spacing w:after="120" w:line="288" w:lineRule="auto"/>
              <w:rPr>
                <w:lang w:val="en-GB"/>
              </w:rPr>
            </w:pPr>
            <w:r w:rsidRPr="00382C61">
              <w:rPr>
                <w:szCs w:val="22"/>
                <w:lang w:val="en-GB"/>
              </w:rPr>
              <w:t>See Decision ECC/DEC</w:t>
            </w:r>
            <w:proofErr w:type="gramStart"/>
            <w:r w:rsidRPr="00382C61">
              <w:rPr>
                <w:szCs w:val="22"/>
                <w:lang w:val="en-GB"/>
              </w:rPr>
              <w:t>/(</w:t>
            </w:r>
            <w:proofErr w:type="gramEnd"/>
            <w:r w:rsidRPr="00382C61">
              <w:rPr>
                <w:szCs w:val="22"/>
                <w:lang w:val="en-GB"/>
              </w:rPr>
              <w:t>07)01.</w:t>
            </w:r>
          </w:p>
          <w:p w:rsidR="007077EC" w:rsidRPr="00A97DAF" w:rsidRDefault="007077EC" w:rsidP="00FE498B">
            <w:pPr>
              <w:spacing w:after="120" w:line="288" w:lineRule="auto"/>
              <w:rPr>
                <w:lang w:val="en-GB"/>
              </w:rPr>
            </w:pPr>
            <w:r w:rsidRPr="00382C61">
              <w:rPr>
                <w:szCs w:val="22"/>
                <w:lang w:val="en-GB"/>
              </w:rPr>
              <w:t>Covered by the C</w:t>
            </w:r>
            <w:r>
              <w:rPr>
                <w:szCs w:val="22"/>
                <w:lang w:val="en-GB"/>
              </w:rPr>
              <w:t>ommission</w:t>
            </w:r>
            <w:r w:rsidRPr="00382C61">
              <w:rPr>
                <w:szCs w:val="22"/>
                <w:lang w:val="en-GB"/>
              </w:rPr>
              <w:t xml:space="preserve"> Decision on U</w:t>
            </w:r>
            <w:r>
              <w:rPr>
                <w:szCs w:val="22"/>
                <w:lang w:val="en-GB"/>
              </w:rPr>
              <w:t xml:space="preserve">WB (2007/131/EC) as amended by </w:t>
            </w:r>
            <w:r w:rsidRPr="00382C61">
              <w:rPr>
                <w:szCs w:val="22"/>
                <w:lang w:val="en-GB"/>
              </w:rPr>
              <w:t>C</w:t>
            </w:r>
            <w:r>
              <w:rPr>
                <w:szCs w:val="22"/>
                <w:lang w:val="en-GB"/>
              </w:rPr>
              <w:t>ommission</w:t>
            </w:r>
            <w:r w:rsidRPr="00382C61">
              <w:rPr>
                <w:szCs w:val="22"/>
                <w:lang w:val="en-GB"/>
              </w:rPr>
              <w:t xml:space="preserve"> Decision 2009/343/EC.</w:t>
            </w:r>
          </w:p>
          <w:p w:rsidR="007077EC" w:rsidRPr="00A97DAF" w:rsidRDefault="007077EC" w:rsidP="00FE498B">
            <w:pPr>
              <w:spacing w:after="120" w:line="288" w:lineRule="auto"/>
              <w:rPr>
                <w:lang w:val="en-GB"/>
              </w:rPr>
            </w:pPr>
            <w:r w:rsidRPr="00382C61">
              <w:rPr>
                <w:szCs w:val="22"/>
                <w:lang w:val="en-GB"/>
              </w:rPr>
              <w:t>Not relevant for the EC Decision on SRDs.</w:t>
            </w:r>
          </w:p>
        </w:tc>
      </w:tr>
    </w:tbl>
    <w:p w:rsidR="007077EC" w:rsidRPr="00BC5A61" w:rsidRDefault="007077EC" w:rsidP="00532E25">
      <w:pPr>
        <w:pStyle w:val="ECCParagraph"/>
      </w:pPr>
    </w:p>
    <w:p w:rsidR="007077EC" w:rsidRPr="00EF4C94" w:rsidRDefault="007077EC" w:rsidP="006D572B">
      <w:pPr>
        <w:pStyle w:val="ECCParBulleted"/>
        <w:numPr>
          <w:ilvl w:val="0"/>
          <w:numId w:val="8"/>
        </w:numPr>
        <w:spacing w:before="240" w:after="240"/>
        <w:ind w:left="357" w:hanging="357"/>
      </w:pPr>
      <w:r w:rsidRPr="00BC5A61">
        <w:rPr>
          <w:b/>
          <w:i/>
        </w:rPr>
        <w:t xml:space="preserve">Frequency band </w:t>
      </w:r>
      <w:r>
        <w:rPr>
          <w:b/>
          <w:i/>
        </w:rPr>
        <w:t>6.0-8.5</w:t>
      </w:r>
      <w:r w:rsidRPr="009721E1">
        <w:rPr>
          <w:b/>
          <w:i/>
        </w:rPr>
        <w:t xml:space="preserve">, </w:t>
      </w:r>
      <w:r>
        <w:rPr>
          <w:b/>
          <w:i/>
        </w:rPr>
        <w:t>24.05-26.5</w:t>
      </w:r>
      <w:r w:rsidRPr="009721E1">
        <w:rPr>
          <w:b/>
          <w:i/>
        </w:rPr>
        <w:t xml:space="preserve">, </w:t>
      </w:r>
      <w:r>
        <w:rPr>
          <w:b/>
          <w:i/>
        </w:rPr>
        <w:t>57-64</w:t>
      </w:r>
      <w:r w:rsidRPr="009721E1">
        <w:rPr>
          <w:b/>
          <w:i/>
        </w:rPr>
        <w:t>,  and 75-85 GHz</w:t>
      </w:r>
    </w:p>
    <w:p w:rsidR="007077EC" w:rsidRPr="0017489D" w:rsidRDefault="007077EC" w:rsidP="00532E25">
      <w:pPr>
        <w:pStyle w:val="ECCParagraph"/>
      </w:pPr>
      <w:r w:rsidRPr="00EF4C94">
        <w:t>These bands are meant or industrial Level probing Radar based on the same technology as tank level probing radar (TLPR). Inclusion of the LPR entries in the EC Decision would roughly double the addressable market for this technology. The technology exists since years and is ready for the market. Timely inclusion is therefore beneficial. Compatibility studies in ECC have led to an ECC decision describing technical requirements such as TPC and a minimum requirement for the used antenna pattern</w:t>
      </w:r>
      <w:r w:rsidR="00445E1E">
        <w:t xml:space="preserve"> (antenna patterns include the half-sphere e.i.r.p. limits around the LPR device)</w:t>
      </w:r>
      <w:r w:rsidRPr="00EF4C94">
        <w:t>. Also exclusion zones around RAS sites are necessary. The relevant standard is ETSI EN 302 729-2</w:t>
      </w:r>
      <w:r w:rsidR="0074065C">
        <w:t xml:space="preserve"> </w:t>
      </w:r>
      <w:r>
        <w:fldChar w:fldCharType="begin"/>
      </w:r>
      <w:r>
        <w:instrText xml:space="preserve"> REF _Ref332885792 \r \h </w:instrText>
      </w:r>
      <w:r>
        <w:fldChar w:fldCharType="separate"/>
      </w:r>
      <w:r w:rsidR="00CB31EE">
        <w:t>[33]</w:t>
      </w:r>
      <w:r>
        <w:fldChar w:fldCharType="end"/>
      </w:r>
      <w:r w:rsidRPr="00EF4C94">
        <w:t>.</w:t>
      </w:r>
      <w:r w:rsidR="0074065C">
        <w:t xml:space="preserve"> </w:t>
      </w:r>
      <w:r w:rsidRPr="00EF4C94">
        <w:t>LPR may be included in the EC decisions annex if these requirements are reflected.</w:t>
      </w:r>
    </w:p>
    <w:p w:rsidR="007077EC" w:rsidRDefault="007077EC" w:rsidP="00532E25">
      <w:pPr>
        <w:pStyle w:val="ECCParagraph"/>
      </w:pPr>
      <w:r w:rsidRPr="00BC5A61">
        <w:t>A discussion about a possible inclusion in the EC UWB decision revealed that some administrations are in favour of doing so and others are not. Since TLPR is in the SRD framework it is advised to also do this with LPR</w:t>
      </w:r>
      <w:r>
        <w:t>.</w:t>
      </w:r>
    </w:p>
    <w:p w:rsidR="007077EC" w:rsidRPr="00EF4C94" w:rsidRDefault="007077EC" w:rsidP="008C7177">
      <w:pPr>
        <w:pStyle w:val="ECCParagraph"/>
      </w:pPr>
      <w:r>
        <w:t xml:space="preserve">In addition, The FCC in the USA indicated to handle the TLPR and LPR application regulation precisely the same way as has been agreed in Europe so far. </w:t>
      </w:r>
    </w:p>
    <w:p w:rsidR="007077EC" w:rsidRPr="00EF4C94" w:rsidRDefault="007077EC" w:rsidP="00786833">
      <w:pPr>
        <w:pBdr>
          <w:top w:val="single" w:sz="4" w:space="1" w:color="auto"/>
          <w:left w:val="single" w:sz="4" w:space="4" w:color="auto"/>
          <w:bottom w:val="single" w:sz="4" w:space="1" w:color="auto"/>
          <w:right w:val="single" w:sz="4" w:space="4" w:color="auto"/>
        </w:pBdr>
        <w:rPr>
          <w:b/>
          <w:lang w:val="en-GB"/>
        </w:rPr>
      </w:pPr>
      <w:r w:rsidRPr="00EF4C94">
        <w:rPr>
          <w:b/>
          <w:lang w:val="en-GB"/>
        </w:rPr>
        <w:lastRenderedPageBreak/>
        <w:t xml:space="preserve">CEPT proposes to include the bands </w:t>
      </w:r>
      <w:r>
        <w:rPr>
          <w:b/>
          <w:lang w:val="en-GB"/>
        </w:rPr>
        <w:t>6.0 - 8.5 GHz</w:t>
      </w:r>
      <w:r w:rsidRPr="00BC5A61">
        <w:rPr>
          <w:b/>
          <w:lang w:val="en-GB"/>
        </w:rPr>
        <w:t xml:space="preserve">, </w:t>
      </w:r>
      <w:r>
        <w:rPr>
          <w:b/>
          <w:lang w:val="en-GB"/>
        </w:rPr>
        <w:t>24.05 - 26.5 GHz</w:t>
      </w:r>
      <w:r w:rsidRPr="00BC5A61">
        <w:rPr>
          <w:b/>
          <w:lang w:val="en-GB"/>
        </w:rPr>
        <w:t>, , 57</w:t>
      </w:r>
      <w:r>
        <w:rPr>
          <w:b/>
          <w:lang w:val="en-GB"/>
        </w:rPr>
        <w:t xml:space="preserve">- </w:t>
      </w:r>
      <w:r w:rsidRPr="00BC5A61">
        <w:rPr>
          <w:b/>
          <w:lang w:val="en-GB"/>
        </w:rPr>
        <w:t>64</w:t>
      </w:r>
      <w:r>
        <w:rPr>
          <w:b/>
          <w:lang w:val="en-GB"/>
        </w:rPr>
        <w:t xml:space="preserve"> GHz</w:t>
      </w:r>
      <w:r w:rsidRPr="00BC5A61">
        <w:rPr>
          <w:b/>
          <w:lang w:val="en-GB"/>
        </w:rPr>
        <w:t xml:space="preserve">  and 75-85 GHz </w:t>
      </w:r>
      <w:r w:rsidRPr="009721E1">
        <w:rPr>
          <w:b/>
          <w:lang w:val="en-GB"/>
        </w:rPr>
        <w:t>in the</w:t>
      </w:r>
      <w:r w:rsidRPr="00EF4C94">
        <w:rPr>
          <w:b/>
          <w:lang w:val="en-GB"/>
        </w:rPr>
        <w:t xml:space="preserve"> annex of the EC SRD decision with a reference to the TPC, antenna</w:t>
      </w:r>
      <w:r w:rsidR="00114807">
        <w:rPr>
          <w:b/>
          <w:lang w:val="en-GB"/>
        </w:rPr>
        <w:t xml:space="preserve"> </w:t>
      </w:r>
      <w:r w:rsidRPr="00EF4C94">
        <w:rPr>
          <w:b/>
          <w:lang w:val="en-GB"/>
        </w:rPr>
        <w:t>pattern and exclusion zone requirement</w:t>
      </w:r>
      <w:r>
        <w:rPr>
          <w:b/>
          <w:lang w:val="en-GB"/>
        </w:rPr>
        <w:t>s</w:t>
      </w:r>
      <w:r w:rsidRPr="00EF4C94">
        <w:rPr>
          <w:b/>
          <w:lang w:val="en-GB"/>
        </w:rPr>
        <w:t>.</w:t>
      </w:r>
    </w:p>
    <w:p w:rsidR="007077EC" w:rsidRPr="00EF4C94" w:rsidRDefault="007077EC" w:rsidP="006D572B">
      <w:pPr>
        <w:pStyle w:val="Titre3"/>
      </w:pPr>
      <w:bookmarkStart w:id="34" w:name="_Toc350508499"/>
      <w:r w:rsidRPr="00EF4C94">
        <w:t>Alarms</w:t>
      </w:r>
      <w:bookmarkEnd w:id="34"/>
    </w:p>
    <w:p w:rsidR="007077EC" w:rsidRDefault="007077EC" w:rsidP="008C7177">
      <w:pPr>
        <w:pStyle w:val="ECCParagraph"/>
      </w:pPr>
      <w:r w:rsidRPr="00EF4C94">
        <w:t>The table below presents the frequency bands included in Annex 7 of ERC/REC 70-03</w:t>
      </w:r>
      <w:r>
        <w:fldChar w:fldCharType="begin"/>
      </w:r>
      <w:r>
        <w:instrText xml:space="preserve"> REF _Ref332883429 \r \h </w:instrText>
      </w:r>
      <w:r>
        <w:fldChar w:fldCharType="separate"/>
      </w:r>
      <w:r w:rsidR="00CB31EE">
        <w:t>[15]</w:t>
      </w:r>
      <w:r>
        <w:fldChar w:fldCharType="end"/>
      </w:r>
      <w:r w:rsidRPr="00EF4C94">
        <w:t xml:space="preserve"> and their status with respect to the EC Decision on SRDs.</w:t>
      </w:r>
      <w:r w:rsidR="00114807">
        <w:t xml:space="preserve"> </w:t>
      </w:r>
      <w:r w:rsidRPr="00EF4C94">
        <w:t>It is likely that the usage description of Annex 7 excludes almost any other application than alarms at this moment. The bands should however not be excluded for other applications than alarms but compatibility with the alarm systems should prove coexistence for new applications.</w:t>
      </w:r>
    </w:p>
    <w:p w:rsidR="007077EC" w:rsidRPr="00EF4C94" w:rsidRDefault="00862C90" w:rsidP="00997429">
      <w:pPr>
        <w:pStyle w:val="ECCTabletitle"/>
      </w:pPr>
      <w:r>
        <w:t>Alarms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835"/>
        <w:gridCol w:w="5636"/>
      </w:tblGrid>
      <w:tr w:rsidR="007077EC" w:rsidRPr="00BC5A61" w:rsidTr="00F2082E">
        <w:trPr>
          <w:tblHeader/>
        </w:trPr>
        <w:tc>
          <w:tcPr>
            <w:tcW w:w="1384"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Annex 7</w:t>
            </w:r>
          </w:p>
        </w:tc>
        <w:tc>
          <w:tcPr>
            <w:tcW w:w="2835" w:type="dxa"/>
            <w:tcBorders>
              <w:bottom w:val="single" w:sz="4" w:space="0" w:color="C00000"/>
            </w:tcBorders>
            <w:shd w:val="clear" w:color="auto" w:fill="D2232A"/>
            <w:vAlign w:val="center"/>
          </w:tcPr>
          <w:p w:rsidR="007077EC" w:rsidRPr="00A97DAF" w:rsidRDefault="007077EC" w:rsidP="006D4431">
            <w:pPr>
              <w:spacing w:line="288" w:lineRule="auto"/>
              <w:jc w:val="center"/>
              <w:rPr>
                <w:b/>
                <w:color w:val="FFFFFF"/>
                <w:lang w:val="en-GB"/>
              </w:rPr>
            </w:pPr>
            <w:r w:rsidRPr="00382C61">
              <w:rPr>
                <w:b/>
                <w:color w:val="FFFFFF"/>
                <w:szCs w:val="22"/>
                <w:lang w:val="en-GB"/>
              </w:rPr>
              <w:t>Alarms</w:t>
            </w:r>
          </w:p>
        </w:tc>
        <w:tc>
          <w:tcPr>
            <w:tcW w:w="5636"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7a</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868.6 - 868.7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869.25 - 869.3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869.65 - 869.7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7d</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869.2 - 869.25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For Social alarms</w:t>
            </w:r>
          </w:p>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7e</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869.300 – 869.400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7f</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169.4750 - 169.4875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For Social alarms</w:t>
            </w:r>
          </w:p>
          <w:p w:rsidR="007077EC" w:rsidRPr="00A97DAF" w:rsidRDefault="007077EC" w:rsidP="00FE498B">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FE498B">
            <w:pPr>
              <w:spacing w:after="120"/>
              <w:rPr>
                <w:lang w:val="en-GB"/>
              </w:rPr>
            </w:pPr>
            <w:r w:rsidRPr="00382C61">
              <w:rPr>
                <w:szCs w:val="22"/>
                <w:lang w:val="en-GB"/>
              </w:rPr>
              <w:t>In line with the recommendations in CEPT Report 43, CEPT proposes to move this regulation into the annex of the EC SRD decision.</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7g</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6D4431">
            <w:pPr>
              <w:spacing w:line="288" w:lineRule="auto"/>
              <w:rPr>
                <w:lang w:val="en-GB"/>
              </w:rPr>
            </w:pPr>
            <w:r w:rsidRPr="00382C61">
              <w:rPr>
                <w:szCs w:val="22"/>
                <w:lang w:val="en-GB"/>
              </w:rPr>
              <w:t xml:space="preserve">169.5875 - 169.600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For Social alarms</w:t>
            </w:r>
          </w:p>
          <w:p w:rsidR="007077EC" w:rsidRPr="00A97DAF" w:rsidRDefault="007077EC" w:rsidP="00FE498B">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FE498B">
            <w:pPr>
              <w:spacing w:after="120"/>
              <w:rPr>
                <w:lang w:val="en-GB"/>
              </w:rPr>
            </w:pPr>
            <w:r w:rsidRPr="00382C61">
              <w:rPr>
                <w:szCs w:val="22"/>
                <w:lang w:val="en-GB"/>
              </w:rPr>
              <w:t>In line with the recommendations in CEPT Report 43, CEPT proposes to move this regulation into the annex of the EC SRD decision.</w:t>
            </w:r>
          </w:p>
        </w:tc>
      </w:tr>
    </w:tbl>
    <w:p w:rsidR="007077EC" w:rsidRDefault="007077EC" w:rsidP="00532E25">
      <w:pPr>
        <w:pStyle w:val="ECCParagraph"/>
      </w:pPr>
    </w:p>
    <w:p w:rsidR="007077EC" w:rsidRDefault="007077EC" w:rsidP="0083448B">
      <w:pPr>
        <w:pStyle w:val="ECCParagraph"/>
      </w:pPr>
      <w:r>
        <w:t>Alarms applications need a predictable sharing arrangement. However, the alarms usage category is not clearly defined in the EC Decision (no definition given) and there is some possibility for interpretations.</w:t>
      </w:r>
    </w:p>
    <w:p w:rsidR="007077EC" w:rsidRDefault="007077EC" w:rsidP="0083448B">
      <w:pPr>
        <w:pStyle w:val="ECCParagraph"/>
      </w:pPr>
      <w:r>
        <w:t>The question is whether a more application neutral regulation is possible for the alarms frequencies provided in ERC/REC 70-03</w:t>
      </w:r>
      <w:r w:rsidR="0074065C">
        <w:t xml:space="preserve"> </w:t>
      </w:r>
      <w:r>
        <w:fldChar w:fldCharType="begin"/>
      </w:r>
      <w:r>
        <w:instrText xml:space="preserve"> REF _Ref332883429 \r \h </w:instrText>
      </w:r>
      <w:r>
        <w:fldChar w:fldCharType="separate"/>
      </w:r>
      <w:r w:rsidR="00CB31EE">
        <w:t>[15]</w:t>
      </w:r>
      <w:r>
        <w:fldChar w:fldCharType="end"/>
      </w:r>
      <w:r>
        <w:t xml:space="preserve"> annex 7, e.g. to allow non-specific SRD applications with low duty cycle or equivalent spectrum access rules to provide a predictable sharing arrangement and at the same time an improved spectrum sharing and more efficient use of the spectrum.</w:t>
      </w:r>
    </w:p>
    <w:p w:rsidR="007077EC" w:rsidRDefault="007077EC" w:rsidP="0083448B">
      <w:pPr>
        <w:pStyle w:val="ECCParagraph"/>
      </w:pPr>
      <w:r>
        <w:t>Some administrations do not have a specific alarm usage category in their national regulations</w:t>
      </w:r>
      <w:r w:rsidR="008D0E1F">
        <w:t>.</w:t>
      </w:r>
      <w:r>
        <w:t xml:space="preserve"> It was further noted that some wireless alarm systems in the market often also use frequencies identified for non-specific SRD applications.</w:t>
      </w:r>
    </w:p>
    <w:p w:rsidR="007077EC" w:rsidRDefault="007077EC" w:rsidP="0083448B">
      <w:pPr>
        <w:pStyle w:val="ECCParagraph"/>
      </w:pPr>
      <w:r>
        <w:t xml:space="preserve">One possibility which allows greater flexibility is seen to provide improved sharing rules in Harmonised European Standards. So far, no specific harmonised standard exists for wireless alarms covering the art. 3.2 RTTE requirements and these systems often comply </w:t>
      </w:r>
      <w:r w:rsidR="0074065C">
        <w:t>with</w:t>
      </w:r>
      <w:r>
        <w:t xml:space="preserve"> the alarm specific part of the generic harmonised standard ETSI EN 300 220-2</w:t>
      </w:r>
      <w:r w:rsidR="0074065C">
        <w:t xml:space="preserve"> </w:t>
      </w:r>
      <w:r>
        <w:fldChar w:fldCharType="begin"/>
      </w:r>
      <w:r>
        <w:instrText xml:space="preserve"> REF _Ref332885690 \r \h </w:instrText>
      </w:r>
      <w:r>
        <w:fldChar w:fldCharType="separate"/>
      </w:r>
      <w:r w:rsidR="00CB31EE">
        <w:t>[30]</w:t>
      </w:r>
      <w:r>
        <w:fldChar w:fldCharType="end"/>
      </w:r>
      <w:r>
        <w:t>.</w:t>
      </w:r>
    </w:p>
    <w:p w:rsidR="007077EC" w:rsidRDefault="007077EC" w:rsidP="0083448B">
      <w:pPr>
        <w:pStyle w:val="ECCParagraph"/>
      </w:pPr>
      <w:r>
        <w:lastRenderedPageBreak/>
        <w:t xml:space="preserve">Based on the current lack of definition and non-existence of a specific harmonised standard for wireless alarm systems, justification needs to be provided for this type of usage category and related restrictions in order to consider </w:t>
      </w:r>
      <w:r w:rsidR="0074065C">
        <w:t>keeping</w:t>
      </w:r>
      <w:r>
        <w:t xml:space="preserve"> this type of use category. The goal of this examination is to ensure that these categories represent appropriate spectrum access rules that facilitate predictable sharing arrangements and foster the coexistence of existing and new spectrum users, instead of just reserving a band for a particular type of application.</w:t>
      </w:r>
    </w:p>
    <w:p w:rsidR="00867207" w:rsidRPr="00EF4C94" w:rsidRDefault="00867207" w:rsidP="00A54CD8">
      <w:pPr>
        <w:pBdr>
          <w:top w:val="single" w:sz="4" w:space="1" w:color="auto"/>
          <w:left w:val="single" w:sz="4" w:space="4" w:color="auto"/>
          <w:bottom w:val="single" w:sz="4" w:space="1" w:color="auto"/>
          <w:right w:val="single" w:sz="4" w:space="4" w:color="auto"/>
        </w:pBdr>
        <w:rPr>
          <w:b/>
          <w:lang w:val="en-GB"/>
        </w:rPr>
      </w:pPr>
      <w:r w:rsidRPr="00867207">
        <w:rPr>
          <w:b/>
          <w:lang w:val="en-GB"/>
        </w:rPr>
        <w:t xml:space="preserve">Certain types of SRDs rely on low latency, low duty cycle and/or high reliability spectrum access mechanisms. Examples under investigations are </w:t>
      </w:r>
      <w:r>
        <w:rPr>
          <w:b/>
          <w:lang w:val="en-GB"/>
        </w:rPr>
        <w:t xml:space="preserve">including </w:t>
      </w:r>
      <w:r w:rsidRPr="00867207">
        <w:rPr>
          <w:b/>
          <w:lang w:val="en-GB"/>
        </w:rPr>
        <w:t>alarms</w:t>
      </w:r>
      <w:r>
        <w:rPr>
          <w:b/>
          <w:lang w:val="en-GB"/>
        </w:rPr>
        <w:t xml:space="preserve"> and </w:t>
      </w:r>
      <w:r w:rsidRPr="00867207">
        <w:rPr>
          <w:b/>
          <w:lang w:val="en-GB"/>
        </w:rPr>
        <w:t>social alarms)</w:t>
      </w:r>
      <w:r>
        <w:rPr>
          <w:b/>
          <w:lang w:val="en-GB"/>
        </w:rPr>
        <w:t xml:space="preserve">. </w:t>
      </w:r>
      <w:r w:rsidRPr="00867207">
        <w:rPr>
          <w:b/>
          <w:lang w:val="en-GB"/>
        </w:rPr>
        <w:t>The considerations on this subject are at an early stage and activities in ECC on-going, following initial considerations in ECC Report 181 [9].</w:t>
      </w:r>
    </w:p>
    <w:p w:rsidR="00A54CD8" w:rsidRPr="00BC5A61" w:rsidRDefault="00A54CD8" w:rsidP="0083448B">
      <w:pPr>
        <w:pStyle w:val="ECCParagraph"/>
      </w:pPr>
    </w:p>
    <w:p w:rsidR="007077EC" w:rsidRPr="00BC5A61" w:rsidRDefault="007077EC" w:rsidP="006D572B">
      <w:pPr>
        <w:pStyle w:val="Titre3"/>
      </w:pPr>
      <w:bookmarkStart w:id="35" w:name="_Toc350508500"/>
      <w:r w:rsidRPr="00BC5A61">
        <w:t>Model Control</w:t>
      </w:r>
      <w:bookmarkEnd w:id="35"/>
    </w:p>
    <w:p w:rsidR="007077EC" w:rsidRDefault="007077EC" w:rsidP="006D4431">
      <w:pPr>
        <w:pStyle w:val="ECCParagraph"/>
      </w:pPr>
      <w:r w:rsidRPr="00BC5A61">
        <w:t>The table below presents the frequency bands included in Annex 8 of ERC/REC 70-03</w:t>
      </w:r>
      <w:r w:rsidR="00014BE6">
        <w:t xml:space="preserve"> </w:t>
      </w:r>
      <w:r>
        <w:fldChar w:fldCharType="begin"/>
      </w:r>
      <w:r>
        <w:instrText xml:space="preserve"> REF _Ref332883429 \r \h </w:instrText>
      </w:r>
      <w:r>
        <w:fldChar w:fldCharType="separate"/>
      </w:r>
      <w:r w:rsidR="00CB31EE">
        <w:t>[15]</w:t>
      </w:r>
      <w:r>
        <w:fldChar w:fldCharType="end"/>
      </w:r>
      <w:r w:rsidRPr="00BC5A61">
        <w:t xml:space="preserve"> and their status with respect to the EC Decision </w:t>
      </w:r>
      <w:r>
        <w:t xml:space="preserve">for </w:t>
      </w:r>
      <w:r w:rsidRPr="00BC5A61">
        <w:t>SRDs.</w:t>
      </w:r>
    </w:p>
    <w:p w:rsidR="007077EC" w:rsidRPr="00BC5A61" w:rsidRDefault="00862C90" w:rsidP="00997429">
      <w:pPr>
        <w:pStyle w:val="ECCTabletitle"/>
      </w:pPr>
      <w:r>
        <w:t>Model Control</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384"/>
        <w:gridCol w:w="2835"/>
        <w:gridCol w:w="5636"/>
      </w:tblGrid>
      <w:tr w:rsidR="007077EC" w:rsidRPr="00BC5A61" w:rsidTr="00F2082E">
        <w:trPr>
          <w:tblHeader/>
        </w:trPr>
        <w:tc>
          <w:tcPr>
            <w:tcW w:w="1384" w:type="dxa"/>
            <w:tcBorders>
              <w:bottom w:val="single" w:sz="4" w:space="0" w:color="C00000"/>
            </w:tcBorders>
            <w:shd w:val="clear" w:color="auto" w:fill="D2232A"/>
            <w:vAlign w:val="center"/>
          </w:tcPr>
          <w:p w:rsidR="007077EC" w:rsidRPr="00A97DAF" w:rsidRDefault="007077EC" w:rsidP="00050528">
            <w:pPr>
              <w:spacing w:line="288" w:lineRule="auto"/>
              <w:jc w:val="center"/>
              <w:rPr>
                <w:b/>
                <w:color w:val="FFFFFF"/>
                <w:lang w:val="en-GB"/>
              </w:rPr>
            </w:pPr>
            <w:r w:rsidRPr="00382C61">
              <w:rPr>
                <w:b/>
                <w:color w:val="FFFFFF"/>
                <w:szCs w:val="22"/>
                <w:lang w:val="en-GB"/>
              </w:rPr>
              <w:t>Annex 8</w:t>
            </w:r>
          </w:p>
        </w:tc>
        <w:tc>
          <w:tcPr>
            <w:tcW w:w="2835"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Model Control</w:t>
            </w:r>
          </w:p>
        </w:tc>
        <w:tc>
          <w:tcPr>
            <w:tcW w:w="5636" w:type="dxa"/>
            <w:tcBorders>
              <w:bottom w:val="single" w:sz="4" w:space="0" w:color="C00000"/>
            </w:tcBorders>
            <w:shd w:val="clear" w:color="auto" w:fill="D2232A"/>
            <w:vAlign w:val="center"/>
          </w:tcPr>
          <w:p w:rsidR="007077EC" w:rsidRPr="00A97DAF" w:rsidRDefault="007077EC" w:rsidP="00C824F8">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8a</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26.995, 27.045, 27.095, 27.145, 27.195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Already covered by the EC Decision on SRDs.</w:t>
            </w:r>
          </w:p>
          <w:p w:rsidR="007077EC" w:rsidRPr="00A97DAF" w:rsidRDefault="007077EC" w:rsidP="00FE498B">
            <w:pPr>
              <w:spacing w:after="120"/>
              <w:rPr>
                <w:lang w:val="en-GB"/>
              </w:rPr>
            </w:pPr>
            <w:r w:rsidRPr="00382C61">
              <w:rPr>
                <w:szCs w:val="22"/>
                <w:lang w:val="en-GB"/>
              </w:rPr>
              <w:t>27 MHz it is still in use for model cars and boats. For model planes it is not used anymore, probably some older equipment is in existence. There are huge numbers in use for toys. For Germany alone, 1 to 2 million was reported for 2011.</w:t>
            </w:r>
          </w:p>
          <w:p w:rsidR="007077EC" w:rsidRPr="00A97DAF" w:rsidRDefault="007077EC" w:rsidP="00014BE6">
            <w:pPr>
              <w:spacing w:after="120"/>
              <w:rPr>
                <w:lang w:val="en-GB"/>
              </w:rPr>
            </w:pPr>
            <w:r w:rsidRPr="00382C61">
              <w:rPr>
                <w:szCs w:val="22"/>
                <w:lang w:val="en-GB"/>
              </w:rPr>
              <w:t xml:space="preserve">CEPT proposes to widen the scope of application to cover all types of narrowband </w:t>
            </w:r>
            <w:r w:rsidR="00A849C1">
              <w:rPr>
                <w:szCs w:val="22"/>
                <w:lang w:val="en-GB"/>
              </w:rPr>
              <w:t xml:space="preserve">SRD </w:t>
            </w:r>
            <w:r w:rsidRPr="00382C61">
              <w:rPr>
                <w:szCs w:val="22"/>
                <w:lang w:val="en-GB"/>
              </w:rPr>
              <w:t>equipment to make the usage of this frequency band more attractive.</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8b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34.995 - 35.225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35 MHz for model planes are still strongly in use, numbers &gt;1 000</w:t>
            </w:r>
            <w:r w:rsidR="0074065C">
              <w:rPr>
                <w:szCs w:val="22"/>
                <w:lang w:val="en-GB"/>
              </w:rPr>
              <w:t xml:space="preserve"> </w:t>
            </w:r>
            <w:r w:rsidRPr="00382C61">
              <w:rPr>
                <w:szCs w:val="22"/>
                <w:lang w:val="en-GB"/>
              </w:rPr>
              <w:t>000 devices reported for Germany for 2011 alone.</w:t>
            </w:r>
          </w:p>
          <w:p w:rsidR="007077EC" w:rsidRPr="00A97DAF" w:rsidRDefault="007077EC" w:rsidP="00FE498B">
            <w:pPr>
              <w:spacing w:after="120"/>
              <w:rPr>
                <w:lang w:val="en-GB"/>
              </w:rPr>
            </w:pPr>
            <w:r w:rsidRPr="00382C61">
              <w:rPr>
                <w:szCs w:val="22"/>
                <w:lang w:val="en-GB"/>
              </w:rPr>
              <w:t>However, the tendency is going down. For some special models with reasonable numbers there is still a strong need to use this band in the future.</w:t>
            </w:r>
          </w:p>
          <w:p w:rsidR="007077EC" w:rsidRPr="00A97DAF" w:rsidRDefault="007077EC" w:rsidP="00FE498B">
            <w:pPr>
              <w:spacing w:after="120"/>
              <w:rPr>
                <w:lang w:val="en-GB"/>
              </w:rPr>
            </w:pPr>
            <w:r w:rsidRPr="00382C61">
              <w:rPr>
                <w:szCs w:val="22"/>
                <w:lang w:val="en-GB"/>
              </w:rPr>
              <w:t>National civil aviation rulings as well as PMR usage in some countries applies.</w:t>
            </w:r>
          </w:p>
        </w:tc>
      </w:tr>
      <w:tr w:rsidR="007077EC" w:rsidRPr="00BC5A61" w:rsidTr="00F2082E">
        <w:tc>
          <w:tcPr>
            <w:tcW w:w="138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8c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40.665, 40.675, 40.685, 40.695 MHz </w:t>
            </w:r>
          </w:p>
        </w:tc>
        <w:tc>
          <w:tcPr>
            <w:tcW w:w="5636"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FE498B">
            <w:pPr>
              <w:spacing w:after="120"/>
              <w:rPr>
                <w:lang w:val="en-GB"/>
              </w:rPr>
            </w:pPr>
            <w:r w:rsidRPr="00382C61">
              <w:rPr>
                <w:szCs w:val="22"/>
                <w:lang w:val="en-GB"/>
              </w:rPr>
              <w:t>40 MHz devices are extensively used and shared for model planes, cars and boats. Numbers of users are higher than in Band b. The band is also used for toy</w:t>
            </w:r>
            <w:r>
              <w:rPr>
                <w:szCs w:val="22"/>
                <w:lang w:val="en-GB"/>
              </w:rPr>
              <w:t xml:space="preserve"> model control</w:t>
            </w:r>
            <w:r w:rsidRPr="00382C61">
              <w:rPr>
                <w:szCs w:val="22"/>
                <w:lang w:val="en-GB"/>
              </w:rPr>
              <w:t>. Number of active systems is estimated greater than 1 000 000 for Germany alone in 2011.</w:t>
            </w:r>
          </w:p>
        </w:tc>
      </w:tr>
    </w:tbl>
    <w:p w:rsidR="007077EC" w:rsidRPr="00BC5A61" w:rsidRDefault="007077EC" w:rsidP="00050528">
      <w:pPr>
        <w:pStyle w:val="ECCParagraph"/>
        <w:rPr>
          <w:highlight w:val="yellow"/>
        </w:rPr>
      </w:pPr>
    </w:p>
    <w:p w:rsidR="007077EC" w:rsidRPr="00BC5A61" w:rsidRDefault="007077EC" w:rsidP="00932F95">
      <w:pPr>
        <w:pStyle w:val="ECCParagraph"/>
      </w:pPr>
      <w:r w:rsidRPr="00BC5A61">
        <w:t>ERC/REC 70-03</w:t>
      </w:r>
      <w:r w:rsidR="0074065C">
        <w:t xml:space="preserve"> </w:t>
      </w:r>
      <w:r>
        <w:fldChar w:fldCharType="begin"/>
      </w:r>
      <w:r>
        <w:instrText xml:space="preserve"> REF _Ref332883429 \r \h </w:instrText>
      </w:r>
      <w:r>
        <w:fldChar w:fldCharType="separate"/>
      </w:r>
      <w:r w:rsidR="00CB31EE">
        <w:t>[15]</w:t>
      </w:r>
      <w:r>
        <w:fldChar w:fldCharType="end"/>
      </w:r>
      <w:r w:rsidRPr="00BC5A61">
        <w:t xml:space="preserve"> superseded T/R 20-03</w:t>
      </w:r>
      <w:r w:rsidR="004A2759">
        <w:t xml:space="preserve"> </w:t>
      </w:r>
      <w:r>
        <w:fldChar w:fldCharType="begin"/>
      </w:r>
      <w:r>
        <w:instrText xml:space="preserve"> REF _Ref332886332 \r \h </w:instrText>
      </w:r>
      <w:r>
        <w:fldChar w:fldCharType="separate"/>
      </w:r>
      <w:r w:rsidR="00CB31EE">
        <w:t>[25]</w:t>
      </w:r>
      <w:r>
        <w:fldChar w:fldCharType="end"/>
      </w:r>
      <w:r w:rsidRPr="00BC5A61">
        <w:t xml:space="preserve"> and T/R 20-04</w:t>
      </w:r>
      <w:r w:rsidR="004A2759">
        <w:t xml:space="preserve"> </w:t>
      </w:r>
      <w:r>
        <w:fldChar w:fldCharType="begin"/>
      </w:r>
      <w:r>
        <w:instrText xml:space="preserve"> REF _Ref332886340 \r \h </w:instrText>
      </w:r>
      <w:r>
        <w:fldChar w:fldCharType="separate"/>
      </w:r>
      <w:r w:rsidR="00CB31EE">
        <w:t>[24]</w:t>
      </w:r>
      <w:r>
        <w:fldChar w:fldCharType="end"/>
      </w:r>
      <w:r w:rsidRPr="00BC5A61">
        <w:t xml:space="preserve"> for the entries in Annex 8, both documents established initially in 1974. Both documents were withdrawn by adoption of the first version of ERC/REC 70-03 </w:t>
      </w:r>
      <w:r>
        <w:fldChar w:fldCharType="begin"/>
      </w:r>
      <w:r>
        <w:instrText xml:space="preserve"> REF _Ref332883429 \r \h </w:instrText>
      </w:r>
      <w:r>
        <w:fldChar w:fldCharType="separate"/>
      </w:r>
      <w:r w:rsidR="00CB31EE">
        <w:t>[15]</w:t>
      </w:r>
      <w:r>
        <w:fldChar w:fldCharType="end"/>
      </w:r>
      <w:r w:rsidR="00A849C1">
        <w:t xml:space="preserve"> </w:t>
      </w:r>
      <w:r w:rsidRPr="00BC5A61">
        <w:t>in 1997.</w:t>
      </w:r>
    </w:p>
    <w:p w:rsidR="007077EC" w:rsidRPr="00BC5A61" w:rsidRDefault="007077EC" w:rsidP="00932F95">
      <w:pPr>
        <w:pStyle w:val="ECCParagraph"/>
      </w:pPr>
      <w:r w:rsidRPr="00BC5A61">
        <w:t>T/R 20-03</w:t>
      </w:r>
      <w:r w:rsidR="0074065C">
        <w:t xml:space="preserve"> </w:t>
      </w:r>
      <w:r>
        <w:fldChar w:fldCharType="begin"/>
      </w:r>
      <w:r>
        <w:instrText xml:space="preserve"> REF _Ref332886332 \r \h </w:instrText>
      </w:r>
      <w:r>
        <w:fldChar w:fldCharType="separate"/>
      </w:r>
      <w:r w:rsidR="00CB31EE">
        <w:t>[25]</w:t>
      </w:r>
      <w:r>
        <w:fldChar w:fldCharType="end"/>
      </w:r>
      <w:r w:rsidRPr="00BC5A61">
        <w:t xml:space="preserve"> was on </w:t>
      </w:r>
      <w:proofErr w:type="spellStart"/>
      <w:r w:rsidRPr="00BC5A61">
        <w:t>telecommand</w:t>
      </w:r>
      <w:proofErr w:type="spellEnd"/>
      <w:r w:rsidRPr="00BC5A61">
        <w:t xml:space="preserve"> and telemetry equipment for use in toys and scale models and cover</w:t>
      </w:r>
      <w:r>
        <w:t>ed</w:t>
      </w:r>
      <w:r w:rsidRPr="00BC5A61">
        <w:t xml:space="preserve"> the 26/27 MHz and 40 MHz entries from Annex 8 of 70-03</w:t>
      </w:r>
      <w:r>
        <w:fldChar w:fldCharType="begin"/>
      </w:r>
      <w:r>
        <w:instrText xml:space="preserve"> REF _Ref332883429 \r \h </w:instrText>
      </w:r>
      <w:r>
        <w:fldChar w:fldCharType="separate"/>
      </w:r>
      <w:r w:rsidR="00CB31EE">
        <w:t>[15]</w:t>
      </w:r>
      <w:r>
        <w:fldChar w:fldCharType="end"/>
      </w:r>
      <w:r w:rsidRPr="00BC5A61">
        <w:t xml:space="preserve"> for a max. </w:t>
      </w:r>
      <w:proofErr w:type="spellStart"/>
      <w:proofErr w:type="gramStart"/>
      <w:r w:rsidRPr="00BC5A61">
        <w:t>e.r.p</w:t>
      </w:r>
      <w:proofErr w:type="spellEnd"/>
      <w:proofErr w:type="gramEnd"/>
      <w:r w:rsidRPr="00BC5A61">
        <w:t xml:space="preserve">. of 100 </w:t>
      </w:r>
      <w:proofErr w:type="spellStart"/>
      <w:r w:rsidRPr="00BC5A61">
        <w:t>mW</w:t>
      </w:r>
      <w:proofErr w:type="spellEnd"/>
      <w:r w:rsidRPr="00BC5A61">
        <w:t>.</w:t>
      </w:r>
    </w:p>
    <w:p w:rsidR="007077EC" w:rsidRPr="00BC5A61" w:rsidRDefault="007077EC" w:rsidP="00932F95">
      <w:pPr>
        <w:pStyle w:val="ECCParagraph"/>
      </w:pPr>
      <w:r w:rsidRPr="00BC5A61">
        <w:t xml:space="preserve">T/R 20-04 </w:t>
      </w:r>
      <w:r>
        <w:fldChar w:fldCharType="begin"/>
      </w:r>
      <w:r>
        <w:instrText xml:space="preserve"> REF _Ref332886340 \r \h </w:instrText>
      </w:r>
      <w:r>
        <w:fldChar w:fldCharType="separate"/>
      </w:r>
      <w:r w:rsidR="00CB31EE">
        <w:t>[24]</w:t>
      </w:r>
      <w:r>
        <w:fldChar w:fldCharType="end"/>
      </w:r>
      <w:r w:rsidR="0074065C">
        <w:t xml:space="preserve"> </w:t>
      </w:r>
      <w:r w:rsidRPr="00BC5A61">
        <w:t xml:space="preserve">was on ALL </w:t>
      </w:r>
      <w:proofErr w:type="spellStart"/>
      <w:r w:rsidRPr="00BC5A61">
        <w:t>telecommand</w:t>
      </w:r>
      <w:proofErr w:type="spellEnd"/>
      <w:r w:rsidRPr="00BC5A61">
        <w:t xml:space="preserve"> and telemetry equipment in 27.3-32.3 MHz, also incl. 10 kHz spacing and max </w:t>
      </w:r>
      <w:proofErr w:type="spellStart"/>
      <w:r w:rsidRPr="00BC5A61">
        <w:t>e.r.p</w:t>
      </w:r>
      <w:proofErr w:type="spellEnd"/>
      <w:r w:rsidRPr="00BC5A61">
        <w:t xml:space="preserve">. of 100 </w:t>
      </w:r>
      <w:proofErr w:type="spellStart"/>
      <w:r w:rsidRPr="00BC5A61">
        <w:t>mW</w:t>
      </w:r>
      <w:proofErr w:type="spellEnd"/>
      <w:r w:rsidRPr="00BC5A61">
        <w:t xml:space="preserve"> (scope was wider than just model control). However, although it was indicated that T/R 20-04 </w:t>
      </w:r>
      <w:r>
        <w:fldChar w:fldCharType="begin"/>
      </w:r>
      <w:r>
        <w:instrText xml:space="preserve"> REF _Ref332886340 \r \h </w:instrText>
      </w:r>
      <w:r>
        <w:fldChar w:fldCharType="separate"/>
      </w:r>
      <w:r w:rsidR="00CB31EE">
        <w:t>[24]</w:t>
      </w:r>
      <w:r>
        <w:fldChar w:fldCharType="end"/>
      </w:r>
      <w:r w:rsidR="0074065C">
        <w:t xml:space="preserve"> </w:t>
      </w:r>
      <w:r w:rsidRPr="00BC5A61">
        <w:t>was “supersed</w:t>
      </w:r>
      <w:r>
        <w:t>ed” by the first version of ERC/</w:t>
      </w:r>
      <w:r w:rsidRPr="00BC5A61">
        <w:t>REC 70-03</w:t>
      </w:r>
      <w:r>
        <w:fldChar w:fldCharType="begin"/>
      </w:r>
      <w:r>
        <w:instrText xml:space="preserve"> REF _Ref332883429 \r \h </w:instrText>
      </w:r>
      <w:r>
        <w:fldChar w:fldCharType="separate"/>
      </w:r>
      <w:r w:rsidR="00CB31EE">
        <w:t>[15]</w:t>
      </w:r>
      <w:r>
        <w:fldChar w:fldCharType="end"/>
      </w:r>
      <w:r w:rsidRPr="00BC5A61">
        <w:t xml:space="preserve">, these frequencies were interestingly not included in </w:t>
      </w:r>
      <w:r>
        <w:t>ERC/</w:t>
      </w:r>
      <w:r w:rsidRPr="00BC5A61">
        <w:t>REC 70-03</w:t>
      </w:r>
      <w:r w:rsidR="0059466B">
        <w:t xml:space="preserve"> </w:t>
      </w:r>
      <w:r>
        <w:fldChar w:fldCharType="begin"/>
      </w:r>
      <w:r>
        <w:instrText xml:space="preserve"> REF _Ref332883429 \r \h </w:instrText>
      </w:r>
      <w:r>
        <w:fldChar w:fldCharType="separate"/>
      </w:r>
      <w:r w:rsidR="00CB31EE">
        <w:t>[15]</w:t>
      </w:r>
      <w:r>
        <w:fldChar w:fldCharType="end"/>
      </w:r>
      <w:r w:rsidRPr="00BC5A61">
        <w:t>.</w:t>
      </w:r>
    </w:p>
    <w:p w:rsidR="007077EC" w:rsidRPr="00BC5A61" w:rsidRDefault="007077EC" w:rsidP="00050528">
      <w:pPr>
        <w:pStyle w:val="ECCParagraph"/>
      </w:pPr>
      <w:r w:rsidRPr="00BC5A61">
        <w:lastRenderedPageBreak/>
        <w:t xml:space="preserve">The spectrum environment for the bands 8a, 8b, 8c as well as 27.3-32.3 MHz shows a comparable spectrum environment and hence coexistence conditions. The 40 MHz entries are not </w:t>
      </w:r>
      <w:r>
        <w:t xml:space="preserve">even </w:t>
      </w:r>
      <w:r w:rsidRPr="00BC5A61">
        <w:t>identified for PMR in the ECA.</w:t>
      </w:r>
      <w:r w:rsidR="0074065C">
        <w:t xml:space="preserve"> </w:t>
      </w:r>
      <w:r w:rsidRPr="00BC5A61">
        <w:t xml:space="preserve">The 34/35 and 40 MHz ranges are used for flying models, changing the typical use of these bands could create a potential safety problem especially with heavy (&gt;25kg) models. However, indications from the market clearly show that model control applications use nowadays more and more other frequencies due to the chipset costs having decreased dramatically for other solutions than the bands identified in Annex 8. </w:t>
      </w:r>
    </w:p>
    <w:p w:rsidR="007077EC" w:rsidRDefault="007077EC" w:rsidP="000F5BAD">
      <w:pPr>
        <w:pStyle w:val="ECCParagraph"/>
      </w:pPr>
      <w:r w:rsidRPr="00BC5A61">
        <w:t xml:space="preserve">Based on the overall considerations, it is proposed by CEPT to widen the scope of annex 8a to ALL types of controls for the transmissions of </w:t>
      </w:r>
      <w:proofErr w:type="spellStart"/>
      <w:r w:rsidRPr="00BC5A61">
        <w:t>telecommand</w:t>
      </w:r>
      <w:proofErr w:type="spellEnd"/>
      <w:r w:rsidRPr="00BC5A61">
        <w:t xml:space="preserve"> and telemetry equipment (and not only model control) and keep an eye on the possibility to also include bands 8b and 8c at a later stage. A duty cycle limitation seems compatible with this approach, also to avoid uninterrupted transmissions </w:t>
      </w:r>
      <w:r>
        <w:t xml:space="preserve">necessary for this application </w:t>
      </w:r>
      <w:r w:rsidRPr="00BC5A61">
        <w:t xml:space="preserve">and to create a potential safety problem with larger scale flying models. It is to note that such a widening of the scope is a careful step towards a more efficient use of the spectrum and may even be subject to further considerations to open the band also for other SRD applications using </w:t>
      </w:r>
      <w:proofErr w:type="gramStart"/>
      <w:r w:rsidRPr="00BC5A61">
        <w:t xml:space="preserve">100 </w:t>
      </w:r>
      <w:proofErr w:type="spellStart"/>
      <w:r w:rsidRPr="00BC5A61">
        <w:t>mW</w:t>
      </w:r>
      <w:proofErr w:type="spellEnd"/>
      <w:r w:rsidR="00114807">
        <w:t xml:space="preserve"> </w:t>
      </w:r>
      <w:proofErr w:type="spellStart"/>
      <w:r w:rsidRPr="00BC5A61">
        <w:t>e.r.p</w:t>
      </w:r>
      <w:proofErr w:type="spellEnd"/>
      <w:r w:rsidRPr="00BC5A61">
        <w:t>.</w:t>
      </w:r>
      <w:proofErr w:type="gramEnd"/>
      <w:r w:rsidRPr="00BC5A61">
        <w:t xml:space="preserve"> in the future.</w:t>
      </w:r>
      <w:r w:rsidR="00114807">
        <w:t xml:space="preserve"> </w:t>
      </w:r>
      <w:r w:rsidRPr="00BC5A61">
        <w:t xml:space="preserve">Industry reported that at the present time, duty cycle limitations would not </w:t>
      </w:r>
      <w:r>
        <w:t xml:space="preserve">be </w:t>
      </w:r>
      <w:r w:rsidRPr="00EF4C94">
        <w:t>acceptable for model control equipment because of ‘permanent’ transmission requirement, and even LBT will not be an alternative.</w:t>
      </w:r>
    </w:p>
    <w:p w:rsidR="00A849C1" w:rsidRPr="00EF4C94" w:rsidRDefault="00A849C1" w:rsidP="000F5BAD">
      <w:pPr>
        <w:pStyle w:val="ECCParagraph"/>
      </w:pPr>
      <w:r w:rsidRPr="00A849C1">
        <w:t xml:space="preserve">A non-specific SRD entry with 10 </w:t>
      </w:r>
      <w:proofErr w:type="spellStart"/>
      <w:r w:rsidR="0023366B">
        <w:t>m</w:t>
      </w:r>
      <w:r w:rsidRPr="00A849C1">
        <w:t>W</w:t>
      </w:r>
      <w:proofErr w:type="spellEnd"/>
      <w:r w:rsidRPr="00A849C1">
        <w:t xml:space="preserve"> and 100% DC exists. </w:t>
      </w:r>
      <w:r>
        <w:t xml:space="preserve">The proposal is </w:t>
      </w:r>
      <w:r w:rsidRPr="00A849C1">
        <w:t>trading the power limit and the duty cycle. SRD applications in this band do not have significant antenna gains. The DC of 0.1% should sufficiently protect other use at these 5 narrowband channels</w:t>
      </w:r>
      <w:r>
        <w:t xml:space="preserve"> of entry 8a</w:t>
      </w:r>
      <w:r w:rsidRPr="00A849C1">
        <w:t xml:space="preserve"> but allows other applications than just model control.</w:t>
      </w:r>
    </w:p>
    <w:p w:rsidR="007077EC" w:rsidRPr="00EF4C94" w:rsidRDefault="007077EC" w:rsidP="00770FEC">
      <w:pPr>
        <w:rPr>
          <w:lang w:val="en-GB"/>
        </w:rPr>
      </w:pPr>
    </w:p>
    <w:p w:rsidR="007077EC" w:rsidRPr="00EF4C94" w:rsidRDefault="007077EC" w:rsidP="00770FEC">
      <w:pPr>
        <w:pBdr>
          <w:top w:val="single" w:sz="4" w:space="1" w:color="auto"/>
          <w:left w:val="single" w:sz="4" w:space="4" w:color="auto"/>
          <w:bottom w:val="single" w:sz="4" w:space="1" w:color="auto"/>
          <w:right w:val="single" w:sz="4" w:space="4" w:color="auto"/>
        </w:pBdr>
        <w:rPr>
          <w:b/>
          <w:lang w:val="en-GB"/>
        </w:rPr>
      </w:pPr>
      <w:r w:rsidRPr="00EF4C94">
        <w:rPr>
          <w:b/>
          <w:lang w:val="en-GB"/>
        </w:rPr>
        <w:t xml:space="preserve">CEPT proposes to widen the scope of band 8a to ALL types of non-specific SRD, e.g. for the transmissions of </w:t>
      </w:r>
      <w:proofErr w:type="spellStart"/>
      <w:r w:rsidRPr="00EF4C94">
        <w:rPr>
          <w:b/>
          <w:lang w:val="en-GB"/>
        </w:rPr>
        <w:t>telecommand</w:t>
      </w:r>
      <w:proofErr w:type="spellEnd"/>
      <w:r w:rsidRPr="00EF4C94">
        <w:rPr>
          <w:b/>
          <w:lang w:val="en-GB"/>
        </w:rPr>
        <w:t xml:space="preserve"> and telemetry equipment (and not only model control). A duty cycle limitation for anything but model controls of 0.1% is proposed.</w:t>
      </w:r>
    </w:p>
    <w:p w:rsidR="007077EC" w:rsidRPr="00BC5A61" w:rsidRDefault="007077EC" w:rsidP="006D572B">
      <w:pPr>
        <w:pStyle w:val="Titre3"/>
      </w:pPr>
      <w:bookmarkStart w:id="36" w:name="_Toc350508501"/>
      <w:r w:rsidRPr="00BC5A61">
        <w:t>Inductive applications</w:t>
      </w:r>
      <w:bookmarkEnd w:id="36"/>
    </w:p>
    <w:p w:rsidR="007077EC" w:rsidRPr="00BC5A61" w:rsidRDefault="007077EC" w:rsidP="00050528">
      <w:pPr>
        <w:pStyle w:val="ECCParagraph"/>
      </w:pPr>
      <w:r w:rsidRPr="00BC5A61">
        <w:t>The table below presents the frequency bands included in Annex 9 of ERC/REC 70-03</w:t>
      </w:r>
      <w:r w:rsidR="004E363B">
        <w:t xml:space="preserve"> </w:t>
      </w:r>
      <w:r>
        <w:fldChar w:fldCharType="begin"/>
      </w:r>
      <w:r>
        <w:instrText xml:space="preserve"> REF _Ref332883429 \r \h </w:instrText>
      </w:r>
      <w:r>
        <w:fldChar w:fldCharType="separate"/>
      </w:r>
      <w:r w:rsidR="00CB31EE">
        <w:t>[15]</w:t>
      </w:r>
      <w:r>
        <w:fldChar w:fldCharType="end"/>
      </w:r>
      <w:r w:rsidRPr="00BC5A61">
        <w:t xml:space="preserve"> and their status with respect to the EC Decision on SRDs.</w:t>
      </w:r>
    </w:p>
    <w:p w:rsidR="007077EC" w:rsidRPr="00BC5A61" w:rsidRDefault="00FE498B" w:rsidP="00997429">
      <w:pPr>
        <w:pStyle w:val="ECCTabletitle"/>
      </w:pPr>
      <w:r>
        <w:t xml:space="preserve"> Inductive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668"/>
        <w:gridCol w:w="2835"/>
        <w:gridCol w:w="5352"/>
      </w:tblGrid>
      <w:tr w:rsidR="007077EC" w:rsidRPr="00BC5A61" w:rsidTr="00FE498B">
        <w:trPr>
          <w:tblHeader/>
        </w:trPr>
        <w:tc>
          <w:tcPr>
            <w:tcW w:w="166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FE498B">
            <w:pPr>
              <w:spacing w:before="60" w:after="60"/>
              <w:jc w:val="center"/>
              <w:rPr>
                <w:b/>
                <w:color w:val="FFFFFF"/>
                <w:lang w:val="en-GB"/>
              </w:rPr>
            </w:pPr>
            <w:r w:rsidRPr="00382C61">
              <w:rPr>
                <w:b/>
                <w:color w:val="FFFFFF"/>
                <w:szCs w:val="22"/>
                <w:lang w:val="en-GB"/>
              </w:rPr>
              <w:t>Annex 9</w:t>
            </w:r>
          </w:p>
        </w:tc>
        <w:tc>
          <w:tcPr>
            <w:tcW w:w="2835"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FE498B" w:rsidP="00FE498B">
            <w:pPr>
              <w:spacing w:before="60" w:after="60"/>
              <w:jc w:val="center"/>
              <w:rPr>
                <w:b/>
                <w:color w:val="FFFFFF"/>
                <w:lang w:val="en-GB"/>
              </w:rPr>
            </w:pPr>
            <w:r>
              <w:rPr>
                <w:b/>
                <w:color w:val="FFFFFF"/>
                <w:szCs w:val="22"/>
                <w:lang w:val="en-GB"/>
              </w:rPr>
              <w:t>Inductive a</w:t>
            </w:r>
            <w:r w:rsidR="007077EC" w:rsidRPr="00382C61">
              <w:rPr>
                <w:b/>
                <w:color w:val="FFFFFF"/>
                <w:szCs w:val="22"/>
                <w:lang w:val="en-GB"/>
              </w:rPr>
              <w:t>pplications</w:t>
            </w:r>
          </w:p>
        </w:tc>
        <w:tc>
          <w:tcPr>
            <w:tcW w:w="5352"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FE498B">
            <w:pPr>
              <w:spacing w:before="60" w:after="60"/>
              <w:jc w:val="center"/>
              <w:rPr>
                <w:b/>
                <w:color w:val="FFFFFF"/>
                <w:lang w:val="en-GB"/>
              </w:rPr>
            </w:pPr>
            <w:r w:rsidRPr="00382C61">
              <w:rPr>
                <w:b/>
                <w:color w:val="FFFFFF"/>
                <w:szCs w:val="22"/>
                <w:lang w:val="en-GB"/>
              </w:rPr>
              <w:t>Comments / Status</w:t>
            </w:r>
          </w:p>
        </w:tc>
      </w:tr>
      <w:tr w:rsidR="007077EC" w:rsidRPr="00BC5A61" w:rsidTr="00FE498B">
        <w:tc>
          <w:tcPr>
            <w:tcW w:w="166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9a1</w:t>
            </w:r>
          </w:p>
        </w:tc>
        <w:tc>
          <w:tcPr>
            <w:tcW w:w="2835"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9 - 90 kHz</w:t>
            </w:r>
          </w:p>
        </w:tc>
        <w:tc>
          <w:tcPr>
            <w:tcW w:w="5352"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9a2</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90 - 119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Already covered by the EC Decision on SRDs </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9a3</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119 - 135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For RFID, </w:t>
            </w:r>
          </w:p>
          <w:p w:rsidR="007077EC" w:rsidRPr="00A97DAF" w:rsidRDefault="007077EC" w:rsidP="00050528">
            <w:pPr>
              <w:spacing w:line="288" w:lineRule="auto"/>
              <w:rPr>
                <w:lang w:val="en-GB"/>
              </w:rPr>
            </w:pPr>
            <w:r w:rsidRPr="00382C61">
              <w:rPr>
                <w:szCs w:val="22"/>
                <w:lang w:val="en-GB"/>
              </w:rPr>
              <w:t xml:space="preserve">Already covered by the EC Decision on SRDs </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9b</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135 - 140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9c</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140 - 148.5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9d</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6765 - 6795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9e</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7400 - 8800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9f</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13.553 - 13.567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9f1</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13.553 - 13.567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For RFID and EAS,</w:t>
            </w:r>
          </w:p>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9g</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26.957 - 27.283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9h</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10.2 - 11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9k</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3155 - 3400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9l1</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148.5 kHz - 5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9l2</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5 - 30 MHz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Already covered by the EC 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9l3</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400 - 600 kHz </w:t>
            </w:r>
          </w:p>
        </w:tc>
        <w:tc>
          <w:tcPr>
            <w:tcW w:w="535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050528">
            <w:pPr>
              <w:spacing w:line="288" w:lineRule="auto"/>
              <w:rPr>
                <w:lang w:val="en-GB"/>
              </w:rPr>
            </w:pPr>
            <w:r w:rsidRPr="00382C61">
              <w:rPr>
                <w:szCs w:val="22"/>
                <w:lang w:val="en-GB"/>
              </w:rPr>
              <w:t xml:space="preserve">For RFID, </w:t>
            </w:r>
          </w:p>
          <w:p w:rsidR="007077EC" w:rsidRPr="00A97DAF" w:rsidRDefault="007077EC" w:rsidP="00050528">
            <w:pPr>
              <w:spacing w:line="288" w:lineRule="auto"/>
              <w:rPr>
                <w:lang w:val="en-GB"/>
              </w:rPr>
            </w:pPr>
            <w:r w:rsidRPr="00382C61">
              <w:rPr>
                <w:szCs w:val="22"/>
                <w:lang w:val="en-GB"/>
              </w:rPr>
              <w:t>Already covered by the EC Decision on SRDs</w:t>
            </w:r>
          </w:p>
        </w:tc>
      </w:tr>
    </w:tbl>
    <w:p w:rsidR="007077EC" w:rsidRPr="00BC5A61" w:rsidRDefault="007077EC" w:rsidP="00532E25">
      <w:pPr>
        <w:pStyle w:val="ECCParagraph"/>
      </w:pPr>
    </w:p>
    <w:p w:rsidR="007077EC" w:rsidRPr="00BC5A61" w:rsidRDefault="007077EC" w:rsidP="007F1661">
      <w:pPr>
        <w:pStyle w:val="ECCParagraph"/>
        <w:spacing w:after="120"/>
      </w:pPr>
      <w:r w:rsidRPr="00BC5A61">
        <w:t xml:space="preserve">The following studies are background </w:t>
      </w:r>
      <w:r w:rsidR="004A2759">
        <w:t xml:space="preserve">for </w:t>
      </w:r>
      <w:r w:rsidRPr="00BC5A61">
        <w:t>material that contain</w:t>
      </w:r>
      <w:r w:rsidR="004A2759">
        <w:t>s</w:t>
      </w:r>
      <w:r w:rsidRPr="00BC5A61">
        <w:t xml:space="preserve"> the compatibility studies which led to the limits included in Annex 9:</w:t>
      </w:r>
    </w:p>
    <w:p w:rsidR="007077EC" w:rsidRPr="00BC5A61" w:rsidRDefault="007077EC" w:rsidP="006D572B">
      <w:pPr>
        <w:pStyle w:val="ECCParagraph"/>
        <w:numPr>
          <w:ilvl w:val="0"/>
          <w:numId w:val="27"/>
        </w:numPr>
        <w:spacing w:after="120"/>
      </w:pPr>
      <w:r w:rsidRPr="00BC5A61">
        <w:t>ECC Report 135</w:t>
      </w:r>
      <w:r w:rsidR="004E363B">
        <w:t>:</w:t>
      </w:r>
      <w:r w:rsidRPr="00BC5A61">
        <w:t xml:space="preserve"> Inductive limits in the frequency range 9 kHz to 148.5 kHz</w:t>
      </w:r>
      <w:r>
        <w:t>;</w:t>
      </w:r>
    </w:p>
    <w:p w:rsidR="007077EC" w:rsidRPr="00BC5A61" w:rsidRDefault="007077EC" w:rsidP="006D572B">
      <w:pPr>
        <w:pStyle w:val="ECCParagraph"/>
        <w:numPr>
          <w:ilvl w:val="0"/>
          <w:numId w:val="27"/>
        </w:numPr>
        <w:spacing w:after="120"/>
      </w:pPr>
      <w:r w:rsidRPr="00BC5A61">
        <w:t>ECC Report 067: Inductive SRDs below 30MHz</w:t>
      </w:r>
      <w:r>
        <w:t>;</w:t>
      </w:r>
    </w:p>
    <w:p w:rsidR="007077EC" w:rsidRPr="00BC5A61" w:rsidRDefault="007077EC" w:rsidP="006D572B">
      <w:pPr>
        <w:pStyle w:val="ECCParagraph"/>
        <w:numPr>
          <w:ilvl w:val="0"/>
          <w:numId w:val="27"/>
        </w:numPr>
        <w:spacing w:after="120"/>
      </w:pPr>
      <w:r w:rsidRPr="00BC5A61">
        <w:t xml:space="preserve">ECC Report </w:t>
      </w:r>
      <w:r>
        <w:t>0</w:t>
      </w:r>
      <w:r w:rsidR="004A2759">
        <w:t xml:space="preserve">07: </w:t>
      </w:r>
      <w:r w:rsidRPr="00BC5A61">
        <w:t>Compatibility between inductive LF RFID systems and radio communications syste</w:t>
      </w:r>
      <w:r w:rsidR="00E34093">
        <w:t>ms in the frequency range 135-</w:t>
      </w:r>
      <w:r w:rsidRPr="00BC5A61">
        <w:t>148.5 kHz</w:t>
      </w:r>
      <w:r>
        <w:t>;</w:t>
      </w:r>
    </w:p>
    <w:p w:rsidR="007077EC" w:rsidRPr="00BC5A61" w:rsidRDefault="00E34093" w:rsidP="006D572B">
      <w:pPr>
        <w:pStyle w:val="ECCParagraph"/>
        <w:numPr>
          <w:ilvl w:val="0"/>
          <w:numId w:val="27"/>
        </w:numPr>
        <w:spacing w:after="120"/>
      </w:pPr>
      <w:r>
        <w:t>ERC Report 096: 290-</w:t>
      </w:r>
      <w:r w:rsidR="007077EC" w:rsidRPr="00BC5A61">
        <w:t>300 kHz and 500-510 kHz for general inductive applications</w:t>
      </w:r>
      <w:r w:rsidR="007077EC">
        <w:t>;</w:t>
      </w:r>
    </w:p>
    <w:p w:rsidR="007077EC" w:rsidRPr="00BC5A61" w:rsidRDefault="007077EC" w:rsidP="006D572B">
      <w:pPr>
        <w:pStyle w:val="ECCParagraph"/>
        <w:numPr>
          <w:ilvl w:val="0"/>
          <w:numId w:val="27"/>
        </w:numPr>
        <w:spacing w:after="120"/>
      </w:pPr>
      <w:r w:rsidRPr="00BC5A61">
        <w:t>ERC Report 095: 3155-3400 kHz for</w:t>
      </w:r>
      <w:r>
        <w:t xml:space="preserve"> general inductive applications;</w:t>
      </w:r>
    </w:p>
    <w:p w:rsidR="007077EC" w:rsidRPr="00BC5A61" w:rsidRDefault="007077EC" w:rsidP="006D572B">
      <w:pPr>
        <w:pStyle w:val="ECCParagraph"/>
        <w:numPr>
          <w:ilvl w:val="0"/>
          <w:numId w:val="27"/>
        </w:numPr>
        <w:spacing w:after="120"/>
      </w:pPr>
      <w:r w:rsidRPr="00BC5A61">
        <w:t>ERC Report 092</w:t>
      </w:r>
      <w:r w:rsidR="004E363B">
        <w:t>:</w:t>
      </w:r>
      <w:r w:rsidRPr="00BC5A61">
        <w:t xml:space="preserve"> Sharing inductive SRD and radio communi</w:t>
      </w:r>
      <w:r w:rsidR="00E34093">
        <w:t>cation systems in 10.2</w:t>
      </w:r>
      <w:r>
        <w:t>-11 MHz;</w:t>
      </w:r>
    </w:p>
    <w:p w:rsidR="007077EC" w:rsidRPr="00BC5A61" w:rsidRDefault="007077EC" w:rsidP="006D572B">
      <w:pPr>
        <w:pStyle w:val="ECCParagraph"/>
        <w:numPr>
          <w:ilvl w:val="0"/>
          <w:numId w:val="27"/>
        </w:numPr>
      </w:pPr>
      <w:r w:rsidRPr="00BC5A61">
        <w:t xml:space="preserve">ERC Report 069: Propagation model and interference range calculation for inductive systems </w:t>
      </w:r>
      <w:r w:rsidR="004A2759">
        <w:br/>
      </w:r>
      <w:r w:rsidRPr="00BC5A61">
        <w:t xml:space="preserve">10 kHz - 30 MHz - Sample Programme </w:t>
      </w:r>
      <w:r w:rsidRPr="002A69A5">
        <w:t>CILIR110</w:t>
      </w:r>
      <w:r>
        <w:t>.</w:t>
      </w:r>
    </w:p>
    <w:p w:rsidR="007077EC" w:rsidRPr="00BC5A61" w:rsidRDefault="007077EC" w:rsidP="00C54CBA">
      <w:pPr>
        <w:pStyle w:val="ECCParagraph"/>
      </w:pPr>
      <w:r w:rsidRPr="00BC5A61">
        <w:t xml:space="preserve">With regard to the </w:t>
      </w:r>
      <w:r>
        <w:t xml:space="preserve">ECC </w:t>
      </w:r>
      <w:r w:rsidRPr="00BC5A61">
        <w:t>Report 135</w:t>
      </w:r>
      <w:r w:rsidR="00822C96">
        <w:t xml:space="preserve"> </w:t>
      </w:r>
      <w:r>
        <w:fldChar w:fldCharType="begin"/>
      </w:r>
      <w:r>
        <w:instrText xml:space="preserve"> REF _Ref332886616 \r \h </w:instrText>
      </w:r>
      <w:r>
        <w:fldChar w:fldCharType="separate"/>
      </w:r>
      <w:r w:rsidR="00CB31EE">
        <w:t>[39]</w:t>
      </w:r>
      <w:r>
        <w:fldChar w:fldCharType="end"/>
      </w:r>
      <w:r w:rsidRPr="00BC5A61">
        <w:t>, the coexistence conditions between inductive SRD devices and time signal services are to be noted. Such time signal systems have been in existence since many decades. Meanwhile other technical solutions have also materialised and a time signal can nowadays also be conveyed by a lot of other technical solutions in a reliable way. Such solutions include e.g. transmissions in the normal radio broadcasting (e.g. RDS), mobile services, paging systems in VHF and UHF supporting also multipoint and broadcasting messaging etc. and also provide the needed European wide harmonisation for cost efficient and reliable conveyance of time signal information. In addition, these other later developments created options which supersede services such as DCF 77 in capacity (estimated 10 kb/minute to several 100 kb/minute) and frequency of repetition of the information by great extent. Because of the capacity, these alternatives are flexible for the development of additional services (alert and non-alert). For some of these services, European coverage might be beneficial.</w:t>
      </w:r>
      <w:r w:rsidR="003B3D86">
        <w:t xml:space="preserve"> </w:t>
      </w:r>
      <w:r w:rsidRPr="00BC5A61">
        <w:t>In</w:t>
      </w:r>
      <w:r w:rsidR="003B3D86">
        <w:t xml:space="preserve"> </w:t>
      </w:r>
      <w:r w:rsidRPr="00BC5A61">
        <w:t>general</w:t>
      </w:r>
      <w:r w:rsidR="003B3D86">
        <w:t xml:space="preserve"> </w:t>
      </w:r>
      <w:r w:rsidRPr="00BC5A61">
        <w:t>this may improve quality of the services compared with older solutions. Another benefit for spectrum management: It may allow for phasing out older technologies and hence free up spectrum.</w:t>
      </w:r>
      <w:r w:rsidR="00114807">
        <w:t xml:space="preserve"> As an example, </w:t>
      </w:r>
      <w:r w:rsidRPr="00BC5A61">
        <w:t>DCF 77 represents now a “notch” in the spectrum for inductive applications. A long-term plan is therefore envisaged to be developed that will lead to the phasing out of the time signals CEPT therefore proposes to study a comparison of the various solutions addressing items such as coverage and reliability, economic feasibility and possible bundling with other services for such solutions and if considered appropriate, to provide a plan for phasing out or relaxing the protection of such time signals in the spectrum over a medium to long-term time</w:t>
      </w:r>
      <w:r w:rsidR="00114807">
        <w:t>-</w:t>
      </w:r>
      <w:r w:rsidRPr="00BC5A61">
        <w:t>plan (e.g. over 10 years).</w:t>
      </w:r>
    </w:p>
    <w:p w:rsidR="007077EC" w:rsidRPr="00BC5A61" w:rsidRDefault="007077EC" w:rsidP="006D572B">
      <w:pPr>
        <w:pStyle w:val="Titre3"/>
      </w:pPr>
      <w:bookmarkStart w:id="37" w:name="_Toc303851078"/>
      <w:bookmarkStart w:id="38" w:name="_Toc350508502"/>
      <w:r w:rsidRPr="00BC5A61">
        <w:t>Radio microphones applications including aids for the hearing impaired</w:t>
      </w:r>
      <w:bookmarkEnd w:id="37"/>
      <w:bookmarkEnd w:id="38"/>
    </w:p>
    <w:p w:rsidR="004E363B" w:rsidRDefault="007077EC" w:rsidP="00050528">
      <w:pPr>
        <w:pStyle w:val="ECCParagraph"/>
      </w:pPr>
      <w:r w:rsidRPr="00BC5A61">
        <w:t>The table below presents the frequency bands included in Annex 10 of ERC/REC 70-03</w:t>
      </w:r>
      <w:r w:rsidR="00997429">
        <w:t xml:space="preserve"> </w:t>
      </w:r>
      <w:r>
        <w:fldChar w:fldCharType="begin"/>
      </w:r>
      <w:r>
        <w:instrText xml:space="preserve"> REF _Ref332883429 \r \h </w:instrText>
      </w:r>
      <w:r>
        <w:fldChar w:fldCharType="separate"/>
      </w:r>
      <w:r w:rsidR="00CB31EE">
        <w:t>[15]</w:t>
      </w:r>
      <w:r>
        <w:fldChar w:fldCharType="end"/>
      </w:r>
      <w:r w:rsidRPr="00BC5A61">
        <w:t xml:space="preserve"> and their status with </w:t>
      </w:r>
      <w:r w:rsidR="00997429">
        <w:t xml:space="preserve">respect to the </w:t>
      </w:r>
      <w:r w:rsidRPr="00BC5A61">
        <w:t>C</w:t>
      </w:r>
      <w:r w:rsidR="00997429">
        <w:t>ommission</w:t>
      </w:r>
      <w:r w:rsidRPr="00BC5A61">
        <w:t xml:space="preserve"> Decision on SRDs.</w:t>
      </w:r>
    </w:p>
    <w:p w:rsidR="007077EC" w:rsidRPr="00BC5A61" w:rsidRDefault="00FE498B" w:rsidP="00997429">
      <w:pPr>
        <w:pStyle w:val="ECCTabletitle"/>
      </w:pPr>
      <w:r>
        <w:t>Radio microphones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668"/>
        <w:gridCol w:w="3969"/>
        <w:gridCol w:w="4218"/>
      </w:tblGrid>
      <w:tr w:rsidR="007077EC" w:rsidRPr="00BC5A61" w:rsidTr="00FE498B">
        <w:trPr>
          <w:tblHeader/>
        </w:trPr>
        <w:tc>
          <w:tcPr>
            <w:tcW w:w="166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10</w:t>
            </w:r>
          </w:p>
        </w:tc>
        <w:tc>
          <w:tcPr>
            <w:tcW w:w="3969"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2190">
            <w:pPr>
              <w:spacing w:line="288" w:lineRule="auto"/>
              <w:jc w:val="center"/>
              <w:rPr>
                <w:b/>
                <w:color w:val="FFFFFF"/>
                <w:lang w:val="en-GB"/>
              </w:rPr>
            </w:pPr>
            <w:r w:rsidRPr="00382C61">
              <w:rPr>
                <w:b/>
                <w:color w:val="FFFFFF"/>
                <w:szCs w:val="22"/>
                <w:lang w:val="en-GB"/>
              </w:rPr>
              <w:t>Radio microphones applications including aids for the hearing impaired</w:t>
            </w:r>
          </w:p>
        </w:tc>
        <w:tc>
          <w:tcPr>
            <w:tcW w:w="4218" w:type="dxa"/>
            <w:tcBorders>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E498B">
        <w:tc>
          <w:tcPr>
            <w:tcW w:w="166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10a</w:t>
            </w:r>
          </w:p>
        </w:tc>
        <w:tc>
          <w:tcPr>
            <w:tcW w:w="3969"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29.7 - 47 MHz </w:t>
            </w:r>
          </w:p>
        </w:tc>
        <w:tc>
          <w:tcPr>
            <w:tcW w:w="4218" w:type="dxa"/>
            <w:tcBorders>
              <w:top w:val="single" w:sz="4" w:space="0" w:color="FFFFFF" w:themeColor="background1"/>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r w:rsidRPr="00382C61">
              <w:rPr>
                <w:szCs w:val="22"/>
                <w:lang w:val="en-GB"/>
              </w:rPr>
              <w:t>Frequency band identified on a tuning range basis.</w:t>
            </w:r>
            <w:bookmarkStart w:id="39" w:name="OLE_LINK3"/>
          </w:p>
          <w:p w:rsidR="007077EC" w:rsidRPr="00A97DAF" w:rsidRDefault="007077EC" w:rsidP="004E363B">
            <w:pPr>
              <w:spacing w:after="120" w:line="288" w:lineRule="auto"/>
              <w:rPr>
                <w:lang w:val="en-GB"/>
              </w:rPr>
            </w:pPr>
            <w:r w:rsidRPr="00382C61">
              <w:rPr>
                <w:szCs w:val="22"/>
                <w:lang w:val="en-GB"/>
              </w:rPr>
              <w:t xml:space="preserve">Not planned for inclusion in the </w:t>
            </w:r>
            <w:r w:rsidR="00997429" w:rsidRPr="00BC5A61">
              <w:t>C</w:t>
            </w:r>
            <w:r w:rsidR="00997429">
              <w:t>ommission</w:t>
            </w:r>
            <w:r w:rsidR="00997429" w:rsidRPr="00BC5A61">
              <w:t xml:space="preserve"> </w:t>
            </w:r>
            <w:r w:rsidRPr="00382C61">
              <w:rPr>
                <w:szCs w:val="22"/>
                <w:lang w:val="en-GB"/>
              </w:rPr>
              <w:t>Decision on SRDs.</w:t>
            </w:r>
            <w:bookmarkEnd w:id="39"/>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10b</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173.965 - 174.015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7E2F8F">
            <w:pPr>
              <w:spacing w:after="120" w:line="288" w:lineRule="auto"/>
              <w:rPr>
                <w:lang w:val="en-GB"/>
              </w:rPr>
            </w:pPr>
            <w:r w:rsidRPr="00382C61">
              <w:rPr>
                <w:szCs w:val="22"/>
                <w:lang w:val="en-GB"/>
              </w:rPr>
              <w:t xml:space="preserve">Not planned for inclusion since the band is used by either governmental or mobile service applications in 7 EU countries at the end of 2011. </w:t>
            </w:r>
            <w:r w:rsidR="007E2F8F">
              <w:rPr>
                <w:szCs w:val="22"/>
                <w:lang w:val="en-GB"/>
              </w:rPr>
              <w:t xml:space="preserve">Usage of T-DAB in the broadcast channel 5A also leads to the result </w:t>
            </w:r>
            <w:r w:rsidR="007E2F8F">
              <w:rPr>
                <w:szCs w:val="22"/>
                <w:lang w:val="en-GB"/>
              </w:rPr>
              <w:lastRenderedPageBreak/>
              <w:t xml:space="preserve">that this entry cannot be used to some extent for hearing aids anymore. </w:t>
            </w:r>
            <w:r w:rsidRPr="00382C61">
              <w:rPr>
                <w:szCs w:val="22"/>
                <w:lang w:val="en-GB"/>
              </w:rPr>
              <w:t>The entry 10b is for aids for the hearing impaired.</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lastRenderedPageBreak/>
              <w:t>10c</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863 - 865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r w:rsidRPr="00382C61">
              <w:rPr>
                <w:szCs w:val="22"/>
                <w:lang w:val="en-GB"/>
              </w:rPr>
              <w:t xml:space="preserve">Already covered by the </w:t>
            </w:r>
            <w:r w:rsidR="00997429" w:rsidRPr="00BC5A61">
              <w:t>C</w:t>
            </w:r>
            <w:r w:rsidR="00997429">
              <w:t>ommission</w:t>
            </w:r>
            <w:r w:rsidR="00997429" w:rsidRPr="00BC5A61">
              <w:t xml:space="preserve"> </w:t>
            </w:r>
            <w:r w:rsidRPr="00382C61">
              <w:rPr>
                <w:szCs w:val="22"/>
                <w:lang w:val="en-GB"/>
              </w:rPr>
              <w:t>Decision on SRDs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10d</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174 - 216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FD4E6A" w:rsidRDefault="00C96AA5" w:rsidP="00FD4E6A">
            <w:pPr>
              <w:spacing w:after="120"/>
              <w:rPr>
                <w:szCs w:val="22"/>
                <w:lang w:val="en-GB"/>
              </w:rPr>
            </w:pPr>
            <w:r>
              <w:rPr>
                <w:szCs w:val="22"/>
                <w:lang w:val="en-GB"/>
              </w:rPr>
              <w:t>Further investigations are required</w:t>
            </w:r>
            <w:r w:rsidR="00FD4E6A">
              <w:rPr>
                <w:szCs w:val="22"/>
                <w:lang w:val="en-GB"/>
              </w:rPr>
              <w:t>.</w:t>
            </w:r>
          </w:p>
          <w:p w:rsidR="007077EC" w:rsidRPr="00A97DAF" w:rsidRDefault="007077EC" w:rsidP="00FD4E6A">
            <w:pPr>
              <w:spacing w:after="120"/>
              <w:rPr>
                <w:lang w:val="en-GB"/>
              </w:rPr>
            </w:pPr>
            <w:r w:rsidRPr="00382C61">
              <w:rPr>
                <w:szCs w:val="22"/>
                <w:lang w:val="en-GB"/>
              </w:rPr>
              <w:t xml:space="preserve">Candidate for </w:t>
            </w:r>
            <w:r w:rsidR="00053514">
              <w:rPr>
                <w:szCs w:val="22"/>
                <w:lang w:val="en-GB"/>
              </w:rPr>
              <w:t xml:space="preserve">future </w:t>
            </w:r>
            <w:r w:rsidRPr="00382C61">
              <w:rPr>
                <w:szCs w:val="22"/>
                <w:lang w:val="en-GB"/>
              </w:rPr>
              <w:t>inclusion. Based on the recommendations in CEPT Report 43, for assistive listening devices using frequency agile technology.</w:t>
            </w:r>
            <w:r>
              <w:rPr>
                <w:szCs w:val="22"/>
                <w:lang w:val="en-GB"/>
              </w:rPr>
              <w:t xml:space="preserve"> Studies on-going in CEPT.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10e1</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pPr>
              <w:spacing w:line="288" w:lineRule="auto"/>
              <w:rPr>
                <w:lang w:val="en-GB"/>
              </w:rPr>
            </w:pPr>
            <w:r w:rsidRPr="00382C61">
              <w:rPr>
                <w:szCs w:val="22"/>
                <w:lang w:val="en-GB"/>
              </w:rPr>
              <w:t xml:space="preserve">470 - 786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Frequency band identified on a tuning range basis.</w:t>
            </w:r>
          </w:p>
          <w:p w:rsidR="007077EC" w:rsidRPr="00A97DAF" w:rsidRDefault="007077EC" w:rsidP="004E363B">
            <w:pPr>
              <w:spacing w:after="120"/>
              <w:rPr>
                <w:lang w:val="en-GB"/>
              </w:rPr>
            </w:pPr>
            <w:r w:rsidRPr="00382C61">
              <w:rPr>
                <w:szCs w:val="22"/>
                <w:lang w:val="en-GB"/>
              </w:rPr>
              <w:t>Individual license required in the majority of European countries.</w:t>
            </w:r>
          </w:p>
          <w:p w:rsidR="007077EC" w:rsidRPr="00A97DAF" w:rsidRDefault="007077EC" w:rsidP="004E363B">
            <w:pPr>
              <w:spacing w:after="120"/>
              <w:rPr>
                <w:lang w:val="en-GB"/>
              </w:rPr>
            </w:pPr>
            <w:r w:rsidRPr="00382C61">
              <w:rPr>
                <w:szCs w:val="22"/>
                <w:lang w:val="en-GB"/>
              </w:rPr>
              <w:t>Not planned for inclusion in the EC Decision on SRDs yet. It is proposed to wait until a suitable geo-location and cognitive radio solution will have been developed on a harmonised European basis.</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10e2</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786 - 789 MHz</w:t>
            </w:r>
          </w:p>
        </w:tc>
        <w:tc>
          <w:tcPr>
            <w:tcW w:w="4218"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The majority of member states have no or limited licence</w:t>
            </w:r>
            <w:r w:rsidR="00C65F87">
              <w:rPr>
                <w:szCs w:val="22"/>
                <w:lang w:val="en-GB"/>
              </w:rPr>
              <w:t>-</w:t>
            </w:r>
            <w:r w:rsidRPr="00382C61">
              <w:rPr>
                <w:szCs w:val="22"/>
                <w:lang w:val="en-GB"/>
              </w:rPr>
              <w:t>exempt implementation of these frequency bands.</w:t>
            </w:r>
          </w:p>
          <w:p w:rsidR="007077EC" w:rsidRDefault="007077EC" w:rsidP="004E363B">
            <w:pPr>
              <w:spacing w:after="120"/>
              <w:rPr>
                <w:szCs w:val="22"/>
                <w:lang w:val="en-GB"/>
              </w:rPr>
            </w:pPr>
            <w:r w:rsidRPr="00382C61">
              <w:rPr>
                <w:szCs w:val="22"/>
                <w:lang w:val="en-GB"/>
              </w:rPr>
              <w:t>Inclusion of these bands in the EC decision is not possible. It is proposed to wait until a suitable geo-location and cognitive radio solution will have been developed on a harmonised European basis.</w:t>
            </w:r>
          </w:p>
          <w:p w:rsidR="008D0E1F" w:rsidRPr="00A97DAF" w:rsidRDefault="008D0E1F" w:rsidP="008D0E1F">
            <w:pPr>
              <w:spacing w:after="120"/>
              <w:rPr>
                <w:lang w:val="en-GB"/>
              </w:rPr>
            </w:pPr>
            <w:r w:rsidRPr="008D0E1F">
              <w:rPr>
                <w:lang w:val="en-GB"/>
              </w:rPr>
              <w:t>Th</w:t>
            </w:r>
            <w:r>
              <w:rPr>
                <w:lang w:val="en-GB"/>
              </w:rPr>
              <w:t>ese</w:t>
            </w:r>
            <w:r w:rsidRPr="008D0E1F">
              <w:rPr>
                <w:lang w:val="en-GB"/>
              </w:rPr>
              <w:t xml:space="preserve"> band</w:t>
            </w:r>
            <w:r>
              <w:rPr>
                <w:lang w:val="en-GB"/>
              </w:rPr>
              <w:t>s are</w:t>
            </w:r>
            <w:r w:rsidRPr="008D0E1F">
              <w:rPr>
                <w:lang w:val="en-GB"/>
              </w:rPr>
              <w:t xml:space="preserve"> discussed under the EC mandate on technical conditions regarding spectrum harmonisation options for wireless radio microphones and cordless video-cameras (PMSE equipment)” - Technical conditions for the use of the bands 821-832 MHz and 1785-1805 MHz for wireless radio microphones in the EU</w:t>
            </w:r>
            <w:r w:rsidR="00FD4E6A">
              <w:rPr>
                <w:lang w:val="en-GB"/>
              </w:rPr>
              <w: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10e3</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823 - 826 MHz</w:t>
            </w:r>
          </w:p>
        </w:tc>
        <w:tc>
          <w:tcPr>
            <w:tcW w:w="421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10e4</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826 - 832 MHz</w:t>
            </w:r>
          </w:p>
        </w:tc>
        <w:tc>
          <w:tcPr>
            <w:tcW w:w="4218"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10f</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1785 - 1795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Default="007077EC" w:rsidP="004E363B">
            <w:pPr>
              <w:spacing w:after="120" w:line="288" w:lineRule="auto"/>
              <w:rPr>
                <w:szCs w:val="22"/>
                <w:lang w:val="en-GB"/>
              </w:rPr>
            </w:pPr>
          </w:p>
          <w:p w:rsidR="008D0E1F" w:rsidRPr="00A97DAF" w:rsidRDefault="008D0E1F" w:rsidP="008D0E1F">
            <w:pPr>
              <w:spacing w:after="120" w:line="288" w:lineRule="auto"/>
              <w:rPr>
                <w:lang w:val="en-GB"/>
              </w:rPr>
            </w:pPr>
            <w:r>
              <w:rPr>
                <w:lang w:val="en-GB"/>
              </w:rPr>
              <w:t>This band is discussed under the EC mandate o</w:t>
            </w:r>
            <w:r w:rsidRPr="008D0E1F">
              <w:rPr>
                <w:lang w:val="en-GB"/>
              </w:rPr>
              <w:t>n technical conditions regarding spectrum harmonisation options for wireless radio microphones and cordless video-cameras (PMSE equipment)”</w:t>
            </w:r>
            <w:r>
              <w:rPr>
                <w:lang w:val="en-GB"/>
              </w:rPr>
              <w:t xml:space="preserve"> - </w:t>
            </w:r>
            <w:r w:rsidRPr="008D0E1F">
              <w:rPr>
                <w:lang w:val="en-GB"/>
              </w:rPr>
              <w:t>Technical conditions for the use of the bands 821-832 MHz and 1785-1805 MHz for wireless radio microphones in the EU</w:t>
            </w:r>
            <w:r>
              <w:rPr>
                <w:lang w:val="en-GB"/>
              </w:rPr>
              <w: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10g</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1795 - 1800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8D0E1F" w:rsidP="004E363B">
            <w:pPr>
              <w:spacing w:after="120" w:line="288" w:lineRule="auto"/>
              <w:rPr>
                <w:lang w:val="en-GB"/>
              </w:rPr>
            </w:pPr>
            <w:r>
              <w:t xml:space="preserve"> </w:t>
            </w:r>
            <w:r w:rsidRPr="008D0E1F">
              <w:rPr>
                <w:szCs w:val="22"/>
                <w:lang w:val="en-GB"/>
              </w:rPr>
              <w:t xml:space="preserve">This band is discussed under the EC mandate on technical conditions regarding spectrum harmonisation options for wireless </w:t>
            </w:r>
            <w:r w:rsidRPr="008D0E1F">
              <w:rPr>
                <w:szCs w:val="22"/>
                <w:lang w:val="en-GB"/>
              </w:rPr>
              <w:lastRenderedPageBreak/>
              <w:t>radio microphones and cordless video-cameras (PMSE equipment)” - Technical conditions for the use of the bands 821-832 MHz and 1785-1805 MHz for wireless radio microphones in the EU</w:t>
            </w:r>
            <w:r>
              <w:rPr>
                <w:szCs w:val="22"/>
                <w:lang w:val="en-GB"/>
              </w:rPr>
              <w: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lastRenderedPageBreak/>
              <w:t>10h1</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169.4000 - 169.4750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line="288" w:lineRule="auto"/>
              <w:rPr>
                <w:lang w:val="en-GB"/>
              </w:rPr>
            </w:pPr>
            <w:r w:rsidRPr="00382C61">
              <w:rPr>
                <w:szCs w:val="22"/>
                <w:lang w:val="en-GB"/>
              </w:rPr>
              <w:t>For assistive listening devices.</w:t>
            </w:r>
          </w:p>
          <w:p w:rsidR="007077EC" w:rsidRPr="00A97DAF" w:rsidRDefault="007077EC" w:rsidP="004E363B">
            <w:pPr>
              <w:spacing w:after="120" w:line="288" w:lineRule="auto"/>
              <w:rPr>
                <w:lang w:val="en-GB"/>
              </w:rPr>
            </w:pPr>
            <w:r w:rsidRPr="00382C61">
              <w:rPr>
                <w:szCs w:val="22"/>
                <w:lang w:val="en-GB"/>
              </w:rPr>
              <w:t>Already covered by the EC Decision on the harmonisation of the 169.4-169.8125 MHz frequency band (2005/928/EC).</w:t>
            </w:r>
          </w:p>
          <w:p w:rsidR="007077EC" w:rsidRPr="00A97DAF" w:rsidRDefault="007077EC" w:rsidP="004E363B">
            <w:pPr>
              <w:spacing w:after="120" w:line="288" w:lineRule="auto"/>
              <w:rPr>
                <w:lang w:val="en-GB"/>
              </w:rPr>
            </w:pPr>
            <w:r w:rsidRPr="00382C61">
              <w:rPr>
                <w:szCs w:val="22"/>
                <w:lang w:val="en-GB"/>
              </w:rPr>
              <w:t xml:space="preserve">In line with the recommendations in CEPT Report 43, CEPT proposes to move this regulation into the annex of the EC SRD </w:t>
            </w:r>
            <w:r w:rsidR="0074065C">
              <w:rPr>
                <w:szCs w:val="22"/>
                <w:lang w:val="en-GB"/>
              </w:rPr>
              <w:t>D</w:t>
            </w:r>
            <w:r w:rsidRPr="00382C61">
              <w:rPr>
                <w:szCs w:val="22"/>
                <w:lang w:val="en-GB"/>
              </w:rPr>
              <w:t>ecision</w:t>
            </w:r>
            <w:r w:rsidR="0074065C">
              <w:rPr>
                <w:szCs w:val="22"/>
                <w:lang w:val="en-GB"/>
              </w:rPr>
              <w:t>.</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10h2</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169.4875 – 169.5875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For assistive listening devices.</w:t>
            </w:r>
          </w:p>
          <w:p w:rsidR="007077EC" w:rsidRPr="00A97DAF" w:rsidRDefault="007077EC" w:rsidP="004E363B">
            <w:pPr>
              <w:spacing w:after="120"/>
              <w:rPr>
                <w:lang w:val="en-GB"/>
              </w:rPr>
            </w:pPr>
            <w:r w:rsidRPr="00382C61">
              <w:rPr>
                <w:szCs w:val="22"/>
                <w:lang w:val="en-GB"/>
              </w:rPr>
              <w:t>Already covered by the EC Decision on the harmonisation of the 169.4-169.8125 MHz frequency band (2005/928/EC).</w:t>
            </w:r>
          </w:p>
          <w:p w:rsidR="007077EC" w:rsidRPr="00A97DAF" w:rsidRDefault="007077EC" w:rsidP="004E363B">
            <w:pPr>
              <w:spacing w:after="120"/>
              <w:rPr>
                <w:lang w:val="en-GB"/>
              </w:rPr>
            </w:pPr>
            <w:r w:rsidRPr="00382C61">
              <w:rPr>
                <w:szCs w:val="22"/>
                <w:lang w:val="en-GB"/>
              </w:rPr>
              <w:t xml:space="preserve">In line with the recommendations in CEPT Report 43, CEPT proposes to move this regulation into the annex of the EC SRD </w:t>
            </w:r>
            <w:r w:rsidR="0074065C">
              <w:rPr>
                <w:szCs w:val="22"/>
                <w:lang w:val="en-GB"/>
              </w:rPr>
              <w:t>D</w:t>
            </w:r>
            <w:r w:rsidRPr="00382C61">
              <w:rPr>
                <w:szCs w:val="22"/>
                <w:lang w:val="en-GB"/>
              </w:rPr>
              <w:t>ecision.</w:t>
            </w:r>
          </w:p>
        </w:tc>
      </w:tr>
      <w:tr w:rsidR="007077EC" w:rsidRPr="00BC5A61" w:rsidTr="00F2082E">
        <w:tc>
          <w:tcPr>
            <w:tcW w:w="166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10i</w:t>
            </w:r>
          </w:p>
        </w:tc>
        <w:tc>
          <w:tcPr>
            <w:tcW w:w="396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364C26">
            <w:pPr>
              <w:spacing w:line="288" w:lineRule="auto"/>
              <w:rPr>
                <w:lang w:val="en-GB"/>
              </w:rPr>
            </w:pPr>
            <w:r w:rsidRPr="00382C61">
              <w:rPr>
                <w:szCs w:val="22"/>
                <w:lang w:val="en-GB"/>
              </w:rPr>
              <w:t xml:space="preserve">169.4 - 174.0 MHz </w:t>
            </w:r>
          </w:p>
        </w:tc>
        <w:tc>
          <w:tcPr>
            <w:tcW w:w="4218"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0A62">
            <w:pPr>
              <w:spacing w:after="120"/>
              <w:rPr>
                <w:lang w:val="en-GB"/>
              </w:rPr>
            </w:pPr>
            <w:r w:rsidRPr="00382C61">
              <w:rPr>
                <w:szCs w:val="22"/>
                <w:lang w:val="en-GB"/>
              </w:rPr>
              <w:t xml:space="preserve">Based on the recommendations in CEPT Report 43, </w:t>
            </w:r>
            <w:r w:rsidR="00277554">
              <w:rPr>
                <w:szCs w:val="22"/>
                <w:lang w:val="en-GB"/>
              </w:rPr>
              <w:t>stud</w:t>
            </w:r>
            <w:r w:rsidR="008E11AE">
              <w:rPr>
                <w:szCs w:val="22"/>
                <w:lang w:val="en-GB"/>
              </w:rPr>
              <w:t>ies were carried out.</w:t>
            </w:r>
            <w:r w:rsidR="004E0A62">
              <w:rPr>
                <w:szCs w:val="22"/>
                <w:lang w:val="en-GB"/>
              </w:rPr>
              <w:t xml:space="preserve"> Not </w:t>
            </w:r>
            <w:r w:rsidR="00497555">
              <w:rPr>
                <w:szCs w:val="22"/>
                <w:lang w:val="en-GB"/>
              </w:rPr>
              <w:t xml:space="preserve">a </w:t>
            </w:r>
            <w:r w:rsidR="004E0A62">
              <w:rPr>
                <w:szCs w:val="22"/>
                <w:lang w:val="en-GB"/>
              </w:rPr>
              <w:t>candidate for inclusion</w:t>
            </w:r>
            <w:r w:rsidR="00A54CD8">
              <w:rPr>
                <w:szCs w:val="22"/>
                <w:lang w:val="en-GB"/>
              </w:rPr>
              <w:t>.</w:t>
            </w:r>
            <w:r w:rsidR="0074065C">
              <w:rPr>
                <w:szCs w:val="22"/>
                <w:lang w:val="en-GB"/>
              </w:rPr>
              <w:t xml:space="preserve"> </w:t>
            </w:r>
            <w:r w:rsidR="00277554">
              <w:rPr>
                <w:szCs w:val="22"/>
                <w:lang w:val="en-GB"/>
              </w:rPr>
              <w:t>See also section 5.3</w:t>
            </w:r>
          </w:p>
        </w:tc>
      </w:tr>
    </w:tbl>
    <w:p w:rsidR="007077EC" w:rsidRPr="00BC5A61" w:rsidRDefault="007077EC" w:rsidP="00877BB0">
      <w:pPr>
        <w:pStyle w:val="ECCParagraph"/>
      </w:pPr>
      <w:bookmarkStart w:id="40" w:name="_Toc303851079"/>
    </w:p>
    <w:p w:rsidR="007077EC" w:rsidRPr="00BC5A61" w:rsidRDefault="007077EC" w:rsidP="006D572B">
      <w:pPr>
        <w:pStyle w:val="ECCParBulleted"/>
        <w:numPr>
          <w:ilvl w:val="0"/>
          <w:numId w:val="8"/>
        </w:numPr>
      </w:pPr>
      <w:r w:rsidRPr="00BC5A61">
        <w:rPr>
          <w:b/>
          <w:i/>
        </w:rPr>
        <w:t>Frequency</w:t>
      </w:r>
      <w:r w:rsidR="00114807">
        <w:rPr>
          <w:b/>
          <w:i/>
        </w:rPr>
        <w:t xml:space="preserve"> </w:t>
      </w:r>
      <w:r w:rsidRPr="00BC5A61">
        <w:rPr>
          <w:b/>
          <w:i/>
        </w:rPr>
        <w:t>band</w:t>
      </w:r>
      <w:r w:rsidR="00491CF2">
        <w:rPr>
          <w:b/>
          <w:i/>
        </w:rPr>
        <w:t xml:space="preserve"> </w:t>
      </w:r>
      <w:r w:rsidR="00491CF2" w:rsidRPr="00491CF2">
        <w:rPr>
          <w:b/>
          <w:i/>
          <w:lang w:val="en-US"/>
        </w:rPr>
        <w:t>169.4-169.8125 MHz</w:t>
      </w:r>
      <w:r w:rsidRPr="00BC5A61">
        <w:rPr>
          <w:b/>
          <w:i/>
        </w:rPr>
        <w:t xml:space="preserve"> </w:t>
      </w:r>
    </w:p>
    <w:p w:rsidR="007077EC" w:rsidRPr="00095049" w:rsidRDefault="007077EC" w:rsidP="007F1661">
      <w:pPr>
        <w:pStyle w:val="ECCParagraph"/>
        <w:spacing w:before="120"/>
      </w:pPr>
      <w:r w:rsidRPr="00095049">
        <w:t xml:space="preserve">CEPT Report </w:t>
      </w:r>
      <w:r>
        <w:t>0</w:t>
      </w:r>
      <w:r w:rsidRPr="00095049">
        <w:t>43</w:t>
      </w:r>
      <w:r w:rsidR="00491CF2">
        <w:t xml:space="preserve"> </w:t>
      </w:r>
      <w:r>
        <w:fldChar w:fldCharType="begin"/>
      </w:r>
      <w:r>
        <w:instrText xml:space="preserve"> REF _Ref332892651 \r \h </w:instrText>
      </w:r>
      <w:r>
        <w:fldChar w:fldCharType="separate"/>
      </w:r>
      <w:r w:rsidR="00CB31EE">
        <w:t>[18]</w:t>
      </w:r>
      <w:r>
        <w:fldChar w:fldCharType="end"/>
      </w:r>
      <w:r w:rsidR="00491CF2">
        <w:t xml:space="preserve"> </w:t>
      </w:r>
      <w:r w:rsidRPr="00095049">
        <w:t xml:space="preserve">describes the proposed actions in response to the Mandate to CEPT (“169 MHz-Review Mandate”) to undertake the necessary technical studies in support of a possible review of </w:t>
      </w:r>
      <w:r w:rsidR="009029A8">
        <w:t xml:space="preserve">Commission </w:t>
      </w:r>
      <w:r w:rsidRPr="00095049">
        <w:t xml:space="preserve">Decision 2005/928/EC [4], as amended by </w:t>
      </w:r>
      <w:r w:rsidR="009029A8">
        <w:t xml:space="preserve">Commission </w:t>
      </w:r>
      <w:r w:rsidRPr="00095049">
        <w:t xml:space="preserve">Decision 2008/673/EC </w:t>
      </w:r>
      <w:r>
        <w:fldChar w:fldCharType="begin"/>
      </w:r>
      <w:r>
        <w:instrText xml:space="preserve"> REF _Ref332882930 \r \h </w:instrText>
      </w:r>
      <w:r>
        <w:fldChar w:fldCharType="separate"/>
      </w:r>
      <w:r w:rsidR="00CB31EE">
        <w:t>[3]</w:t>
      </w:r>
      <w:r>
        <w:fldChar w:fldCharType="end"/>
      </w:r>
      <w:r w:rsidRPr="00095049">
        <w:t xml:space="preserve"> (hereafter 169 MHz Decision) in order to ensure the efficient use of the </w:t>
      </w:r>
      <w:r>
        <w:t>harmonised frequency range (169.</w:t>
      </w:r>
      <w:r w:rsidRPr="00095049">
        <w:t>4-169</w:t>
      </w:r>
      <w:r>
        <w:t>.</w:t>
      </w:r>
      <w:r w:rsidRPr="00095049">
        <w:t xml:space="preserve">8125 MHz), pursuant to Art. </w:t>
      </w:r>
      <w:proofErr w:type="gramStart"/>
      <w:r w:rsidRPr="00095049">
        <w:t>5 of the169 MHz Decision.</w:t>
      </w:r>
      <w:proofErr w:type="gramEnd"/>
    </w:p>
    <w:p w:rsidR="007077EC" w:rsidRPr="00095049" w:rsidRDefault="007077EC" w:rsidP="003E0B94">
      <w:pPr>
        <w:pStyle w:val="ECCParagraph"/>
      </w:pPr>
      <w:r w:rsidRPr="00095049">
        <w:t>The first step of investigations was to undertake a survey of the current users of the harmonised frequency range (169</w:t>
      </w:r>
      <w:r>
        <w:t>.</w:t>
      </w:r>
      <w:r w:rsidRPr="00095049">
        <w:t>4-169</w:t>
      </w:r>
      <w:r>
        <w:t>.</w:t>
      </w:r>
      <w:r w:rsidRPr="00095049">
        <w:t>8125 MHz) covered by the 169 MHz Decision, i.e. in both the low power and the high power bands, and provide detailed feedback on the current use of the harmonised sub-band C.</w:t>
      </w:r>
    </w:p>
    <w:p w:rsidR="007077EC" w:rsidRPr="00095049" w:rsidRDefault="007077EC" w:rsidP="007F1661">
      <w:pPr>
        <w:pStyle w:val="ECCParagraph"/>
        <w:spacing w:after="120"/>
      </w:pPr>
      <w:r w:rsidRPr="00095049">
        <w:t>This considered inter-alia:</w:t>
      </w:r>
    </w:p>
    <w:p w:rsidR="007077EC" w:rsidRPr="00095049" w:rsidRDefault="007077EC" w:rsidP="006D572B">
      <w:pPr>
        <w:pStyle w:val="ECCParagraph"/>
        <w:numPr>
          <w:ilvl w:val="0"/>
          <w:numId w:val="24"/>
        </w:numPr>
        <w:spacing w:after="120"/>
      </w:pPr>
      <w:r w:rsidRPr="00095049">
        <w:t>an investigation and preliminary assessment was conducted based on the responses received to the questionnaire;</w:t>
      </w:r>
    </w:p>
    <w:p w:rsidR="007077EC" w:rsidRPr="00095049" w:rsidRDefault="007077EC" w:rsidP="006D572B">
      <w:pPr>
        <w:pStyle w:val="ECCParagraph"/>
        <w:numPr>
          <w:ilvl w:val="0"/>
          <w:numId w:val="24"/>
        </w:numPr>
      </w:pPr>
      <w:r w:rsidRPr="00095049">
        <w:t xml:space="preserve">study the implications for current users of increasing the flexibility in the lower power part of the band (sub-bands A and B) by removing the established channelling arrangements and the implications of the altered usage parameter for social alarms (proposed to be 10mW </w:t>
      </w:r>
      <w:proofErr w:type="spellStart"/>
      <w:r w:rsidRPr="00095049">
        <w:t>e.r.p</w:t>
      </w:r>
      <w:proofErr w:type="spellEnd"/>
      <w:r w:rsidRPr="00095049">
        <w:t>. and &lt; 0,1% duty cycle).</w:t>
      </w:r>
    </w:p>
    <w:p w:rsidR="007077EC" w:rsidRPr="00095049" w:rsidRDefault="007077EC" w:rsidP="007F1661">
      <w:pPr>
        <w:pStyle w:val="ECCParagraph"/>
        <w:spacing w:after="120"/>
      </w:pPr>
      <w:r w:rsidRPr="00095049">
        <w:t xml:space="preserve">CEPT Report </w:t>
      </w:r>
      <w:r>
        <w:t>0</w:t>
      </w:r>
      <w:r w:rsidRPr="00095049">
        <w:t>43</w:t>
      </w:r>
      <w:r w:rsidR="0074065C">
        <w:t xml:space="preserve"> </w:t>
      </w:r>
      <w:r>
        <w:fldChar w:fldCharType="begin"/>
      </w:r>
      <w:r>
        <w:instrText xml:space="preserve"> REF _Ref332887025 \r \h </w:instrText>
      </w:r>
      <w:r>
        <w:fldChar w:fldCharType="separate"/>
      </w:r>
      <w:r w:rsidR="00CB31EE">
        <w:t>[18]</w:t>
      </w:r>
      <w:r>
        <w:fldChar w:fldCharType="end"/>
      </w:r>
      <w:r w:rsidRPr="00095049">
        <w:t xml:space="preserve"> proposes actions which include items for further spectrum engineering work. As an interim result after step one of the investigations conducted by the SRD/MG, the following possible changes to the Decision 2005/928/EC are under study:</w:t>
      </w:r>
    </w:p>
    <w:p w:rsidR="007077EC" w:rsidRPr="00095049" w:rsidRDefault="007077EC" w:rsidP="006D572B">
      <w:pPr>
        <w:pStyle w:val="ECCParagraph"/>
        <w:numPr>
          <w:ilvl w:val="0"/>
          <w:numId w:val="23"/>
        </w:numPr>
      </w:pPr>
      <w:r w:rsidRPr="00095049">
        <w:lastRenderedPageBreak/>
        <w:t>There seems to be no requirement for a European harmonisation measure regarding high power radio applications in the 169 MHz band. Therefore the removal of the high power part C from the Commission Decision should be considered. Almost all existing usage in the sub-band C is local or nationwide but there was no evidence for a requirement for having European- wide harmonisation neither from the technical side nor from the application perspective. Such a removal of an EC harmonisation measure would on the other side not affect the existing services;</w:t>
      </w:r>
    </w:p>
    <w:p w:rsidR="007077EC" w:rsidRPr="00095049" w:rsidRDefault="007077EC" w:rsidP="006D572B">
      <w:pPr>
        <w:pStyle w:val="ECCParagraph"/>
        <w:numPr>
          <w:ilvl w:val="0"/>
          <w:numId w:val="23"/>
        </w:numPr>
        <w:spacing w:after="120"/>
      </w:pPr>
      <w:r w:rsidRPr="00095049">
        <w:t xml:space="preserve">There is evidence that sub-band C is under-used. Further investigations by the SRD/MG are proposed to see whether some utilisation by low power SRD applications in parts of sub-band C is possible. This investigation for possible co-existence should include two items: </w:t>
      </w:r>
    </w:p>
    <w:p w:rsidR="007077EC" w:rsidRPr="00095049" w:rsidRDefault="007077EC" w:rsidP="006D572B">
      <w:pPr>
        <w:pStyle w:val="ECCParagraph"/>
        <w:numPr>
          <w:ilvl w:val="0"/>
          <w:numId w:val="22"/>
        </w:numPr>
        <w:spacing w:after="120"/>
        <w:ind w:left="1134" w:hanging="425"/>
      </w:pPr>
      <w:r w:rsidRPr="00095049">
        <w:t>non-specific SRDs using Low Duty Cycle (LDC) for applications in the whole range from 169.4-169.8125 MHz such as Meter Reading;</w:t>
      </w:r>
    </w:p>
    <w:p w:rsidR="007077EC" w:rsidRPr="00095049" w:rsidRDefault="007077EC" w:rsidP="006D572B">
      <w:pPr>
        <w:pStyle w:val="ECCParagraph"/>
        <w:numPr>
          <w:ilvl w:val="0"/>
          <w:numId w:val="22"/>
        </w:numPr>
        <w:ind w:left="1134" w:hanging="425"/>
      </w:pPr>
      <w:proofErr w:type="gramStart"/>
      <w:r w:rsidRPr="00095049">
        <w:t>additional</w:t>
      </w:r>
      <w:proofErr w:type="gramEnd"/>
      <w:r w:rsidRPr="00095049">
        <w:t xml:space="preserve"> frequency opportunities for hearing aids.</w:t>
      </w:r>
    </w:p>
    <w:p w:rsidR="007077EC" w:rsidRPr="00095049" w:rsidRDefault="007077EC" w:rsidP="007F1661">
      <w:pPr>
        <w:pStyle w:val="ECCParagraph"/>
        <w:spacing w:after="120"/>
      </w:pPr>
      <w:r w:rsidRPr="00095049">
        <w:t xml:space="preserve">Two measurements sessions were organised in </w:t>
      </w:r>
      <w:proofErr w:type="spellStart"/>
      <w:r w:rsidRPr="00095049">
        <w:t>Kolberg</w:t>
      </w:r>
      <w:proofErr w:type="spellEnd"/>
      <w:r w:rsidRPr="00095049">
        <w:t xml:space="preserve">, Germany in the premises of </w:t>
      </w:r>
      <w:proofErr w:type="spellStart"/>
      <w:r w:rsidRPr="00095049">
        <w:t>BNetzA</w:t>
      </w:r>
      <w:proofErr w:type="spellEnd"/>
      <w:r w:rsidRPr="00095049">
        <w:t xml:space="preserve"> (25-26 January 2012 and 28-29 February 2012). The study considered Hearing aids (also called Assistive Listening Devices, ALD), Smart Grid/Smart Metering and PMR devices and the following initial conclusions from the spectrum engineering work has been reached:</w:t>
      </w:r>
    </w:p>
    <w:p w:rsidR="007077EC" w:rsidRPr="00095049" w:rsidRDefault="007077EC" w:rsidP="006D572B">
      <w:pPr>
        <w:pStyle w:val="ECCParagraph"/>
        <w:numPr>
          <w:ilvl w:val="0"/>
          <w:numId w:val="21"/>
        </w:numPr>
        <w:spacing w:after="120"/>
        <w:ind w:left="714" w:hanging="357"/>
      </w:pPr>
      <w:r w:rsidRPr="00095049">
        <w:t>To open band B for Smart Grid / Smart Metering and other LDC applications may be possible with a long term duty cycle; but then the risk of a permanent blocking by smart grid “Concentrators” needs to be avoided.</w:t>
      </w:r>
    </w:p>
    <w:p w:rsidR="007077EC" w:rsidRPr="00095049" w:rsidRDefault="007077EC" w:rsidP="006D572B">
      <w:pPr>
        <w:pStyle w:val="ECCParagraph"/>
        <w:numPr>
          <w:ilvl w:val="0"/>
          <w:numId w:val="21"/>
        </w:numPr>
        <w:spacing w:after="120"/>
        <w:ind w:left="714" w:hanging="357"/>
      </w:pPr>
      <w:r w:rsidRPr="00095049">
        <w:t>The usage of ALD and Smart Grid</w:t>
      </w:r>
      <w:r w:rsidR="009029A8">
        <w:t xml:space="preserve"> </w:t>
      </w:r>
      <w:r w:rsidRPr="00095049">
        <w:t>/</w:t>
      </w:r>
      <w:r w:rsidR="009029A8">
        <w:t xml:space="preserve"> </w:t>
      </w:r>
      <w:r w:rsidRPr="00095049">
        <w:t xml:space="preserve">Smart </w:t>
      </w:r>
      <w:proofErr w:type="gramStart"/>
      <w:r w:rsidR="00082956" w:rsidRPr="00095049">
        <w:t>Metering</w:t>
      </w:r>
      <w:proofErr w:type="gramEnd"/>
      <w:r w:rsidRPr="00095049">
        <w:t xml:space="preserve"> (with long term duty cycle) applications in band C maybe considered</w:t>
      </w:r>
      <w:r w:rsidR="00277554">
        <w:t>.</w:t>
      </w:r>
    </w:p>
    <w:p w:rsidR="007077EC" w:rsidRPr="00095049" w:rsidRDefault="007077EC" w:rsidP="006D572B">
      <w:pPr>
        <w:pStyle w:val="ECCParagraph"/>
        <w:numPr>
          <w:ilvl w:val="0"/>
          <w:numId w:val="21"/>
        </w:numPr>
        <w:spacing w:after="120"/>
        <w:ind w:left="714" w:hanging="357"/>
      </w:pPr>
      <w:r w:rsidRPr="00095049">
        <w:t>The deployment of Smart Grid</w:t>
      </w:r>
      <w:r w:rsidR="009029A8">
        <w:t xml:space="preserve"> </w:t>
      </w:r>
      <w:r w:rsidRPr="00095049">
        <w:t>/</w:t>
      </w:r>
      <w:r w:rsidR="009029A8">
        <w:t xml:space="preserve"> </w:t>
      </w:r>
      <w:r w:rsidRPr="00095049">
        <w:t>Smart Metering concentrators in band A could limit the value of band A for ALDs.</w:t>
      </w:r>
    </w:p>
    <w:p w:rsidR="007077EC" w:rsidRPr="00CE0A4A" w:rsidRDefault="007077EC" w:rsidP="00EF4C94">
      <w:pPr>
        <w:pStyle w:val="ECCParagraph"/>
        <w:rPr>
          <w:lang w:val="en-US"/>
        </w:rPr>
      </w:pPr>
      <w:r w:rsidRPr="00095049">
        <w:t xml:space="preserve">Social alarms should be kept in the range 169.4750 MHz to 169.4875 MHz but with a maximum </w:t>
      </w:r>
      <w:proofErr w:type="spellStart"/>
      <w:r w:rsidRPr="00095049">
        <w:t>e.r.p</w:t>
      </w:r>
      <w:proofErr w:type="spellEnd"/>
      <w:r w:rsidRPr="00095049">
        <w:t xml:space="preserve">. of 10 </w:t>
      </w:r>
      <w:proofErr w:type="spellStart"/>
      <w:r w:rsidRPr="007F4716">
        <w:t>mW</w:t>
      </w:r>
      <w:proofErr w:type="spellEnd"/>
      <w:r w:rsidRPr="007F4716">
        <w:t xml:space="preserve"> and a duty cycle limit of 0.1%. The ECC recently received ETSI System Reference Document TR 103</w:t>
      </w:r>
      <w:r w:rsidR="00822C96">
        <w:t> </w:t>
      </w:r>
      <w:r w:rsidRPr="007F4716">
        <w:t>056</w:t>
      </w:r>
      <w:r w:rsidR="00822C96">
        <w:t xml:space="preserve"> </w:t>
      </w:r>
      <w:r w:rsidR="00822C96">
        <w:fldChar w:fldCharType="begin"/>
      </w:r>
      <w:r w:rsidR="00822C96">
        <w:instrText xml:space="preserve"> REF _Ref334706709 \w \h </w:instrText>
      </w:r>
      <w:r w:rsidR="00822C96">
        <w:fldChar w:fldCharType="separate"/>
      </w:r>
      <w:r w:rsidR="00CB31EE">
        <w:t>[47]</w:t>
      </w:r>
      <w:r w:rsidR="00822C96">
        <w:fldChar w:fldCharType="end"/>
      </w:r>
      <w:r w:rsidRPr="007F4716">
        <w:t xml:space="preserve"> about</w:t>
      </w:r>
      <w:r w:rsidRPr="00095049">
        <w:t xml:space="preserve"> alarm and social alarm systems. The document does not suggest the use of the 169 MHz band for social alarms. The VHF environment is not preferred because of antenna size issues and confirms the result of the earlier ECC survey under step 1 of the activ</w:t>
      </w:r>
      <w:r>
        <w:t>ities that</w:t>
      </w:r>
      <w:r w:rsidRPr="00095049">
        <w:t xml:space="preserve"> the vast majority of the social alarm products on the market are operating in the UHF frequencies and not in the VHF frequency range</w:t>
      </w:r>
      <w:r>
        <w:t xml:space="preserve">. </w:t>
      </w:r>
      <w:r w:rsidRPr="00793669">
        <w:t xml:space="preserve">It </w:t>
      </w:r>
      <w:r>
        <w:t>is proposed</w:t>
      </w:r>
      <w:r w:rsidRPr="00793669">
        <w:t xml:space="preserve"> that this situation would be best addressed with a non-specific designation that is backward compatible for existing social alarms</w:t>
      </w:r>
      <w:r>
        <w:t>.</w:t>
      </w:r>
    </w:p>
    <w:p w:rsidR="007077EC" w:rsidRPr="00095049" w:rsidRDefault="007077EC" w:rsidP="00EF4C94">
      <w:pPr>
        <w:pStyle w:val="ECCParagraph"/>
      </w:pPr>
      <w:r w:rsidRPr="00095049">
        <w:t>The spectrum engineering study provided so far evidence that LDC spectrum access for non-specific SRD may be possible without undue impact on the existing services and applications, there should not be exclusive spectrum access specified anymore for sub-band B</w:t>
      </w:r>
      <w:r w:rsidR="0074065C">
        <w:t>.</w:t>
      </w:r>
    </w:p>
    <w:p w:rsidR="007077EC" w:rsidRPr="00095049" w:rsidRDefault="007077EC" w:rsidP="00EF4C94">
      <w:pPr>
        <w:pStyle w:val="ECCParagraph"/>
      </w:pPr>
      <w:r w:rsidRPr="00095049">
        <w:t>The existing channelling for hearing aids, meter reading and asset tracking and tracing in frequency sub-bands A and B of the EC Decision may be kept since it is either meanwhile adopted in applicable standards or helps to avoid interference. A removal was by the vast majority of responding stakeholders not seen as offering a real benefit. However, introducing a possibility for accessing the frequencies by means of the LDC medium access / mitigation technology may provide at the same time a solution for increased flexibility and has potential to be used by a wide variety of non-specific SRD applications. LDC is the most promising technology but other technologies may also be investigated in the future, if requested</w:t>
      </w:r>
      <w:r w:rsidR="0074065C">
        <w:t>.</w:t>
      </w:r>
    </w:p>
    <w:p w:rsidR="007077EC" w:rsidRPr="00095049" w:rsidRDefault="007077EC" w:rsidP="00EF4C94">
      <w:pPr>
        <w:pStyle w:val="ECCParagraph"/>
      </w:pPr>
      <w:r w:rsidRPr="00095049">
        <w:t>As a result of the above mentioned on-going investigations, there is the possibility to finally withdraw the Decision 2005/928/EC. The remaining harmonisation measures (existing and additional ones) for low power / short range devices are incorporated in the present proposed amendment of the technical annex of the EC Decision for Short Range Devices. This approach provides better visibility and transparency for the 169 MHz regulation.</w:t>
      </w:r>
    </w:p>
    <w:p w:rsidR="007077EC" w:rsidRPr="00095049" w:rsidRDefault="007077EC" w:rsidP="00EF4C94">
      <w:pPr>
        <w:pStyle w:val="ECCParagraph"/>
      </w:pPr>
      <w:r w:rsidRPr="00095049">
        <w:t>The plan and actions proposed above appear to be fully backwards- compatible with the existing usage in the frequency band 169.4-169.8125 MHz. In addition, the plan provides a simpler regulation due to the withdrawal of one EC Decision and introduces flexibility that can be used by many different SRD applications having LDC / limited transmitter activity factors. It may therefore also foster innovation;</w:t>
      </w:r>
    </w:p>
    <w:p w:rsidR="007077EC" w:rsidRPr="00095049" w:rsidRDefault="007077EC" w:rsidP="00EF4C94">
      <w:pPr>
        <w:pStyle w:val="ECCParagraph"/>
      </w:pPr>
      <w:r w:rsidRPr="00095049">
        <w:lastRenderedPageBreak/>
        <w:t>New SRD applications operating in the sub-band C should not cause harmful interference to existing services and applications</w:t>
      </w:r>
      <w:r w:rsidR="00277554">
        <w:t xml:space="preserve"> (reason for duty cycle limitation)</w:t>
      </w:r>
      <w:r w:rsidRPr="00095049">
        <w:t xml:space="preserve"> and have to protect themselves against interference from existing high power applications. The latter can be achieved for example by spreading over the frequency range or by supporting frequency agility used as an interference mitigation technique;</w:t>
      </w:r>
    </w:p>
    <w:p w:rsidR="007077EC" w:rsidRPr="00095049" w:rsidRDefault="007077EC" w:rsidP="00EF4C94">
      <w:pPr>
        <w:pStyle w:val="ECCParagraph"/>
      </w:pPr>
      <w:r w:rsidRPr="00095049">
        <w:t xml:space="preserve">ECC </w:t>
      </w:r>
      <w:r>
        <w:t>is going to amend</w:t>
      </w:r>
      <w:r w:rsidRPr="00095049">
        <w:t xml:space="preserve"> of ECC/DEC</w:t>
      </w:r>
      <w:proofErr w:type="gramStart"/>
      <w:r w:rsidRPr="00095049">
        <w:t>/(</w:t>
      </w:r>
      <w:proofErr w:type="gramEnd"/>
      <w:r w:rsidRPr="00095049">
        <w:t>05)02 [</w:t>
      </w:r>
      <w:r>
        <w:t>14</w:t>
      </w:r>
      <w:r w:rsidRPr="00095049">
        <w:t>];</w:t>
      </w:r>
    </w:p>
    <w:p w:rsidR="007077EC" w:rsidRDefault="007077EC" w:rsidP="00EF4C94">
      <w:pPr>
        <w:pStyle w:val="ECCParagraph"/>
      </w:pPr>
      <w:r w:rsidRPr="00095049">
        <w:t>Recommendation T/R 25-08 on the planning criteria and coordination of frequencies in the Land Mobile Service in the range 29.7-921 MHz should also contain a reference to the new amended ECC/DEC/(05)02 [</w:t>
      </w:r>
      <w:r>
        <w:t>14</w:t>
      </w:r>
      <w:r w:rsidRPr="00095049">
        <w:t>] and brought in line with the final results of this process</w:t>
      </w:r>
      <w:r w:rsidR="00491CF2">
        <w:t>.</w:t>
      </w:r>
    </w:p>
    <w:p w:rsidR="00491CF2" w:rsidRPr="00095049" w:rsidRDefault="00491CF2" w:rsidP="00EF4C94">
      <w:pPr>
        <w:pStyle w:val="ECCParagraph"/>
      </w:pPr>
      <w:r w:rsidRPr="00095049">
        <w:rPr>
          <w:b/>
          <w:i/>
        </w:rPr>
        <w:t>Frequency</w:t>
      </w:r>
      <w:r>
        <w:rPr>
          <w:b/>
          <w:i/>
        </w:rPr>
        <w:t xml:space="preserve"> </w:t>
      </w:r>
      <w:r w:rsidRPr="00095049">
        <w:rPr>
          <w:b/>
          <w:i/>
        </w:rPr>
        <w:t>bands 17</w:t>
      </w:r>
      <w:r>
        <w:rPr>
          <w:b/>
          <w:i/>
        </w:rPr>
        <w:t>4-216</w:t>
      </w:r>
      <w:r w:rsidR="009029A8">
        <w:rPr>
          <w:b/>
          <w:i/>
        </w:rPr>
        <w:t xml:space="preserve"> MHz</w:t>
      </w:r>
    </w:p>
    <w:p w:rsidR="007077EC" w:rsidRPr="00095049" w:rsidRDefault="007077EC" w:rsidP="00EF4C94">
      <w:pPr>
        <w:pStyle w:val="ECCParagraph"/>
      </w:pPr>
      <w:r w:rsidRPr="00095049">
        <w:t xml:space="preserve">Further investigations have been started on technical parameters and usage conditions in the </w:t>
      </w:r>
      <w:r>
        <w:t>frequency band 174-216 MHz (ERC/</w:t>
      </w:r>
      <w:r w:rsidRPr="00095049">
        <w:t>REC 70-03 [</w:t>
      </w:r>
      <w:r>
        <w:t>15</w:t>
      </w:r>
      <w:r w:rsidRPr="00095049">
        <w:t>] Annex 10 band d) that may allow the usage of adaptive hearing aids in order to give a more robust environment and some additional frequency opportunities. The technical characteristics of the Hearing Aids (ALD transmitters) for these studies are understood to be the same as for equipment operating in the 169.4 MHz to 169.8125 MHz band</w:t>
      </w:r>
      <w:r w:rsidR="0055691B">
        <w:t xml:space="preserve"> (not excluding new digital equipment)</w:t>
      </w:r>
      <w:r w:rsidRPr="00095049">
        <w:t xml:space="preserve"> and the equipment can operate over a tuning range covering the 169.4 MHz to 169.8125 MHz as well as 174-216 MHz range</w:t>
      </w:r>
      <w:r w:rsidR="00277554">
        <w:t xml:space="preserve">. This environment is </w:t>
      </w:r>
      <w:r w:rsidR="00067972">
        <w:t xml:space="preserve">also considered far </w:t>
      </w:r>
      <w:r w:rsidR="00277554">
        <w:t xml:space="preserve">more robust </w:t>
      </w:r>
      <w:r w:rsidR="00067972">
        <w:t xml:space="preserve">for ALD applications </w:t>
      </w:r>
      <w:r w:rsidR="00277554">
        <w:t>than use in the frequency range of sub-band C</w:t>
      </w:r>
      <w:r w:rsidRPr="00095049">
        <w:t>;</w:t>
      </w:r>
    </w:p>
    <w:p w:rsidR="007077EC" w:rsidRPr="00095049" w:rsidRDefault="007077EC" w:rsidP="006D572B">
      <w:pPr>
        <w:pStyle w:val="ECCParBulleted"/>
        <w:numPr>
          <w:ilvl w:val="0"/>
          <w:numId w:val="8"/>
        </w:numPr>
        <w:rPr>
          <w:b/>
          <w:i/>
        </w:rPr>
      </w:pPr>
      <w:r w:rsidRPr="00095049">
        <w:rPr>
          <w:b/>
          <w:i/>
        </w:rPr>
        <w:t>Frequency</w:t>
      </w:r>
      <w:r w:rsidR="00872F58">
        <w:rPr>
          <w:b/>
          <w:i/>
        </w:rPr>
        <w:t xml:space="preserve"> </w:t>
      </w:r>
      <w:r w:rsidRPr="00095049">
        <w:rPr>
          <w:b/>
          <w:i/>
        </w:rPr>
        <w:t>bands 1785-1795</w:t>
      </w:r>
      <w:r w:rsidR="00491CF2">
        <w:rPr>
          <w:b/>
          <w:i/>
        </w:rPr>
        <w:t xml:space="preserve"> MHz</w:t>
      </w:r>
      <w:r w:rsidRPr="00095049">
        <w:rPr>
          <w:b/>
          <w:i/>
        </w:rPr>
        <w:t xml:space="preserve"> and 1795-1800 MHz</w:t>
      </w:r>
    </w:p>
    <w:p w:rsidR="007077EC" w:rsidRPr="00095049" w:rsidRDefault="007077EC" w:rsidP="00FD6E5F">
      <w:pPr>
        <w:rPr>
          <w:lang w:val="en-GB"/>
        </w:rPr>
      </w:pPr>
    </w:p>
    <w:p w:rsidR="007077EC" w:rsidRDefault="007077EC" w:rsidP="00413D11">
      <w:pPr>
        <w:rPr>
          <w:lang w:val="en-GB"/>
        </w:rPr>
      </w:pPr>
      <w:r w:rsidRPr="00095049">
        <w:rPr>
          <w:lang w:val="en-GB"/>
        </w:rPr>
        <w:t xml:space="preserve">These bands fall under the responsibility of FM51 and </w:t>
      </w:r>
      <w:r w:rsidR="008D0E1F" w:rsidRPr="008D0E1F">
        <w:rPr>
          <w:lang w:val="en-GB"/>
        </w:rPr>
        <w:t>under the EC mandate on technical conditions regarding spectrum harmonisation options for wireless radio microphones and cordless video-cameras (PMSE equipment)” - Technical conditions for the use of the bands 821-832 MHz and 1785-1805 MHz for wireless radio microphones in the EU</w:t>
      </w:r>
      <w:r>
        <w:rPr>
          <w:lang w:val="en-GB"/>
        </w:rPr>
        <w:t>. At</w:t>
      </w:r>
      <w:r w:rsidRPr="00095049">
        <w:rPr>
          <w:lang w:val="en-GB"/>
        </w:rPr>
        <w:t xml:space="preserve"> this moment </w:t>
      </w:r>
      <w:r>
        <w:rPr>
          <w:lang w:val="en-GB"/>
        </w:rPr>
        <w:t xml:space="preserve">it is </w:t>
      </w:r>
      <w:r w:rsidRPr="00095049">
        <w:rPr>
          <w:lang w:val="en-GB"/>
        </w:rPr>
        <w:t>not</w:t>
      </w:r>
      <w:r w:rsidRPr="00BC5A61">
        <w:rPr>
          <w:lang w:val="en-GB"/>
        </w:rPr>
        <w:t xml:space="preserve"> propose</w:t>
      </w:r>
      <w:r>
        <w:rPr>
          <w:lang w:val="en-GB"/>
        </w:rPr>
        <w:t>d</w:t>
      </w:r>
      <w:r w:rsidRPr="00BC5A61">
        <w:rPr>
          <w:lang w:val="en-GB"/>
        </w:rPr>
        <w:t xml:space="preserve"> to include the</w:t>
      </w:r>
      <w:r>
        <w:rPr>
          <w:lang w:val="en-GB"/>
        </w:rPr>
        <w:t>se bands since studies are on-going</w:t>
      </w:r>
      <w:r w:rsidR="008D0E1F">
        <w:rPr>
          <w:lang w:val="en-GB"/>
        </w:rPr>
        <w:t xml:space="preserve">. </w:t>
      </w:r>
    </w:p>
    <w:p w:rsidR="00014BE6" w:rsidRPr="009721E1" w:rsidRDefault="00014BE6" w:rsidP="00413D11">
      <w:pPr>
        <w:rPr>
          <w:lang w:val="en-GB"/>
        </w:rPr>
      </w:pP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CEPT proposes to add the existing regulations for meter reading, asset tracking and tracing and social alarms from EC Decision 2005/928/EC</w:t>
      </w:r>
      <w:r w:rsidR="00181DE3"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_Ref332882896 \r \h </w:instrText>
      </w:r>
      <w:r w:rsid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CB31EE">
        <w:rPr>
          <w:b/>
          <w:sz w:val="19"/>
          <w:szCs w:val="19"/>
          <w:lang w:val="en-GB"/>
        </w:rPr>
        <w:t>[4]</w:t>
      </w:r>
      <w:r w:rsidRPr="00014BE6">
        <w:rPr>
          <w:b/>
          <w:sz w:val="19"/>
          <w:szCs w:val="19"/>
          <w:lang w:val="en-GB"/>
        </w:rPr>
        <w:fldChar w:fldCharType="end"/>
      </w:r>
      <w:r w:rsidRPr="00014BE6">
        <w:rPr>
          <w:b/>
          <w:sz w:val="19"/>
          <w:szCs w:val="19"/>
          <w:lang w:val="en-GB"/>
        </w:rPr>
        <w:t xml:space="preserve"> as amended by Commission</w:t>
      </w:r>
      <w:r w:rsidR="009029A8" w:rsidRPr="00014BE6">
        <w:rPr>
          <w:b/>
          <w:sz w:val="19"/>
          <w:szCs w:val="19"/>
          <w:lang w:val="en-GB"/>
        </w:rPr>
        <w:t xml:space="preserve"> Decision</w:t>
      </w:r>
      <w:r w:rsidRPr="00014BE6">
        <w:rPr>
          <w:b/>
          <w:sz w:val="19"/>
          <w:szCs w:val="19"/>
          <w:lang w:val="en-GB"/>
        </w:rPr>
        <w:t xml:space="preserve"> 2008/673/EC</w:t>
      </w:r>
      <w:r w:rsidR="00181DE3"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_Ref332882930 \r \h </w:instrText>
      </w:r>
      <w:r w:rsid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CB31EE">
        <w:rPr>
          <w:b/>
          <w:sz w:val="19"/>
          <w:szCs w:val="19"/>
          <w:lang w:val="en-GB"/>
        </w:rPr>
        <w:t>[3]</w:t>
      </w:r>
      <w:r w:rsidRPr="00014BE6">
        <w:rPr>
          <w:b/>
          <w:sz w:val="19"/>
          <w:szCs w:val="19"/>
          <w:lang w:val="en-GB"/>
        </w:rPr>
        <w:fldChar w:fldCharType="end"/>
      </w:r>
      <w:r w:rsidRPr="00014BE6">
        <w:rPr>
          <w:b/>
          <w:sz w:val="19"/>
          <w:szCs w:val="19"/>
          <w:lang w:val="en-GB"/>
        </w:rPr>
        <w:t>.</w:t>
      </w: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In addition, the existing regulation for hearing aids should be included as for Adaptive Listening Devices (ALD) and the existing regulation for asset tracking and tracing and social alarms as for non-specific SRD with the respective duty cycle limits.</w:t>
      </w: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The Commission Decision 2005/928/EC</w:t>
      </w:r>
      <w:r w:rsidR="00181DE3"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_Ref332882896 \r \h </w:instrText>
      </w:r>
      <w:r w:rsid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CB31EE">
        <w:rPr>
          <w:b/>
          <w:sz w:val="19"/>
          <w:szCs w:val="19"/>
          <w:lang w:val="en-GB"/>
        </w:rPr>
        <w:t>[4]</w:t>
      </w:r>
      <w:r w:rsidRPr="00014BE6">
        <w:rPr>
          <w:b/>
          <w:sz w:val="19"/>
          <w:szCs w:val="19"/>
          <w:lang w:val="en-GB"/>
        </w:rPr>
        <w:fldChar w:fldCharType="end"/>
      </w:r>
      <w:r w:rsidRPr="00014BE6">
        <w:rPr>
          <w:b/>
          <w:sz w:val="19"/>
          <w:szCs w:val="19"/>
          <w:lang w:val="en-GB"/>
        </w:rPr>
        <w:t xml:space="preserve"> can be withdrawn as already outlined in CEPT Report 043</w:t>
      </w:r>
      <w:r w:rsidR="00181DE3"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_Ref332887025 \r \h </w:instrText>
      </w:r>
      <w:r w:rsid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CB31EE">
        <w:rPr>
          <w:b/>
          <w:sz w:val="19"/>
          <w:szCs w:val="19"/>
          <w:lang w:val="en-GB"/>
        </w:rPr>
        <w:t>[18]</w:t>
      </w:r>
      <w:r w:rsidRPr="00014BE6">
        <w:rPr>
          <w:b/>
          <w:sz w:val="19"/>
          <w:szCs w:val="19"/>
          <w:lang w:val="en-GB"/>
        </w:rPr>
        <w:fldChar w:fldCharType="end"/>
      </w:r>
      <w:r w:rsidRPr="00014BE6">
        <w:rPr>
          <w:b/>
          <w:sz w:val="19"/>
          <w:szCs w:val="19"/>
          <w:lang w:val="en-GB"/>
        </w:rPr>
        <w:t>.</w:t>
      </w: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CEPT proposes to add in the band 169.4-169.8125 MHz a new regulation for non-specific SRD with Low Duty Cycle (LDC) parameters. Exclusion of equipment that concentrates/multiplexes SRD LDC individual equipment data such as metering concentrators is also considered necessary from this proposal.</w:t>
      </w:r>
    </w:p>
    <w:p w:rsidR="00014BE6" w:rsidRPr="00014BE6" w:rsidRDefault="00014BE6" w:rsidP="00413D11">
      <w:pPr>
        <w:widowControl w:val="0"/>
        <w:pBdr>
          <w:top w:val="single" w:sz="4" w:space="1" w:color="auto"/>
          <w:left w:val="single" w:sz="4" w:space="4" w:color="auto"/>
          <w:bottom w:val="single" w:sz="4" w:space="0" w:color="auto"/>
          <w:right w:val="single" w:sz="4" w:space="4" w:color="auto"/>
        </w:pBdr>
        <w:rPr>
          <w:b/>
          <w:sz w:val="19"/>
          <w:szCs w:val="19"/>
          <w:lang w:val="en-GB"/>
        </w:rPr>
      </w:pPr>
    </w:p>
    <w:p w:rsidR="007077EC" w:rsidRPr="00014BE6" w:rsidRDefault="007077EC" w:rsidP="00413D11">
      <w:pPr>
        <w:widowControl w:val="0"/>
        <w:pBdr>
          <w:top w:val="single" w:sz="4" w:space="1" w:color="auto"/>
          <w:left w:val="single" w:sz="4" w:space="4" w:color="auto"/>
          <w:bottom w:val="single" w:sz="4" w:space="0" w:color="auto"/>
          <w:right w:val="single" w:sz="4" w:space="4" w:color="auto"/>
        </w:pBdr>
        <w:rPr>
          <w:sz w:val="19"/>
          <w:szCs w:val="19"/>
          <w:lang w:val="en-GB"/>
        </w:rPr>
      </w:pPr>
      <w:r w:rsidRPr="00014BE6">
        <w:rPr>
          <w:b/>
          <w:sz w:val="19"/>
          <w:szCs w:val="19"/>
          <w:lang w:val="en-GB"/>
        </w:rPr>
        <w:t>In addition, a new regulation for non-specific SRD is proposed to be added in the range 169</w:t>
      </w:r>
      <w:r w:rsidR="0074065C" w:rsidRPr="00014BE6">
        <w:rPr>
          <w:b/>
          <w:sz w:val="19"/>
          <w:szCs w:val="19"/>
          <w:lang w:val="en-GB"/>
        </w:rPr>
        <w:t>.</w:t>
      </w:r>
      <w:r w:rsidRPr="00014BE6">
        <w:rPr>
          <w:b/>
          <w:sz w:val="19"/>
          <w:szCs w:val="19"/>
          <w:lang w:val="en-GB"/>
        </w:rPr>
        <w:t>4-169</w:t>
      </w:r>
      <w:r w:rsidR="0074065C" w:rsidRPr="00014BE6">
        <w:rPr>
          <w:b/>
          <w:sz w:val="19"/>
          <w:szCs w:val="19"/>
          <w:lang w:val="en-GB"/>
        </w:rPr>
        <w:t>.</w:t>
      </w:r>
      <w:r w:rsidRPr="00014BE6">
        <w:rPr>
          <w:b/>
          <w:sz w:val="19"/>
          <w:szCs w:val="19"/>
          <w:lang w:val="en-GB"/>
        </w:rPr>
        <w:t>8125 MHz. Adaptive ALD usage in the frequency ranges 174-216 MHz is under investigation in the ECC and proposed to be added to the list of future consideration and inclusion in the EC Decision for SRD.</w:t>
      </w:r>
    </w:p>
    <w:p w:rsidR="007077EC" w:rsidRPr="00EF4C94" w:rsidRDefault="007077EC" w:rsidP="006D572B">
      <w:pPr>
        <w:pStyle w:val="Titre3"/>
      </w:pPr>
      <w:bookmarkStart w:id="41" w:name="_Toc350508503"/>
      <w:r w:rsidRPr="00EF4C94">
        <w:t>Radio frequency identification applications</w:t>
      </w:r>
      <w:bookmarkEnd w:id="40"/>
      <w:bookmarkEnd w:id="41"/>
    </w:p>
    <w:p w:rsidR="007077EC" w:rsidRPr="00EF4C94" w:rsidRDefault="007077EC" w:rsidP="00532E25">
      <w:pPr>
        <w:pStyle w:val="ECCParagraph"/>
      </w:pPr>
      <w:r w:rsidRPr="00EF4C94">
        <w:t>The table below presents the frequency bands included in Annex 11 of ERC/REC 70-03</w:t>
      </w:r>
      <w:r>
        <w:fldChar w:fldCharType="begin"/>
      </w:r>
      <w:r>
        <w:instrText xml:space="preserve"> REF _Ref332883429 \r \h </w:instrText>
      </w:r>
      <w:r>
        <w:fldChar w:fldCharType="separate"/>
      </w:r>
      <w:r w:rsidR="00CB31EE">
        <w:t>[15]</w:t>
      </w:r>
      <w:r>
        <w:fldChar w:fldCharType="end"/>
      </w:r>
      <w:r w:rsidRPr="00EF4C94">
        <w:t xml:space="preserve"> and their status with respect to the EC Decision on SRDs.</w:t>
      </w:r>
    </w:p>
    <w:p w:rsidR="007077EC" w:rsidRPr="00EF4C94" w:rsidRDefault="004E363B" w:rsidP="00997429">
      <w:pPr>
        <w:pStyle w:val="ECCTabletitle"/>
      </w:pPr>
      <w:r>
        <w:t>RFID</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2093"/>
        <w:gridCol w:w="2835"/>
        <w:gridCol w:w="4927"/>
      </w:tblGrid>
      <w:tr w:rsidR="007077EC" w:rsidRPr="00BC5A61" w:rsidTr="00F2082E">
        <w:trPr>
          <w:tblHeader/>
        </w:trPr>
        <w:tc>
          <w:tcPr>
            <w:tcW w:w="2093"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Annex 11</w:t>
            </w:r>
          </w:p>
        </w:tc>
        <w:tc>
          <w:tcPr>
            <w:tcW w:w="2835"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RFID</w:t>
            </w:r>
          </w:p>
        </w:tc>
        <w:tc>
          <w:tcPr>
            <w:tcW w:w="4927"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bookmarkStart w:id="42" w:name="_Toc303851080"/>
            <w:r w:rsidRPr="00382C61">
              <w:rPr>
                <w:szCs w:val="22"/>
                <w:lang w:val="en-GB"/>
              </w:rPr>
              <w:t>11a</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2446 - 2454 MHz </w:t>
            </w:r>
          </w:p>
        </w:tc>
        <w:tc>
          <w:tcPr>
            <w:tcW w:w="4927"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4E363B">
            <w:pPr>
              <w:spacing w:after="120"/>
              <w:rPr>
                <w:lang w:val="en-GB"/>
              </w:rPr>
            </w:pPr>
            <w:r w:rsidRPr="00382C61">
              <w:rPr>
                <w:szCs w:val="22"/>
                <w:lang w:val="en-GB"/>
              </w:rPr>
              <w:t xml:space="preserve">For 500 </w:t>
            </w:r>
            <w:proofErr w:type="spellStart"/>
            <w:r w:rsidRPr="00382C61">
              <w:rPr>
                <w:szCs w:val="22"/>
                <w:lang w:val="en-GB"/>
              </w:rPr>
              <w:t>mW</w:t>
            </w:r>
            <w:proofErr w:type="spellEnd"/>
            <w:r w:rsidR="00AC3016">
              <w:rPr>
                <w:szCs w:val="22"/>
                <w:lang w:val="en-GB"/>
              </w:rPr>
              <w:t xml:space="preserve"> </w:t>
            </w:r>
            <w:proofErr w:type="spellStart"/>
            <w:r w:rsidRPr="00382C61">
              <w:rPr>
                <w:szCs w:val="22"/>
                <w:lang w:val="en-GB"/>
              </w:rPr>
              <w:t>e.i.r.p</w:t>
            </w:r>
            <w:proofErr w:type="spellEnd"/>
            <w:r w:rsidRPr="00382C61">
              <w:rPr>
                <w:szCs w:val="22"/>
                <w:lang w:val="en-GB"/>
              </w:rPr>
              <w:t>. already covered by the EC Decision on SRDs. Not harmonised in Europe for 4W power levels.</w:t>
            </w:r>
          </w:p>
          <w:p w:rsidR="007077EC" w:rsidRPr="00A97DAF" w:rsidRDefault="007077EC" w:rsidP="004E363B">
            <w:pPr>
              <w:spacing w:after="120"/>
              <w:rPr>
                <w:lang w:val="en-GB"/>
              </w:rPr>
            </w:pPr>
            <w:r w:rsidRPr="00382C61">
              <w:rPr>
                <w:szCs w:val="22"/>
                <w:lang w:val="en-GB"/>
              </w:rPr>
              <w:t xml:space="preserve">A 4 W power level is not requested by industry at this </w:t>
            </w:r>
            <w:r w:rsidRPr="00382C61">
              <w:rPr>
                <w:szCs w:val="22"/>
                <w:lang w:val="en-GB"/>
              </w:rPr>
              <w:lastRenderedPageBreak/>
              <w:t>moment and such a power level will also lead to incompatibilities with the military service in a substantial number of member states. Inclusion of higher power levels of 500mW is therefore not feasible.</w:t>
            </w: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lastRenderedPageBreak/>
              <w:t>11b1</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865.0 - 865.6 MHz </w:t>
            </w:r>
          </w:p>
        </w:tc>
        <w:tc>
          <w:tcPr>
            <w:tcW w:w="4927" w:type="dxa"/>
            <w:vMerge w:val="restart"/>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1E5B63">
            <w:pPr>
              <w:spacing w:line="288" w:lineRule="auto"/>
              <w:rPr>
                <w:lang w:val="en-GB"/>
              </w:rPr>
            </w:pPr>
            <w:r w:rsidRPr="00382C61">
              <w:rPr>
                <w:szCs w:val="22"/>
                <w:lang w:val="en-GB"/>
              </w:rPr>
              <w:t>Already covered by the C</w:t>
            </w:r>
            <w:r w:rsidR="001E5B63">
              <w:rPr>
                <w:szCs w:val="22"/>
                <w:lang w:val="en-GB"/>
              </w:rPr>
              <w:t>ommission</w:t>
            </w:r>
            <w:r w:rsidRPr="00382C61">
              <w:rPr>
                <w:szCs w:val="22"/>
                <w:lang w:val="en-GB"/>
              </w:rPr>
              <w:t xml:space="preserve"> Decision on UHF RFID (2006/804/EC)</w:t>
            </w: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11b2</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865.6 - 867.6 MHz </w:t>
            </w:r>
          </w:p>
        </w:tc>
        <w:tc>
          <w:tcPr>
            <w:tcW w:w="4927"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p>
        </w:tc>
      </w:tr>
      <w:tr w:rsidR="007077EC" w:rsidRPr="00BC5A61" w:rsidTr="00F2082E">
        <w:tc>
          <w:tcPr>
            <w:tcW w:w="2093"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11b3</w:t>
            </w:r>
          </w:p>
        </w:tc>
        <w:tc>
          <w:tcPr>
            <w:tcW w:w="2835"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r w:rsidRPr="00382C61">
              <w:rPr>
                <w:szCs w:val="22"/>
                <w:lang w:val="en-GB"/>
              </w:rPr>
              <w:t xml:space="preserve">867.6 - 868.0 MHz </w:t>
            </w:r>
          </w:p>
        </w:tc>
        <w:tc>
          <w:tcPr>
            <w:tcW w:w="4927" w:type="dxa"/>
            <w:vMerge/>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857C6">
            <w:pPr>
              <w:spacing w:line="288" w:lineRule="auto"/>
              <w:rPr>
                <w:lang w:val="en-GB"/>
              </w:rPr>
            </w:pPr>
          </w:p>
        </w:tc>
      </w:tr>
    </w:tbl>
    <w:p w:rsidR="007077EC" w:rsidRPr="00BC5A61" w:rsidRDefault="007077EC" w:rsidP="006D572B">
      <w:pPr>
        <w:pStyle w:val="ECCParBulleted"/>
        <w:numPr>
          <w:ilvl w:val="0"/>
          <w:numId w:val="8"/>
        </w:numPr>
        <w:spacing w:before="240" w:after="240"/>
        <w:ind w:left="357" w:hanging="357"/>
      </w:pPr>
      <w:r w:rsidRPr="00BC5A61">
        <w:rPr>
          <w:b/>
          <w:i/>
        </w:rPr>
        <w:t>Definition of RFID</w:t>
      </w:r>
    </w:p>
    <w:p w:rsidR="007077EC" w:rsidRPr="00BC5A61" w:rsidRDefault="007077EC" w:rsidP="00B53DBD">
      <w:pPr>
        <w:pStyle w:val="ECCParagraph"/>
      </w:pPr>
      <w:r w:rsidRPr="00BC5A61">
        <w:t xml:space="preserve">RFID is rather a technology than an application. The </w:t>
      </w:r>
      <w:r w:rsidR="001E5B63">
        <w:t>Commission D</w:t>
      </w:r>
      <w:r w:rsidRPr="00BC5A61">
        <w:t>ecision</w:t>
      </w:r>
      <w:r w:rsidR="001E5B63">
        <w:t xml:space="preserve"> for SRD</w:t>
      </w:r>
      <w:r w:rsidRPr="00BC5A61">
        <w:t xml:space="preserve"> does not contain a definition for RFID or similar</w:t>
      </w:r>
      <w:r>
        <w:t xml:space="preserve"> but the Commission Decision 2006/804/EC </w:t>
      </w:r>
      <w:r>
        <w:fldChar w:fldCharType="begin"/>
      </w:r>
      <w:r>
        <w:instrText xml:space="preserve"> REF _Ref332884372 \r \h </w:instrText>
      </w:r>
      <w:r>
        <w:fldChar w:fldCharType="separate"/>
      </w:r>
      <w:r w:rsidR="00CB31EE">
        <w:t>[7]</w:t>
      </w:r>
      <w:r>
        <w:fldChar w:fldCharType="end"/>
      </w:r>
      <w:r w:rsidR="005A1C84">
        <w:t xml:space="preserve"> </w:t>
      </w:r>
      <w:r w:rsidRPr="005522B5">
        <w:t>on harmonisation of the radio spectrum for radio frequency identification (RFID)</w:t>
      </w:r>
      <w:r w:rsidR="004E363B">
        <w:t xml:space="preserve"> devices operating in the ultra-</w:t>
      </w:r>
      <w:r w:rsidRPr="005522B5">
        <w:t>high frequency (UHF) band</w:t>
      </w:r>
      <w:r>
        <w:t xml:space="preserve"> does. It is defined as </w:t>
      </w:r>
      <w:r>
        <w:rPr>
          <w:rFonts w:ascii="Tahoma" w:hAnsi="Tahoma" w:cs="Tahoma"/>
        </w:rPr>
        <w:t xml:space="preserve">"RFID devices" means devices for, inter alia, tracking and identification of items by the use of a radio system, consisting on the one hand of passive devices (tags) mounted on items and, on the other, of transmitter/receiver units (readers) which activate the tags and receive data back </w:t>
      </w:r>
      <w:r w:rsidRPr="00BC5A61">
        <w:t xml:space="preserve">RFID readers (this term includes terminals, interrogators, or similar) and transponders/interrogators (this term includes tags, contactless cards and similar devices) all fall within the definition of "radio equipment” and must be assessed against the essential requirements of the R&amp;TTE Directive. </w:t>
      </w:r>
    </w:p>
    <w:p w:rsidR="007077EC" w:rsidRPr="00BC5A61" w:rsidRDefault="007077EC" w:rsidP="0086014B">
      <w:pPr>
        <w:pStyle w:val="ECCParagraph"/>
      </w:pPr>
      <w:r w:rsidRPr="00BC5A61">
        <w:t xml:space="preserve">The Telecommunication Standardization Sector (ITU-T) creates globally agreed and globally accepted ICT standards for RFID which are seen as usually always being a part of a telecommunication network (“networked” RFID). RFID is hence seen as a technology that enables all kinds of networked application fields and scenarios, often also described as the “internet of things” or “machine-to-machine communications”. </w:t>
      </w:r>
    </w:p>
    <w:p w:rsidR="007077EC" w:rsidRPr="00BC5A61" w:rsidRDefault="007077EC" w:rsidP="00B53DBD">
      <w:pPr>
        <w:pStyle w:val="ECCParagraph"/>
      </w:pPr>
      <w:r w:rsidRPr="00BC5A61">
        <w:t xml:space="preserve">The crucial point is that due to interaction between a reader and the corresponding transponder these two parts of a system cannot readily be independently assessed for compliance with Article 3.2. </w:t>
      </w:r>
      <w:proofErr w:type="gramStart"/>
      <w:r w:rsidRPr="00BC5A61">
        <w:t>of</w:t>
      </w:r>
      <w:proofErr w:type="gramEnd"/>
      <w:r w:rsidRPr="00BC5A61">
        <w:t xml:space="preserve"> the RTTE directive. As such, an RTTT DSRC system for example</w:t>
      </w:r>
      <w:r w:rsidR="00AC3016">
        <w:t xml:space="preserve"> </w:t>
      </w:r>
      <w:r w:rsidRPr="00BC5A61">
        <w:t xml:space="preserve">may also be seen as RFID-technology based system. </w:t>
      </w:r>
      <w:r w:rsidRPr="00BC5A61">
        <w:rPr>
          <w:szCs w:val="20"/>
        </w:rPr>
        <w:t xml:space="preserve">It is suggested to change the application category </w:t>
      </w:r>
      <w:r w:rsidRPr="00BC5A61">
        <w:t xml:space="preserve">in tag / interrogator based systems to make the current situation </w:t>
      </w:r>
      <w:r w:rsidR="0074065C">
        <w:t>clearer</w:t>
      </w:r>
      <w:r w:rsidRPr="00BC5A61">
        <w:t>.</w:t>
      </w:r>
      <w:r>
        <w:t xml:space="preserve"> RFID are seen as a subset of this category.</w:t>
      </w:r>
    </w:p>
    <w:p w:rsidR="007077EC" w:rsidRPr="00EF4C94" w:rsidRDefault="007077EC" w:rsidP="006D572B">
      <w:pPr>
        <w:pStyle w:val="ECCParBulleted"/>
        <w:numPr>
          <w:ilvl w:val="0"/>
          <w:numId w:val="8"/>
        </w:numPr>
        <w:spacing w:before="240" w:after="240"/>
        <w:ind w:left="357" w:hanging="357"/>
      </w:pPr>
      <w:r w:rsidRPr="00994246">
        <w:rPr>
          <w:b/>
          <w:i/>
        </w:rPr>
        <w:t>Frequency band 2446-2454 MHz</w:t>
      </w:r>
    </w:p>
    <w:p w:rsidR="007077EC" w:rsidRPr="00EF4C94" w:rsidRDefault="007077EC" w:rsidP="0086014B">
      <w:pPr>
        <w:pStyle w:val="ECCParagraph"/>
      </w:pPr>
      <w:r w:rsidRPr="00EF4C94">
        <w:t xml:space="preserve">500 </w:t>
      </w:r>
      <w:proofErr w:type="spellStart"/>
      <w:r w:rsidRPr="00EF4C94">
        <w:t>mW</w:t>
      </w:r>
      <w:proofErr w:type="spellEnd"/>
      <w:r w:rsidRPr="00EF4C94">
        <w:t xml:space="preserve"> was implemented during the last update of the </w:t>
      </w:r>
      <w:r w:rsidR="001E5B63">
        <w:t xml:space="preserve">Commission </w:t>
      </w:r>
      <w:r w:rsidRPr="00EF4C94">
        <w:t>Decision for SRD and a higher harmonised power level would require new compatibility studies to be conducted. No change is proposed.</w:t>
      </w:r>
    </w:p>
    <w:p w:rsidR="002A69A5" w:rsidRDefault="008A42B4" w:rsidP="00807916">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 xml:space="preserve">CEPT proposes to define the current category “RFID”. CEPT proposes to keep the RFID terminology which is also used in other documentation </w:t>
      </w:r>
      <w:r w:rsidR="00582CED" w:rsidRPr="00014BE6">
        <w:rPr>
          <w:b/>
          <w:sz w:val="19"/>
          <w:szCs w:val="19"/>
          <w:lang w:val="en-GB"/>
        </w:rPr>
        <w:t xml:space="preserve">(e.g. ITU-R, ISO) </w:t>
      </w:r>
      <w:r w:rsidRPr="00014BE6">
        <w:rPr>
          <w:b/>
          <w:sz w:val="19"/>
          <w:szCs w:val="19"/>
          <w:lang w:val="en-GB"/>
        </w:rPr>
        <w:t>since the early 1990’s and add a new and broad RFID definition which includes all kind of tag/interrogator based systems</w:t>
      </w:r>
      <w:r w:rsidR="00582CED" w:rsidRPr="00014BE6">
        <w:rPr>
          <w:b/>
          <w:sz w:val="19"/>
          <w:szCs w:val="19"/>
          <w:lang w:val="en-GB"/>
        </w:rPr>
        <w:t>.</w:t>
      </w:r>
    </w:p>
    <w:p w:rsidR="00014BE6" w:rsidRPr="00014BE6" w:rsidRDefault="00014BE6" w:rsidP="00807916">
      <w:pPr>
        <w:widowControl w:val="0"/>
        <w:pBdr>
          <w:top w:val="single" w:sz="4" w:space="1" w:color="auto"/>
          <w:left w:val="single" w:sz="4" w:space="4" w:color="auto"/>
          <w:bottom w:val="single" w:sz="4" w:space="0" w:color="auto"/>
          <w:right w:val="single" w:sz="4" w:space="4" w:color="auto"/>
        </w:pBdr>
        <w:rPr>
          <w:b/>
          <w:sz w:val="12"/>
          <w:szCs w:val="12"/>
          <w:lang w:val="en-GB"/>
        </w:rPr>
      </w:pPr>
    </w:p>
    <w:p w:rsidR="007077EC" w:rsidRPr="00014BE6" w:rsidRDefault="007077EC" w:rsidP="00807916">
      <w:pPr>
        <w:widowControl w:val="0"/>
        <w:pBdr>
          <w:top w:val="single" w:sz="4" w:space="1" w:color="auto"/>
          <w:left w:val="single" w:sz="4" w:space="4" w:color="auto"/>
          <w:bottom w:val="single" w:sz="4" w:space="0" w:color="auto"/>
          <w:right w:val="single" w:sz="4" w:space="4" w:color="auto"/>
        </w:pBdr>
        <w:rPr>
          <w:b/>
          <w:sz w:val="19"/>
          <w:szCs w:val="19"/>
          <w:lang w:val="en-GB"/>
        </w:rPr>
      </w:pPr>
      <w:r w:rsidRPr="00014BE6">
        <w:rPr>
          <w:b/>
          <w:sz w:val="19"/>
          <w:szCs w:val="19"/>
          <w:lang w:val="en-GB"/>
        </w:rPr>
        <w:t>Similar to the integration of Commission Decision 2005/928/EC</w:t>
      </w:r>
      <w:r w:rsidR="004E363B"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_Ref332882896 \r \h </w:instrText>
      </w:r>
      <w:r w:rsidR="002A69A5" w:rsidRP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CB31EE">
        <w:rPr>
          <w:b/>
          <w:sz w:val="19"/>
          <w:szCs w:val="19"/>
          <w:lang w:val="en-GB"/>
        </w:rPr>
        <w:t>[4]</w:t>
      </w:r>
      <w:r w:rsidRPr="00014BE6">
        <w:rPr>
          <w:b/>
          <w:sz w:val="19"/>
          <w:szCs w:val="19"/>
          <w:lang w:val="en-GB"/>
        </w:rPr>
        <w:fldChar w:fldCharType="end"/>
      </w:r>
      <w:r w:rsidRPr="00014BE6">
        <w:rPr>
          <w:b/>
          <w:sz w:val="19"/>
          <w:szCs w:val="19"/>
          <w:lang w:val="en-GB"/>
        </w:rPr>
        <w:t>, the EC Decision 2006/804/EC</w:t>
      </w:r>
      <w:r w:rsidR="004E363B" w:rsidRPr="00014BE6">
        <w:rPr>
          <w:b/>
          <w:sz w:val="19"/>
          <w:szCs w:val="19"/>
          <w:lang w:val="en-GB"/>
        </w:rPr>
        <w:t xml:space="preserve"> </w:t>
      </w:r>
      <w:r w:rsidRPr="00014BE6">
        <w:rPr>
          <w:b/>
          <w:sz w:val="19"/>
          <w:szCs w:val="19"/>
          <w:lang w:val="en-GB"/>
        </w:rPr>
        <w:fldChar w:fldCharType="begin"/>
      </w:r>
      <w:r w:rsidRPr="00014BE6">
        <w:rPr>
          <w:b/>
          <w:sz w:val="19"/>
          <w:szCs w:val="19"/>
          <w:lang w:val="en-GB"/>
        </w:rPr>
        <w:instrText xml:space="preserve"> REF _Ref332884372 \r \h </w:instrText>
      </w:r>
      <w:r w:rsidR="002A69A5" w:rsidRPr="00014BE6">
        <w:rPr>
          <w:b/>
          <w:sz w:val="19"/>
          <w:szCs w:val="19"/>
          <w:lang w:val="en-GB"/>
        </w:rPr>
        <w:instrText xml:space="preserve"> \* MERGEFORMAT </w:instrText>
      </w:r>
      <w:r w:rsidRPr="00014BE6">
        <w:rPr>
          <w:b/>
          <w:sz w:val="19"/>
          <w:szCs w:val="19"/>
          <w:lang w:val="en-GB"/>
        </w:rPr>
      </w:r>
      <w:r w:rsidRPr="00014BE6">
        <w:rPr>
          <w:b/>
          <w:sz w:val="19"/>
          <w:szCs w:val="19"/>
          <w:lang w:val="en-GB"/>
        </w:rPr>
        <w:fldChar w:fldCharType="separate"/>
      </w:r>
      <w:r w:rsidR="00CB31EE">
        <w:rPr>
          <w:b/>
          <w:sz w:val="19"/>
          <w:szCs w:val="19"/>
          <w:lang w:val="en-GB"/>
        </w:rPr>
        <w:t>[7]</w:t>
      </w:r>
      <w:r w:rsidRPr="00014BE6">
        <w:rPr>
          <w:b/>
          <w:sz w:val="19"/>
          <w:szCs w:val="19"/>
          <w:lang w:val="en-GB"/>
        </w:rPr>
        <w:fldChar w:fldCharType="end"/>
      </w:r>
      <w:r w:rsidRPr="00014BE6">
        <w:rPr>
          <w:b/>
          <w:sz w:val="19"/>
          <w:szCs w:val="19"/>
          <w:lang w:val="en-GB"/>
        </w:rPr>
        <w:t xml:space="preserve"> for UHF RFID should also be integrated in the next update of the EC Decision for SRD. This will facilitate a common and transparent update processing the future as well as more efficient implementation work for the administrations.</w:t>
      </w:r>
    </w:p>
    <w:p w:rsidR="007077EC" w:rsidRPr="009721E1" w:rsidRDefault="007077EC" w:rsidP="00807916">
      <w:pPr>
        <w:pStyle w:val="ECCParagraph"/>
      </w:pPr>
    </w:p>
    <w:p w:rsidR="007077EC" w:rsidRPr="00EF4C94" w:rsidRDefault="007077EC" w:rsidP="006D572B">
      <w:pPr>
        <w:pStyle w:val="Titre3"/>
      </w:pPr>
      <w:bookmarkStart w:id="43" w:name="_Toc350508504"/>
      <w:r w:rsidRPr="00EF4C94">
        <w:t>Active Medical Implants and their associated peripherals</w:t>
      </w:r>
      <w:bookmarkEnd w:id="42"/>
      <w:bookmarkEnd w:id="43"/>
    </w:p>
    <w:p w:rsidR="007077EC" w:rsidRPr="00EF4C94" w:rsidRDefault="005942C9" w:rsidP="00532E25">
      <w:pPr>
        <w:pStyle w:val="ECCParagraph"/>
      </w:pPr>
      <w:r w:rsidRPr="005942C9">
        <w:t>In the table below, the frequency bands which were included in previous versions of Annex 12 of ERC/REC 70-03</w:t>
      </w:r>
      <w:r>
        <w:t xml:space="preserve"> </w:t>
      </w:r>
      <w:r w:rsidRPr="005942C9">
        <w:t>[15] are shown with their status in respect of the EC decision on SRDs.</w:t>
      </w:r>
    </w:p>
    <w:p w:rsidR="007077EC" w:rsidRPr="00EF4C94" w:rsidRDefault="007077EC" w:rsidP="00997429">
      <w:pPr>
        <w:pStyle w:val="ECCTabletitle"/>
      </w:pPr>
      <w:r w:rsidRPr="00170971">
        <w:lastRenderedPageBreak/>
        <w:t>Active Medical Implants and their associated peripherals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809"/>
        <w:gridCol w:w="3402"/>
        <w:gridCol w:w="4644"/>
      </w:tblGrid>
      <w:tr w:rsidR="007077EC" w:rsidRPr="00BC5A61" w:rsidTr="00F2082E">
        <w:trPr>
          <w:tblHeader/>
        </w:trPr>
        <w:tc>
          <w:tcPr>
            <w:tcW w:w="1809"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proofErr w:type="spellStart"/>
            <w:r w:rsidRPr="00382C61">
              <w:rPr>
                <w:b/>
                <w:color w:val="FFFFFF"/>
                <w:szCs w:val="22"/>
                <w:lang w:val="en-GB"/>
              </w:rPr>
              <w:t>nnex</w:t>
            </w:r>
            <w:proofErr w:type="spellEnd"/>
            <w:r w:rsidRPr="00382C61">
              <w:rPr>
                <w:b/>
                <w:color w:val="FFFFFF"/>
                <w:szCs w:val="22"/>
                <w:lang w:val="en-GB"/>
              </w:rPr>
              <w:t xml:space="preserve"> 12</w:t>
            </w:r>
          </w:p>
        </w:tc>
        <w:tc>
          <w:tcPr>
            <w:tcW w:w="3402"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Active Medical Implants and their associated peripherals</w:t>
            </w:r>
          </w:p>
        </w:tc>
        <w:tc>
          <w:tcPr>
            <w:tcW w:w="4644" w:type="dxa"/>
            <w:tcBorders>
              <w:bottom w:val="single" w:sz="4" w:space="0" w:color="C00000"/>
            </w:tcBorders>
            <w:shd w:val="clear" w:color="auto" w:fill="D2232A"/>
            <w:vAlign w:val="center"/>
          </w:tcPr>
          <w:p w:rsidR="007077EC" w:rsidRPr="00A97DAF" w:rsidRDefault="007077EC" w:rsidP="00744B3E">
            <w:pPr>
              <w:spacing w:line="288" w:lineRule="auto"/>
              <w:jc w:val="center"/>
              <w:rPr>
                <w:b/>
                <w:color w:val="FFFFFF"/>
                <w:lang w:val="en-GB"/>
              </w:rPr>
            </w:pPr>
            <w:r w:rsidRPr="00382C61">
              <w:rPr>
                <w:b/>
                <w:color w:val="FFFFFF"/>
                <w:szCs w:val="22"/>
                <w:lang w:val="en-GB"/>
              </w:rPr>
              <w:t>Comments / Status</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12a</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402 - 405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p>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Deleted from ERC/REC 70-03 in 2012</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12a1</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401 - 402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Deleted from ERC/REC 70-03 in 2012</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12a2</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405 - 406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Deleted from ERC/REC 70-03 in 2012</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12b</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9 - 315 kHz</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12c</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315 - 600 kHz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12d</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30 - 37.5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980B81">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12e</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 xml:space="preserve">12.5 - 20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Already covered by the EC Decision on SRDs</w:t>
            </w:r>
          </w:p>
          <w:p w:rsidR="007077EC" w:rsidRPr="00A97DAF" w:rsidRDefault="007077EC" w:rsidP="00030C4A">
            <w:pPr>
              <w:spacing w:line="288" w:lineRule="auto"/>
              <w:rPr>
                <w:lang w:val="en-GB"/>
              </w:rPr>
            </w:pPr>
            <w:r w:rsidRPr="00382C61">
              <w:rPr>
                <w:szCs w:val="22"/>
                <w:lang w:val="en-GB"/>
              </w:rPr>
              <w:t xml:space="preserve">Investigate possible </w:t>
            </w:r>
            <w:r w:rsidR="000D19B8">
              <w:rPr>
                <w:szCs w:val="22"/>
                <w:lang w:val="en-GB"/>
              </w:rPr>
              <w:t>non-specific</w:t>
            </w:r>
            <w:r w:rsidRPr="00382C61">
              <w:rPr>
                <w:szCs w:val="22"/>
                <w:lang w:val="en-GB"/>
              </w:rPr>
              <w:t xml:space="preserve"> use</w:t>
            </w:r>
          </w:p>
        </w:tc>
      </w:tr>
      <w:tr w:rsidR="007077EC" w:rsidRPr="00BC5A61" w:rsidTr="00F2082E">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12f</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980B81">
            <w:pPr>
              <w:spacing w:line="288" w:lineRule="auto"/>
              <w:rPr>
                <w:lang w:val="en-GB"/>
              </w:rPr>
            </w:pPr>
            <w:r w:rsidRPr="00382C61">
              <w:rPr>
                <w:szCs w:val="22"/>
                <w:lang w:val="en-GB"/>
              </w:rPr>
              <w:t>2483.5 - 2500 MHz</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8415BC">
            <w:pPr>
              <w:spacing w:line="288" w:lineRule="auto"/>
              <w:rPr>
                <w:lang w:val="en-GB"/>
              </w:rPr>
            </w:pPr>
            <w:r w:rsidRPr="00382C61">
              <w:rPr>
                <w:szCs w:val="22"/>
                <w:lang w:val="en-GB"/>
              </w:rPr>
              <w:t xml:space="preserve">This band is recently added to ERC/REC 70-03 and </w:t>
            </w:r>
            <w:r>
              <w:rPr>
                <w:szCs w:val="22"/>
                <w:lang w:val="en-GB"/>
              </w:rPr>
              <w:t>the Harmonised European Standard ETSI EN 301 559 has been published in June 2012.</w:t>
            </w:r>
            <w:r w:rsidRPr="00382C61">
              <w:rPr>
                <w:szCs w:val="22"/>
                <w:lang w:val="en-GB"/>
              </w:rPr>
              <w:t xml:space="preserve">This band will benefit from harmonisation and inclusion in the EC Decision on SRDs and is therefore proposed. </w:t>
            </w:r>
          </w:p>
        </w:tc>
      </w:tr>
    </w:tbl>
    <w:p w:rsidR="007077EC" w:rsidRPr="00BC5A61" w:rsidRDefault="007077EC" w:rsidP="005B7EE1">
      <w:pPr>
        <w:pStyle w:val="ECCParagraph"/>
      </w:pPr>
    </w:p>
    <w:p w:rsidR="007077EC" w:rsidRPr="00EF4C94" w:rsidRDefault="007077EC" w:rsidP="006D572B">
      <w:pPr>
        <w:pStyle w:val="ECCParBulleted"/>
        <w:numPr>
          <w:ilvl w:val="0"/>
          <w:numId w:val="8"/>
        </w:numPr>
        <w:spacing w:after="240"/>
        <w:ind w:left="357" w:hanging="357"/>
      </w:pPr>
      <w:r w:rsidRPr="00BC5A61">
        <w:rPr>
          <w:b/>
          <w:i/>
        </w:rPr>
        <w:t>Frequency bands 401</w:t>
      </w:r>
      <w:r w:rsidRPr="009721E1">
        <w:rPr>
          <w:b/>
          <w:i/>
        </w:rPr>
        <w:t>-402, 402-405 and 405-406 MHz</w:t>
      </w:r>
    </w:p>
    <w:p w:rsidR="007077EC" w:rsidRDefault="007077EC" w:rsidP="005B7EE1">
      <w:pPr>
        <w:pStyle w:val="ECCParagraph"/>
      </w:pPr>
      <w:r>
        <w:t>The frequency bands 401-402 MHz, 402-405 MHz and 405-406 MHz have been deleted from ERC/REC 70-03 annex 12</w:t>
      </w:r>
      <w:r w:rsidR="005A1C84">
        <w:t xml:space="preserve"> </w:t>
      </w:r>
      <w:r>
        <w:fldChar w:fldCharType="begin"/>
      </w:r>
      <w:r>
        <w:instrText xml:space="preserve"> REF _Ref332883429 \r \h </w:instrText>
      </w:r>
      <w:r>
        <w:fldChar w:fldCharType="separate"/>
      </w:r>
      <w:r w:rsidR="00CB31EE">
        <w:t>[15]</w:t>
      </w:r>
      <w:r>
        <w:fldChar w:fldCharType="end"/>
      </w:r>
      <w:r>
        <w:t xml:space="preserve"> in 2012. This deletion followed the amendment of ERC/DEC</w:t>
      </w:r>
      <w:proofErr w:type="gramStart"/>
      <w:r>
        <w:t>/(</w:t>
      </w:r>
      <w:proofErr w:type="gramEnd"/>
      <w:r>
        <w:t>01)17</w:t>
      </w:r>
      <w:r w:rsidR="005A1C84">
        <w:t xml:space="preserve"> </w:t>
      </w:r>
      <w:r>
        <w:fldChar w:fldCharType="begin"/>
      </w:r>
      <w:r>
        <w:instrText xml:space="preserve"> REF _Ref332895834 \r \h </w:instrText>
      </w:r>
      <w:r>
        <w:fldChar w:fldCharType="separate"/>
      </w:r>
      <w:r w:rsidR="00CB31EE">
        <w:t>[22]</w:t>
      </w:r>
      <w:r>
        <w:fldChar w:fldCharType="end"/>
      </w:r>
      <w:r>
        <w:t xml:space="preserve"> that includes a new Decides 4. </w:t>
      </w:r>
      <w:r w:rsidRPr="00170971">
        <w:t xml:space="preserve">Decides 4 of this ERC Decision </w:t>
      </w:r>
      <w:proofErr w:type="gramStart"/>
      <w:r w:rsidRPr="00170971">
        <w:t>defines</w:t>
      </w:r>
      <w:proofErr w:type="gramEnd"/>
      <w:r w:rsidRPr="00170971">
        <w:t xml:space="preserve"> that protection of ULP-AMI communication systems from short range device applications shall be ensured in the 401-406 MHz frequency band. This provision is relevant especially with regard to future SRD applications, different from ULP-AMI, in the band 401-406 MHz</w:t>
      </w:r>
      <w:r>
        <w:t>.</w:t>
      </w:r>
    </w:p>
    <w:p w:rsidR="007077EC" w:rsidRDefault="007077EC" w:rsidP="00170971">
      <w:pPr>
        <w:pStyle w:val="ECCParagraph"/>
      </w:pPr>
      <w:r>
        <w:t>ETSI made a proposal during the creation of the present report to propose to the EC the removal in the EC Decision of the 401-406 MHz band used by ULP-AMI. The reasoning provided for this was to resolve a discrepancy between the amended ERC/DEC</w:t>
      </w:r>
      <w:proofErr w:type="gramStart"/>
      <w:r>
        <w:t>/(</w:t>
      </w:r>
      <w:proofErr w:type="gramEnd"/>
      <w:r>
        <w:t>01)17</w:t>
      </w:r>
      <w:r w:rsidR="002A69A5">
        <w:t xml:space="preserve"> </w:t>
      </w:r>
      <w:r>
        <w:fldChar w:fldCharType="begin"/>
      </w:r>
      <w:r>
        <w:instrText xml:space="preserve"> REF _Ref332889518 \r \h </w:instrText>
      </w:r>
      <w:r>
        <w:fldChar w:fldCharType="separate"/>
      </w:r>
      <w:r w:rsidR="00CB31EE">
        <w:t>[22]</w:t>
      </w:r>
      <w:r>
        <w:fldChar w:fldCharType="end"/>
      </w:r>
      <w:r w:rsidR="002A69A5">
        <w:t xml:space="preserve"> </w:t>
      </w:r>
      <w:r>
        <w:t>and the EC Decision on SRD</w:t>
      </w:r>
      <w:r w:rsidR="00A656A8">
        <w:t xml:space="preserve"> from the perspective of </w:t>
      </w:r>
      <w:r w:rsidR="006F219D">
        <w:t>the status.</w:t>
      </w:r>
      <w:r>
        <w:t xml:space="preserve"> </w:t>
      </w:r>
    </w:p>
    <w:p w:rsidR="007077EC" w:rsidRDefault="007077EC" w:rsidP="00170971">
      <w:pPr>
        <w:pStyle w:val="ECCParagraph"/>
      </w:pPr>
      <w:r>
        <w:t>T</w:t>
      </w:r>
      <w:r w:rsidRPr="00170971">
        <w:t xml:space="preserve">he spectrum usage parameters including the spectrum access rules for ULP-AMI operating in the frequency band from 401 MHz to 406 MHz </w:t>
      </w:r>
      <w:r>
        <w:t xml:space="preserve">are </w:t>
      </w:r>
      <w:r w:rsidRPr="00170971">
        <w:t>the same in ERC/DEC/(01)17</w:t>
      </w:r>
      <w:r w:rsidR="0074065C">
        <w:t xml:space="preserve"> </w:t>
      </w:r>
      <w:r>
        <w:fldChar w:fldCharType="begin"/>
      </w:r>
      <w:r>
        <w:instrText xml:space="preserve"> REF _Ref332889518 \r \h </w:instrText>
      </w:r>
      <w:r>
        <w:fldChar w:fldCharType="separate"/>
      </w:r>
      <w:r w:rsidR="00CB31EE">
        <w:t>[22]</w:t>
      </w:r>
      <w:r>
        <w:fldChar w:fldCharType="end"/>
      </w:r>
      <w:r w:rsidRPr="00170971">
        <w:t xml:space="preserve"> and the EC Decision for SRD.</w:t>
      </w:r>
      <w:r w:rsidR="00A656A8">
        <w:t xml:space="preserve"> Therefore, from this perspective, there is no technical discrepancy. </w:t>
      </w:r>
      <w:r w:rsidRPr="006F219D">
        <w:t>SRD/MG could not agree to support the proposal made from ETSI, i.e. to propose removal of ULP-AMI operating in the frequency range 401-406 MHz from the technical annex of the EC Decision for SRD. Especially, the benefits remained unclear that the proposed approach would have for users of ULP-AMI when proposing a removal from the EC Decision for SRD.</w:t>
      </w:r>
    </w:p>
    <w:p w:rsidR="007077EC" w:rsidRDefault="007077EC" w:rsidP="00170971">
      <w:pPr>
        <w:pStyle w:val="ECCParagraph"/>
      </w:pPr>
      <w:r>
        <w:t>It was also noted that ERC/DEC</w:t>
      </w:r>
      <w:proofErr w:type="gramStart"/>
      <w:r>
        <w:t>/(</w:t>
      </w:r>
      <w:proofErr w:type="gramEnd"/>
      <w:r>
        <w:t>01)17</w:t>
      </w:r>
      <w:r w:rsidR="0074065C">
        <w:t xml:space="preserve"> </w:t>
      </w:r>
      <w:r>
        <w:fldChar w:fldCharType="begin"/>
      </w:r>
      <w:r>
        <w:instrText xml:space="preserve"> REF _Ref332889518 \r \h </w:instrText>
      </w:r>
      <w:r>
        <w:fldChar w:fldCharType="separate"/>
      </w:r>
      <w:r w:rsidR="00CB31EE">
        <w:t>[22]</w:t>
      </w:r>
      <w:r>
        <w:fldChar w:fldCharType="end"/>
      </w:r>
      <w:r>
        <w:t xml:space="preserve"> is implemented by 35 administrations and 5 additional administrations have indicated to have the ERC/DEC/(01)17</w:t>
      </w:r>
      <w:r w:rsidR="0074065C">
        <w:t xml:space="preserve"> </w:t>
      </w:r>
      <w:r>
        <w:fldChar w:fldCharType="begin"/>
      </w:r>
      <w:r>
        <w:instrText xml:space="preserve"> REF _Ref332889518 \r \h </w:instrText>
      </w:r>
      <w:r>
        <w:fldChar w:fldCharType="separate"/>
      </w:r>
      <w:r w:rsidR="00CB31EE">
        <w:t>[22]</w:t>
      </w:r>
      <w:r>
        <w:fldChar w:fldCharType="end"/>
      </w:r>
      <w:r>
        <w:t xml:space="preserve"> implemented as “Yes, partly” with the addition that they are bound by Commission Decision 2006/771/EC</w:t>
      </w:r>
      <w:r w:rsidR="0074065C">
        <w:t xml:space="preserve"> </w:t>
      </w:r>
      <w:r>
        <w:fldChar w:fldCharType="begin"/>
      </w:r>
      <w:r>
        <w:instrText xml:space="preserve"> REF _Ref332884522 \r \h </w:instrText>
      </w:r>
      <w:r>
        <w:fldChar w:fldCharType="separate"/>
      </w:r>
      <w:r w:rsidR="00CB31EE">
        <w:t>[6]</w:t>
      </w:r>
      <w:r>
        <w:fldChar w:fldCharType="end"/>
      </w:r>
      <w:r>
        <w:t xml:space="preserve"> as amended. Therefore, no discrepancy could be derived from the implementation status.</w:t>
      </w:r>
    </w:p>
    <w:p w:rsidR="007077EC" w:rsidRDefault="007077EC" w:rsidP="00862C90">
      <w:pPr>
        <w:pStyle w:val="ECCParagraph"/>
        <w:spacing w:after="120"/>
      </w:pPr>
      <w:r w:rsidRPr="007F4716">
        <w:lastRenderedPageBreak/>
        <w:t xml:space="preserve">The following statements were provided by the ECC in a liaison statement to EC as provided in document </w:t>
      </w:r>
      <w:proofErr w:type="gramStart"/>
      <w:r w:rsidRPr="007F4716">
        <w:t>ECC(</w:t>
      </w:r>
      <w:proofErr w:type="gramEnd"/>
      <w:r w:rsidRPr="007F4716">
        <w:t>11)094 annex 10 in</w:t>
      </w:r>
      <w:r>
        <w:t xml:space="preserve"> December 2011:</w:t>
      </w:r>
    </w:p>
    <w:p w:rsidR="007077EC" w:rsidRDefault="007077EC" w:rsidP="006D572B">
      <w:pPr>
        <w:pStyle w:val="ECCParagraph"/>
        <w:numPr>
          <w:ilvl w:val="0"/>
          <w:numId w:val="26"/>
        </w:numPr>
        <w:spacing w:after="120"/>
      </w:pPr>
      <w:r>
        <w:t>ECC noted that in the Commission Decision the band 402-405 MHz has been designated for “Active medical implants” and the bands 401-402 MHz and 405-406 MHz have been designated for “Active medical implants and associated peripherals”. Such devices operating in these bands are in the market in great numbers for usage at medical premises and also at homes (e.g. home monitoring of the implant). Out</w:t>
      </w:r>
      <w:r w:rsidR="00014BE6">
        <w:t>door usage is also not excluded;</w:t>
      </w:r>
    </w:p>
    <w:p w:rsidR="007077EC" w:rsidRDefault="007077EC" w:rsidP="006D572B">
      <w:pPr>
        <w:pStyle w:val="ECCParagraph"/>
        <w:numPr>
          <w:ilvl w:val="0"/>
          <w:numId w:val="26"/>
        </w:numPr>
        <w:spacing w:after="120"/>
      </w:pPr>
      <w:r>
        <w:t>The bands should however not be excluded a-priori for other SRD applications than medical but compatibility studies should be conducted and should prove coexistence before acceptance of a</w:t>
      </w:r>
      <w:r w:rsidR="00014BE6">
        <w:t>ny other future SRD application;</w:t>
      </w:r>
    </w:p>
    <w:p w:rsidR="007077EC" w:rsidRDefault="007077EC" w:rsidP="006D572B">
      <w:pPr>
        <w:pStyle w:val="ECCParagraph"/>
        <w:numPr>
          <w:ilvl w:val="0"/>
          <w:numId w:val="26"/>
        </w:numPr>
      </w:pPr>
      <w:r>
        <w:t xml:space="preserve">ECC is further considering the possible impact of the amended ERC Decision on the current regulation, and also the relation between other different SRD applications. </w:t>
      </w:r>
    </w:p>
    <w:p w:rsidR="0074065C" w:rsidRDefault="007077EC" w:rsidP="00030C4A">
      <w:pPr>
        <w:pStyle w:val="ECCParagraph"/>
      </w:pPr>
      <w:r>
        <w:t>A similar situation exists with regard to ITS applications operating in the 63-64 GHz range which are under ECC/DEC</w:t>
      </w:r>
      <w:proofErr w:type="gramStart"/>
      <w:r>
        <w:t>/(</w:t>
      </w:r>
      <w:proofErr w:type="gramEnd"/>
      <w:r>
        <w:t>09)01</w:t>
      </w:r>
      <w:r w:rsidR="0074065C">
        <w:t xml:space="preserve"> </w:t>
      </w:r>
      <w:r>
        <w:fldChar w:fldCharType="begin"/>
      </w:r>
      <w:r>
        <w:instrText xml:space="preserve"> REF _Ref332885187 \r \h </w:instrText>
      </w:r>
      <w:r>
        <w:fldChar w:fldCharType="separate"/>
      </w:r>
      <w:r w:rsidR="00CB31EE">
        <w:t>[20]</w:t>
      </w:r>
      <w:r>
        <w:fldChar w:fldCharType="end"/>
      </w:r>
      <w:r>
        <w:t xml:space="preserve"> as well as the EC Decision for SRD (under TTT) with identical usage parameters. The ECC/DEC</w:t>
      </w:r>
      <w:proofErr w:type="gramStart"/>
      <w:r>
        <w:t>/(</w:t>
      </w:r>
      <w:proofErr w:type="gramEnd"/>
      <w:r>
        <w:t>09)01</w:t>
      </w:r>
      <w:r w:rsidR="0074065C">
        <w:t xml:space="preserve"> </w:t>
      </w:r>
      <w:r>
        <w:fldChar w:fldCharType="begin"/>
      </w:r>
      <w:r>
        <w:instrText xml:space="preserve"> REF _Ref332885187 \r \h </w:instrText>
      </w:r>
      <w:r>
        <w:fldChar w:fldCharType="separate"/>
      </w:r>
      <w:r w:rsidR="00CB31EE">
        <w:t>[20]</w:t>
      </w:r>
      <w:r>
        <w:fldChar w:fldCharType="end"/>
      </w:r>
      <w:r>
        <w:t xml:space="preserve"> recognises this application as under the mobile service and the ECC Decision is implemented by 37 administrations. The 63-64 GHz entry was recently been removed during the revision of annex 5 of ERC/REC 70-03</w:t>
      </w:r>
      <w:r w:rsidR="0074065C">
        <w:t xml:space="preserve"> </w:t>
      </w:r>
      <w:r>
        <w:fldChar w:fldCharType="begin"/>
      </w:r>
      <w:r>
        <w:instrText xml:space="preserve"> REF _Ref332883429 \r \h </w:instrText>
      </w:r>
      <w:r>
        <w:fldChar w:fldCharType="separate"/>
      </w:r>
      <w:r w:rsidR="00CB31EE">
        <w:t>[15]</w:t>
      </w:r>
      <w:r>
        <w:fldChar w:fldCharType="end"/>
      </w:r>
      <w:r>
        <w:t>, similar to the removal of ULP-AMI in 401-406 MHz from annex 12, and this was also not seen as a discrepancy.</w:t>
      </w:r>
    </w:p>
    <w:p w:rsidR="007077EC" w:rsidRPr="00EF4C94" w:rsidRDefault="007077EC" w:rsidP="00030C4A">
      <w:pPr>
        <w:pStyle w:val="ECCParagraph"/>
      </w:pPr>
      <w:r w:rsidRPr="00EF4C94">
        <w:t>Compatibility studies</w:t>
      </w:r>
      <w:r w:rsidR="0074065C">
        <w:t xml:space="preserve"> for ULP-AMI</w:t>
      </w:r>
      <w:r w:rsidRPr="00EF4C94">
        <w:t xml:space="preserve"> assume a typical density of devices and a duty cycle and duty cycle pattern. Studies also assume indoor use in hospital or medical premises but </w:t>
      </w:r>
      <w:r>
        <w:t xml:space="preserve">do </w:t>
      </w:r>
      <w:r w:rsidRPr="00EF4C94">
        <w:t>not exclude outdoor use and use at home. ULP-AMI applications for both use cases (medical premises and home usage, e.g. implant status monitoring usage) are in the market in great numbers.</w:t>
      </w:r>
    </w:p>
    <w:p w:rsidR="007077EC" w:rsidRDefault="007077EC" w:rsidP="00F023AB">
      <w:pPr>
        <w:pStyle w:val="ECCParagraph"/>
      </w:pPr>
      <w:r w:rsidRPr="00EF4C94">
        <w:t xml:space="preserve">It is likely that the usage description excludes any other application than medical implants at this </w:t>
      </w:r>
      <w:proofErr w:type="spellStart"/>
      <w:r w:rsidRPr="00EF4C94">
        <w:t>moment.ULP</w:t>
      </w:r>
      <w:proofErr w:type="spellEnd"/>
      <w:r w:rsidRPr="00EF4C94">
        <w:t>-AMI operating in 401</w:t>
      </w:r>
      <w:r w:rsidRPr="009721E1">
        <w:t>-406 MHz are protected from any short range device as determine</w:t>
      </w:r>
      <w:r>
        <w:t xml:space="preserve">d in the amended ERC/REC/(01)17 </w:t>
      </w:r>
      <w:r>
        <w:fldChar w:fldCharType="begin"/>
      </w:r>
      <w:r>
        <w:instrText xml:space="preserve"> REF _Ref332889518 \r \h </w:instrText>
      </w:r>
      <w:r>
        <w:fldChar w:fldCharType="separate"/>
      </w:r>
      <w:r w:rsidR="00CB31EE">
        <w:t>[22]</w:t>
      </w:r>
      <w:r>
        <w:fldChar w:fldCharType="end"/>
      </w:r>
      <w:r>
        <w:t>.</w:t>
      </w:r>
      <w:r w:rsidRPr="009721E1">
        <w:t xml:space="preserve"> </w:t>
      </w:r>
      <w:r w:rsidR="0057284D" w:rsidRPr="008D0E1F">
        <w:t xml:space="preserve">In addition, ULP-AMI </w:t>
      </w:r>
      <w:proofErr w:type="gramStart"/>
      <w:r w:rsidR="0057284D" w:rsidRPr="008D0E1F">
        <w:t>operate</w:t>
      </w:r>
      <w:proofErr w:type="gramEnd"/>
      <w:r w:rsidR="0057284D" w:rsidRPr="008D0E1F">
        <w:t xml:space="preserve"> in sharing with governmental services (e.g. </w:t>
      </w:r>
      <w:r w:rsidR="00A54CD8" w:rsidRPr="008D0E1F">
        <w:t xml:space="preserve">meteorological radio </w:t>
      </w:r>
      <w:proofErr w:type="spellStart"/>
      <w:r w:rsidR="00A54CD8" w:rsidRPr="008D0E1F">
        <w:t>sondes</w:t>
      </w:r>
      <w:proofErr w:type="spellEnd"/>
      <w:r w:rsidR="0057284D" w:rsidRPr="008D0E1F">
        <w:t>) in the band and in adjacent bands (e.g. COSPAS SARSAT). The current conditions were established after 10 years of study at ITU level.</w:t>
      </w:r>
      <w:r w:rsidR="0057284D">
        <w:rPr>
          <w:rFonts w:cs="Arial"/>
          <w:sz w:val="22"/>
          <w:szCs w:val="22"/>
          <w:lang w:eastAsia="nl-NL"/>
        </w:rPr>
        <w:t xml:space="preserve"> </w:t>
      </w:r>
      <w:r w:rsidRPr="009721E1">
        <w:t>The bands should however not be excluded for</w:t>
      </w:r>
      <w:r w:rsidRPr="00EF4C94">
        <w:t xml:space="preserve"> other devices than medical but compatibility studies should prove coexistence for new applications based on a proper technical description of duty cycle, duty cycle pattern and typical device density.</w:t>
      </w:r>
      <w:r w:rsidR="0057284D" w:rsidRPr="00EF4C94" w:rsidDel="00C06BB8">
        <w:t xml:space="preserve"> </w:t>
      </w:r>
      <w:r w:rsidRPr="00EF4C94">
        <w:t xml:space="preserve">A true non-specific SRD status is not recommended. </w:t>
      </w:r>
    </w:p>
    <w:p w:rsidR="00155B1B" w:rsidRDefault="007077EC" w:rsidP="00030C4A">
      <w:pPr>
        <w:pStyle w:val="ECCParagraph"/>
      </w:pPr>
      <w:r>
        <w:t>B</w:t>
      </w:r>
      <w:r w:rsidRPr="00170971">
        <w:t>oth the EC and the ECC decision can be seen as complementary instruments whereby the first guarantees harmonised spectrum access throughout the internal market while the latter one could prevent Member States from being less restrictive without undertaking the necessary studies.</w:t>
      </w:r>
    </w:p>
    <w:p w:rsidR="00B1202E" w:rsidRDefault="00155B1B" w:rsidP="00030C4A">
      <w:pPr>
        <w:pStyle w:val="ECCParagraph"/>
      </w:pPr>
      <w:r>
        <w:t>At the national level, an individual administration still has the possibility to implement “relaxed regulations”</w:t>
      </w:r>
      <w:r w:rsidR="00032068">
        <w:t xml:space="preserve"> although without conducting a coexistence study before so doing, this would be against the aim of ERC Decision (01)17. Therefore, </w:t>
      </w:r>
      <w:r w:rsidR="00BE3C95">
        <w:t>p</w:t>
      </w:r>
      <w:r w:rsidR="00BE3C95" w:rsidRPr="008D0E1F">
        <w:t xml:space="preserve">ursuant </w:t>
      </w:r>
      <w:r w:rsidR="00EC7FED">
        <w:t xml:space="preserve">to </w:t>
      </w:r>
      <w:r w:rsidR="00BE3C95" w:rsidRPr="008D0E1F">
        <w:t xml:space="preserve">recommends 5.10 and 5.21 </w:t>
      </w:r>
      <w:r w:rsidR="00EC7FED">
        <w:t xml:space="preserve">of </w:t>
      </w:r>
      <w:r w:rsidR="00A54CD8">
        <w:t xml:space="preserve">the </w:t>
      </w:r>
      <w:r w:rsidR="00BE3C95" w:rsidRPr="008D0E1F">
        <w:t xml:space="preserve">RSPG </w:t>
      </w:r>
      <w:r w:rsidR="003234FC">
        <w:t>o</w:t>
      </w:r>
      <w:r w:rsidR="003234FC" w:rsidRPr="003234FC">
        <w:t xml:space="preserve">pinion on </w:t>
      </w:r>
      <w:r w:rsidR="003234FC">
        <w:t>s</w:t>
      </w:r>
      <w:r w:rsidR="003234FC" w:rsidRPr="003234FC">
        <w:t xml:space="preserve">treamlining the </w:t>
      </w:r>
      <w:r w:rsidR="003234FC">
        <w:t>r</w:t>
      </w:r>
      <w:r w:rsidR="003234FC" w:rsidRPr="003234FC">
        <w:t xml:space="preserve">egulatory </w:t>
      </w:r>
      <w:r w:rsidR="003234FC">
        <w:t>e</w:t>
      </w:r>
      <w:r w:rsidR="003234FC" w:rsidRPr="003234FC">
        <w:t xml:space="preserve">nvironment for the </w:t>
      </w:r>
      <w:r w:rsidR="003234FC">
        <w:t>u</w:t>
      </w:r>
      <w:r w:rsidR="003234FC" w:rsidRPr="003234FC">
        <w:t xml:space="preserve">se of </w:t>
      </w:r>
      <w:r w:rsidR="003234FC">
        <w:t>s</w:t>
      </w:r>
      <w:r w:rsidR="003234FC" w:rsidRPr="003234FC">
        <w:t xml:space="preserve">pectrum </w:t>
      </w:r>
      <w:r w:rsidR="003234FC">
        <w:t>[54]</w:t>
      </w:r>
      <w:r w:rsidR="00237BEE">
        <w:t>, CEPT proposes</w:t>
      </w:r>
      <w:r w:rsidR="00032068">
        <w:t xml:space="preserve"> to add a footnote in the EC Decision which states that “</w:t>
      </w:r>
      <w:r w:rsidR="00C81375" w:rsidRPr="00C81375">
        <w:t>ERC Decision (01)17 defines that protection of active medical implant communication systems from short range device applications shall be ensured in the 401-406 MHz frequency band</w:t>
      </w:r>
      <w:r w:rsidR="00237BEE">
        <w:t xml:space="preserve">. </w:t>
      </w:r>
      <w:r w:rsidR="00237BEE" w:rsidRPr="00237BEE">
        <w:t xml:space="preserve">Additionally, protection </w:t>
      </w:r>
      <w:r w:rsidR="003C61E4">
        <w:t>of</w:t>
      </w:r>
      <w:r w:rsidR="00237BEE" w:rsidRPr="00237BEE">
        <w:t xml:space="preserve"> the primary service shall be ensured.</w:t>
      </w:r>
    </w:p>
    <w:p w:rsidR="00EF3A9E" w:rsidRDefault="00EF3A9E" w:rsidP="00030C4A">
      <w:pPr>
        <w:pStyle w:val="ECCParagraph"/>
      </w:pPr>
      <w:r w:rsidRPr="00EF3A9E">
        <w:t xml:space="preserve">5.10 </w:t>
      </w:r>
      <w:proofErr w:type="gramStart"/>
      <w:r w:rsidRPr="00EF3A9E">
        <w:t>and</w:t>
      </w:r>
      <w:proofErr w:type="gramEnd"/>
      <w:r w:rsidRPr="00EF3A9E">
        <w:t xml:space="preserve"> 5.21 from the RSPG opinion</w:t>
      </w:r>
      <w:r>
        <w:t xml:space="preserve"> state:</w:t>
      </w:r>
    </w:p>
    <w:p w:rsidR="002A69A5" w:rsidRPr="008D0E1F" w:rsidRDefault="002D3E50" w:rsidP="00736703">
      <w:pPr>
        <w:autoSpaceDE w:val="0"/>
        <w:autoSpaceDN w:val="0"/>
        <w:adjustRightInd w:val="0"/>
        <w:ind w:left="720"/>
        <w:rPr>
          <w:i/>
        </w:rPr>
      </w:pPr>
      <w:proofErr w:type="gramStart"/>
      <w:r w:rsidRPr="008D0E1F">
        <w:rPr>
          <w:i/>
        </w:rPr>
        <w:t>Recommends 5.10: “</w:t>
      </w:r>
      <w:r w:rsidRPr="008D0E1F">
        <w:rPr>
          <w:i/>
          <w:lang w:val="en-GB"/>
        </w:rPr>
        <w:t xml:space="preserve">The RSPG recommends that every effort be made to ensure the consistency of ECC and Commission decisions, recognizing that ECC </w:t>
      </w:r>
      <w:r w:rsidR="00EF3A9E">
        <w:rPr>
          <w:i/>
          <w:lang w:val="en-GB"/>
        </w:rPr>
        <w:t>D</w:t>
      </w:r>
      <w:r w:rsidRPr="008D0E1F">
        <w:rPr>
          <w:i/>
          <w:lang w:val="en-GB"/>
        </w:rPr>
        <w:t>ecisions also contain sharing conditions which are respected in ETSI harmonised standards rather than specified in Commission spectrum Decisions.</w:t>
      </w:r>
      <w:r w:rsidRPr="00A54CD8">
        <w:rPr>
          <w:i/>
          <w:lang w:val="en-GB"/>
        </w:rPr>
        <w:t>”</w:t>
      </w:r>
      <w:proofErr w:type="gramEnd"/>
    </w:p>
    <w:p w:rsidR="002D3E50" w:rsidRPr="008D0E1F" w:rsidRDefault="002D3E50" w:rsidP="00736703">
      <w:pPr>
        <w:autoSpaceDE w:val="0"/>
        <w:autoSpaceDN w:val="0"/>
        <w:adjustRightInd w:val="0"/>
        <w:ind w:left="720"/>
        <w:rPr>
          <w:i/>
          <w:lang w:val="en-GB"/>
        </w:rPr>
      </w:pPr>
    </w:p>
    <w:p w:rsidR="002D3E50" w:rsidRPr="008D0E1F" w:rsidRDefault="002D3E50" w:rsidP="00736703">
      <w:pPr>
        <w:autoSpaceDE w:val="0"/>
        <w:autoSpaceDN w:val="0"/>
        <w:adjustRightInd w:val="0"/>
        <w:ind w:left="720"/>
        <w:rPr>
          <w:i/>
        </w:rPr>
      </w:pPr>
      <w:proofErr w:type="gramStart"/>
      <w:r w:rsidRPr="008D0E1F">
        <w:rPr>
          <w:i/>
        </w:rPr>
        <w:t xml:space="preserve">Recommends 5.21: </w:t>
      </w:r>
      <w:r w:rsidRPr="008D0E1F">
        <w:rPr>
          <w:i/>
          <w:lang w:val="en-GB"/>
        </w:rPr>
        <w:t>“The RSPG considers that the possibility for the Commission to cite ECC decision in a way similar to what is done with harmonised standards in the R&amp;TTE process should be investigated.”</w:t>
      </w:r>
      <w:proofErr w:type="gramEnd"/>
    </w:p>
    <w:p w:rsidR="007077EC" w:rsidRPr="00EF4C94" w:rsidRDefault="007077EC" w:rsidP="00F023AB">
      <w:pPr>
        <w:pStyle w:val="ECCParBulleted"/>
        <w:keepNext/>
        <w:numPr>
          <w:ilvl w:val="0"/>
          <w:numId w:val="8"/>
        </w:numPr>
        <w:spacing w:before="240" w:after="240"/>
        <w:ind w:left="357" w:hanging="357"/>
      </w:pPr>
      <w:r w:rsidRPr="00EF4C94">
        <w:rPr>
          <w:b/>
          <w:i/>
        </w:rPr>
        <w:lastRenderedPageBreak/>
        <w:t>Frequency band 2483.5-2500 MHz</w:t>
      </w:r>
    </w:p>
    <w:p w:rsidR="007077EC" w:rsidRPr="00EF4C94" w:rsidRDefault="007077EC" w:rsidP="00030C4A">
      <w:pPr>
        <w:pStyle w:val="ECCParagraph"/>
      </w:pPr>
      <w:r w:rsidRPr="00EF4C94">
        <w:t>This band is recently added to ERC/REC 70-03</w:t>
      </w:r>
      <w:r w:rsidR="0074065C">
        <w:t xml:space="preserve"> </w:t>
      </w:r>
      <w:r>
        <w:fldChar w:fldCharType="begin"/>
      </w:r>
      <w:r>
        <w:instrText xml:space="preserve"> REF _Ref332883429 \r \h </w:instrText>
      </w:r>
      <w:r>
        <w:fldChar w:fldCharType="separate"/>
      </w:r>
      <w:r w:rsidR="00CB31EE">
        <w:t>[15]</w:t>
      </w:r>
      <w:r>
        <w:fldChar w:fldCharType="end"/>
      </w:r>
      <w:r w:rsidRPr="00EF4C94">
        <w:t xml:space="preserve"> and a harmonised standard (</w:t>
      </w:r>
      <w:r>
        <w:t xml:space="preserve">ETSI </w:t>
      </w:r>
      <w:r w:rsidRPr="009721E1">
        <w:t>EN 301</w:t>
      </w:r>
      <w:r>
        <w:t> </w:t>
      </w:r>
      <w:r w:rsidRPr="009721E1">
        <w:t>559</w:t>
      </w:r>
      <w:r w:rsidR="0074065C">
        <w:t xml:space="preserve"> </w:t>
      </w:r>
      <w:r>
        <w:fldChar w:fldCharType="begin"/>
      </w:r>
      <w:r>
        <w:instrText xml:space="preserve"> REF _Ref332963642 \r \h </w:instrText>
      </w:r>
      <w:r>
        <w:fldChar w:fldCharType="separate"/>
      </w:r>
      <w:r w:rsidR="00CB31EE">
        <w:t>[32]</w:t>
      </w:r>
      <w:r>
        <w:fldChar w:fldCharType="end"/>
      </w:r>
      <w:r w:rsidRPr="009721E1">
        <w:t>)</w:t>
      </w:r>
      <w:r w:rsidRPr="00EF4C94">
        <w:t xml:space="preserve"> for medical implants in this band </w:t>
      </w:r>
      <w:r>
        <w:t xml:space="preserve">has been </w:t>
      </w:r>
      <w:r w:rsidRPr="00EF4C94">
        <w:t>published in Ju</w:t>
      </w:r>
      <w:r>
        <w:t>ne</w:t>
      </w:r>
      <w:r w:rsidRPr="00EF4C94">
        <w:t xml:space="preserve"> 2012. This band will benefit from harmonisation and inclusion in the EC Decision on SRDs and is therefore proposed.</w:t>
      </w:r>
    </w:p>
    <w:p w:rsidR="007077EC" w:rsidRPr="00EF4C94" w:rsidRDefault="007077EC" w:rsidP="00030C4A">
      <w:pPr>
        <w:pStyle w:val="ECCParagraph"/>
      </w:pPr>
      <w:r w:rsidRPr="00EF4C94">
        <w:t xml:space="preserve">A remark was made about the effects this application may have on the Galileo navigation system (Outcome </w:t>
      </w:r>
      <w:r w:rsidRPr="00B33A34">
        <w:t>of WRC-12, agenda item 1.18</w:t>
      </w:r>
      <w:r w:rsidR="0074065C">
        <w:t xml:space="preserve"> </w:t>
      </w:r>
      <w:r>
        <w:fldChar w:fldCharType="begin"/>
      </w:r>
      <w:r>
        <w:instrText xml:space="preserve"> REF _Ref332964052 \r \h </w:instrText>
      </w:r>
      <w:r>
        <w:fldChar w:fldCharType="separate"/>
      </w:r>
      <w:r w:rsidR="00CB31EE">
        <w:t>[37]</w:t>
      </w:r>
      <w:r>
        <w:fldChar w:fldCharType="end"/>
      </w:r>
      <w:r w:rsidRPr="00B33A34">
        <w:t>). The</w:t>
      </w:r>
      <w:r w:rsidRPr="00EF4C94">
        <w:t xml:space="preserve"> sharing compatibility study ECC Report 149</w:t>
      </w:r>
      <w:r w:rsidR="0074065C">
        <w:t xml:space="preserve"> </w:t>
      </w:r>
      <w:r>
        <w:fldChar w:fldCharType="begin"/>
      </w:r>
      <w:r>
        <w:instrText xml:space="preserve"> REF _Ref332886177 \r \h </w:instrText>
      </w:r>
      <w:r>
        <w:fldChar w:fldCharType="separate"/>
      </w:r>
      <w:r w:rsidR="00CB31EE">
        <w:t>[19]</w:t>
      </w:r>
      <w:r>
        <w:fldChar w:fldCharType="end"/>
      </w:r>
      <w:r w:rsidRPr="00EF4C94">
        <w:t xml:space="preserve"> already considered this case under </w:t>
      </w:r>
      <w:r>
        <w:t xml:space="preserve">a request from </w:t>
      </w:r>
      <w:r w:rsidRPr="00EF4C94">
        <w:t>ECC</w:t>
      </w:r>
      <w:r w:rsidR="00442FA7">
        <w:t>/</w:t>
      </w:r>
      <w:r w:rsidRPr="00EF4C94">
        <w:t>WGFM</w:t>
      </w:r>
      <w:r>
        <w:t>, so this item is already covered.</w:t>
      </w:r>
    </w:p>
    <w:p w:rsidR="007077EC" w:rsidRPr="00BC5A61" w:rsidRDefault="007077EC" w:rsidP="00E03AB7">
      <w:pPr>
        <w:rPr>
          <w:lang w:val="en-GB"/>
        </w:rPr>
      </w:pPr>
    </w:p>
    <w:p w:rsidR="007077EC" w:rsidRDefault="007077EC" w:rsidP="00E03AB7">
      <w:pPr>
        <w:pBdr>
          <w:top w:val="single" w:sz="4" w:space="1" w:color="auto"/>
          <w:left w:val="single" w:sz="4" w:space="4" w:color="auto"/>
          <w:bottom w:val="single" w:sz="4" w:space="1" w:color="auto"/>
          <w:right w:val="single" w:sz="4" w:space="4" w:color="auto"/>
        </w:pBdr>
        <w:rPr>
          <w:b/>
          <w:lang w:val="en-GB"/>
        </w:rPr>
      </w:pPr>
      <w:r w:rsidRPr="00BC5A61">
        <w:rPr>
          <w:b/>
          <w:lang w:val="en-GB"/>
        </w:rPr>
        <w:t>CEPT proposes to include the band 2483.5-2500 MH</w:t>
      </w:r>
      <w:r>
        <w:rPr>
          <w:b/>
          <w:lang w:val="en-GB"/>
        </w:rPr>
        <w:t xml:space="preserve">z for active medical implants </w:t>
      </w:r>
      <w:r w:rsidRPr="009721E1">
        <w:rPr>
          <w:b/>
          <w:lang w:val="en-GB"/>
        </w:rPr>
        <w:t>in the</w:t>
      </w:r>
      <w:r w:rsidRPr="00EF4C94">
        <w:rPr>
          <w:b/>
          <w:lang w:val="en-GB"/>
        </w:rPr>
        <w:t xml:space="preserve"> annex of the EC SRD decision.</w:t>
      </w:r>
    </w:p>
    <w:p w:rsidR="00C81375" w:rsidRDefault="00C81375" w:rsidP="00E03AB7">
      <w:pPr>
        <w:pBdr>
          <w:top w:val="single" w:sz="4" w:space="1" w:color="auto"/>
          <w:left w:val="single" w:sz="4" w:space="4" w:color="auto"/>
          <w:bottom w:val="single" w:sz="4" w:space="1" w:color="auto"/>
          <w:right w:val="single" w:sz="4" w:space="4" w:color="auto"/>
        </w:pBdr>
        <w:rPr>
          <w:b/>
          <w:lang w:val="en-GB"/>
        </w:rPr>
      </w:pPr>
    </w:p>
    <w:p w:rsidR="00C81375" w:rsidRPr="00EF4C94" w:rsidRDefault="00237BEE" w:rsidP="00E03AB7">
      <w:pPr>
        <w:pBdr>
          <w:top w:val="single" w:sz="4" w:space="1" w:color="auto"/>
          <w:left w:val="single" w:sz="4" w:space="4" w:color="auto"/>
          <w:bottom w:val="single" w:sz="4" w:space="1" w:color="auto"/>
          <w:right w:val="single" w:sz="4" w:space="4" w:color="auto"/>
        </w:pBdr>
        <w:rPr>
          <w:b/>
          <w:lang w:val="en-GB"/>
        </w:rPr>
      </w:pPr>
      <w:r>
        <w:rPr>
          <w:b/>
          <w:lang w:val="en-GB"/>
        </w:rPr>
        <w:t xml:space="preserve">CEPT proposes </w:t>
      </w:r>
      <w:r w:rsidR="00C81375" w:rsidRPr="00C81375">
        <w:rPr>
          <w:b/>
          <w:lang w:val="en-GB"/>
        </w:rPr>
        <w:t>to add a footnote in the EC Decision which states that “ERC Decision (01)17 defines that protection of active medical implant communication systems from short range device applications shall be ensured in the 401-406 MHz frequency band</w:t>
      </w:r>
      <w:r>
        <w:rPr>
          <w:b/>
          <w:lang w:val="en-GB"/>
        </w:rPr>
        <w:t xml:space="preserve">. </w:t>
      </w:r>
      <w:r w:rsidRPr="00237BEE">
        <w:rPr>
          <w:b/>
          <w:lang w:val="en-GB"/>
        </w:rPr>
        <w:t xml:space="preserve">Additionally, protection </w:t>
      </w:r>
      <w:r w:rsidR="003C61E4">
        <w:rPr>
          <w:b/>
          <w:lang w:val="en-GB"/>
        </w:rPr>
        <w:t>of</w:t>
      </w:r>
      <w:r w:rsidRPr="00237BEE">
        <w:rPr>
          <w:b/>
          <w:lang w:val="en-GB"/>
        </w:rPr>
        <w:t xml:space="preserve"> the primary service shall be ensured</w:t>
      </w:r>
      <w:r w:rsidR="00C81375">
        <w:rPr>
          <w:b/>
          <w:lang w:val="en-GB"/>
        </w:rPr>
        <w:t>”.</w:t>
      </w:r>
    </w:p>
    <w:p w:rsidR="007077EC" w:rsidRPr="00EF4C94" w:rsidRDefault="007077EC" w:rsidP="005B7EE1">
      <w:pPr>
        <w:pStyle w:val="ECCParagraph"/>
      </w:pPr>
    </w:p>
    <w:p w:rsidR="007077EC" w:rsidRPr="00EF4C94" w:rsidRDefault="007077EC" w:rsidP="006D572B">
      <w:pPr>
        <w:pStyle w:val="Titre3"/>
      </w:pPr>
      <w:bookmarkStart w:id="44" w:name="_Toc350508505"/>
      <w:r w:rsidRPr="00EF4C94">
        <w:t>Wireless Audio Applications</w:t>
      </w:r>
      <w:bookmarkEnd w:id="44"/>
    </w:p>
    <w:p w:rsidR="007077EC" w:rsidRPr="00EF4C94" w:rsidRDefault="007077EC" w:rsidP="00532E25">
      <w:pPr>
        <w:pStyle w:val="ECCParagraph"/>
      </w:pPr>
      <w:r w:rsidRPr="00EF4C94">
        <w:t>The table below presents the frequency bands included in Annex 13 of ERC/REC 70-03</w:t>
      </w:r>
      <w:r w:rsidR="0074065C">
        <w:t xml:space="preserve"> </w:t>
      </w:r>
      <w:r>
        <w:fldChar w:fldCharType="begin"/>
      </w:r>
      <w:r>
        <w:instrText xml:space="preserve"> REF _Ref332883429 \r \h </w:instrText>
      </w:r>
      <w:r>
        <w:fldChar w:fldCharType="separate"/>
      </w:r>
      <w:r w:rsidR="00CB31EE">
        <w:t>[15]</w:t>
      </w:r>
      <w:r>
        <w:fldChar w:fldCharType="end"/>
      </w:r>
      <w:r w:rsidR="00E220A4">
        <w:t xml:space="preserve"> </w:t>
      </w:r>
      <w:r w:rsidRPr="00EF4C94">
        <w:t>and their status with respect to the EC Decision on SRDs.</w:t>
      </w:r>
    </w:p>
    <w:p w:rsidR="007077EC" w:rsidRPr="00EF4C94" w:rsidRDefault="00E220A4" w:rsidP="00997429">
      <w:pPr>
        <w:pStyle w:val="ECCTabletitle"/>
      </w:pPr>
      <w:r>
        <w:t>Wireless Audio Applications</w:t>
      </w:r>
    </w:p>
    <w:tbl>
      <w:tblPr>
        <w:tblW w:w="0" w:type="auto"/>
        <w:tblBorders>
          <w:top w:val="single" w:sz="4" w:space="0" w:color="FF00FF"/>
          <w:left w:val="single" w:sz="4" w:space="0" w:color="FF00FF"/>
          <w:bottom w:val="single" w:sz="4" w:space="0" w:color="FF00FF"/>
          <w:right w:val="single" w:sz="4" w:space="0" w:color="FF00FF"/>
          <w:insideH w:val="single" w:sz="4" w:space="0" w:color="FF00FF"/>
          <w:insideV w:val="single" w:sz="4" w:space="0" w:color="FF00FF"/>
        </w:tblBorders>
        <w:tblCellMar>
          <w:top w:w="11" w:type="dxa"/>
          <w:bottom w:w="11" w:type="dxa"/>
        </w:tblCellMar>
        <w:tblLook w:val="01E0" w:firstRow="1" w:lastRow="1" w:firstColumn="1" w:lastColumn="1" w:noHBand="0" w:noVBand="0"/>
      </w:tblPr>
      <w:tblGrid>
        <w:gridCol w:w="1809"/>
        <w:gridCol w:w="3402"/>
        <w:gridCol w:w="4644"/>
      </w:tblGrid>
      <w:tr w:rsidR="007077EC" w:rsidRPr="00BC5A61" w:rsidTr="0055006D">
        <w:trPr>
          <w:tblHeader/>
        </w:trPr>
        <w:tc>
          <w:tcPr>
            <w:tcW w:w="180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C00000"/>
                <w:lang w:val="en-GB"/>
              </w:rPr>
            </w:pPr>
            <w:r w:rsidRPr="0055006D">
              <w:rPr>
                <w:b/>
                <w:color w:val="FFFFFF"/>
                <w:szCs w:val="22"/>
                <w:lang w:val="en-GB"/>
              </w:rPr>
              <w:t>Annex 13</w:t>
            </w:r>
          </w:p>
        </w:tc>
        <w:tc>
          <w:tcPr>
            <w:tcW w:w="3402"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C00000"/>
                <w:lang w:val="en-GB"/>
              </w:rPr>
            </w:pPr>
            <w:r w:rsidRPr="0055006D">
              <w:rPr>
                <w:b/>
                <w:color w:val="FFFFFF"/>
                <w:szCs w:val="22"/>
                <w:lang w:val="en-GB"/>
              </w:rPr>
              <w:t>Wireless Audio Applications</w:t>
            </w:r>
          </w:p>
        </w:tc>
        <w:tc>
          <w:tcPr>
            <w:tcW w:w="464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744B3E">
            <w:pPr>
              <w:spacing w:line="288" w:lineRule="auto"/>
              <w:jc w:val="center"/>
              <w:rPr>
                <w:b/>
                <w:color w:val="C00000"/>
                <w:lang w:val="en-GB"/>
              </w:rPr>
            </w:pPr>
            <w:r w:rsidRPr="0055006D">
              <w:rPr>
                <w:b/>
                <w:color w:val="FFFFFF"/>
                <w:szCs w:val="22"/>
                <w:lang w:val="en-GB"/>
              </w:rPr>
              <w:t>Comments / Status</w:t>
            </w:r>
          </w:p>
        </w:tc>
      </w:tr>
      <w:tr w:rsidR="007077EC" w:rsidRPr="0055006D" w:rsidTr="0055006D">
        <w:tc>
          <w:tcPr>
            <w:tcW w:w="1809"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13a</w:t>
            </w:r>
          </w:p>
        </w:tc>
        <w:tc>
          <w:tcPr>
            <w:tcW w:w="3402"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863 - 865 MHz </w:t>
            </w:r>
          </w:p>
        </w:tc>
        <w:tc>
          <w:tcPr>
            <w:tcW w:w="4644" w:type="dxa"/>
            <w:tcBorders>
              <w:top w:val="single" w:sz="4" w:space="0" w:color="FFFFFF"/>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Already covered by the EC Decision on SRDs</w:t>
            </w:r>
          </w:p>
        </w:tc>
      </w:tr>
      <w:tr w:rsidR="007077EC" w:rsidRPr="0055006D" w:rsidTr="0055006D">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13b</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864.8 - 865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Already covered by the EC Decision on SRDs</w:t>
            </w:r>
          </w:p>
        </w:tc>
      </w:tr>
      <w:tr w:rsidR="007077EC" w:rsidRPr="0055006D" w:rsidTr="0055006D">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13c</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1795 - 1800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5E5ED9">
            <w:pPr>
              <w:spacing w:line="288" w:lineRule="auto"/>
              <w:rPr>
                <w:lang w:val="en-GB"/>
              </w:rPr>
            </w:pPr>
            <w:r w:rsidRPr="0055006D">
              <w:rPr>
                <w:szCs w:val="22"/>
                <w:lang w:val="en-GB"/>
              </w:rPr>
              <w:t>Industry requests to consider inclusion.</w:t>
            </w:r>
          </w:p>
          <w:p w:rsidR="007077EC" w:rsidRPr="00A97DAF" w:rsidRDefault="007077EC" w:rsidP="005E5ED9">
            <w:pPr>
              <w:spacing w:line="288" w:lineRule="auto"/>
              <w:rPr>
                <w:lang w:val="en-GB"/>
              </w:rPr>
            </w:pPr>
          </w:p>
          <w:p w:rsidR="007077EC" w:rsidRPr="00A97DAF" w:rsidRDefault="007077EC" w:rsidP="005E5ED9">
            <w:pPr>
              <w:spacing w:line="288" w:lineRule="auto"/>
              <w:rPr>
                <w:lang w:val="en-GB"/>
              </w:rPr>
            </w:pPr>
            <w:r w:rsidRPr="0055006D">
              <w:rPr>
                <w:szCs w:val="22"/>
                <w:lang w:val="en-GB"/>
              </w:rPr>
              <w:t>The band is currently under study in the CEPT for PMSE under the EC mandate on PMSE.</w:t>
            </w:r>
          </w:p>
          <w:p w:rsidR="007077EC" w:rsidRPr="00A97DAF" w:rsidRDefault="007077EC" w:rsidP="005E5ED9">
            <w:pPr>
              <w:spacing w:line="288" w:lineRule="auto"/>
              <w:rPr>
                <w:lang w:val="en-GB"/>
              </w:rPr>
            </w:pPr>
          </w:p>
          <w:p w:rsidR="007077EC" w:rsidRPr="00A97DAF" w:rsidRDefault="007077EC" w:rsidP="005E5ED9">
            <w:pPr>
              <w:spacing w:line="288" w:lineRule="auto"/>
              <w:rPr>
                <w:lang w:val="en-GB"/>
              </w:rPr>
            </w:pPr>
            <w:r w:rsidRPr="0055006D">
              <w:rPr>
                <w:szCs w:val="22"/>
                <w:lang w:val="en-GB"/>
              </w:rPr>
              <w:t>The band is not implemented in 7 EU countries.</w:t>
            </w:r>
          </w:p>
          <w:p w:rsidR="007077EC" w:rsidRPr="00A97DAF" w:rsidRDefault="007077EC" w:rsidP="003E0B94">
            <w:pPr>
              <w:spacing w:line="288" w:lineRule="auto"/>
              <w:rPr>
                <w:lang w:val="en-GB"/>
              </w:rPr>
            </w:pPr>
            <w:r w:rsidRPr="0055006D">
              <w:rPr>
                <w:szCs w:val="22"/>
                <w:lang w:val="en-GB"/>
              </w:rPr>
              <w:t>Subject to individual license in UK.</w:t>
            </w:r>
          </w:p>
        </w:tc>
      </w:tr>
      <w:tr w:rsidR="007077EC" w:rsidRPr="0055006D" w:rsidTr="0055006D">
        <w:tc>
          <w:tcPr>
            <w:tcW w:w="1809"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13d</w:t>
            </w:r>
          </w:p>
        </w:tc>
        <w:tc>
          <w:tcPr>
            <w:tcW w:w="3402"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 xml:space="preserve">87.5 - 108 MHz </w:t>
            </w:r>
          </w:p>
        </w:tc>
        <w:tc>
          <w:tcPr>
            <w:tcW w:w="4644" w:type="dxa"/>
            <w:tcBorders>
              <w:top w:val="single" w:sz="4" w:space="0" w:color="C00000"/>
              <w:left w:val="single" w:sz="4" w:space="0" w:color="C00000"/>
              <w:bottom w:val="single" w:sz="4" w:space="0" w:color="C00000"/>
              <w:right w:val="single" w:sz="4" w:space="0" w:color="C00000"/>
            </w:tcBorders>
            <w:vAlign w:val="center"/>
          </w:tcPr>
          <w:p w:rsidR="007077EC" w:rsidRPr="00A97DAF" w:rsidRDefault="007077EC" w:rsidP="00D124D1">
            <w:pPr>
              <w:spacing w:line="288" w:lineRule="auto"/>
              <w:rPr>
                <w:lang w:val="en-GB"/>
              </w:rPr>
            </w:pPr>
            <w:r w:rsidRPr="0055006D">
              <w:rPr>
                <w:szCs w:val="22"/>
                <w:lang w:val="en-GB"/>
              </w:rPr>
              <w:t>Already covered by the EC Decision on SRDs</w:t>
            </w:r>
          </w:p>
        </w:tc>
      </w:tr>
    </w:tbl>
    <w:p w:rsidR="007077EC" w:rsidRPr="0055006D" w:rsidRDefault="007077EC" w:rsidP="00AF14EB">
      <w:pPr>
        <w:pStyle w:val="Sansinterligne1"/>
        <w:rPr>
          <w:lang w:val="en-GB"/>
        </w:rPr>
      </w:pPr>
      <w:bookmarkStart w:id="45" w:name="_Toc303851082"/>
    </w:p>
    <w:p w:rsidR="007077EC" w:rsidRPr="00BC5A61" w:rsidRDefault="007077EC" w:rsidP="00AF14EB">
      <w:pPr>
        <w:pStyle w:val="Sansinterligne1"/>
        <w:rPr>
          <w:lang w:val="en-GB"/>
        </w:rPr>
      </w:pPr>
    </w:p>
    <w:p w:rsidR="007077EC" w:rsidRPr="00095049" w:rsidRDefault="007077EC" w:rsidP="006D572B">
      <w:pPr>
        <w:pStyle w:val="ECCParBulleted"/>
        <w:numPr>
          <w:ilvl w:val="0"/>
          <w:numId w:val="8"/>
        </w:numPr>
      </w:pPr>
      <w:r w:rsidRPr="00095049">
        <w:rPr>
          <w:b/>
          <w:i/>
        </w:rPr>
        <w:t>Category Wireless Audio Applications</w:t>
      </w:r>
    </w:p>
    <w:p w:rsidR="007077EC" w:rsidRPr="00095049" w:rsidRDefault="007077EC" w:rsidP="00AF14EB">
      <w:pPr>
        <w:pStyle w:val="Sansinterligne1"/>
        <w:rPr>
          <w:lang w:val="en-GB"/>
        </w:rPr>
      </w:pPr>
    </w:p>
    <w:p w:rsidR="007077EC" w:rsidRPr="00095049" w:rsidRDefault="007077EC" w:rsidP="00737D9D">
      <w:pPr>
        <w:pStyle w:val="ECCParagraph"/>
      </w:pPr>
      <w:r w:rsidRPr="00095049">
        <w:t xml:space="preserve">This category initially started for analogue application’s using a 100% duty cycle. As technology has progressed both analogue and digital systems are now in use. Digital systems simply transmit data and do not distinguish between audio or video therefore the category is being renamed “Wireless </w:t>
      </w:r>
      <w:r w:rsidR="000E4774">
        <w:t>A</w:t>
      </w:r>
      <w:r w:rsidRPr="00095049">
        <w:t xml:space="preserve">udio and Multimedia </w:t>
      </w:r>
      <w:r w:rsidR="000E4774">
        <w:t>S</w:t>
      </w:r>
      <w:r w:rsidRPr="00095049">
        <w:t>treaming</w:t>
      </w:r>
      <w:r w:rsidR="00147FBC">
        <w:t xml:space="preserve"> Devices</w:t>
      </w:r>
      <w:r w:rsidRPr="00095049">
        <w:t>” however these systems still require a 100% duty cycle.</w:t>
      </w:r>
    </w:p>
    <w:p w:rsidR="007077EC" w:rsidRPr="00095049" w:rsidRDefault="007077EC" w:rsidP="00737D9D">
      <w:pPr>
        <w:pStyle w:val="ECCParagraph"/>
      </w:pPr>
      <w:r w:rsidRPr="00095049">
        <w:t>Please refer to the EC Decisions for specific band information</w:t>
      </w:r>
      <w:r w:rsidR="00E220A4">
        <w:t>.</w:t>
      </w:r>
      <w:r w:rsidRPr="00095049">
        <w:t xml:space="preserve"> </w:t>
      </w:r>
    </w:p>
    <w:p w:rsidR="007077EC" w:rsidRPr="00095049" w:rsidRDefault="007077EC" w:rsidP="00737D9D">
      <w:pPr>
        <w:pStyle w:val="ECCParagraph"/>
      </w:pPr>
      <w:r w:rsidRPr="00095049">
        <w:t xml:space="preserve">The difference between “Wireless </w:t>
      </w:r>
      <w:r w:rsidR="000E4774">
        <w:t xml:space="preserve">Audio and </w:t>
      </w:r>
      <w:r w:rsidRPr="00095049">
        <w:t xml:space="preserve">Multimedia </w:t>
      </w:r>
      <w:r w:rsidR="000E4774">
        <w:t>S</w:t>
      </w:r>
      <w:r w:rsidRPr="00095049">
        <w:t xml:space="preserve">treaming” and “data streaming” is that the “Wireless </w:t>
      </w:r>
      <w:r w:rsidR="000E4774">
        <w:t xml:space="preserve">Audio and </w:t>
      </w:r>
      <w:r w:rsidRPr="00095049">
        <w:t xml:space="preserve">Multimedia </w:t>
      </w:r>
      <w:r w:rsidR="000E4774">
        <w:t>S</w:t>
      </w:r>
      <w:r w:rsidRPr="00095049">
        <w:t>treaming” requires a different minimum QOS, particularly in ensuring the latency of any streamed content is such that the coherence of the received data is preserved.</w:t>
      </w:r>
    </w:p>
    <w:p w:rsidR="007077EC" w:rsidRPr="00095049" w:rsidRDefault="007077EC" w:rsidP="006D572B">
      <w:pPr>
        <w:pStyle w:val="Titre2"/>
        <w:numPr>
          <w:ilvl w:val="1"/>
          <w:numId w:val="1"/>
        </w:numPr>
        <w:rPr>
          <w:lang w:val="en-GB"/>
        </w:rPr>
      </w:pPr>
      <w:bookmarkStart w:id="46" w:name="_Toc350508506"/>
      <w:r w:rsidRPr="00095049">
        <w:rPr>
          <w:lang w:val="en-GB"/>
        </w:rPr>
        <w:lastRenderedPageBreak/>
        <w:t>Specific issues</w:t>
      </w:r>
      <w:bookmarkEnd w:id="45"/>
      <w:bookmarkEnd w:id="46"/>
    </w:p>
    <w:p w:rsidR="007077EC" w:rsidRPr="00095049" w:rsidRDefault="007077EC" w:rsidP="00D124D1">
      <w:pPr>
        <w:pStyle w:val="ECCParagraph"/>
      </w:pPr>
      <w:r w:rsidRPr="00095049">
        <w:t xml:space="preserve">This section contains the specific issues indicated in the guidance document of the European Commission not already dealt with in section </w:t>
      </w:r>
      <w:r>
        <w:t>5</w:t>
      </w:r>
      <w:r w:rsidRPr="00095049">
        <w:t>.1.</w:t>
      </w:r>
    </w:p>
    <w:p w:rsidR="007077EC" w:rsidRPr="00095049" w:rsidRDefault="007077EC" w:rsidP="006D572B">
      <w:pPr>
        <w:pStyle w:val="Titre3"/>
      </w:pPr>
      <w:bookmarkStart w:id="47" w:name="_Toc234202081"/>
      <w:bookmarkStart w:id="48" w:name="_Toc303851083"/>
      <w:bookmarkStart w:id="49" w:name="_Toc350508507"/>
      <w:r w:rsidRPr="00095049">
        <w:t>Generic power limits for SRDs above 30 MHz</w:t>
      </w:r>
      <w:bookmarkEnd w:id="47"/>
      <w:bookmarkEnd w:id="48"/>
      <w:bookmarkEnd w:id="49"/>
    </w:p>
    <w:p w:rsidR="007077EC" w:rsidRDefault="007077EC" w:rsidP="00D124D1">
      <w:pPr>
        <w:pStyle w:val="ECCParagraph"/>
      </w:pPr>
      <w:r>
        <w:t>A generic low power limit is assumed to be an e.i.r.p. limit which guarantees compatibility (no interference) with services and other SRDs without the need for further mitigation techniques or to take into account the deployment of devices using the limit. This excludes generic UWB since a dominant indoor deployment is assumed and specific UWB because it requires specific mitigation techniques.</w:t>
      </w:r>
    </w:p>
    <w:p w:rsidR="007077EC" w:rsidRPr="00095049" w:rsidRDefault="007077EC" w:rsidP="00D124D1">
      <w:pPr>
        <w:pStyle w:val="ECCParagraph"/>
      </w:pPr>
      <w:r w:rsidRPr="00CE0A4A">
        <w:t>The SRD Decision already contains generic limits below 30 MHz</w:t>
      </w:r>
      <w:r>
        <w:t xml:space="preserve"> and</w:t>
      </w:r>
      <w:r w:rsidRPr="00CE0A4A">
        <w:t xml:space="preserve"> CEPT </w:t>
      </w:r>
      <w:r>
        <w:t>was</w:t>
      </w:r>
      <w:r w:rsidRPr="00CE0A4A">
        <w:t xml:space="preserve"> invited to study generic power limits for SRDs above 30 MHz. These investigations should be carried out on a case by case basis and for separate frequency ranges in line with the suggestion in CEPT Report 035</w:t>
      </w:r>
      <w:r w:rsidR="00E220A4">
        <w:t xml:space="preserve"> </w:t>
      </w:r>
      <w:r>
        <w:fldChar w:fldCharType="begin"/>
      </w:r>
      <w:r>
        <w:instrText xml:space="preserve"> REF _Ref332894228 \r \h </w:instrText>
      </w:r>
      <w:r>
        <w:fldChar w:fldCharType="separate"/>
      </w:r>
      <w:r w:rsidR="00CB31EE">
        <w:t>[17]</w:t>
      </w:r>
      <w:r>
        <w:fldChar w:fldCharType="end"/>
      </w:r>
      <w:r w:rsidRPr="00CE0A4A">
        <w:t>.</w:t>
      </w:r>
    </w:p>
    <w:p w:rsidR="007077EC" w:rsidRPr="00095049" w:rsidRDefault="007077EC" w:rsidP="00D124D1">
      <w:pPr>
        <w:pStyle w:val="ECCParagraph"/>
      </w:pPr>
      <w:r w:rsidRPr="00CE0A4A">
        <w:t xml:space="preserve">Currently SE-24 has WI23 “maximising spectrum efficiency” in its finalisation stage. A number of suggestions have been done to make spectrum access more generic and not application based/restricted. Spectrum utilisation is well defined in </w:t>
      </w:r>
      <w:r>
        <w:t xml:space="preserve">Recommendation </w:t>
      </w:r>
      <w:r w:rsidRPr="00CE0A4A">
        <w:t>ITU-R SM.1046-2</w:t>
      </w:r>
      <w:r>
        <w:fldChar w:fldCharType="begin"/>
      </w:r>
      <w:r>
        <w:instrText xml:space="preserve"> REF _Ref332963055 \r \h </w:instrText>
      </w:r>
      <w:r>
        <w:fldChar w:fldCharType="separate"/>
      </w:r>
      <w:r w:rsidR="00CB31EE">
        <w:t>[26]</w:t>
      </w:r>
      <w:r>
        <w:fldChar w:fldCharType="end"/>
      </w:r>
      <w:r w:rsidRPr="00CE0A4A">
        <w:t xml:space="preserve"> “Definition of spectrum use and efficiency of a radio system.” It is defined as the product of the frequency bandwidth, the geometric (geographic) space, and the time denied to other potential users. For SRD</w:t>
      </w:r>
      <w:r w:rsidRPr="00511EF1">
        <w:t>’</w:t>
      </w:r>
      <w:r w:rsidRPr="00CE0A4A">
        <w:t>s there are practical limitations to this approach based on the physical limits of receivers in relation to the balance of power and for example the resulting hidden node problem in specific frequency bands and for specific applications.</w:t>
      </w:r>
    </w:p>
    <w:p w:rsidR="007077EC" w:rsidRPr="00095049" w:rsidRDefault="007077EC" w:rsidP="00A549D4">
      <w:pPr>
        <w:jc w:val="both"/>
        <w:rPr>
          <w:lang w:val="en-GB"/>
        </w:rPr>
      </w:pPr>
      <w:r w:rsidRPr="00095049">
        <w:rPr>
          <w:lang w:val="en-GB"/>
        </w:rPr>
        <w:t>CEPT was requested</w:t>
      </w:r>
      <w:r w:rsidR="00491CF2">
        <w:rPr>
          <w:lang w:val="en-GB"/>
        </w:rPr>
        <w:t xml:space="preserve"> </w:t>
      </w:r>
      <w:r w:rsidRPr="00095049">
        <w:rPr>
          <w:lang w:val="en-GB"/>
        </w:rPr>
        <w:t>to investigate the possibility to create generic overlay bands or bands with common spectrum access parameters beyond the current frequency segments</w:t>
      </w:r>
      <w:r>
        <w:rPr>
          <w:lang w:val="en-GB"/>
        </w:rPr>
        <w:t xml:space="preserve"> above 30 MHz</w:t>
      </w:r>
      <w:r w:rsidRPr="00095049">
        <w:rPr>
          <w:lang w:val="en-GB"/>
        </w:rPr>
        <w:t>.</w:t>
      </w:r>
    </w:p>
    <w:p w:rsidR="007077EC" w:rsidRPr="00095049" w:rsidRDefault="007077EC" w:rsidP="00A549D4">
      <w:pPr>
        <w:jc w:val="both"/>
        <w:rPr>
          <w:lang w:val="en-GB"/>
        </w:rPr>
      </w:pPr>
    </w:p>
    <w:p w:rsidR="007077EC" w:rsidRPr="00095049" w:rsidRDefault="007077EC" w:rsidP="00E220A4">
      <w:pPr>
        <w:spacing w:after="120"/>
        <w:jc w:val="both"/>
        <w:rPr>
          <w:lang w:val="en-GB"/>
        </w:rPr>
      </w:pPr>
      <w:r w:rsidRPr="00095049">
        <w:rPr>
          <w:lang w:val="en-GB"/>
        </w:rPr>
        <w:t>This means that the exercise consists in defining extremely low power generic limits (in each frequency segment) for SRDs. Therefore this approach raises two issues:</w:t>
      </w:r>
    </w:p>
    <w:p w:rsidR="007077EC" w:rsidRPr="00F023AB" w:rsidRDefault="007077EC" w:rsidP="00F023AB">
      <w:pPr>
        <w:pStyle w:val="Paragraphedeliste"/>
        <w:numPr>
          <w:ilvl w:val="0"/>
          <w:numId w:val="32"/>
        </w:numPr>
        <w:jc w:val="both"/>
        <w:rPr>
          <w:lang w:val="en-GB"/>
        </w:rPr>
      </w:pPr>
      <w:r w:rsidRPr="00F023AB">
        <w:rPr>
          <w:lang w:val="en-GB"/>
        </w:rPr>
        <w:t>How to define a generic limit?</w:t>
      </w:r>
    </w:p>
    <w:p w:rsidR="007077EC" w:rsidRPr="00F023AB" w:rsidRDefault="007077EC" w:rsidP="00F023AB">
      <w:pPr>
        <w:pStyle w:val="Paragraphedeliste"/>
        <w:numPr>
          <w:ilvl w:val="0"/>
          <w:numId w:val="32"/>
        </w:numPr>
        <w:jc w:val="both"/>
        <w:rPr>
          <w:lang w:val="en-GB"/>
        </w:rPr>
      </w:pPr>
      <w:r w:rsidRPr="00F023AB">
        <w:rPr>
          <w:lang w:val="en-GB"/>
        </w:rPr>
        <w:t>What is the real benefit in defining an extremely low power limit?</w:t>
      </w:r>
    </w:p>
    <w:p w:rsidR="00E220A4" w:rsidRPr="00095049" w:rsidRDefault="00E220A4" w:rsidP="00E220A4">
      <w:pPr>
        <w:ind w:left="852"/>
        <w:jc w:val="both"/>
        <w:rPr>
          <w:lang w:val="en-GB"/>
        </w:rPr>
      </w:pPr>
    </w:p>
    <w:p w:rsidR="007077EC" w:rsidRPr="00095049" w:rsidRDefault="007077EC" w:rsidP="00A549D4">
      <w:pPr>
        <w:pStyle w:val="Textebis"/>
        <w:rPr>
          <w:rFonts w:ascii="Arial" w:hAnsi="Arial"/>
          <w:sz w:val="20"/>
        </w:rPr>
      </w:pPr>
      <w:r w:rsidRPr="00095049">
        <w:rPr>
          <w:rFonts w:ascii="Arial" w:hAnsi="Arial"/>
          <w:sz w:val="20"/>
        </w:rPr>
        <w:t>Considering current SRD Regulations in Europe, one can note that, at least in shared bands, specific arrangements are required to allow SRDs to operate while ensuring protection of incumbent services, such as:</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 xml:space="preserve">maximum </w:t>
      </w:r>
      <w:proofErr w:type="spellStart"/>
      <w:r w:rsidRPr="00095049">
        <w:rPr>
          <w:rFonts w:ascii="Arial" w:hAnsi="Arial"/>
          <w:sz w:val="20"/>
        </w:rPr>
        <w:t>e.i.r.p</w:t>
      </w:r>
      <w:proofErr w:type="spellEnd"/>
      <w:r w:rsidRPr="00095049">
        <w:rPr>
          <w:rFonts w:ascii="Arial" w:hAnsi="Arial"/>
          <w:sz w:val="20"/>
        </w:rPr>
        <w:t xml:space="preserve">., </w:t>
      </w:r>
      <w:proofErr w:type="spellStart"/>
      <w:r w:rsidRPr="00095049">
        <w:rPr>
          <w:rFonts w:ascii="Arial" w:hAnsi="Arial"/>
          <w:sz w:val="20"/>
        </w:rPr>
        <w:t>e.r.p</w:t>
      </w:r>
      <w:proofErr w:type="spellEnd"/>
      <w:r w:rsidRPr="00095049">
        <w:rPr>
          <w:rFonts w:ascii="Arial" w:hAnsi="Arial"/>
          <w:sz w:val="20"/>
        </w:rPr>
        <w:t xml:space="preserve">. or magnetic field </w:t>
      </w:r>
      <w:r w:rsidR="00491CF2">
        <w:rPr>
          <w:rFonts w:ascii="Arial" w:hAnsi="Arial"/>
          <w:sz w:val="20"/>
        </w:rPr>
        <w:t xml:space="preserve">strength </w:t>
      </w:r>
      <w:r w:rsidRPr="00095049">
        <w:rPr>
          <w:rFonts w:ascii="Arial" w:hAnsi="Arial"/>
          <w:sz w:val="20"/>
        </w:rPr>
        <w:t>(</w:t>
      </w:r>
      <w:r w:rsidR="00491CF2">
        <w:rPr>
          <w:rFonts w:ascii="Arial" w:hAnsi="Arial"/>
          <w:sz w:val="20"/>
        </w:rPr>
        <w:t xml:space="preserve">to cover </w:t>
      </w:r>
      <w:r w:rsidRPr="00095049">
        <w:rPr>
          <w:rFonts w:ascii="Arial" w:hAnsi="Arial"/>
          <w:sz w:val="20"/>
        </w:rPr>
        <w:t>all cases)</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duty cycle (in some cases)</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indoor restrictions (</w:t>
      </w:r>
      <w:r w:rsidR="00491CF2">
        <w:rPr>
          <w:rFonts w:ascii="Arial" w:hAnsi="Arial"/>
          <w:sz w:val="20"/>
        </w:rPr>
        <w:t xml:space="preserve">e.g. </w:t>
      </w:r>
      <w:r w:rsidRPr="00095049">
        <w:rPr>
          <w:rFonts w:ascii="Arial" w:hAnsi="Arial"/>
          <w:sz w:val="20"/>
        </w:rPr>
        <w:t>RLAN 5 GHz, UWB)</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DFS, DAA or LBT (</w:t>
      </w:r>
      <w:r w:rsidR="00491CF2">
        <w:rPr>
          <w:rFonts w:ascii="Arial" w:hAnsi="Arial"/>
          <w:sz w:val="20"/>
        </w:rPr>
        <w:t xml:space="preserve">e.g. </w:t>
      </w:r>
      <w:r w:rsidRPr="00095049">
        <w:rPr>
          <w:rFonts w:ascii="Arial" w:hAnsi="Arial"/>
          <w:sz w:val="20"/>
        </w:rPr>
        <w:t xml:space="preserve">RLAN 5 GHz, UWB) </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Power control</w:t>
      </w:r>
    </w:p>
    <w:p w:rsidR="007077EC" w:rsidRPr="00095049" w:rsidRDefault="007077EC" w:rsidP="00F023AB">
      <w:pPr>
        <w:pStyle w:val="Textebis"/>
        <w:numPr>
          <w:ilvl w:val="0"/>
          <w:numId w:val="31"/>
        </w:numPr>
        <w:spacing w:before="0"/>
        <w:rPr>
          <w:rFonts w:ascii="Arial" w:hAnsi="Arial"/>
          <w:sz w:val="20"/>
        </w:rPr>
      </w:pPr>
      <w:r w:rsidRPr="00095049">
        <w:rPr>
          <w:rFonts w:ascii="Arial" w:hAnsi="Arial"/>
          <w:sz w:val="20"/>
        </w:rPr>
        <w:t>Maximum bandwidth</w:t>
      </w:r>
    </w:p>
    <w:p w:rsidR="007077EC" w:rsidRDefault="007077EC" w:rsidP="00F023AB">
      <w:pPr>
        <w:pStyle w:val="Textebis"/>
        <w:numPr>
          <w:ilvl w:val="0"/>
          <w:numId w:val="31"/>
        </w:numPr>
        <w:spacing w:before="0"/>
        <w:rPr>
          <w:rFonts w:ascii="Arial" w:hAnsi="Arial"/>
          <w:sz w:val="20"/>
        </w:rPr>
      </w:pPr>
      <w:r w:rsidRPr="00095049">
        <w:rPr>
          <w:rFonts w:ascii="Arial" w:hAnsi="Arial"/>
          <w:sz w:val="20"/>
        </w:rPr>
        <w:t>Antenna discrimination (</w:t>
      </w:r>
      <w:r w:rsidR="00491CF2">
        <w:rPr>
          <w:rFonts w:ascii="Arial" w:hAnsi="Arial"/>
          <w:sz w:val="20"/>
        </w:rPr>
        <w:t xml:space="preserve">e.g. </w:t>
      </w:r>
      <w:r w:rsidRPr="00095049">
        <w:rPr>
          <w:rFonts w:ascii="Arial" w:hAnsi="Arial"/>
          <w:sz w:val="20"/>
        </w:rPr>
        <w:t>SRR 24 GHz)</w:t>
      </w:r>
    </w:p>
    <w:p w:rsidR="00E220A4" w:rsidRDefault="00E220A4" w:rsidP="00E220A4">
      <w:pPr>
        <w:pStyle w:val="Textebis"/>
        <w:spacing w:before="0"/>
        <w:ind w:left="1080"/>
        <w:rPr>
          <w:rFonts w:ascii="Arial" w:hAnsi="Arial"/>
          <w:sz w:val="20"/>
        </w:rPr>
      </w:pPr>
    </w:p>
    <w:p w:rsidR="007077EC" w:rsidRPr="00095049" w:rsidRDefault="007077EC" w:rsidP="00F023AB">
      <w:pPr>
        <w:pStyle w:val="ECCParagraph"/>
      </w:pPr>
      <w:r w:rsidRPr="00095049">
        <w:t>In most of the cases, these arrangements result from compatibility studies and are associated to offer required levels of protection to existing regular radio-applications, recognising that, alone, a maximum power (or e</w:t>
      </w:r>
      <w:r>
        <w:t>.</w:t>
      </w:r>
      <w:r w:rsidRPr="00095049">
        <w:t>i</w:t>
      </w:r>
      <w:r>
        <w:t>.</w:t>
      </w:r>
      <w:r w:rsidRPr="00095049">
        <w:t>r</w:t>
      </w:r>
      <w:r>
        <w:t>.</w:t>
      </w:r>
      <w:r w:rsidRPr="00095049">
        <w:t>p</w:t>
      </w:r>
      <w:r>
        <w:t>.</w:t>
      </w:r>
      <w:r w:rsidRPr="00095049">
        <w:t>) cannot provide such protection.</w:t>
      </w:r>
    </w:p>
    <w:p w:rsidR="007077EC" w:rsidRPr="00095049" w:rsidRDefault="007077EC" w:rsidP="00F023AB">
      <w:pPr>
        <w:pStyle w:val="ECCParagraph"/>
      </w:pPr>
      <w:r w:rsidRPr="00095049">
        <w:t xml:space="preserve">In addition, in the large majority of compatibility studies, operational characteristics of specific SRD under consideration (data rates, activity factors, direction of transmissions, assumptions on market deployment (i.e. numbers)) are taken into account to assess compatibility but are not reported or specified in the related Regulations. </w:t>
      </w:r>
    </w:p>
    <w:p w:rsidR="007077EC" w:rsidRPr="00095049" w:rsidRDefault="007077EC" w:rsidP="00F023AB">
      <w:pPr>
        <w:pStyle w:val="ECCParagraph"/>
      </w:pPr>
      <w:r w:rsidRPr="00095049">
        <w:t>Considering Generic ULP SRDs, all types of applications need to be assumed, presenting a variety of operational and technical characteristics. One should in particular note that some characteristics present advantages compared to a given type of potential victim service (e.g. terrestrial) while presenting obvious disadvantages compared to another type of radio service (e.g. satellite) and vice-versa.</w:t>
      </w:r>
    </w:p>
    <w:p w:rsidR="007077EC" w:rsidRPr="00095049" w:rsidRDefault="007077EC" w:rsidP="00A549D4">
      <w:pPr>
        <w:pStyle w:val="Textebis"/>
        <w:rPr>
          <w:rFonts w:ascii="Arial" w:hAnsi="Arial"/>
          <w:sz w:val="20"/>
        </w:rPr>
      </w:pPr>
      <w:r w:rsidRPr="00095049">
        <w:rPr>
          <w:rFonts w:ascii="Arial" w:hAnsi="Arial"/>
          <w:sz w:val="20"/>
        </w:rPr>
        <w:t xml:space="preserve">Also, being generic, a large number of different applications with each huge number of devices would coexist in the same band, obviously presenting a maximum aggregation factor without any possibility of considering </w:t>
      </w:r>
      <w:r w:rsidRPr="00095049">
        <w:rPr>
          <w:rFonts w:ascii="Arial" w:hAnsi="Arial"/>
          <w:sz w:val="20"/>
        </w:rPr>
        <w:lastRenderedPageBreak/>
        <w:t>specific mitigation factors. A generic limit approach also implies that there is no clear framework on types of equipment implemented in the future for each considered frequency bands and this implies a major issue about principle under which this approach should be investigated</w:t>
      </w:r>
      <w:r>
        <w:rPr>
          <w:rFonts w:ascii="Arial" w:hAnsi="Arial"/>
          <w:sz w:val="20"/>
        </w:rPr>
        <w:t>.</w:t>
      </w:r>
    </w:p>
    <w:p w:rsidR="007077EC" w:rsidRPr="00095049" w:rsidRDefault="007077EC" w:rsidP="00A549D4">
      <w:pPr>
        <w:pStyle w:val="Textebis"/>
        <w:rPr>
          <w:rFonts w:ascii="Arial" w:hAnsi="Arial"/>
          <w:sz w:val="20"/>
        </w:rPr>
      </w:pPr>
      <w:r w:rsidRPr="00095049">
        <w:rPr>
          <w:rFonts w:ascii="Arial" w:hAnsi="Arial"/>
          <w:sz w:val="20"/>
        </w:rPr>
        <w:t>This means that, to determine a generic ULP SRDs limit (actually only a maximum e</w:t>
      </w:r>
      <w:r>
        <w:rPr>
          <w:rFonts w:ascii="Arial" w:hAnsi="Arial"/>
          <w:sz w:val="20"/>
        </w:rPr>
        <w:t>.</w:t>
      </w:r>
      <w:r w:rsidRPr="00095049">
        <w:rPr>
          <w:rFonts w:ascii="Arial" w:hAnsi="Arial"/>
          <w:sz w:val="20"/>
        </w:rPr>
        <w:t>i</w:t>
      </w:r>
      <w:r>
        <w:rPr>
          <w:rFonts w:ascii="Arial" w:hAnsi="Arial"/>
          <w:sz w:val="20"/>
        </w:rPr>
        <w:t>.</w:t>
      </w:r>
      <w:r w:rsidRPr="00095049">
        <w:rPr>
          <w:rFonts w:ascii="Arial" w:hAnsi="Arial"/>
          <w:sz w:val="20"/>
        </w:rPr>
        <w:t>r</w:t>
      </w:r>
      <w:r>
        <w:rPr>
          <w:rFonts w:ascii="Arial" w:hAnsi="Arial"/>
          <w:sz w:val="20"/>
        </w:rPr>
        <w:t>.</w:t>
      </w:r>
      <w:r w:rsidRPr="00095049">
        <w:rPr>
          <w:rFonts w:ascii="Arial" w:hAnsi="Arial"/>
          <w:sz w:val="20"/>
        </w:rPr>
        <w:t>p</w:t>
      </w:r>
      <w:r>
        <w:rPr>
          <w:rFonts w:ascii="Arial" w:hAnsi="Arial"/>
          <w:sz w:val="20"/>
        </w:rPr>
        <w:t>.</w:t>
      </w:r>
      <w:r w:rsidRPr="00095049">
        <w:rPr>
          <w:rFonts w:ascii="Arial" w:hAnsi="Arial"/>
          <w:sz w:val="20"/>
        </w:rPr>
        <w:t xml:space="preserve"> density can respond to the requirement) that would ensure protection of all existing radio services, there is no other way than to consider worst case assumptions that can be summarised as follows :</w:t>
      </w:r>
    </w:p>
    <w:p w:rsidR="007077EC" w:rsidRPr="00095049" w:rsidRDefault="007077EC" w:rsidP="00F023AB">
      <w:pPr>
        <w:pStyle w:val="Textebis"/>
        <w:numPr>
          <w:ilvl w:val="0"/>
          <w:numId w:val="33"/>
        </w:numPr>
        <w:rPr>
          <w:rFonts w:ascii="Arial" w:hAnsi="Arial"/>
          <w:sz w:val="20"/>
        </w:rPr>
      </w:pPr>
      <w:r w:rsidRPr="00095049">
        <w:rPr>
          <w:rFonts w:ascii="Arial" w:hAnsi="Arial"/>
          <w:sz w:val="20"/>
        </w:rPr>
        <w:t>outdoor usage</w:t>
      </w:r>
      <w:r>
        <w:rPr>
          <w:rFonts w:ascii="Arial" w:hAnsi="Arial"/>
          <w:sz w:val="20"/>
        </w:rPr>
        <w:t>;</w:t>
      </w:r>
    </w:p>
    <w:p w:rsidR="007077EC" w:rsidRPr="00095049" w:rsidRDefault="007077EC" w:rsidP="00F023AB">
      <w:pPr>
        <w:pStyle w:val="Textebis"/>
        <w:numPr>
          <w:ilvl w:val="0"/>
          <w:numId w:val="33"/>
        </w:numPr>
        <w:spacing w:before="0"/>
        <w:rPr>
          <w:rFonts w:ascii="Arial" w:hAnsi="Arial"/>
          <w:sz w:val="20"/>
        </w:rPr>
      </w:pPr>
      <w:r w:rsidRPr="00095049">
        <w:rPr>
          <w:rFonts w:ascii="Arial" w:hAnsi="Arial"/>
          <w:sz w:val="20"/>
        </w:rPr>
        <w:t xml:space="preserve">possibility of pointing at all elevations (equivalent to a 0 </w:t>
      </w:r>
      <w:proofErr w:type="spellStart"/>
      <w:r w:rsidRPr="00095049">
        <w:rPr>
          <w:rFonts w:ascii="Arial" w:hAnsi="Arial"/>
          <w:sz w:val="20"/>
        </w:rPr>
        <w:t>dBi</w:t>
      </w:r>
      <w:proofErr w:type="spellEnd"/>
      <w:r w:rsidRPr="00095049">
        <w:rPr>
          <w:rFonts w:ascii="Arial" w:hAnsi="Arial"/>
          <w:sz w:val="20"/>
        </w:rPr>
        <w:t xml:space="preserve"> antenna associated to an e</w:t>
      </w:r>
      <w:r>
        <w:rPr>
          <w:rFonts w:ascii="Arial" w:hAnsi="Arial"/>
          <w:sz w:val="20"/>
        </w:rPr>
        <w:t>.</w:t>
      </w:r>
      <w:r w:rsidRPr="00095049">
        <w:rPr>
          <w:rFonts w:ascii="Arial" w:hAnsi="Arial"/>
          <w:sz w:val="20"/>
        </w:rPr>
        <w:t>i</w:t>
      </w:r>
      <w:r>
        <w:rPr>
          <w:rFonts w:ascii="Arial" w:hAnsi="Arial"/>
          <w:sz w:val="20"/>
        </w:rPr>
        <w:t>.</w:t>
      </w:r>
      <w:r w:rsidRPr="00095049">
        <w:rPr>
          <w:rFonts w:ascii="Arial" w:hAnsi="Arial"/>
          <w:sz w:val="20"/>
        </w:rPr>
        <w:t>r</w:t>
      </w:r>
      <w:r>
        <w:rPr>
          <w:rFonts w:ascii="Arial" w:hAnsi="Arial"/>
          <w:sz w:val="20"/>
        </w:rPr>
        <w:t>.</w:t>
      </w:r>
      <w:r w:rsidRPr="00095049">
        <w:rPr>
          <w:rFonts w:ascii="Arial" w:hAnsi="Arial"/>
          <w:sz w:val="20"/>
        </w:rPr>
        <w:t>p</w:t>
      </w:r>
      <w:r>
        <w:rPr>
          <w:rFonts w:ascii="Arial" w:hAnsi="Arial"/>
          <w:sz w:val="20"/>
        </w:rPr>
        <w:t>.</w:t>
      </w:r>
      <w:r w:rsidRPr="00095049">
        <w:rPr>
          <w:rFonts w:ascii="Arial" w:hAnsi="Arial"/>
          <w:sz w:val="20"/>
        </w:rPr>
        <w:t xml:space="preserve"> density limit)</w:t>
      </w:r>
      <w:r>
        <w:rPr>
          <w:rFonts w:ascii="Arial" w:hAnsi="Arial"/>
          <w:sz w:val="20"/>
        </w:rPr>
        <w:t>;</w:t>
      </w:r>
    </w:p>
    <w:p w:rsidR="007077EC" w:rsidRPr="00095049" w:rsidRDefault="007077EC" w:rsidP="00F023AB">
      <w:pPr>
        <w:pStyle w:val="Textebis"/>
        <w:numPr>
          <w:ilvl w:val="0"/>
          <w:numId w:val="33"/>
        </w:numPr>
        <w:spacing w:before="0"/>
        <w:rPr>
          <w:rFonts w:ascii="Arial" w:hAnsi="Arial"/>
          <w:sz w:val="20"/>
        </w:rPr>
      </w:pPr>
      <w:r w:rsidRPr="00095049">
        <w:rPr>
          <w:rFonts w:ascii="Arial" w:hAnsi="Arial"/>
          <w:sz w:val="20"/>
        </w:rPr>
        <w:t>100 % activity factor</w:t>
      </w:r>
      <w:r>
        <w:rPr>
          <w:rFonts w:ascii="Arial" w:hAnsi="Arial"/>
          <w:sz w:val="20"/>
        </w:rPr>
        <w:t>;</w:t>
      </w:r>
    </w:p>
    <w:p w:rsidR="007077EC" w:rsidRPr="00095049" w:rsidRDefault="007077EC" w:rsidP="00F023AB">
      <w:pPr>
        <w:pStyle w:val="Textebis"/>
        <w:numPr>
          <w:ilvl w:val="0"/>
          <w:numId w:val="33"/>
        </w:numPr>
        <w:spacing w:before="0"/>
        <w:rPr>
          <w:rFonts w:ascii="Arial" w:hAnsi="Arial"/>
          <w:sz w:val="20"/>
        </w:rPr>
      </w:pPr>
      <w:r w:rsidRPr="00095049">
        <w:rPr>
          <w:rFonts w:ascii="Arial" w:hAnsi="Arial"/>
          <w:sz w:val="20"/>
        </w:rPr>
        <w:t>100 % duty cycle</w:t>
      </w:r>
      <w:r>
        <w:rPr>
          <w:rFonts w:ascii="Arial" w:hAnsi="Arial"/>
          <w:sz w:val="20"/>
        </w:rPr>
        <w:t>;</w:t>
      </w:r>
    </w:p>
    <w:p w:rsidR="007077EC" w:rsidRDefault="007077EC" w:rsidP="00F023AB">
      <w:pPr>
        <w:pStyle w:val="Textebis"/>
        <w:numPr>
          <w:ilvl w:val="0"/>
          <w:numId w:val="33"/>
        </w:numPr>
        <w:spacing w:before="0"/>
        <w:rPr>
          <w:rFonts w:ascii="Arial" w:hAnsi="Arial"/>
          <w:sz w:val="20"/>
        </w:rPr>
      </w:pPr>
      <w:r w:rsidRPr="00095049">
        <w:rPr>
          <w:rFonts w:ascii="Arial" w:hAnsi="Arial"/>
          <w:sz w:val="20"/>
        </w:rPr>
        <w:t>A maximum number of devices in order to assess the impact of the aggregation effect.</w:t>
      </w:r>
    </w:p>
    <w:p w:rsidR="00F023AB" w:rsidRPr="00095049" w:rsidRDefault="00F023AB" w:rsidP="00F023AB">
      <w:pPr>
        <w:pStyle w:val="Textebis"/>
        <w:spacing w:before="0"/>
        <w:rPr>
          <w:rFonts w:ascii="Arial" w:hAnsi="Arial"/>
          <w:sz w:val="20"/>
        </w:rPr>
      </w:pPr>
    </w:p>
    <w:p w:rsidR="007077EC" w:rsidRPr="00095049" w:rsidRDefault="007077EC" w:rsidP="00F023AB">
      <w:pPr>
        <w:pStyle w:val="ECCParagraph"/>
      </w:pPr>
      <w:r w:rsidRPr="00095049">
        <w:t xml:space="preserve">The result of such process </w:t>
      </w:r>
      <w:r>
        <w:t>w</w:t>
      </w:r>
      <w:r w:rsidRPr="00095049">
        <w:t xml:space="preserve">ould be summarized by a too low generic power limit and too stringent operating conditions which </w:t>
      </w:r>
      <w:r w:rsidRPr="00E56C65">
        <w:t>would more than likely</w:t>
      </w:r>
      <w:r w:rsidRPr="00095049">
        <w:t xml:space="preserve"> not be compatible with minimum industry requirements to produce compliant devices.</w:t>
      </w:r>
    </w:p>
    <w:p w:rsidR="007077EC" w:rsidRPr="00095049" w:rsidRDefault="007077EC" w:rsidP="00F023AB">
      <w:pPr>
        <w:pStyle w:val="ECCParagraph"/>
      </w:pPr>
      <w:r>
        <w:t>S</w:t>
      </w:r>
      <w:r w:rsidRPr="00095049">
        <w:t>ome industries may have an interest for such a low power limit</w:t>
      </w:r>
      <w:r>
        <w:t>,</w:t>
      </w:r>
      <w:r w:rsidR="0074065C">
        <w:t xml:space="preserve"> </w:t>
      </w:r>
      <w:r>
        <w:t>b</w:t>
      </w:r>
      <w:r w:rsidRPr="00095049">
        <w:t xml:space="preserve">ut this has never been expressed to CEPT (specific request, </w:t>
      </w:r>
      <w:proofErr w:type="spellStart"/>
      <w:r w:rsidRPr="00095049">
        <w:t>SRDoc</w:t>
      </w:r>
      <w:proofErr w:type="spellEnd"/>
      <w:r w:rsidRPr="00095049">
        <w:t>,</w:t>
      </w:r>
      <w:r w:rsidR="005E6248">
        <w:t xml:space="preserve"> </w:t>
      </w:r>
      <w:proofErr w:type="spellStart"/>
      <w:r w:rsidR="005E6248">
        <w:t>etc</w:t>
      </w:r>
      <w:proofErr w:type="spellEnd"/>
      <w:r w:rsidR="005E6248">
        <w:t>)</w:t>
      </w:r>
      <w:r w:rsidRPr="00095049">
        <w:t>.</w:t>
      </w:r>
      <w:r w:rsidR="005E6248">
        <w:t xml:space="preserve"> </w:t>
      </w:r>
      <w:r w:rsidRPr="00E56C65">
        <w:t xml:space="preserve">On the contrary, a lot of industry representatives </w:t>
      </w:r>
      <w:r>
        <w:t xml:space="preserve">have </w:t>
      </w:r>
      <w:r w:rsidRPr="00E56C65">
        <w:t xml:space="preserve">already </w:t>
      </w:r>
      <w:r>
        <w:t>expressed</w:t>
      </w:r>
      <w:r w:rsidR="00491CF2">
        <w:t xml:space="preserve"> </w:t>
      </w:r>
      <w:r w:rsidRPr="00E56C65">
        <w:t>concerns about such ultra-low power</w:t>
      </w:r>
      <w:r>
        <w:t xml:space="preserve"> generic limits</w:t>
      </w:r>
      <w:r w:rsidRPr="00E56C65">
        <w:t>.</w:t>
      </w:r>
    </w:p>
    <w:p w:rsidR="007077EC" w:rsidRDefault="007077EC" w:rsidP="00F023AB">
      <w:pPr>
        <w:pStyle w:val="ECCParagraph"/>
      </w:pPr>
      <w:r w:rsidRPr="00095049">
        <w:t xml:space="preserve">Some current example demonstrates that without a clear request, defining or relaxing a regulation doesn’t necessarily </w:t>
      </w:r>
      <w:r w:rsidR="00E220A4">
        <w:t>foster the innovation. (</w:t>
      </w:r>
      <w:proofErr w:type="gramStart"/>
      <w:r w:rsidR="00E220A4">
        <w:t>e.g</w:t>
      </w:r>
      <w:proofErr w:type="gramEnd"/>
      <w:r w:rsidR="00E220A4">
        <w:t>. 17.</w:t>
      </w:r>
      <w:r w:rsidRPr="00095049">
        <w:t>1</w:t>
      </w:r>
      <w:r w:rsidR="004A378A">
        <w:t xml:space="preserve"> </w:t>
      </w:r>
      <w:r w:rsidRPr="00095049">
        <w:t>to 17.3 GHz for Wide Band Transmission System). One reason may be that on the SRDs market, the economic aspect is one of the key element</w:t>
      </w:r>
      <w:r w:rsidR="00E220A4">
        <w:t>s</w:t>
      </w:r>
      <w:r w:rsidRPr="00095049">
        <w:t xml:space="preserve"> which </w:t>
      </w:r>
      <w:proofErr w:type="gramStart"/>
      <w:r w:rsidRPr="00095049">
        <w:t>is</w:t>
      </w:r>
      <w:proofErr w:type="gramEnd"/>
      <w:r w:rsidRPr="00095049">
        <w:t xml:space="preserve"> taken into account to decide whether or not a device may be developed. Especially, developing a specific chipsets for an application may be regarded as a blocking point.</w:t>
      </w:r>
    </w:p>
    <w:p w:rsidR="007077EC" w:rsidRPr="00F66783" w:rsidRDefault="007077EC" w:rsidP="00D81362">
      <w:pPr>
        <w:pBdr>
          <w:top w:val="single" w:sz="4" w:space="1" w:color="auto"/>
          <w:left w:val="single" w:sz="4" w:space="4" w:color="auto"/>
          <w:bottom w:val="single" w:sz="4" w:space="1" w:color="auto"/>
          <w:right w:val="single" w:sz="4" w:space="4" w:color="auto"/>
        </w:pBdr>
        <w:jc w:val="both"/>
        <w:rPr>
          <w:b/>
          <w:szCs w:val="20"/>
          <w:lang w:val="en-GB"/>
        </w:rPr>
      </w:pPr>
      <w:r w:rsidRPr="00F66783">
        <w:rPr>
          <w:b/>
          <w:szCs w:val="20"/>
          <w:lang w:val="en-GB"/>
        </w:rPr>
        <w:t xml:space="preserve">Based on the existing information, CEPT is of the view that defining extremely low power limits for SRD are </w:t>
      </w:r>
      <w:r w:rsidR="005E6248" w:rsidRPr="00F66783">
        <w:rPr>
          <w:b/>
          <w:szCs w:val="20"/>
          <w:lang w:val="en-GB"/>
        </w:rPr>
        <w:t xml:space="preserve">neither beneficial for administrations nor for the industry. They </w:t>
      </w:r>
      <w:r w:rsidRPr="00F66783">
        <w:rPr>
          <w:b/>
          <w:szCs w:val="20"/>
          <w:lang w:val="en-GB"/>
        </w:rPr>
        <w:t xml:space="preserve">even may impose a risk for the current used applications and services. </w:t>
      </w:r>
    </w:p>
    <w:p w:rsidR="007077EC" w:rsidRPr="00170709" w:rsidRDefault="007077EC" w:rsidP="006D572B">
      <w:pPr>
        <w:pStyle w:val="Titre3"/>
      </w:pPr>
      <w:bookmarkStart w:id="50" w:name="_Toc303851086"/>
      <w:bookmarkStart w:id="51" w:name="_Toc350508508"/>
      <w:r w:rsidRPr="00170709">
        <w:t>Use of SRD allocations in the 863-870 MHz range</w:t>
      </w:r>
      <w:bookmarkEnd w:id="50"/>
      <w:bookmarkEnd w:id="51"/>
    </w:p>
    <w:p w:rsidR="007077EC" w:rsidRPr="00EF4C94" w:rsidRDefault="007077EC" w:rsidP="00227B8A">
      <w:pPr>
        <w:pStyle w:val="ECCParagraph"/>
      </w:pPr>
      <w:r w:rsidRPr="00170709">
        <w:t>CEPT was requested to investigate the current and projected density of usage of current SRD bands, especially the allocations in the 863-870 MHz range. Based on these investigations follow-up discussions could take place on new sharing possibilities or the need for additional spectrum.</w:t>
      </w:r>
    </w:p>
    <w:p w:rsidR="007077EC" w:rsidRPr="00EF4C94" w:rsidRDefault="007077EC" w:rsidP="00F023AB">
      <w:pPr>
        <w:pStyle w:val="ECCParagraph"/>
      </w:pPr>
      <w:r w:rsidRPr="00EF4C94">
        <w:t xml:space="preserve">In 2008 </w:t>
      </w:r>
      <w:r>
        <w:t>ECC</w:t>
      </w:r>
      <w:r w:rsidR="00442FA7">
        <w:t>/</w:t>
      </w:r>
      <w:r w:rsidRPr="00EF4C94">
        <w:t xml:space="preserve">WGFM Project Team FM-22 has performed a monitoring campaign in the 863-870 MHz band for three distinctive reasons. The first reason is to gain experience with SRD monitoring as a new monitoring task. The second reason is to verify the prediction that the occupancy of the SRD band 863-870 MHz is increasing, eventually leading to congestion and rendering the bands useless in certain areas. The third reason was to investigate sharing possibilities in the existing frequency allocations in the 863-870 MHz Band.  Monitoring took place on the basis of monitoring plan that involved monitoring mainly at previously identified hotspots with actual expected traffic. These hotspots were selected by industry as well as the administrations involved in FM-22. The measurement plan was later published as </w:t>
      </w:r>
      <w:r>
        <w:rPr>
          <w:u w:val="single"/>
        </w:rPr>
        <w:t>R</w:t>
      </w:r>
      <w:r w:rsidRPr="00EF4C94">
        <w:rPr>
          <w:u w:val="single"/>
        </w:rPr>
        <w:t xml:space="preserve">eport </w:t>
      </w:r>
      <w:r>
        <w:rPr>
          <w:u w:val="single"/>
        </w:rPr>
        <w:t xml:space="preserve">ITU-R </w:t>
      </w:r>
      <w:r w:rsidRPr="00EF4C94">
        <w:rPr>
          <w:u w:val="single"/>
        </w:rPr>
        <w:t>SM.2154</w:t>
      </w:r>
      <w:r w:rsidRPr="00EF4C94">
        <w:t xml:space="preserve"> “short-range communication devices occupancy measurement techniques”.</w:t>
      </w:r>
    </w:p>
    <w:p w:rsidR="007077EC" w:rsidRPr="00BC5A61" w:rsidRDefault="007077EC" w:rsidP="00F023AB">
      <w:pPr>
        <w:pStyle w:val="ECCParagraph"/>
      </w:pPr>
      <w:r w:rsidRPr="0017489D">
        <w:t>Although a pure technical analysis is fairly straightforward a detailed analysis involves specific knowledge of the applications being present in the frequency</w:t>
      </w:r>
      <w:r w:rsidR="005E6248">
        <w:t xml:space="preserve"> </w:t>
      </w:r>
      <w:r w:rsidRPr="00BC5A61">
        <w:t>band that was monitored. This was the main objection from some manufacturers / users against the hard occupancy figures presented in the final report. The occupancy was based on the frequency bins used by the analyser and not necessary on the channel occupancy of the devices. Also because of the timing of the SRDs in combination with the acquisition (sweep</w:t>
      </w:r>
      <w:proofErr w:type="gramStart"/>
      <w:r w:rsidRPr="00BC5A61">
        <w:t>)time</w:t>
      </w:r>
      <w:proofErr w:type="gramEnd"/>
      <w:r w:rsidRPr="00BC5A61">
        <w:t xml:space="preserve"> of the used analysers some transmissions could be lost giving an incorrect occupancy figure specially in those cases where devices with low duty cycle were measured.</w:t>
      </w:r>
    </w:p>
    <w:p w:rsidR="007077EC" w:rsidRPr="00BC5A61" w:rsidRDefault="007077EC" w:rsidP="00F023AB">
      <w:pPr>
        <w:pStyle w:val="ECCParagraph"/>
      </w:pPr>
      <w:r w:rsidRPr="00BC5A61">
        <w:t xml:space="preserve">A second monitoring campaign and report covered this problem partly by presenting the occupancy figures on an hourly basis with a normalized acquisition time. Monitoring engineers argued that transmissions occurring for example only once an hour may still be “missed” in the registrations but that with such low </w:t>
      </w:r>
      <w:r w:rsidRPr="00BC5A61">
        <w:lastRenderedPageBreak/>
        <w:t>occupancy figures the frequencies at least could be considered uncongested at that particular monitoring location.</w:t>
      </w:r>
    </w:p>
    <w:p w:rsidR="007077EC" w:rsidRPr="00BC5A61" w:rsidRDefault="007077EC" w:rsidP="00227B8A">
      <w:pPr>
        <w:jc w:val="both"/>
        <w:rPr>
          <w:lang w:val="en-GB"/>
        </w:rPr>
      </w:pPr>
      <w:r w:rsidRPr="00BC5A61">
        <w:rPr>
          <w:lang w:val="en-GB"/>
        </w:rPr>
        <w:t>Conclusions from the campaign were that certain frequency segments had no or only very low occupation.</w:t>
      </w:r>
    </w:p>
    <w:p w:rsidR="007077EC" w:rsidRPr="00BC5A61" w:rsidRDefault="007077EC" w:rsidP="00F023AB">
      <w:pPr>
        <w:pStyle w:val="ECCParagraph"/>
      </w:pPr>
      <w:r w:rsidRPr="00BC5A61">
        <w:t>Manufacturers / users argued that this was not automatically a sign of under</w:t>
      </w:r>
      <w:r w:rsidR="005E6248">
        <w:t>-</w:t>
      </w:r>
      <w:r w:rsidR="00725F6A" w:rsidRPr="00BC5A61">
        <w:t>use;</w:t>
      </w:r>
      <w:r w:rsidRPr="00BC5A61">
        <w:t xml:space="preserve"> a particular application could be designed in such a way that occupation only occurs in an emergency situation or that a low occupation is necessary for proper functioning of the application. Although true it requires a more detailed investigation to determine if sharing is possible anyway in these bands. </w:t>
      </w:r>
    </w:p>
    <w:p w:rsidR="008D0E1F" w:rsidRDefault="008D0E1F" w:rsidP="00F023AB">
      <w:pPr>
        <w:pStyle w:val="ECCParagraph"/>
      </w:pPr>
      <w:r w:rsidRPr="008D0E1F">
        <w:t>One general conclusion which may be gained by such experience is that the measurement approach cannot be used as a single approach to assess the spectrum occupation especially in a context of a frequency band which is used by applications operating on the basis of mitigation techniques like the restriction of the duty cycle.</w:t>
      </w:r>
    </w:p>
    <w:p w:rsidR="007077EC" w:rsidRPr="00BC5A61" w:rsidRDefault="007077EC" w:rsidP="00F023AB">
      <w:pPr>
        <w:pStyle w:val="ECCParagraph"/>
      </w:pPr>
      <w:r w:rsidRPr="00BC5A61">
        <w:t>Another conclusion was that certain frequency segments such as audio applications and RFID have strong location dependent occupancy figures that may indicate sharing possibilities.</w:t>
      </w:r>
    </w:p>
    <w:p w:rsidR="007077EC" w:rsidRDefault="007077EC" w:rsidP="00F023AB">
      <w:pPr>
        <w:pStyle w:val="ECCParagraph"/>
      </w:pPr>
      <w:r w:rsidRPr="00BC5A61">
        <w:t>Another important observation is that there is a distinct division in occupation in the segments 863</w:t>
      </w:r>
      <w:r w:rsidRPr="009721E1">
        <w:t>-865 MHz, 865-868 MHz and 868-870 MHz</w:t>
      </w:r>
      <w:r w:rsidR="00203052">
        <w:t>.</w:t>
      </w:r>
      <w:r w:rsidRPr="009721E1">
        <w:t xml:space="preserve"> </w:t>
      </w:r>
      <w:r w:rsidR="00203052">
        <w:t>The existing designation</w:t>
      </w:r>
      <w:r w:rsidRPr="009721E1">
        <w:t xml:space="preserve"> for non</w:t>
      </w:r>
      <w:r>
        <w:t>-</w:t>
      </w:r>
      <w:r w:rsidRPr="009721E1">
        <w:t>specific SRDs through the entire range 863</w:t>
      </w:r>
      <w:r>
        <w:t>-</w:t>
      </w:r>
      <w:r w:rsidRPr="009721E1">
        <w:t>870</w:t>
      </w:r>
      <w:r>
        <w:t xml:space="preserve"> MHz</w:t>
      </w:r>
      <w:r w:rsidRPr="009721E1">
        <w:t xml:space="preserve"> </w:t>
      </w:r>
      <w:r w:rsidR="00203052">
        <w:t xml:space="preserve">by appropriate generic SRD rules </w:t>
      </w:r>
      <w:r w:rsidRPr="009721E1">
        <w:t>is not used as much as expected.</w:t>
      </w:r>
    </w:p>
    <w:p w:rsidR="007077EC" w:rsidRDefault="007077EC" w:rsidP="00F023AB">
      <w:pPr>
        <w:pStyle w:val="ECCParagraph"/>
      </w:pPr>
      <w:r w:rsidRPr="00EF4C94">
        <w:t>CEPT also issued in October 2010 a questionnaire addressed primarily to SRD industry aiming to review in detail the relevance of existing regulatory requirements for SRD operating in the 863</w:t>
      </w:r>
      <w:r w:rsidRPr="009721E1">
        <w:t>-870 MHz frequency band. CEPT seeks a minimum SRD regulation that meets the evolut</w:t>
      </w:r>
      <w:r w:rsidRPr="00EF4C94">
        <w:t xml:space="preserve">ion of technology while ensuring an efficient use of the spectrum. </w:t>
      </w:r>
    </w:p>
    <w:p w:rsidR="007077EC" w:rsidRPr="00EF4C94" w:rsidRDefault="007077EC" w:rsidP="00F023AB">
      <w:pPr>
        <w:pStyle w:val="ECCParagraph"/>
      </w:pPr>
      <w:r>
        <w:t>An overall conclusion is that spectrum use in the 863-870 MHz range may be improved. This is important to cover the time period between the predicted increase in demand and the availability of new (additional) frequency space for SRDs in the same frequency range A specific work</w:t>
      </w:r>
      <w:r w:rsidR="005E6248">
        <w:t xml:space="preserve"> </w:t>
      </w:r>
      <w:r>
        <w:t>item (WI-42) in ECC SE-24 will address this issue.</w:t>
      </w:r>
    </w:p>
    <w:p w:rsidR="007077EC" w:rsidRPr="00BC5A61" w:rsidRDefault="007077EC" w:rsidP="006D572B">
      <w:pPr>
        <w:pStyle w:val="Titre3"/>
      </w:pPr>
      <w:bookmarkStart w:id="52" w:name="_Toc303851088"/>
      <w:bookmarkStart w:id="53" w:name="_Toc350508509"/>
      <w:r w:rsidRPr="00BC5A61">
        <w:t>Investigate how to address receiver capabilities and identify areas where improved receivers could improve spectrum access for SRDs</w:t>
      </w:r>
      <w:bookmarkEnd w:id="52"/>
      <w:bookmarkEnd w:id="53"/>
    </w:p>
    <w:p w:rsidR="007077EC" w:rsidRPr="00BC5A61" w:rsidRDefault="007077EC" w:rsidP="00227B8A">
      <w:pPr>
        <w:jc w:val="both"/>
        <w:rPr>
          <w:lang w:val="en-GB"/>
        </w:rPr>
      </w:pPr>
      <w:r w:rsidRPr="00BC5A61">
        <w:rPr>
          <w:lang w:val="en-GB"/>
        </w:rPr>
        <w:t>Receivers are passively using the spectrum just as transmitters use it actively</w:t>
      </w:r>
      <w:r>
        <w:rPr>
          <w:lang w:val="en-GB"/>
        </w:rPr>
        <w:t>. T</w:t>
      </w:r>
      <w:r w:rsidRPr="00BC5A61">
        <w:rPr>
          <w:lang w:val="en-GB"/>
        </w:rPr>
        <w:t>herefore it makes sense to treat them the same way when for example calculating efficient spectrum use or asses interference.</w:t>
      </w:r>
    </w:p>
    <w:p w:rsidR="007077EC" w:rsidRPr="00BC5A61" w:rsidRDefault="007077EC" w:rsidP="00F023AB">
      <w:pPr>
        <w:pStyle w:val="ECCParagraph"/>
      </w:pPr>
      <w:r w:rsidRPr="00BC5A61">
        <w:t xml:space="preserve">In the most ideal case the technical properties of receivers in a communication system are optimally adapted to the transmitted signal they are supposed to receive and the environment they are designed to operate in. </w:t>
      </w:r>
    </w:p>
    <w:p w:rsidR="007077EC" w:rsidRPr="00BC5A61" w:rsidRDefault="007077EC" w:rsidP="00227B8A">
      <w:pPr>
        <w:jc w:val="both"/>
        <w:rPr>
          <w:lang w:val="en-GB"/>
        </w:rPr>
      </w:pPr>
      <w:r w:rsidRPr="00BC5A61">
        <w:rPr>
          <w:lang w:val="en-GB"/>
        </w:rPr>
        <w:t xml:space="preserve">In general we can state that if we improve the </w:t>
      </w:r>
      <w:r w:rsidR="005E6248" w:rsidRPr="00BC5A61">
        <w:rPr>
          <w:lang w:val="en-GB"/>
        </w:rPr>
        <w:t>receivers’</w:t>
      </w:r>
      <w:r w:rsidRPr="00BC5A61">
        <w:rPr>
          <w:lang w:val="en-GB"/>
        </w:rPr>
        <w:t xml:space="preserve"> capabilities in a particular environment more devices may utilise the medium at a given moment. In the </w:t>
      </w:r>
      <w:r w:rsidR="00A52FAE">
        <w:rPr>
          <w:lang w:val="en-GB"/>
        </w:rPr>
        <w:t xml:space="preserve">spectrum </w:t>
      </w:r>
      <w:r w:rsidRPr="00BC5A61">
        <w:rPr>
          <w:lang w:val="en-GB"/>
        </w:rPr>
        <w:t>area of SRDs</w:t>
      </w:r>
      <w:r w:rsidR="00A21698">
        <w:rPr>
          <w:lang w:val="en-GB"/>
        </w:rPr>
        <w:t xml:space="preserve"> </w:t>
      </w:r>
      <w:r w:rsidRPr="00BC5A61">
        <w:rPr>
          <w:lang w:val="en-GB"/>
        </w:rPr>
        <w:t xml:space="preserve">there are two families of receivers, the SRD receivers and the receivers of the </w:t>
      </w:r>
      <w:r w:rsidR="00A52FAE">
        <w:rPr>
          <w:lang w:val="en-GB"/>
        </w:rPr>
        <w:t xml:space="preserve">radiocommunication </w:t>
      </w:r>
      <w:r w:rsidRPr="00BC5A61">
        <w:rPr>
          <w:lang w:val="en-GB"/>
        </w:rPr>
        <w:t>services the SRD shares the medium with.</w:t>
      </w:r>
    </w:p>
    <w:p w:rsidR="007077EC" w:rsidRDefault="007077EC" w:rsidP="00F023AB">
      <w:pPr>
        <w:pStyle w:val="ECCParagraph"/>
      </w:pPr>
      <w:r w:rsidRPr="00BC5A61">
        <w:t xml:space="preserve">For SRD’s receiver parameters are defined in some cases and may be changed according the needs of the user and industry or changes in the radio environment. An example are the receiver categories in the </w:t>
      </w:r>
      <w:r>
        <w:t>ETSI</w:t>
      </w:r>
      <w:r w:rsidR="00AB5D2E">
        <w:t xml:space="preserve"> </w:t>
      </w:r>
      <w:r w:rsidRPr="00EF4C94">
        <w:t>EN 300</w:t>
      </w:r>
      <w:r>
        <w:t> </w:t>
      </w:r>
      <w:r w:rsidRPr="009721E1">
        <w:t>220</w:t>
      </w:r>
      <w:r w:rsidR="005E6248">
        <w:t xml:space="preserve"> </w:t>
      </w:r>
      <w:r>
        <w:fldChar w:fldCharType="begin"/>
      </w:r>
      <w:r>
        <w:instrText xml:space="preserve"> REF _Ref332963476 \r \h </w:instrText>
      </w:r>
      <w:r>
        <w:fldChar w:fldCharType="separate"/>
      </w:r>
      <w:r w:rsidR="00CB31EE">
        <w:t>[30]</w:t>
      </w:r>
      <w:r>
        <w:fldChar w:fldCharType="end"/>
      </w:r>
      <w:r w:rsidRPr="009721E1">
        <w:t>.</w:t>
      </w:r>
      <w:r w:rsidRPr="00EF4C94">
        <w:t xml:space="preserve"> Receiver parameters of existing and new users need to be addressed when interference is expected or a new family of users enters a particular p</w:t>
      </w:r>
      <w:r>
        <w:t>art of the medium (spectrum and</w:t>
      </w:r>
      <w:r w:rsidRPr="00EF4C94">
        <w:t xml:space="preserve"> location). It is therefore needed to have the receiver parameters </w:t>
      </w:r>
      <w:r>
        <w:t>documented specially</w:t>
      </w:r>
      <w:r w:rsidRPr="00EF4C94">
        <w:t xml:space="preserve"> in the case they are not optimal.</w:t>
      </w:r>
    </w:p>
    <w:p w:rsidR="00071ADE" w:rsidRDefault="00071ADE" w:rsidP="00F023AB">
      <w:pPr>
        <w:pStyle w:val="ECCParagraph"/>
      </w:pPr>
      <w:r>
        <w:t xml:space="preserve">Considerable work has been performed until today concerning the </w:t>
      </w:r>
      <w:r w:rsidR="00082956">
        <w:t>specification</w:t>
      </w:r>
      <w:r>
        <w:t xml:space="preserve"> of receiver performance: </w:t>
      </w:r>
    </w:p>
    <w:p w:rsidR="00071ADE" w:rsidRPr="00071ADE" w:rsidRDefault="00071ADE" w:rsidP="006D572B">
      <w:pPr>
        <w:pStyle w:val="Paragraphedeliste"/>
        <w:numPr>
          <w:ilvl w:val="0"/>
          <w:numId w:val="30"/>
        </w:numPr>
        <w:jc w:val="both"/>
        <w:rPr>
          <w:lang w:val="en-GB"/>
        </w:rPr>
      </w:pPr>
      <w:r w:rsidRPr="00071ADE">
        <w:rPr>
          <w:lang w:val="en-GB"/>
        </w:rPr>
        <w:t>ETSI TR 102 914 (2009)</w:t>
      </w:r>
      <w:r>
        <w:rPr>
          <w:lang w:val="en-GB"/>
        </w:rPr>
        <w:t xml:space="preserve"> [50]</w:t>
      </w:r>
      <w:r w:rsidRPr="00071ADE">
        <w:rPr>
          <w:lang w:val="en-GB"/>
        </w:rPr>
        <w:t>: Aspects and implications of the inclusion of receiver parameters within ETSI standards</w:t>
      </w:r>
      <w:r>
        <w:rPr>
          <w:lang w:val="en-GB"/>
        </w:rPr>
        <w:t>;</w:t>
      </w:r>
    </w:p>
    <w:p w:rsidR="00071ADE" w:rsidRPr="00071ADE" w:rsidRDefault="00071ADE" w:rsidP="006D572B">
      <w:pPr>
        <w:pStyle w:val="Paragraphedeliste"/>
        <w:numPr>
          <w:ilvl w:val="0"/>
          <w:numId w:val="30"/>
        </w:numPr>
        <w:jc w:val="both"/>
        <w:rPr>
          <w:lang w:val="en-GB"/>
        </w:rPr>
      </w:pPr>
      <w:r w:rsidRPr="00071ADE">
        <w:rPr>
          <w:lang w:val="en-GB"/>
        </w:rPr>
        <w:t>ETSI EG 201 399 (2010)</w:t>
      </w:r>
      <w:r>
        <w:rPr>
          <w:lang w:val="en-GB"/>
        </w:rPr>
        <w:t xml:space="preserve"> [51]</w:t>
      </w:r>
      <w:r w:rsidRPr="00071ADE">
        <w:rPr>
          <w:lang w:val="en-GB"/>
        </w:rPr>
        <w:t>: Guide for the production of HSs)</w:t>
      </w:r>
      <w:r>
        <w:rPr>
          <w:lang w:val="en-GB"/>
        </w:rPr>
        <w:t>;</w:t>
      </w:r>
    </w:p>
    <w:p w:rsidR="00071ADE" w:rsidRPr="00071ADE" w:rsidRDefault="00071ADE" w:rsidP="006D572B">
      <w:pPr>
        <w:pStyle w:val="Paragraphedeliste"/>
        <w:numPr>
          <w:ilvl w:val="0"/>
          <w:numId w:val="30"/>
        </w:numPr>
        <w:jc w:val="both"/>
        <w:rPr>
          <w:lang w:val="en-GB"/>
        </w:rPr>
      </w:pPr>
      <w:r w:rsidRPr="00071ADE">
        <w:rPr>
          <w:lang w:val="en-GB"/>
        </w:rPr>
        <w:t>ECO Report 02 (2010)</w:t>
      </w:r>
      <w:r>
        <w:rPr>
          <w:lang w:val="en-GB"/>
        </w:rPr>
        <w:t xml:space="preserve"> [52]</w:t>
      </w:r>
      <w:r w:rsidRPr="00071ADE">
        <w:rPr>
          <w:lang w:val="en-GB"/>
        </w:rPr>
        <w:t>: The impact of receiver parameters on spectrum management</w:t>
      </w:r>
    </w:p>
    <w:p w:rsidR="00071ADE" w:rsidRPr="00071ADE" w:rsidRDefault="00071ADE" w:rsidP="006D572B">
      <w:pPr>
        <w:pStyle w:val="Paragraphedeliste"/>
        <w:numPr>
          <w:ilvl w:val="0"/>
          <w:numId w:val="30"/>
        </w:numPr>
        <w:jc w:val="both"/>
        <w:rPr>
          <w:lang w:val="en-GB"/>
        </w:rPr>
      </w:pPr>
      <w:r w:rsidRPr="004E7993">
        <w:rPr>
          <w:lang w:val="en-GB"/>
        </w:rPr>
        <w:t>Regulations</w:t>
      </w:r>
      <w:r>
        <w:rPr>
          <w:lang w:val="en-GB"/>
        </w:rPr>
        <w:t>.</w:t>
      </w:r>
    </w:p>
    <w:p w:rsidR="007D5532" w:rsidRDefault="007D5532">
      <w:pPr>
        <w:rPr>
          <w:lang w:val="en-GB"/>
        </w:rPr>
      </w:pPr>
      <w:r>
        <w:rPr>
          <w:lang w:val="en-GB"/>
        </w:rPr>
        <w:br w:type="page"/>
      </w:r>
    </w:p>
    <w:p w:rsidR="007077EC" w:rsidRDefault="007077EC" w:rsidP="00227B8A">
      <w:pPr>
        <w:jc w:val="both"/>
        <w:rPr>
          <w:lang w:val="en-GB"/>
        </w:rPr>
      </w:pPr>
    </w:p>
    <w:p w:rsidR="007077EC" w:rsidRDefault="007077EC" w:rsidP="00F023AB">
      <w:pPr>
        <w:pStyle w:val="ECCParagraph"/>
      </w:pPr>
      <w:r>
        <w:t>However, addressing receiver parameters may not be the only solution, when new services enter the spectrum / location. In the case of in band interference, no matter how good the receiver, the interference cannot be rejected. Alternative ways of mitigating in-band interference are available within the present equipment standardisation framework.</w:t>
      </w:r>
    </w:p>
    <w:p w:rsidR="007077EC" w:rsidRDefault="007077EC" w:rsidP="00F023AB">
      <w:pPr>
        <w:pStyle w:val="ECCParagraph"/>
      </w:pPr>
      <w:r>
        <w:t>There are many types of receivers, each being different. Receiver performance can be distinguished by their usage performance and their interference performance.</w:t>
      </w:r>
    </w:p>
    <w:p w:rsidR="007077EC" w:rsidRDefault="007077EC" w:rsidP="00F023AB">
      <w:pPr>
        <w:pStyle w:val="ECCParagraph"/>
      </w:pPr>
      <w:r>
        <w:t>Usage performance characterises how well the receiver operates on the application level. The metrics differ, e.g. for voice it’s the articulation index, for video the resolution and noise, and for data the speed, latency and jitter. The receiver sensitivity and data throughput (incl. processing and error correction) are general parameters for nearly all receivers.</w:t>
      </w:r>
    </w:p>
    <w:p w:rsidR="007077EC" w:rsidRDefault="007077EC" w:rsidP="00F023AB">
      <w:pPr>
        <w:pStyle w:val="ECCParagraph"/>
      </w:pPr>
      <w:r>
        <w:t>Interference performance is characterised at the physical level, mainly by the adjacent channel rejection, spurious response rejection, blocking (desensitisation), intermodulation immunity, image frequency rejection, i.e. the parameters which demonstrate how the receiver will perform under conditions such as “receiver overload” or “out-of-band emissions from transmitters in the adjacent spectrum. In addition, r</w:t>
      </w:r>
      <w:r w:rsidRPr="003166BD">
        <w:t>eceiver performance degradation</w:t>
      </w:r>
      <w:r w:rsidR="001A5A63">
        <w:t xml:space="preserve"> </w:t>
      </w:r>
      <w:r w:rsidRPr="003166BD">
        <w:t>due to very strong adjacent channel</w:t>
      </w:r>
      <w:r w:rsidR="00067972">
        <w:t xml:space="preserve"> </w:t>
      </w:r>
      <w:r w:rsidRPr="003166BD">
        <w:t xml:space="preserve">interference must be mitigated by </w:t>
      </w:r>
      <w:r>
        <w:t xml:space="preserve">both </w:t>
      </w:r>
      <w:r w:rsidR="00A52FAE">
        <w:t xml:space="preserve">the interfering </w:t>
      </w:r>
      <w:r w:rsidRPr="003166BD">
        <w:t xml:space="preserve">transmitter </w:t>
      </w:r>
      <w:r>
        <w:t>and</w:t>
      </w:r>
      <w:r w:rsidRPr="003166BD">
        <w:t xml:space="preserve"> </w:t>
      </w:r>
      <w:r w:rsidR="00A52FAE">
        <w:t xml:space="preserve">the victim </w:t>
      </w:r>
      <w:r w:rsidRPr="003166BD">
        <w:t>receiver design</w:t>
      </w:r>
      <w:r>
        <w:t xml:space="preserve">, e.g. by means of a transmitter and receiver filter. </w:t>
      </w:r>
    </w:p>
    <w:p w:rsidR="007077EC" w:rsidRDefault="007077EC" w:rsidP="00862C90">
      <w:pPr>
        <w:spacing w:after="120"/>
        <w:jc w:val="both"/>
        <w:rPr>
          <w:lang w:val="en-GB"/>
        </w:rPr>
      </w:pPr>
      <w:r w:rsidRPr="00035BB8">
        <w:rPr>
          <w:lang w:val="en-GB"/>
        </w:rPr>
        <w:t>In principle there are two ways of making reasonable regulations:</w:t>
      </w:r>
    </w:p>
    <w:p w:rsidR="007077EC" w:rsidRDefault="007077EC" w:rsidP="006D572B">
      <w:pPr>
        <w:numPr>
          <w:ilvl w:val="0"/>
          <w:numId w:val="20"/>
        </w:numPr>
        <w:jc w:val="both"/>
        <w:rPr>
          <w:lang w:val="en-GB"/>
        </w:rPr>
      </w:pPr>
      <w:r>
        <w:rPr>
          <w:lang w:val="en-GB"/>
        </w:rPr>
        <w:t>Regulate the interference performance in those cases where justified by increasing the value of spectrum use by improving receiver performance or establish at least a recommendation, e.g. similar to the ERC/REC 74-01</w:t>
      </w:r>
      <w:r w:rsidR="00AB5D2E">
        <w:rPr>
          <w:lang w:val="en-GB"/>
        </w:rPr>
        <w:t xml:space="preserve"> </w:t>
      </w:r>
      <w:r>
        <w:rPr>
          <w:lang w:val="en-GB"/>
        </w:rPr>
        <w:fldChar w:fldCharType="begin"/>
      </w:r>
      <w:r>
        <w:rPr>
          <w:lang w:val="en-GB"/>
        </w:rPr>
        <w:instrText xml:space="preserve"> REF _Ref332892536 \r \h </w:instrText>
      </w:r>
      <w:r>
        <w:rPr>
          <w:lang w:val="en-GB"/>
        </w:rPr>
      </w:r>
      <w:r>
        <w:rPr>
          <w:lang w:val="en-GB"/>
        </w:rPr>
        <w:fldChar w:fldCharType="separate"/>
      </w:r>
      <w:r w:rsidR="00CB31EE">
        <w:rPr>
          <w:lang w:val="en-GB"/>
        </w:rPr>
        <w:t>[23]</w:t>
      </w:r>
      <w:r>
        <w:rPr>
          <w:lang w:val="en-GB"/>
        </w:rPr>
        <w:fldChar w:fldCharType="end"/>
      </w:r>
      <w:r>
        <w:rPr>
          <w:lang w:val="en-GB"/>
        </w:rPr>
        <w:t xml:space="preserve"> that recommends spurious emission limits in the unwanted emission domain;</w:t>
      </w:r>
    </w:p>
    <w:p w:rsidR="007077EC" w:rsidRDefault="007077EC" w:rsidP="006D572B">
      <w:pPr>
        <w:numPr>
          <w:ilvl w:val="0"/>
          <w:numId w:val="20"/>
        </w:numPr>
        <w:jc w:val="both"/>
        <w:rPr>
          <w:lang w:val="en-GB"/>
        </w:rPr>
      </w:pPr>
      <w:r>
        <w:rPr>
          <w:lang w:val="en-GB"/>
        </w:rPr>
        <w:t>Establishing minimum performance standards to reduce their susceptibility to interference.</w:t>
      </w:r>
    </w:p>
    <w:p w:rsidR="007077EC" w:rsidRDefault="007077EC" w:rsidP="00227B8A">
      <w:pPr>
        <w:jc w:val="both"/>
        <w:rPr>
          <w:lang w:val="en-GB"/>
        </w:rPr>
      </w:pPr>
    </w:p>
    <w:p w:rsidR="007077EC" w:rsidRPr="00EF4C94" w:rsidRDefault="007077EC" w:rsidP="00F023AB">
      <w:pPr>
        <w:pStyle w:val="ECCParagraph"/>
      </w:pPr>
      <w:r>
        <w:t xml:space="preserve">This way forward is also in line with other recent developments. The FCC seems also to proceed in this direction (2009 Wireless innovation notice of inquiry, June 2012 workshop on receiver performance standards). </w:t>
      </w:r>
    </w:p>
    <w:p w:rsidR="007077EC" w:rsidRPr="00EF4C94" w:rsidRDefault="007077EC" w:rsidP="00F023AB">
      <w:pPr>
        <w:pStyle w:val="ECCParagraph"/>
      </w:pPr>
      <w:r>
        <w:t xml:space="preserve">It </w:t>
      </w:r>
      <w:r w:rsidRPr="00EF4C94">
        <w:t xml:space="preserve">may be advisable not to consider devices in studies when receiver parameters </w:t>
      </w:r>
      <w:r>
        <w:t xml:space="preserve">or alternative mitigation techniques </w:t>
      </w:r>
      <w:r w:rsidRPr="00EF4C94">
        <w:t>are not given but this is a spectrum engineering and standardisation issue not to be considered in the EC decision.</w:t>
      </w:r>
      <w:r>
        <w:t xml:space="preserve"> The equipment standardisation framework relies on the standardisation bodies remaining vigilant in ensuring the receiver parameters or alternative mitigation techniques remain appropriate as the use of the radio spectrum evolves.</w:t>
      </w:r>
    </w:p>
    <w:p w:rsidR="007077EC" w:rsidRPr="00EF4C94" w:rsidRDefault="007077EC" w:rsidP="00F023AB">
      <w:pPr>
        <w:pStyle w:val="ECCParagraph"/>
      </w:pPr>
      <w:r w:rsidRPr="00EF4C94">
        <w:t>For radio services the case is not very different, except that the receiver parameters are solely defined based on the needs of the particular service. For compatibility with SRDs usually the worst case scenario is used</w:t>
      </w:r>
      <w:r>
        <w:t>.</w:t>
      </w:r>
    </w:p>
    <w:p w:rsidR="007077EC" w:rsidRDefault="007077EC" w:rsidP="00F023AB">
      <w:pPr>
        <w:pStyle w:val="ECCParagraph"/>
      </w:pPr>
      <w:r w:rsidRPr="00EF4C94">
        <w:t xml:space="preserve">A particular example of this is the protection of long wave time transmitter </w:t>
      </w:r>
      <w:r>
        <w:t>service</w:t>
      </w:r>
      <w:r w:rsidRPr="00EF4C94">
        <w:t>, the rece</w:t>
      </w:r>
      <w:r>
        <w:t>ption is</w:t>
      </w:r>
      <w:r w:rsidRPr="00EF4C94">
        <w:t xml:space="preserve"> protected </w:t>
      </w:r>
      <w:r w:rsidRPr="0017489D">
        <w:t>throughout</w:t>
      </w:r>
      <w:r w:rsidR="00067972">
        <w:t xml:space="preserve"> </w:t>
      </w:r>
      <w:r w:rsidRPr="00BC5A61">
        <w:t>Europe while the coverage of the transmitter and the associated receivers is limited to specific countries. It is advisable to leave the restrictions in the EC decision as they are for the moment but relax the restrictions as much as possible on a national bas</w:t>
      </w:r>
      <w:r>
        <w:t>i</w:t>
      </w:r>
      <w:r w:rsidRPr="00BC5A61">
        <w:t>s and keep track of these relaxations.</w:t>
      </w:r>
    </w:p>
    <w:p w:rsidR="007D5532" w:rsidRDefault="007D5532">
      <w:pPr>
        <w:rPr>
          <w:lang w:val="en-GB"/>
        </w:rPr>
      </w:pPr>
      <w:r>
        <w:rPr>
          <w:lang w:val="en-GB"/>
        </w:rPr>
        <w:br w:type="page"/>
      </w:r>
    </w:p>
    <w:p w:rsidR="00286481" w:rsidRDefault="00867207" w:rsidP="00227B8A">
      <w:pPr>
        <w:pBdr>
          <w:top w:val="single" w:sz="4" w:space="1" w:color="auto"/>
          <w:left w:val="single" w:sz="4" w:space="4" w:color="auto"/>
          <w:bottom w:val="single" w:sz="4" w:space="1" w:color="auto"/>
          <w:right w:val="single" w:sz="4" w:space="4" w:color="auto"/>
        </w:pBdr>
        <w:jc w:val="both"/>
        <w:rPr>
          <w:b/>
          <w:lang w:val="en-GB"/>
        </w:rPr>
      </w:pPr>
      <w:r w:rsidRPr="00867207">
        <w:rPr>
          <w:b/>
          <w:lang w:val="en-GB"/>
        </w:rPr>
        <w:lastRenderedPageBreak/>
        <w:t>CEPT cooperates with ETSI in the area of receiver performance to ensure coherence between the regulatory framework and relevant Harmonised European Standards. CEPT invites ETSI to continue to develop improved SRD receiver specifications and/or alternative mitigation techniques, where needed, in collaboration between ETSI and the CEPT, to improve spectrum sharing and spectrum efficiency through standardisation in the case where various SRD applications need to share the same band. E.g. ETSI EG 201 399 [51] and ETSI TR 102 914 [50] procedures for choosing receiver minimum performance, where justified, for Harmonised European Standards and associated regulatory guidance (e.g. an ECC Recommendation similar to ERC/REC 74-01 on unwanted emissions in the spurious domain [23]). The receiver specifications are a prerequisite for CEPT to perform compatibility studies and investigate spectrum access methods.</w:t>
      </w:r>
    </w:p>
    <w:p w:rsidR="00203052" w:rsidRDefault="00203052" w:rsidP="00227B8A">
      <w:pPr>
        <w:pBdr>
          <w:top w:val="single" w:sz="4" w:space="1" w:color="auto"/>
          <w:left w:val="single" w:sz="4" w:space="4" w:color="auto"/>
          <w:bottom w:val="single" w:sz="4" w:space="1" w:color="auto"/>
          <w:right w:val="single" w:sz="4" w:space="4" w:color="auto"/>
        </w:pBdr>
        <w:jc w:val="both"/>
        <w:rPr>
          <w:b/>
          <w:lang w:val="en-GB"/>
        </w:rPr>
      </w:pPr>
    </w:p>
    <w:p w:rsidR="007077EC" w:rsidRDefault="007077EC" w:rsidP="00227B8A">
      <w:pPr>
        <w:pBdr>
          <w:top w:val="single" w:sz="4" w:space="1" w:color="auto"/>
          <w:left w:val="single" w:sz="4" w:space="4" w:color="auto"/>
          <w:bottom w:val="single" w:sz="4" w:space="1" w:color="auto"/>
          <w:right w:val="single" w:sz="4" w:space="4" w:color="auto"/>
        </w:pBdr>
        <w:jc w:val="both"/>
        <w:rPr>
          <w:lang w:val="en-GB"/>
        </w:rPr>
      </w:pPr>
      <w:r w:rsidRPr="003166BD">
        <w:rPr>
          <w:b/>
          <w:lang w:val="en-GB"/>
        </w:rPr>
        <w:t>The result would be a regime of certifiable receiver performance standards and associated regulations that protect the rights of compliant receivers, provide a level of certainty to entrant systems and especially the new emerging class of more dynamic sharing entrants, and grant no rights to rogue receivers that fail to comply with the basic standards that they will in the future be required to meet.</w:t>
      </w:r>
      <w:r>
        <w:rPr>
          <w:b/>
          <w:lang w:val="en-GB"/>
        </w:rPr>
        <w:t xml:space="preserve"> This could also lead to a situation where new applications can be introduced and usage restrictions could be removed </w:t>
      </w:r>
      <w:r w:rsidRPr="003166BD">
        <w:rPr>
          <w:b/>
          <w:lang w:val="en-GB"/>
        </w:rPr>
        <w:t>by using newer, state-of-the-art equipm</w:t>
      </w:r>
      <w:r>
        <w:rPr>
          <w:b/>
          <w:lang w:val="en-GB"/>
        </w:rPr>
        <w:t>ent.</w:t>
      </w:r>
    </w:p>
    <w:p w:rsidR="007077EC" w:rsidRPr="00170709" w:rsidRDefault="007077EC" w:rsidP="006D572B">
      <w:pPr>
        <w:pStyle w:val="Titre3"/>
      </w:pPr>
      <w:bookmarkStart w:id="54" w:name="_Toc303851089"/>
      <w:bookmarkStart w:id="55" w:name="_Toc350508510"/>
      <w:r w:rsidRPr="005C2E74">
        <w:t>Issues on the 169</w:t>
      </w:r>
      <w:r w:rsidR="00161838">
        <w:t xml:space="preserve"> </w:t>
      </w:r>
      <w:r w:rsidRPr="005C2E74">
        <w:t>MHz mandate and SRD roadmap investigation</w:t>
      </w:r>
      <w:bookmarkEnd w:id="54"/>
      <w:bookmarkEnd w:id="55"/>
    </w:p>
    <w:p w:rsidR="007077EC" w:rsidRDefault="007077EC" w:rsidP="00F023AB">
      <w:pPr>
        <w:pStyle w:val="ECCParagraph"/>
      </w:pPr>
      <w:r w:rsidRPr="003F77CB">
        <w:t>It appears that the vast majority of the social alarm products on the market are operating in the UHF frequencies and not in the VHF frequency range. However</w:t>
      </w:r>
      <w:r>
        <w:t>, s</w:t>
      </w:r>
      <w:r w:rsidRPr="003F77CB">
        <w:t xml:space="preserve">ocial alarms should be kept in the range 169.4750 MHz to 169.4875 MHz but with a maximum </w:t>
      </w:r>
      <w:proofErr w:type="spellStart"/>
      <w:r w:rsidRPr="003F77CB">
        <w:t>e.r.p</w:t>
      </w:r>
      <w:proofErr w:type="spellEnd"/>
      <w:r w:rsidRPr="003F77CB">
        <w:t xml:space="preserve">. of 10 </w:t>
      </w:r>
      <w:proofErr w:type="spellStart"/>
      <w:r w:rsidRPr="003F77CB">
        <w:t>mW</w:t>
      </w:r>
      <w:proofErr w:type="spellEnd"/>
      <w:r w:rsidRPr="003F77CB">
        <w:t xml:space="preserve"> and a duty cycle limit of 0.1%</w:t>
      </w:r>
      <w:r>
        <w:t xml:space="preserve"> but as for non-specific SRD with this duty cycle limitation</w:t>
      </w:r>
      <w:r w:rsidRPr="003F77CB">
        <w:t>.</w:t>
      </w:r>
    </w:p>
    <w:p w:rsidR="007077EC" w:rsidRDefault="007077EC" w:rsidP="00F023AB">
      <w:pPr>
        <w:pStyle w:val="ECCParagraph"/>
      </w:pPr>
      <w:r>
        <w:t xml:space="preserve">CEPT proposes to add the existing regulations for meter reading, asset tracking and tracing and social alarms from </w:t>
      </w:r>
      <w:r w:rsidR="009029A8">
        <w:t xml:space="preserve">Commission </w:t>
      </w:r>
      <w:r>
        <w:t>Decision 2005/928/EC</w:t>
      </w:r>
      <w:r w:rsidR="005E6248">
        <w:t xml:space="preserve"> </w:t>
      </w:r>
      <w:r>
        <w:fldChar w:fldCharType="begin"/>
      </w:r>
      <w:r>
        <w:instrText xml:space="preserve"> REF _Ref332882896 \r \h </w:instrText>
      </w:r>
      <w:r w:rsidR="00F023AB">
        <w:instrText xml:space="preserve"> \* MERGEFORMAT </w:instrText>
      </w:r>
      <w:r>
        <w:fldChar w:fldCharType="separate"/>
      </w:r>
      <w:r w:rsidR="00CB31EE">
        <w:t>[4]</w:t>
      </w:r>
      <w:r>
        <w:fldChar w:fldCharType="end"/>
      </w:r>
      <w:r w:rsidR="009029A8">
        <w:t xml:space="preserve"> as amended by Commission Decision</w:t>
      </w:r>
      <w:r>
        <w:t xml:space="preserve"> 2008/673/EC</w:t>
      </w:r>
      <w:r w:rsidR="005E6248">
        <w:t xml:space="preserve"> </w:t>
      </w:r>
      <w:r>
        <w:fldChar w:fldCharType="begin"/>
      </w:r>
      <w:r>
        <w:instrText xml:space="preserve"> REF _Ref332882930 \r \h </w:instrText>
      </w:r>
      <w:r w:rsidR="00F023AB">
        <w:instrText xml:space="preserve"> \* MERGEFORMAT </w:instrText>
      </w:r>
      <w:r>
        <w:fldChar w:fldCharType="separate"/>
      </w:r>
      <w:r w:rsidR="00CB31EE">
        <w:t>[3]</w:t>
      </w:r>
      <w:r>
        <w:fldChar w:fldCharType="end"/>
      </w:r>
      <w:r>
        <w:t>. In addition, the existing regulation for hearing aids should be included as for Adaptive Listening Devices (ALD) and the existing regulation for asset tracking and tracing and social alarms as for non-specific SRD with the   res</w:t>
      </w:r>
      <w:r w:rsidR="00862C90">
        <w:t xml:space="preserve">pective duty cycle limits. The </w:t>
      </w:r>
      <w:r>
        <w:t>C</w:t>
      </w:r>
      <w:r w:rsidR="00862C90">
        <w:t>ommission</w:t>
      </w:r>
      <w:r>
        <w:t xml:space="preserve"> Decision 2005/928/EC</w:t>
      </w:r>
      <w:r w:rsidR="00862C90">
        <w:t xml:space="preserve"> </w:t>
      </w:r>
      <w:r w:rsidR="00862C90">
        <w:fldChar w:fldCharType="begin"/>
      </w:r>
      <w:r w:rsidR="00862C90">
        <w:instrText xml:space="preserve"> REF _Ref332882896 \n \h </w:instrText>
      </w:r>
      <w:r w:rsidR="00F023AB">
        <w:instrText xml:space="preserve"> \* MERGEFORMAT </w:instrText>
      </w:r>
      <w:r w:rsidR="00862C90">
        <w:fldChar w:fldCharType="separate"/>
      </w:r>
      <w:r w:rsidR="00CB31EE">
        <w:t>[4]</w:t>
      </w:r>
      <w:r w:rsidR="00862C90">
        <w:fldChar w:fldCharType="end"/>
      </w:r>
      <w:r>
        <w:t xml:space="preserve"> can be withdrawn as already outlined in CEPT Report 43</w:t>
      </w:r>
      <w:r w:rsidR="005E6248">
        <w:t xml:space="preserve"> </w:t>
      </w:r>
      <w:r>
        <w:fldChar w:fldCharType="begin"/>
      </w:r>
      <w:r>
        <w:instrText xml:space="preserve"> REF _Ref332892651 \r \h </w:instrText>
      </w:r>
      <w:r w:rsidR="00F023AB">
        <w:instrText xml:space="preserve"> \* MERGEFORMAT </w:instrText>
      </w:r>
      <w:r>
        <w:fldChar w:fldCharType="separate"/>
      </w:r>
      <w:r w:rsidR="00CB31EE">
        <w:t>[18]</w:t>
      </w:r>
      <w:r>
        <w:fldChar w:fldCharType="end"/>
      </w:r>
      <w:r>
        <w:t>. CEPT proposes to add in the band 169.4-169.8125 MHz a new regulation for non-specific SRD with Low Duty Cycle (LDC) parameters. Exclusion of equipment that concentrates/multiplexes SRD LDC individual equipment data such as metering concentrators is also considered necessary from this proposal.</w:t>
      </w:r>
      <w:r w:rsidR="00147FBC">
        <w:t xml:space="preserve"> </w:t>
      </w:r>
      <w:r w:rsidR="00147FBC" w:rsidRPr="00147FBC">
        <w:t>Studies indicate that a single LDC device does not cause interference, however a concentrator which combines a large number of LDC devices becomes a high duty cycle system</w:t>
      </w:r>
      <w:r w:rsidR="00147FBC">
        <w:t xml:space="preserve"> (e.g. by showing polling characteristics)</w:t>
      </w:r>
      <w:r w:rsidR="00147FBC" w:rsidRPr="00147FBC">
        <w:t xml:space="preserve"> and will cause interference</w:t>
      </w:r>
      <w:r w:rsidR="00147FBC">
        <w:t>.</w:t>
      </w:r>
    </w:p>
    <w:p w:rsidR="007077EC" w:rsidRDefault="007077EC" w:rsidP="00F023AB">
      <w:pPr>
        <w:pStyle w:val="ECCParagraph"/>
      </w:pPr>
      <w:r>
        <w:t>Metering devices as a category are proposed to be kept. Typical transmitter duty cycles for such systems are in the range up to 10%, e.g. for multiplexers and concentrators of data while individual readers have normally much lower transmitter duty cycles (sub-metering).</w:t>
      </w:r>
    </w:p>
    <w:p w:rsidR="007077EC" w:rsidRDefault="007077EC" w:rsidP="00F023AB">
      <w:pPr>
        <w:pStyle w:val="ECCParagraph"/>
      </w:pPr>
      <w:r>
        <w:t xml:space="preserve">Recent investigations have indicated that wireless metering devices may appear in very high deployment numbers in the market in the future. Estimates go up to about 25 000 devices per square kilometre in urban environments. It is therefore proposed to keep this category in the 169 MHz range for the existing regulation for meter reading in the 169 MHz range where limited propagation attenuation exists compared with higher frequency ranges, and where non-specific SRD applications with the same parameters (500 </w:t>
      </w:r>
      <w:proofErr w:type="spellStart"/>
      <w:r>
        <w:t>mW</w:t>
      </w:r>
      <w:proofErr w:type="spellEnd"/>
      <w:r>
        <w:t>, 10% duty cycle, no further spectrum access requirement) could lead to severe interference problems. In addition, the band is also shared with some applications such as asset tracking and tracing which need a predictable sharing environment.</w:t>
      </w:r>
    </w:p>
    <w:p w:rsidR="007077EC" w:rsidRDefault="007077EC" w:rsidP="00F023AB">
      <w:pPr>
        <w:pStyle w:val="ECCParagraph"/>
      </w:pPr>
      <w:r>
        <w:t xml:space="preserve">Following the indications </w:t>
      </w:r>
      <w:r w:rsidR="00161838">
        <w:t xml:space="preserve">provided </w:t>
      </w:r>
      <w:r>
        <w:t>in CEPT Report 43</w:t>
      </w:r>
      <w:r w:rsidR="00AB5D2E">
        <w:t xml:space="preserve"> </w:t>
      </w:r>
      <w:r w:rsidR="00AB5D2E">
        <w:fldChar w:fldCharType="begin"/>
      </w:r>
      <w:r w:rsidR="00AB5D2E">
        <w:instrText xml:space="preserve"> REF _Ref332892651 \n \h </w:instrText>
      </w:r>
      <w:r w:rsidR="00F023AB">
        <w:instrText xml:space="preserve"> \* MERGEFORMAT </w:instrText>
      </w:r>
      <w:r w:rsidR="00AB5D2E">
        <w:fldChar w:fldCharType="separate"/>
      </w:r>
      <w:r w:rsidR="00CB31EE">
        <w:t>[18]</w:t>
      </w:r>
      <w:r w:rsidR="00AB5D2E">
        <w:fldChar w:fldCharType="end"/>
      </w:r>
      <w:r>
        <w:t xml:space="preserve">, one task was </w:t>
      </w:r>
      <w:r w:rsidR="00161838">
        <w:t xml:space="preserve">to </w:t>
      </w:r>
      <w:r w:rsidRPr="00163AE5">
        <w:t xml:space="preserve">define the precise </w:t>
      </w:r>
      <w:r>
        <w:t xml:space="preserve">low duty cycle </w:t>
      </w:r>
      <w:r w:rsidRPr="00163AE5">
        <w:t xml:space="preserve">parameter set </w:t>
      </w:r>
      <w:r w:rsidR="00161838">
        <w:t xml:space="preserve">to </w:t>
      </w:r>
      <w:r w:rsidRPr="00163AE5">
        <w:t>avoid interference</w:t>
      </w:r>
      <w:r w:rsidR="00161838">
        <w:t>.</w:t>
      </w:r>
      <w:r w:rsidRPr="00163AE5">
        <w:t xml:space="preserve"> The CEPT Report 43 </w:t>
      </w:r>
      <w:r w:rsidR="00AB5D2E">
        <w:fldChar w:fldCharType="begin"/>
      </w:r>
      <w:r w:rsidR="00AB5D2E">
        <w:instrText xml:space="preserve"> REF _Ref332892651 \n \h </w:instrText>
      </w:r>
      <w:r w:rsidR="00F023AB">
        <w:instrText xml:space="preserve"> \* MERGEFORMAT </w:instrText>
      </w:r>
      <w:r w:rsidR="00AB5D2E">
        <w:fldChar w:fldCharType="separate"/>
      </w:r>
      <w:r w:rsidR="00CB31EE">
        <w:t>[18]</w:t>
      </w:r>
      <w:r w:rsidR="00AB5D2E">
        <w:fldChar w:fldCharType="end"/>
      </w:r>
      <w:r w:rsidR="00AB5D2E">
        <w:t xml:space="preserve"> </w:t>
      </w:r>
      <w:r w:rsidRPr="00163AE5">
        <w:t>includes a list of LDC examples for some applications.</w:t>
      </w:r>
      <w:r w:rsidR="00161838">
        <w:t xml:space="preserve"> </w:t>
      </w:r>
      <w:r w:rsidRPr="00163AE5">
        <w:t xml:space="preserve">A study was performed to look at sharing with ALDs in the band 169.4-169.8125 MHz on the basis of </w:t>
      </w:r>
      <w:r>
        <w:t xml:space="preserve">low </w:t>
      </w:r>
      <w:r w:rsidRPr="00163AE5">
        <w:t>duty cycle</w:t>
      </w:r>
      <w:r>
        <w:t>s</w:t>
      </w:r>
      <w:r w:rsidR="00161838">
        <w:t>.</w:t>
      </w:r>
      <w:r>
        <w:t xml:space="preserve"> </w:t>
      </w:r>
    </w:p>
    <w:p w:rsidR="007077EC" w:rsidRDefault="007077EC" w:rsidP="00F023AB">
      <w:pPr>
        <w:pStyle w:val="ECCParagraph"/>
      </w:pPr>
      <w:r w:rsidRPr="00163AE5">
        <w:t>This LDC limit should be set so as to not impose undue harmful interference to existing users (e.g. Assistive listening devices ALD) while at the same time noting that some time limited interference in this band occurs anyway due to the position of the 169 MHz frequency band inside of the PMR band from 146-174 MHz.</w:t>
      </w:r>
    </w:p>
    <w:p w:rsidR="007077EC" w:rsidRDefault="007077EC" w:rsidP="00F023AB">
      <w:pPr>
        <w:pStyle w:val="ECCParagraph"/>
      </w:pPr>
      <w:r w:rsidRPr="00163AE5">
        <w:lastRenderedPageBreak/>
        <w:t xml:space="preserve">LDC limits for the protection of ALDs in </w:t>
      </w:r>
      <w:r>
        <w:t>sub</w:t>
      </w:r>
      <w:r w:rsidR="00161838">
        <w:t>-</w:t>
      </w:r>
      <w:r>
        <w:t>band</w:t>
      </w:r>
      <w:r w:rsidR="00161838">
        <w:t xml:space="preserve"> </w:t>
      </w:r>
      <w:r w:rsidRPr="00163AE5">
        <w:t>B (</w:t>
      </w:r>
      <w:r>
        <w:t>sub</w:t>
      </w:r>
      <w:r w:rsidR="00161838">
        <w:t>-</w:t>
      </w:r>
      <w:r>
        <w:t>b</w:t>
      </w:r>
      <w:r w:rsidRPr="00163AE5">
        <w:t>and B is 169.475-169.6 MHz and ALD</w:t>
      </w:r>
      <w:r w:rsidR="00161838">
        <w:t>s</w:t>
      </w:r>
      <w:r w:rsidRPr="00163AE5">
        <w:t xml:space="preserve"> use </w:t>
      </w:r>
      <w:r w:rsidR="00F82191">
        <w:t xml:space="preserve">in </w:t>
      </w:r>
      <w:r w:rsidR="00AB5D2E">
        <w:t>the central 100 kHz, 169.4875-</w:t>
      </w:r>
      <w:r w:rsidRPr="00163AE5">
        <w:t xml:space="preserve">169.5875 MHz) </w:t>
      </w:r>
      <w:r>
        <w:t>were</w:t>
      </w:r>
      <w:r w:rsidRPr="00163AE5">
        <w:t xml:space="preserve"> analysed</w:t>
      </w:r>
      <w:r>
        <w:t>,</w:t>
      </w:r>
      <w:r w:rsidRPr="00163AE5">
        <w:t xml:space="preserve"> </w:t>
      </w:r>
      <w:r w:rsidR="00161838">
        <w:t xml:space="preserve">A </w:t>
      </w:r>
      <w:r w:rsidRPr="00163AE5">
        <w:t xml:space="preserve">measurement report suggested to open </w:t>
      </w:r>
      <w:r w:rsidR="00161838">
        <w:t>sub-</w:t>
      </w:r>
      <w:r w:rsidRPr="00163AE5">
        <w:t>band B for other LDC applications</w:t>
      </w:r>
      <w:r>
        <w:t xml:space="preserve">, </w:t>
      </w:r>
      <w:r w:rsidR="00F82191">
        <w:t>this</w:t>
      </w:r>
      <w:r>
        <w:t xml:space="preserve"> </w:t>
      </w:r>
      <w:r w:rsidRPr="00163AE5">
        <w:t>may be possible with a long term duty cycle; but then the risk of a permanent blocking by smart grid “Concentrators” need</w:t>
      </w:r>
      <w:r>
        <w:t>ed</w:t>
      </w:r>
      <w:r w:rsidRPr="00163AE5">
        <w:t xml:space="preserve"> to be avoided.</w:t>
      </w:r>
      <w:r w:rsidR="00161838">
        <w:t xml:space="preserve"> </w:t>
      </w:r>
      <w:r w:rsidRPr="00163AE5">
        <w:t xml:space="preserve">The conclusion </w:t>
      </w:r>
      <w:r w:rsidR="00161838">
        <w:t>was</w:t>
      </w:r>
      <w:r w:rsidRPr="00163AE5">
        <w:t xml:space="preserve"> that as ALDs are 100% Duty Cycle this was possible only with extremely low duty cycle.</w:t>
      </w:r>
      <w:r>
        <w:t xml:space="preserve"> Since ALDs are used nearly always during the day or evening at locations such as schools or theatres, day/night sharing is considered </w:t>
      </w:r>
      <w:r w:rsidR="00F82191">
        <w:t xml:space="preserve">possible </w:t>
      </w:r>
      <w:r>
        <w:t>in this case</w:t>
      </w:r>
      <w:r w:rsidR="00F82191">
        <w:t>.</w:t>
      </w:r>
      <w:r>
        <w:t xml:space="preserve"> </w:t>
      </w:r>
      <w:r w:rsidR="00F82191">
        <w:t xml:space="preserve">This </w:t>
      </w:r>
      <w:r>
        <w:t>allows in sub</w:t>
      </w:r>
      <w:r w:rsidR="00161838">
        <w:t>-</w:t>
      </w:r>
      <w:r>
        <w:t xml:space="preserve">band B a higher duty cycle during the night. </w:t>
      </w:r>
      <w:r w:rsidRPr="00361605">
        <w:t xml:space="preserve">Night in this context is understood to be from 0h to 6h </w:t>
      </w:r>
      <w:r>
        <w:t xml:space="preserve">local time </w:t>
      </w:r>
      <w:r w:rsidRPr="00361605">
        <w:t xml:space="preserve">when ALD are hardly ever </w:t>
      </w:r>
      <w:r w:rsidR="00F82191">
        <w:t xml:space="preserve">in </w:t>
      </w:r>
      <w:r w:rsidRPr="00361605">
        <w:t>use.</w:t>
      </w:r>
    </w:p>
    <w:p w:rsidR="007077EC" w:rsidRDefault="007077EC" w:rsidP="007D5532">
      <w:pPr>
        <w:pStyle w:val="ECCParagraph"/>
      </w:pPr>
      <w:r>
        <w:t>The value and a</w:t>
      </w:r>
      <w:r w:rsidR="00277554">
        <w:t>ppeal</w:t>
      </w:r>
      <w:r>
        <w:t xml:space="preserve"> of the very low duty cycle limit in sub</w:t>
      </w:r>
      <w:r w:rsidR="00161838">
        <w:t>-</w:t>
      </w:r>
      <w:r>
        <w:t xml:space="preserve">band B during the day remains difficult to evaluate (0.001% is equivalent 36 </w:t>
      </w:r>
      <w:proofErr w:type="spellStart"/>
      <w:r>
        <w:t>ms</w:t>
      </w:r>
      <w:proofErr w:type="spellEnd"/>
      <w:r>
        <w:t xml:space="preserve"> within an hour)</w:t>
      </w:r>
      <w:r w:rsidR="00161838">
        <w:t xml:space="preserve"> </w:t>
      </w:r>
      <w:r>
        <w:t>since no demand was expressed to CEPT but it is considered after analysis to provide no harm to the existing users and as an opportunity.</w:t>
      </w:r>
      <w:r w:rsidR="00161838">
        <w:t xml:space="preserve"> </w:t>
      </w:r>
      <w:r w:rsidRPr="003646CF">
        <w:t>Exclusion of equipment that concentrates/multiplexes SRD LDC individual equipment data such as metering concentrators</w:t>
      </w:r>
      <w:r w:rsidR="00161838">
        <w:t xml:space="preserve"> </w:t>
      </w:r>
      <w:r w:rsidRPr="003646CF">
        <w:t>is also considered necessary f</w:t>
      </w:r>
      <w:r w:rsidR="008A4259">
        <w:t>or</w:t>
      </w:r>
      <w:r w:rsidRPr="003646CF">
        <w:t xml:space="preserve"> this proposal</w:t>
      </w:r>
      <w:r w:rsidR="008A4259">
        <w:t xml:space="preserve"> to work</w:t>
      </w:r>
      <w:r w:rsidRPr="003646CF">
        <w:t>.</w:t>
      </w:r>
      <w:r w:rsidR="00161838">
        <w:t xml:space="preserve"> </w:t>
      </w:r>
      <w:r>
        <w:t>This is to avoid accumulated higher emission durations or permanent blocking mechanisms at a given location that could provide harmful interference to ALDs.</w:t>
      </w:r>
      <w:r w:rsidR="007704F3">
        <w:t xml:space="preserve"> This new day/night duty cycle is a</w:t>
      </w:r>
      <w:r w:rsidR="008A4259">
        <w:t>n</w:t>
      </w:r>
      <w:r w:rsidR="007704F3">
        <w:t xml:space="preserve"> essential technical requirement. A Harmonised European Standard is needed to describe the possibilities </w:t>
      </w:r>
      <w:r w:rsidR="008A4259">
        <w:t xml:space="preserve">of </w:t>
      </w:r>
      <w:r w:rsidR="007704F3">
        <w:t>how this can be implemented in the equipment.</w:t>
      </w:r>
    </w:p>
    <w:p w:rsidR="007077EC" w:rsidRDefault="007077EC" w:rsidP="007D5532">
      <w:pPr>
        <w:pStyle w:val="ECCParagraph"/>
      </w:pPr>
      <w:r w:rsidRPr="00163AE5">
        <w:t xml:space="preserve">Future work on sharing in this band should concentrate on means of sharing on a basis other than duty cycle alone </w:t>
      </w:r>
      <w:r w:rsidR="00161838">
        <w:t xml:space="preserve">and </w:t>
      </w:r>
      <w:r w:rsidRPr="00163AE5">
        <w:t>day/night sharing such as frequency re-use on a geographic basis by means of a database.</w:t>
      </w:r>
      <w:r w:rsidR="00AB5D2E">
        <w:t xml:space="preserve"> </w:t>
      </w:r>
      <w:r w:rsidR="008A4259" w:rsidRPr="008A4259">
        <w:t>One possible sharing application for consideration is</w:t>
      </w:r>
      <w:r w:rsidR="008A4259">
        <w:t xml:space="preserve"> a</w:t>
      </w:r>
      <w:r>
        <w:t xml:space="preserve">sset tracking and tracing equipment </w:t>
      </w:r>
      <w:r w:rsidR="008A4259">
        <w:t xml:space="preserve">which </w:t>
      </w:r>
      <w:r>
        <w:t>are used for tracing and tracking of goods, leading to their recov</w:t>
      </w:r>
      <w:r w:rsidR="00AB5D2E">
        <w:t>ery, consisting in general of a</w:t>
      </w:r>
      <w:r>
        <w:t xml:space="preserve"> radio transmitter placed on the item to be protected and a receiver and may also include an alarm. Typical transmitter duty cycles for such systems are in the range up to 1%. Such systems need a predictable sharing environment.</w:t>
      </w:r>
    </w:p>
    <w:p w:rsidR="007077EC" w:rsidRPr="005C2E74" w:rsidRDefault="007077EC" w:rsidP="007D5532">
      <w:pPr>
        <w:pStyle w:val="ECCParagraph"/>
        <w:rPr>
          <w:highlight w:val="cyan"/>
        </w:rPr>
      </w:pPr>
      <w:r>
        <w:t>One possibility which allows greater flexibility is to provide improved sharing rules in Harmonised European Standards. So far, no specific harmonised standard exists for asset tracking and tracing systems covering the art. 3.2 RTTE requirements and these systems often comply with the generic harmonised standard ETSI EN 300 220-2</w:t>
      </w:r>
      <w:r w:rsidR="00AB5D2E">
        <w:t xml:space="preserve"> </w:t>
      </w:r>
      <w:r>
        <w:fldChar w:fldCharType="begin"/>
      </w:r>
      <w:r>
        <w:instrText xml:space="preserve"> REF _Ref332963476 \r \h </w:instrText>
      </w:r>
      <w:r w:rsidR="007D5532">
        <w:instrText xml:space="preserve"> \* MERGEFORMAT </w:instrText>
      </w:r>
      <w:r>
        <w:fldChar w:fldCharType="separate"/>
      </w:r>
      <w:r w:rsidR="00CB31EE">
        <w:t>[30]</w:t>
      </w:r>
      <w:r>
        <w:fldChar w:fldCharType="end"/>
      </w:r>
      <w:r>
        <w:t xml:space="preserve">. I.e. this entry from 2005/928/EC </w:t>
      </w:r>
      <w:r w:rsidR="00AB5D2E">
        <w:fldChar w:fldCharType="begin"/>
      </w:r>
      <w:r w:rsidR="00AB5D2E">
        <w:instrText xml:space="preserve"> REF _Ref332882896 \n \h </w:instrText>
      </w:r>
      <w:r w:rsidR="007D5532">
        <w:instrText xml:space="preserve"> \* MERGEFORMAT </w:instrText>
      </w:r>
      <w:r w:rsidR="00AB5D2E">
        <w:fldChar w:fldCharType="separate"/>
      </w:r>
      <w:r w:rsidR="00CB31EE">
        <w:t>[4]</w:t>
      </w:r>
      <w:r w:rsidR="00AB5D2E">
        <w:fldChar w:fldCharType="end"/>
      </w:r>
      <w:r w:rsidR="00AB5D2E">
        <w:t xml:space="preserve"> </w:t>
      </w:r>
      <w:r>
        <w:t>is proposed to be included in the EC Decision for SRD as non-specific SRD entry.</w:t>
      </w:r>
    </w:p>
    <w:p w:rsidR="007077EC" w:rsidRPr="00BC5A61" w:rsidRDefault="007077EC" w:rsidP="006D572B">
      <w:pPr>
        <w:pStyle w:val="Titre3"/>
      </w:pPr>
      <w:bookmarkStart w:id="56" w:name="_Toc350508511"/>
      <w:r w:rsidRPr="00BC5A61">
        <w:t>Non</w:t>
      </w:r>
      <w:r>
        <w:t>-</w:t>
      </w:r>
      <w:r w:rsidRPr="00BC5A61">
        <w:t>specific indust</w:t>
      </w:r>
      <w:r>
        <w:t>rial applications in the 2446-</w:t>
      </w:r>
      <w:r w:rsidRPr="00BC5A61">
        <w:t>2454 MHz range</w:t>
      </w:r>
      <w:bookmarkEnd w:id="56"/>
    </w:p>
    <w:p w:rsidR="007077EC" w:rsidRPr="009721E1" w:rsidRDefault="007077EC" w:rsidP="001E5327">
      <w:pPr>
        <w:pStyle w:val="ECCParagraph"/>
      </w:pPr>
      <w:bookmarkStart w:id="57" w:name="_Toc305049146"/>
      <w:bookmarkEnd w:id="57"/>
      <w:r w:rsidRPr="00BC5A61">
        <w:t>In the UK the band 2445</w:t>
      </w:r>
      <w:r w:rsidRPr="009721E1">
        <w:t xml:space="preserve">-2455 MHz is already available for this type of applications with a power of 100mW and 2446-2454 MHz is currently harmonised for RFID with 500mW and railway </w:t>
      </w:r>
      <w:r w:rsidRPr="00EF4C94">
        <w:t>applications. Based on this it was suggested to open 2446</w:t>
      </w:r>
      <w:r>
        <w:t>–</w:t>
      </w:r>
      <w:r w:rsidRPr="009721E1">
        <w:t>2454</w:t>
      </w:r>
      <w:r>
        <w:t xml:space="preserve"> MHz</w:t>
      </w:r>
      <w:r w:rsidRPr="009721E1">
        <w:t xml:space="preserve"> for industrial applications with a power of 100mW.</w:t>
      </w:r>
    </w:p>
    <w:p w:rsidR="007077EC" w:rsidRPr="00EF4C94" w:rsidRDefault="007077EC" w:rsidP="001E5327">
      <w:pPr>
        <w:pStyle w:val="ECCParagraph"/>
      </w:pPr>
      <w:r w:rsidRPr="00EF4C94">
        <w:t xml:space="preserve">TCAM instructed ETSI in 2008 to widen the scope of </w:t>
      </w:r>
      <w:r>
        <w:t>ETSI</w:t>
      </w:r>
      <w:r w:rsidR="00AB5D2E">
        <w:t xml:space="preserve"> </w:t>
      </w:r>
      <w:r w:rsidRPr="00EF4C94">
        <w:t xml:space="preserve">EN 300 328 </w:t>
      </w:r>
      <w:r>
        <w:fldChar w:fldCharType="begin"/>
      </w:r>
      <w:r>
        <w:instrText xml:space="preserve"> REF _Ref332892567 \r \h </w:instrText>
      </w:r>
      <w:r>
        <w:fldChar w:fldCharType="separate"/>
      </w:r>
      <w:r w:rsidR="00CB31EE">
        <w:t>[31]</w:t>
      </w:r>
      <w:r>
        <w:fldChar w:fldCharType="end"/>
      </w:r>
      <w:r w:rsidR="00AB5D2E">
        <w:t xml:space="preserve"> </w:t>
      </w:r>
      <w:r w:rsidRPr="00EF4C94">
        <w:t xml:space="preserve">(Harmonised Standard for </w:t>
      </w:r>
      <w:r w:rsidR="00082956">
        <w:br/>
      </w:r>
      <w:r w:rsidRPr="00EF4C94">
        <w:t xml:space="preserve">2.4 GHz Wide Band Systems) to make it more generic. However all systems that would fit now into the revised scope would also have to implement an adequate sharing technique. Nevertheless, non-critical industrial applications together with a variety of other new applications will be soon be able to use the revised standard </w:t>
      </w:r>
      <w:r>
        <w:t>ETSI</w:t>
      </w:r>
      <w:r w:rsidRPr="00EF4C94">
        <w:t>EN 300 328 v1.8.1</w:t>
      </w:r>
      <w:r w:rsidR="005E6248">
        <w:t xml:space="preserve"> </w:t>
      </w:r>
      <w:r>
        <w:fldChar w:fldCharType="begin"/>
      </w:r>
      <w:r>
        <w:instrText xml:space="preserve"> REF _Ref332892567 \r \h </w:instrText>
      </w:r>
      <w:r>
        <w:fldChar w:fldCharType="separate"/>
      </w:r>
      <w:r w:rsidR="00CB31EE">
        <w:t>[31]</w:t>
      </w:r>
      <w:r>
        <w:fldChar w:fldCharType="end"/>
      </w:r>
      <w:r w:rsidRPr="00EF4C94">
        <w:t>.</w:t>
      </w:r>
    </w:p>
    <w:p w:rsidR="007077EC" w:rsidRDefault="007077EC" w:rsidP="001E5327">
      <w:pPr>
        <w:pStyle w:val="ECCParagraph"/>
      </w:pPr>
      <w:r w:rsidRPr="00EF4C94">
        <w:t>For the more critical industrial applications, ETSI produced a Systems Reference Document asking the CEPT for additional spectrum, outside the 2.4 GHz band. In total 76 MHz of spectrum is sought, out of which a minimum 40 MHz should be contiguous. The opinion of a number of administrations is that due to the above referenced activities in- and outside the 2.4 GHz band, further consideration of only the band 2446-2454 MHz is no longer required for these critical industrial applications.</w:t>
      </w:r>
    </w:p>
    <w:p w:rsidR="007077EC" w:rsidRPr="00EF4C94" w:rsidRDefault="007077EC" w:rsidP="001E5327">
      <w:pPr>
        <w:pStyle w:val="ECCParagraph"/>
      </w:pPr>
      <w:r w:rsidRPr="000A3C58">
        <w:t>CEPT advis</w:t>
      </w:r>
      <w:r w:rsidR="00F5118E">
        <w:t xml:space="preserve">es not to include this band in </w:t>
      </w:r>
      <w:r w:rsidRPr="000A3C58">
        <w:t>C</w:t>
      </w:r>
      <w:r w:rsidR="00F5118E">
        <w:t>ommission</w:t>
      </w:r>
      <w:r w:rsidRPr="000A3C58">
        <w:t xml:space="preserve"> Decisions for SRD for industrial applications</w:t>
      </w:r>
      <w:r>
        <w:t>.</w:t>
      </w:r>
    </w:p>
    <w:p w:rsidR="007077EC" w:rsidRDefault="007077EC" w:rsidP="001E5327">
      <w:pPr>
        <w:pStyle w:val="ECCParagraph"/>
      </w:pPr>
      <w:r w:rsidRPr="00EF4C94">
        <w:t>These studies are on-going and CEPT investigations prioritised 5 GHz frequencies for the first step of investigations to find a solution.</w:t>
      </w:r>
      <w:r>
        <w:t xml:space="preserve"> This investigation is for </w:t>
      </w:r>
      <w:r w:rsidRPr="000A3C58">
        <w:t xml:space="preserve">industrial </w:t>
      </w:r>
      <w:r>
        <w:t>wireless applications for a c</w:t>
      </w:r>
      <w:r w:rsidRPr="000A3C58">
        <w:t>ompatibility study</w:t>
      </w:r>
      <w:r>
        <w:t xml:space="preserve"> as well as development of a regulatory concept </w:t>
      </w:r>
      <w:r w:rsidRPr="000A3C58">
        <w:t>for the frequency band 5.725-5.875 GHz, dealing with the concept of a limitation at the boundary of the industrial premises</w:t>
      </w:r>
      <w:r>
        <w:t>.</w:t>
      </w:r>
    </w:p>
    <w:p w:rsidR="007077EC" w:rsidRDefault="007077EC" w:rsidP="006D572B">
      <w:pPr>
        <w:pStyle w:val="Titre1"/>
        <w:numPr>
          <w:ilvl w:val="0"/>
          <w:numId w:val="1"/>
        </w:numPr>
      </w:pPr>
      <w:bookmarkStart w:id="58" w:name="_Toc303851090"/>
      <w:bookmarkStart w:id="59" w:name="_Toc350508512"/>
      <w:r w:rsidRPr="00EF4C94">
        <w:lastRenderedPageBreak/>
        <w:t>Overview of CEPT proposal</w:t>
      </w:r>
      <w:bookmarkEnd w:id="58"/>
      <w:bookmarkEnd w:id="59"/>
    </w:p>
    <w:p w:rsidR="00A21698" w:rsidRDefault="00A21698" w:rsidP="000E4774">
      <w:pPr>
        <w:pStyle w:val="ECCParBulleted"/>
        <w:numPr>
          <w:ilvl w:val="0"/>
          <w:numId w:val="8"/>
        </w:numPr>
      </w:pPr>
      <w:r>
        <w:t xml:space="preserve">CEPT proposes to add the existing regulations for meter reading, asset tracking and tracing and social alarms from </w:t>
      </w:r>
      <w:r w:rsidR="009029A8">
        <w:t xml:space="preserve">Commission </w:t>
      </w:r>
      <w:r>
        <w:t xml:space="preserve">Decision 2005/928/EC [4] as amended by </w:t>
      </w:r>
      <w:r w:rsidR="009029A8">
        <w:t xml:space="preserve">Commission </w:t>
      </w:r>
      <w:r>
        <w:t>Decision 2008/673/EC</w:t>
      </w:r>
      <w:r w:rsidR="00AB5D2E">
        <w:t xml:space="preserve"> </w:t>
      </w:r>
      <w:r>
        <w:t xml:space="preserve">[3]. In addition, the existing regulation for hearing aids should be included as Assistive Listening Devices (ALD) and the existing regulation for asset tracking and tracing and social alarms as non-specific SRD with the respective duty cycle limits. The EC Decision 2005/928/EC [4] can be withdrawn as already outlined in CEPT Report 43 [18]. CEPT proposes to add in the band 169.4-169.8125 MHz a new regulation for non-specific SRD with Low Duty Cycle (LDC) parameters. Exclusion of equipment that concentrates/multiplexes SRD LDC individual equipment data is also considered necessary </w:t>
      </w:r>
      <w:r w:rsidR="000E4774" w:rsidRPr="000E4774">
        <w:t>as a regulatory requirement in the band 169.4875-169.5875 MHz</w:t>
      </w:r>
      <w:r>
        <w:t>. Sharing in the band 169.4875</w:t>
      </w:r>
      <w:r w:rsidR="00AB5D2E">
        <w:t>-</w:t>
      </w:r>
      <w:r>
        <w:t>169.5875 is only possible with an extremely low duty cycle or day/night sharing;</w:t>
      </w:r>
    </w:p>
    <w:p w:rsidR="00A21698" w:rsidRDefault="00A21698" w:rsidP="006D572B">
      <w:pPr>
        <w:pStyle w:val="ECCParBulleted"/>
        <w:numPr>
          <w:ilvl w:val="0"/>
          <w:numId w:val="8"/>
        </w:numPr>
      </w:pPr>
      <w:r>
        <w:t xml:space="preserve">CEPT proposes to include the frequency range 57-64 GHz for non-specific SRD with a power of 20 dBm e.i.r.p., a maximum transmit power of 10 dBm and a maximum e.i.r.p. power spectral density of </w:t>
      </w:r>
      <w:r w:rsidR="00CF3F34">
        <w:br/>
      </w:r>
      <w:r>
        <w:t>13</w:t>
      </w:r>
      <w:r w:rsidR="00CF3F34">
        <w:t xml:space="preserve"> </w:t>
      </w:r>
      <w:r>
        <w:t>dBm/MHz;</w:t>
      </w:r>
    </w:p>
    <w:p w:rsidR="00A21698" w:rsidRDefault="00A21698" w:rsidP="006D572B">
      <w:pPr>
        <w:pStyle w:val="ECCParBulleted"/>
        <w:numPr>
          <w:ilvl w:val="0"/>
          <w:numId w:val="8"/>
        </w:numPr>
      </w:pPr>
      <w:r>
        <w:t>CEPT proposes the following definition of TTT</w:t>
      </w:r>
      <w:r w:rsidR="00174C5C">
        <w:t xml:space="preserve"> (Transport and Traffic Telematics)</w:t>
      </w:r>
      <w:r>
        <w:t>. “TTT’ means systems in which information and communication technologies are applied in the field of transport (depending on technical restrictions for road rail, water and air), traffic management, navigation and mobility management, as well as for interfaces with other modes of transport including communication in vehicles between vehicles (e.g. car-to-car), and between vehicles and fixed locations (e.g. car-to-infrastructure) as well as communication from and to users”;</w:t>
      </w:r>
    </w:p>
    <w:p w:rsidR="00A21698" w:rsidRDefault="00A21698" w:rsidP="006D572B">
      <w:pPr>
        <w:pStyle w:val="ECCParBulleted"/>
        <w:numPr>
          <w:ilvl w:val="0"/>
          <w:numId w:val="8"/>
        </w:numPr>
      </w:pPr>
      <w:r>
        <w:t xml:space="preserve">CEPT proposes to include the Eurobalise and Euroloop transmit spectra. These are connected to the </w:t>
      </w:r>
      <w:proofErr w:type="spellStart"/>
      <w:r>
        <w:t>telepowering</w:t>
      </w:r>
      <w:proofErr w:type="spellEnd"/>
      <w:r>
        <w:t xml:space="preserve"> link at 27 MHz which is already included in the annex of the EC Decision;</w:t>
      </w:r>
    </w:p>
    <w:p w:rsidR="00A21698" w:rsidRDefault="00A21698" w:rsidP="006D572B">
      <w:pPr>
        <w:pStyle w:val="ECCParBulleted"/>
        <w:numPr>
          <w:ilvl w:val="0"/>
          <w:numId w:val="8"/>
        </w:numPr>
      </w:pPr>
      <w:r>
        <w:t>The power limit in relation to the antenna for Euroloop should be included in the regulation;</w:t>
      </w:r>
    </w:p>
    <w:p w:rsidR="00A21698" w:rsidRDefault="00A21698" w:rsidP="006D572B">
      <w:pPr>
        <w:pStyle w:val="ECCParBulleted"/>
        <w:numPr>
          <w:ilvl w:val="0"/>
          <w:numId w:val="8"/>
        </w:numPr>
      </w:pPr>
      <w:r>
        <w:t>CEPT proposes the 5795-58</w:t>
      </w:r>
      <w:r w:rsidR="001A1059">
        <w:t>0</w:t>
      </w:r>
      <w:r>
        <w:t>5 MHz spectrum for TTT road tolling purposes with a maximum of 2 watts e.i.r.p. for inclusion in the EC Decision for SRD;</w:t>
      </w:r>
    </w:p>
    <w:p w:rsidR="00A21698" w:rsidRDefault="00A21698" w:rsidP="006D572B">
      <w:pPr>
        <w:pStyle w:val="ECCParBulleted"/>
        <w:numPr>
          <w:ilvl w:val="0"/>
          <w:numId w:val="8"/>
        </w:numPr>
      </w:pPr>
      <w:r>
        <w:t>CEPT also proposes for inclusion in 24.250-24.500 GHz a complementary automotive radar mode to the existing entries in 24.050-24.250 GHz;</w:t>
      </w:r>
    </w:p>
    <w:p w:rsidR="00BC711D" w:rsidRDefault="00BC711D" w:rsidP="00BC711D">
      <w:pPr>
        <w:pStyle w:val="ECCParBulleted"/>
        <w:numPr>
          <w:ilvl w:val="0"/>
          <w:numId w:val="8"/>
        </w:numPr>
      </w:pPr>
      <w:r w:rsidRPr="00BC711D">
        <w:t>A minor modification is proposed by CEPT to replace the term “terrestrial” by “ground-based” for the 76-77 GHz entry in the EC Decision</w:t>
      </w:r>
      <w:r>
        <w:t>;</w:t>
      </w:r>
    </w:p>
    <w:p w:rsidR="00A21698" w:rsidRDefault="00A21698" w:rsidP="006D572B">
      <w:pPr>
        <w:pStyle w:val="ECCParBulleted"/>
        <w:numPr>
          <w:ilvl w:val="0"/>
          <w:numId w:val="8"/>
        </w:numPr>
      </w:pPr>
      <w:r>
        <w:t>CEPT proposes for inclusion entries for Level Probing Radar (LPR) with description of the essential regulatory parameters such as TPC and antenna pattern and allowing exclusion zones to protect the radio astronomy service under radio determination applications;</w:t>
      </w:r>
    </w:p>
    <w:p w:rsidR="00A21698" w:rsidRDefault="00A21698" w:rsidP="006D572B">
      <w:pPr>
        <w:pStyle w:val="ECCParBulleted"/>
        <w:numPr>
          <w:ilvl w:val="0"/>
          <w:numId w:val="8"/>
        </w:numPr>
      </w:pPr>
      <w:r>
        <w:t xml:space="preserve">CEPT proposes to widen the scope of application of the 26 and 27 MHz frequency entries for model control to encompass all kinds of wireless controls: a new entry with a maximum transmit power of 100 </w:t>
      </w:r>
      <w:proofErr w:type="spellStart"/>
      <w:r>
        <w:t>mW</w:t>
      </w:r>
      <w:proofErr w:type="spellEnd"/>
      <w:r>
        <w:t xml:space="preserve"> is proposed to be added for non-specific SRD applications whereby all applications should implement a Duty Cycle of 0.1 % except for model controls which still can use a higher duty cycle. The entry for model control for this frequency range is no longer needed;</w:t>
      </w:r>
    </w:p>
    <w:p w:rsidR="00A21698" w:rsidRDefault="00A21698" w:rsidP="006D572B">
      <w:pPr>
        <w:pStyle w:val="ECCParBulleted"/>
        <w:numPr>
          <w:ilvl w:val="0"/>
          <w:numId w:val="8"/>
        </w:numPr>
      </w:pPr>
      <w:r>
        <w:t>CEPT proposes to include the band 2483.5-2500 MHz for active medical implant SRDs;</w:t>
      </w:r>
    </w:p>
    <w:p w:rsidR="00A21698" w:rsidRDefault="00A21698" w:rsidP="006D572B">
      <w:pPr>
        <w:pStyle w:val="ECCParBulleted"/>
        <w:numPr>
          <w:ilvl w:val="0"/>
          <w:numId w:val="8"/>
        </w:numPr>
      </w:pPr>
      <w:r>
        <w:t>CEPT proposes to change the application category name from “Wireless Audio Applications” to “Wireless Audio and Multimedia Streaming</w:t>
      </w:r>
      <w:r w:rsidR="00147FBC">
        <w:t xml:space="preserve"> Devices</w:t>
      </w:r>
      <w:r>
        <w:t>”;</w:t>
      </w:r>
    </w:p>
    <w:p w:rsidR="00A21698" w:rsidRDefault="00A21698" w:rsidP="006D572B">
      <w:pPr>
        <w:pStyle w:val="ECCParBulleted"/>
        <w:numPr>
          <w:ilvl w:val="0"/>
          <w:numId w:val="8"/>
        </w:numPr>
      </w:pPr>
      <w:r>
        <w:t>CEPT proposes to change the application category “detection of avalanche victims” in a more generic description “emergency detection of buried victims and valuable items” and include it in a new section in the annex of the EC Decision;</w:t>
      </w:r>
    </w:p>
    <w:p w:rsidR="00A21698" w:rsidRDefault="001A28C5" w:rsidP="006D572B">
      <w:pPr>
        <w:pStyle w:val="ECCParBulleted"/>
        <w:numPr>
          <w:ilvl w:val="0"/>
          <w:numId w:val="8"/>
        </w:numPr>
      </w:pPr>
      <w:r w:rsidRPr="001A28C5">
        <w:t xml:space="preserve">CEPT proposes to define the current category “RFID”. CEPT proposes to keep the RFID terminology which is also used in other documentation since the early 1990’s </w:t>
      </w:r>
      <w:r w:rsidR="00582CED">
        <w:t xml:space="preserve">(e.g. ITU-R, ISO) </w:t>
      </w:r>
      <w:r w:rsidRPr="001A28C5">
        <w:t>and add a new and broad RFID definition which includes all kind of tag/interrogator based systems</w:t>
      </w:r>
      <w:r>
        <w:t xml:space="preserve">; </w:t>
      </w:r>
    </w:p>
    <w:p w:rsidR="00A21698" w:rsidRDefault="00A21698" w:rsidP="006D572B">
      <w:pPr>
        <w:pStyle w:val="ECCParBulleted"/>
        <w:numPr>
          <w:ilvl w:val="0"/>
          <w:numId w:val="8"/>
        </w:numPr>
      </w:pPr>
      <w:r>
        <w:t>CEPT does not propose generic low power limits since the usefulness is considered doubtful and even may impose a risk for the current used applications and services</w:t>
      </w:r>
      <w:r w:rsidR="002A69A5">
        <w:t>;</w:t>
      </w:r>
    </w:p>
    <w:p w:rsidR="00AA43DF" w:rsidRDefault="008D0E1F" w:rsidP="003234FC">
      <w:pPr>
        <w:pStyle w:val="Paragraphedeliste"/>
        <w:numPr>
          <w:ilvl w:val="0"/>
          <w:numId w:val="8"/>
        </w:numPr>
      </w:pPr>
      <w:r w:rsidRPr="008D0E1F">
        <w:t>Pursuant</w:t>
      </w:r>
      <w:r w:rsidR="00E97382">
        <w:t xml:space="preserve"> to </w:t>
      </w:r>
      <w:r w:rsidRPr="008D0E1F">
        <w:t xml:space="preserve">recommends 5.10 and 5.21 </w:t>
      </w:r>
      <w:r w:rsidR="00E97382">
        <w:t xml:space="preserve">of the </w:t>
      </w:r>
      <w:r w:rsidRPr="008D0E1F">
        <w:t>RSPG opinion on streamlining</w:t>
      </w:r>
      <w:r w:rsidR="003234FC" w:rsidRPr="003234FC">
        <w:t xml:space="preserve"> the </w:t>
      </w:r>
      <w:r w:rsidR="003234FC">
        <w:t>r</w:t>
      </w:r>
      <w:r w:rsidR="003234FC" w:rsidRPr="003234FC">
        <w:t xml:space="preserve">egulatory </w:t>
      </w:r>
      <w:r w:rsidR="003234FC">
        <w:t>e</w:t>
      </w:r>
      <w:r w:rsidR="003234FC" w:rsidRPr="003234FC">
        <w:t xml:space="preserve">nvironment for the </w:t>
      </w:r>
      <w:r w:rsidR="003234FC">
        <w:t>u</w:t>
      </w:r>
      <w:r w:rsidR="003234FC" w:rsidRPr="003234FC">
        <w:t xml:space="preserve">se of </w:t>
      </w:r>
      <w:r w:rsidR="003234FC">
        <w:t>s</w:t>
      </w:r>
      <w:r w:rsidR="003234FC" w:rsidRPr="003234FC">
        <w:t>pectrum</w:t>
      </w:r>
      <w:r w:rsidR="003234FC">
        <w:t xml:space="preserve"> [54]</w:t>
      </w:r>
      <w:r w:rsidRPr="008D0E1F">
        <w:t xml:space="preserve">, </w:t>
      </w:r>
      <w:r w:rsidR="006814EB">
        <w:t>CEPT proposes</w:t>
      </w:r>
      <w:r w:rsidR="00C81375" w:rsidRPr="00C81375">
        <w:t xml:space="preserve"> to add a footnote in the EC Decision which states that “ERC</w:t>
      </w:r>
      <w:r w:rsidR="008D0251">
        <w:t>/</w:t>
      </w:r>
      <w:r w:rsidR="00C81375" w:rsidRPr="00C81375">
        <w:t>D</w:t>
      </w:r>
      <w:r w:rsidR="008D0251">
        <w:t>EC</w:t>
      </w:r>
      <w:proofErr w:type="gramStart"/>
      <w:r w:rsidR="008D0251">
        <w:t>/</w:t>
      </w:r>
      <w:r w:rsidR="00C81375" w:rsidRPr="00C81375">
        <w:t>(</w:t>
      </w:r>
      <w:proofErr w:type="gramEnd"/>
      <w:r w:rsidR="00C81375" w:rsidRPr="00C81375">
        <w:t>01)17</w:t>
      </w:r>
      <w:r w:rsidR="008D0251">
        <w:t xml:space="preserve"> </w:t>
      </w:r>
      <w:r w:rsidR="008D0251">
        <w:fldChar w:fldCharType="begin"/>
      </w:r>
      <w:r w:rsidR="008D0251">
        <w:instrText xml:space="preserve"> REF _Ref332895834 \r \h </w:instrText>
      </w:r>
      <w:r w:rsidR="008D0251">
        <w:fldChar w:fldCharType="separate"/>
      </w:r>
      <w:r w:rsidR="00CB31EE">
        <w:t>[22]</w:t>
      </w:r>
      <w:r w:rsidR="008D0251">
        <w:fldChar w:fldCharType="end"/>
      </w:r>
      <w:r w:rsidR="00C81375" w:rsidRPr="00C81375">
        <w:t xml:space="preserve"> defines that protection of active medical implant communication systems from short range device applications shall be ensured in the 401-406 MHz frequency band</w:t>
      </w:r>
      <w:r w:rsidR="00237BEE">
        <w:t xml:space="preserve">. </w:t>
      </w:r>
      <w:r w:rsidR="00237BEE" w:rsidRPr="00237BEE">
        <w:t xml:space="preserve">Additionally, protection </w:t>
      </w:r>
      <w:r w:rsidR="00E97382">
        <w:t>of</w:t>
      </w:r>
      <w:r w:rsidR="00237BEE" w:rsidRPr="00237BEE">
        <w:t xml:space="preserve"> the primary service shall be ensured</w:t>
      </w:r>
      <w:r w:rsidR="00AA43DF">
        <w:t>;</w:t>
      </w:r>
    </w:p>
    <w:p w:rsidR="00C81375" w:rsidRDefault="00AA43DF" w:rsidP="00AA43DF">
      <w:pPr>
        <w:pStyle w:val="Paragraphedeliste"/>
        <w:numPr>
          <w:ilvl w:val="0"/>
          <w:numId w:val="8"/>
        </w:numPr>
      </w:pPr>
      <w:r w:rsidRPr="00AA43DF">
        <w:t xml:space="preserve">CEPT proposes to remove the usage restriction to exclude video applications for the frequency band 26.957 to 27.283 </w:t>
      </w:r>
      <w:proofErr w:type="spellStart"/>
      <w:r w:rsidRPr="00AA43DF">
        <w:t>MHz</w:t>
      </w:r>
      <w:r w:rsidR="00C81375" w:rsidRPr="00C81375">
        <w:t>.</w:t>
      </w:r>
      <w:proofErr w:type="spellEnd"/>
    </w:p>
    <w:p w:rsidR="007077EC" w:rsidRPr="00EF4C94" w:rsidRDefault="007077EC" w:rsidP="006D572B">
      <w:pPr>
        <w:pStyle w:val="Titre1"/>
        <w:numPr>
          <w:ilvl w:val="0"/>
          <w:numId w:val="1"/>
        </w:numPr>
      </w:pPr>
      <w:bookmarkStart w:id="60" w:name="_Toc303851091"/>
      <w:bookmarkStart w:id="61" w:name="_Toc350508513"/>
      <w:r w:rsidRPr="00EF4C94">
        <w:lastRenderedPageBreak/>
        <w:t>Work items for further investigations</w:t>
      </w:r>
      <w:bookmarkEnd w:id="60"/>
      <w:bookmarkEnd w:id="61"/>
    </w:p>
    <w:bookmarkEnd w:id="5"/>
    <w:p w:rsidR="00A21698" w:rsidRDefault="00A21698" w:rsidP="006D572B">
      <w:pPr>
        <w:pStyle w:val="ECCParBulleted"/>
        <w:keepNext/>
        <w:numPr>
          <w:ilvl w:val="0"/>
          <w:numId w:val="8"/>
        </w:numPr>
      </w:pPr>
      <w:r>
        <w:t>Identifying designations for SRDs above 40 GHz is an on-going task for future updates;</w:t>
      </w:r>
    </w:p>
    <w:p w:rsidR="00A21698" w:rsidRDefault="001E5B63" w:rsidP="006D572B">
      <w:pPr>
        <w:pStyle w:val="ECCParBulleted"/>
        <w:numPr>
          <w:ilvl w:val="0"/>
          <w:numId w:val="8"/>
        </w:numPr>
      </w:pPr>
      <w:r>
        <w:t xml:space="preserve">There is a need to amend the Commission </w:t>
      </w:r>
      <w:r w:rsidR="00A21698">
        <w:t xml:space="preserve">Decision on UWB (2007/131/EC) [5] as amended by </w:t>
      </w:r>
      <w:r>
        <w:t xml:space="preserve">Commission </w:t>
      </w:r>
      <w:r w:rsidR="00A21698">
        <w:t>Decision 2009/343/EC [2] since there are additional regulations in the ECC/DEC/(06)04 [21] amended in 2011. This is covered in a separate CEPT Report in response to the Fifth Mandate on UWB;</w:t>
      </w:r>
    </w:p>
    <w:p w:rsidR="00A21698" w:rsidRDefault="00A21698" w:rsidP="006D572B">
      <w:pPr>
        <w:pStyle w:val="ECCParBulleted"/>
        <w:numPr>
          <w:ilvl w:val="0"/>
          <w:numId w:val="8"/>
        </w:numPr>
      </w:pPr>
      <w:r>
        <w:t>At this moment new spectrum in the UHF range is investigated in a number of ECC and ETSI groups. The results of these studies may be considered in future updates of the EC decisions for SRD. At the same time a study is going on in ECC WGSE about optimising the use of the 863-870 MHz band, the results may also be incorporated in future revisions of the EC Decision for SRD. The possibility of sharing and the associated conditions in the 863-870 MHz band based on present available (monitoring) reports and other reports to be expected in the near future should be a continuous process;</w:t>
      </w:r>
    </w:p>
    <w:p w:rsidR="00A21698" w:rsidRDefault="00A21698" w:rsidP="006D572B">
      <w:pPr>
        <w:pStyle w:val="ECCParBulleted"/>
        <w:numPr>
          <w:ilvl w:val="0"/>
          <w:numId w:val="8"/>
        </w:numPr>
      </w:pPr>
      <w:r>
        <w:t>CEPT proposes to study a comparison of the various solutions for the provision of time signals addressing items such as coverage and reliability, economic feasibility and possible bundling with other services for such solutions and if considered appropriate, to provide a plan for phasing out or relaxing the protection of such time signals in the spectrum over a medium to long-term time-plan (e.g. over 10 years). This will allow for the provision of contiguous spectrum without “notches” for inductive non-application specific SRD. It is also proposed to monitor the actual need for the protection of time services in the inductive applications range;</w:t>
      </w:r>
    </w:p>
    <w:p w:rsidR="00A21698" w:rsidRDefault="00A21698" w:rsidP="006D572B">
      <w:pPr>
        <w:pStyle w:val="ECCParBulleted"/>
        <w:numPr>
          <w:ilvl w:val="0"/>
          <w:numId w:val="8"/>
        </w:numPr>
      </w:pPr>
      <w:r>
        <w:t>At this moment SRD applications using LDC and VLDC as a mitigation technique are investigated. It is likely that more frequency bands outside the traditional SRD bands may become available. It is advisable to follow these developments and reflect this in the EC Decision for SRD in the future;</w:t>
      </w:r>
    </w:p>
    <w:p w:rsidR="00A21698" w:rsidRDefault="00A21698" w:rsidP="006D572B">
      <w:pPr>
        <w:pStyle w:val="ECCParBulleted"/>
        <w:numPr>
          <w:ilvl w:val="0"/>
          <w:numId w:val="8"/>
        </w:numPr>
      </w:pPr>
      <w:r>
        <w:t>The growing requirement for safety-related devices, which are often politically mandated, increases the need for additional radio spectrum. To provide the increased reliability required for such applications, they should operate in a predictable sharing environment. This could be achieved by designating frequency space with defined usage scenarios to a number of specified SRD services, applications or technologies. Further work is needed, based on suitable scenarios, within the compatibility studies;</w:t>
      </w:r>
    </w:p>
    <w:p w:rsidR="00014BE6" w:rsidRDefault="00A21698" w:rsidP="006D572B">
      <w:pPr>
        <w:pStyle w:val="ECCParBulleted"/>
        <w:numPr>
          <w:ilvl w:val="0"/>
          <w:numId w:val="8"/>
        </w:numPr>
      </w:pPr>
      <w:r>
        <w:t xml:space="preserve">CEPT proposes to investigate the possibility to include </w:t>
      </w:r>
      <w:r w:rsidR="009C7F72">
        <w:t xml:space="preserve">the </w:t>
      </w:r>
      <w:r>
        <w:t>band c in annex 8 of ERC/REC 70-03 [15] in the EC Decision for SRD, possibly also for non-model applications</w:t>
      </w:r>
      <w:r w:rsidR="009C7F72" w:rsidRPr="009C7F72">
        <w:t>, should interest be expressed in this</w:t>
      </w:r>
      <w:r w:rsidR="009C7F72">
        <w:t>;</w:t>
      </w:r>
    </w:p>
    <w:p w:rsidR="00A21698" w:rsidRDefault="00014BE6" w:rsidP="006D572B">
      <w:pPr>
        <w:pStyle w:val="ECCParBulleted"/>
        <w:numPr>
          <w:ilvl w:val="0"/>
          <w:numId w:val="8"/>
        </w:numPr>
      </w:pPr>
      <w:r>
        <w:t xml:space="preserve"> </w:t>
      </w:r>
      <w:r w:rsidR="00A21698">
        <w:t>CEPT investigates the need to change the necessary operating parameters of SRDs in 122-122.25 GHz range in order to ensure protection of EESS (passive) service. Studies in CEPT are on-going at the present time;</w:t>
      </w:r>
    </w:p>
    <w:p w:rsidR="00A21698" w:rsidRDefault="00A21698" w:rsidP="006D572B">
      <w:pPr>
        <w:pStyle w:val="ECCParBulleted"/>
        <w:numPr>
          <w:ilvl w:val="0"/>
          <w:numId w:val="8"/>
        </w:numPr>
      </w:pPr>
      <w:r>
        <w:t>CEPT investigates additional frequency opportunities for Assistive Listening Devices (ALD) in the frequency range 174-216 MHz;</w:t>
      </w:r>
    </w:p>
    <w:p w:rsidR="00A21698" w:rsidRDefault="00A21698" w:rsidP="006D572B">
      <w:pPr>
        <w:pStyle w:val="ECCParBulleted"/>
        <w:numPr>
          <w:ilvl w:val="0"/>
          <w:numId w:val="8"/>
        </w:numPr>
      </w:pPr>
      <w:r>
        <w:t>Similar to the integration of EC Decision 2005/928/EC [4], the Commission Decision 2006/804/EC [7] for UHF RFID should also be integrated in the next update of the EC Decision for SRD. This will facilitate a common and transparent update processing the future as well as more efficient implementation work for the administrations;</w:t>
      </w:r>
    </w:p>
    <w:p w:rsidR="00A21698" w:rsidRDefault="00A21698" w:rsidP="006D572B">
      <w:pPr>
        <w:pStyle w:val="ECCParBulleted"/>
        <w:numPr>
          <w:ilvl w:val="0"/>
          <w:numId w:val="8"/>
        </w:numPr>
      </w:pPr>
      <w:r>
        <w:t>The TTT usage category may still be reconsidered in the future with regard to the question of widening the scope of the application field subject to intra-SRD compatibility issues. This could allow other use and therefore more efficient use of these frequencies and hence, an increased economy-of-scale for such equipment. Especially, radio determination and industrial applications could be considered as interesting fields where the same technology could be used;</w:t>
      </w:r>
    </w:p>
    <w:p w:rsidR="00A21698" w:rsidRDefault="009C7F72" w:rsidP="009C7F72">
      <w:pPr>
        <w:pStyle w:val="ECCParBulleted"/>
        <w:numPr>
          <w:ilvl w:val="0"/>
          <w:numId w:val="8"/>
        </w:numPr>
      </w:pPr>
      <w:r w:rsidRPr="009C7F72">
        <w:t xml:space="preserve">Certain types of SRDs rely on low latency, low duty cycle and/or </w:t>
      </w:r>
      <w:r w:rsidR="00A21698">
        <w:t xml:space="preserve">high reliability spectrum access mechanisms. </w:t>
      </w:r>
      <w:r w:rsidRPr="009C7F72">
        <w:t>Examples under investigations are a</w:t>
      </w:r>
      <w:r w:rsidR="00A21698">
        <w:t>larms (incl. social alarms), wireless audio, ALDs, asset tracking and tracing and also some TTT applications</w:t>
      </w:r>
      <w:r>
        <w:t>, which</w:t>
      </w:r>
      <w:r w:rsidR="00A21698">
        <w:t xml:space="preserve"> could potentially be pooled in a limited number of more general categories. </w:t>
      </w:r>
      <w:r w:rsidRPr="009C7F72">
        <w:t>The considerations on this subject are at an early stage and activities in ECC on-going, following initial considerations in ECC Report 181 [</w:t>
      </w:r>
      <w:r>
        <w:t>9</w:t>
      </w:r>
      <w:r w:rsidRPr="009C7F72">
        <w:t>]</w:t>
      </w:r>
      <w:r w:rsidR="00A21698">
        <w:t>;</w:t>
      </w:r>
    </w:p>
    <w:p w:rsidR="00A21698" w:rsidRDefault="00A21698" w:rsidP="006D572B">
      <w:pPr>
        <w:pStyle w:val="ECCParBulleted"/>
        <w:numPr>
          <w:ilvl w:val="0"/>
          <w:numId w:val="8"/>
        </w:numPr>
      </w:pPr>
      <w:r>
        <w:t>A study was performed to look at sharing with ALDs in the band 169.4-169.8125 MHz on the basis of duty cycle. The conclusion is that as ALDs are 100% Duty Cycle, this was possible only with extremely low duty cycle. Future work on sharing in this band should concentrate on means of sharing on a basis other than duty cycle or day/night sharing such as frequency re-use on a geographic basis by means of a database;</w:t>
      </w:r>
    </w:p>
    <w:p w:rsidR="00A21698" w:rsidRDefault="00A21698" w:rsidP="006D572B">
      <w:pPr>
        <w:pStyle w:val="ECCParBulleted"/>
        <w:numPr>
          <w:ilvl w:val="0"/>
          <w:numId w:val="8"/>
        </w:numPr>
      </w:pPr>
      <w:r>
        <w:t>There is a need to investigate the situation with different types of radar applications (fixed infrastructure and vehicular radars) in the 76-77 GHz range. No restriction is proposed by CEPT until evidence is provided that fixed installed outdoor radar applications could cause harmful interference to the road-safety related vehicular radar applications</w:t>
      </w:r>
      <w:r w:rsidR="00014BE6">
        <w:t>;</w:t>
      </w:r>
    </w:p>
    <w:p w:rsidR="00203052" w:rsidRDefault="00286481" w:rsidP="009C7F72">
      <w:pPr>
        <w:pStyle w:val="Paragraphedeliste"/>
        <w:numPr>
          <w:ilvl w:val="0"/>
          <w:numId w:val="8"/>
        </w:numPr>
      </w:pPr>
      <w:r w:rsidRPr="00286481">
        <w:t xml:space="preserve"> </w:t>
      </w:r>
      <w:r w:rsidR="009C7F72" w:rsidRPr="009C7F72">
        <w:rPr>
          <w:lang w:val="en-GB"/>
        </w:rPr>
        <w:t xml:space="preserve">CEPT cooperates with ETSI in the area of receiver performance to ensure coherence between the regulatory framework and relevant Harmonised European Standards. CEPT invites ETSI to continue to develop improved SRD receiver specifications and/or alternative mitigation techniques, where needed, in </w:t>
      </w:r>
      <w:r w:rsidR="009C7F72" w:rsidRPr="009C7F72">
        <w:rPr>
          <w:lang w:val="en-GB"/>
        </w:rPr>
        <w:lastRenderedPageBreak/>
        <w:t>collaboration between ETSI and the CEPT, to improve spectrum sharing and spectrum efficiency through standardisation in the case where various SRD applications need to share the same band. E.g. ETSI EG 201 399 [51] and ETSI TR 102 914 [50] procedures for choosing receiver minimum performance, where justified, for Harmonised European Standards and associated regulatory guidance (e.g. an ECC Recommendation similar to ERC/REC 74-01 on unwanted emissions in the spurious domain [23]). The receiver specifications are a prerequisite for CEPT to perform compatibility studies and investigate spectrum access methods.</w:t>
      </w:r>
    </w:p>
    <w:p w:rsidR="00A21698" w:rsidRDefault="00A21698" w:rsidP="00A21698">
      <w:pPr>
        <w:pStyle w:val="ECCParBulleted"/>
        <w:tabs>
          <w:tab w:val="clear" w:pos="-1800"/>
        </w:tabs>
        <w:ind w:left="0" w:firstLine="0"/>
      </w:pPr>
    </w:p>
    <w:p w:rsidR="007077EC" w:rsidRPr="00DB1E8D" w:rsidRDefault="007077EC" w:rsidP="006D572B">
      <w:pPr>
        <w:pStyle w:val="ECCParBulleted"/>
        <w:numPr>
          <w:ilvl w:val="0"/>
          <w:numId w:val="8"/>
        </w:numPr>
        <w:rPr>
          <w:rFonts w:cs="Arial"/>
          <w:szCs w:val="20"/>
        </w:rPr>
        <w:sectPr w:rsidR="007077EC" w:rsidRPr="00DB1E8D" w:rsidSect="00F141B5">
          <w:pgSz w:w="11907" w:h="16840" w:code="9"/>
          <w:pgMar w:top="1440" w:right="1134" w:bottom="1440" w:left="1134" w:header="709" w:footer="709" w:gutter="0"/>
          <w:cols w:space="708"/>
          <w:docGrid w:linePitch="360"/>
        </w:sectPr>
      </w:pPr>
    </w:p>
    <w:p w:rsidR="007077EC" w:rsidRPr="00BC5A61" w:rsidRDefault="007077EC" w:rsidP="006D572B">
      <w:pPr>
        <w:pStyle w:val="ECCAnnex-heading1"/>
        <w:numPr>
          <w:ilvl w:val="0"/>
          <w:numId w:val="4"/>
        </w:numPr>
      </w:pPr>
      <w:bookmarkStart w:id="62" w:name="_Toc350508514"/>
      <w:r w:rsidRPr="00BC5A61">
        <w:lastRenderedPageBreak/>
        <w:t xml:space="preserve">Guide to CEPT regarding the annual update of the technical annex of the SRD </w:t>
      </w:r>
      <w:r>
        <w:t xml:space="preserve">Commission </w:t>
      </w:r>
      <w:r w:rsidRPr="00BC5A61">
        <w:t>Decision 2011/829/EU</w:t>
      </w:r>
      <w:r w:rsidR="00A21698">
        <w:t xml:space="preserve"> </w:t>
      </w:r>
      <w:r>
        <w:fldChar w:fldCharType="begin"/>
      </w:r>
      <w:r>
        <w:instrText xml:space="preserve"> REF _Ref332961220 \r \h </w:instrText>
      </w:r>
      <w:r>
        <w:fldChar w:fldCharType="separate"/>
      </w:r>
      <w:r w:rsidR="00CB31EE">
        <w:t>[1]</w:t>
      </w:r>
      <w:bookmarkEnd w:id="62"/>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 w:type="dxa"/>
          <w:bottom w:w="11" w:type="dxa"/>
        </w:tblCellMar>
        <w:tblLook w:val="01E0" w:firstRow="1" w:lastRow="1" w:firstColumn="1" w:lastColumn="1" w:noHBand="0" w:noVBand="0"/>
      </w:tblPr>
      <w:tblGrid>
        <w:gridCol w:w="8653"/>
      </w:tblGrid>
      <w:tr w:rsidR="007077EC" w:rsidRPr="00BC5A61" w:rsidTr="00384025">
        <w:tc>
          <w:tcPr>
            <w:tcW w:w="9464" w:type="dxa"/>
            <w:vAlign w:val="center"/>
          </w:tcPr>
          <w:p w:rsidR="007077EC" w:rsidRPr="00A97DAF" w:rsidRDefault="007077EC" w:rsidP="006D7B7D">
            <w:pPr>
              <w:spacing w:line="288" w:lineRule="auto"/>
              <w:jc w:val="center"/>
              <w:rPr>
                <w:b/>
                <w:lang w:val="en-GB"/>
              </w:rPr>
            </w:pPr>
            <w:r w:rsidRPr="00382C61">
              <w:rPr>
                <w:b/>
                <w:szCs w:val="22"/>
                <w:lang w:val="en-GB"/>
              </w:rPr>
              <w:t xml:space="preserve">GUIDANCE TO CEPT </w:t>
            </w:r>
          </w:p>
          <w:p w:rsidR="007077EC" w:rsidRPr="00A97DAF" w:rsidRDefault="007077EC" w:rsidP="006D7B7D">
            <w:pPr>
              <w:spacing w:line="288" w:lineRule="auto"/>
              <w:jc w:val="center"/>
              <w:rPr>
                <w:lang w:val="en-GB"/>
              </w:rPr>
            </w:pPr>
            <w:r w:rsidRPr="00382C61">
              <w:rPr>
                <w:b/>
                <w:szCs w:val="22"/>
                <w:lang w:val="en-GB"/>
              </w:rPr>
              <w:t>ON THE FIFTH UPDATE OF THE SRD DECISION</w:t>
            </w:r>
          </w:p>
        </w:tc>
      </w:tr>
    </w:tbl>
    <w:p w:rsidR="007077EC" w:rsidRPr="00BC5A61" w:rsidRDefault="007077EC" w:rsidP="00AB2303">
      <w:pPr>
        <w:pStyle w:val="ECCParagraph"/>
      </w:pPr>
    </w:p>
    <w:p w:rsidR="007077EC" w:rsidRPr="00BC5A61" w:rsidRDefault="007077EC" w:rsidP="006D572B">
      <w:pPr>
        <w:widowControl w:val="0"/>
        <w:numPr>
          <w:ilvl w:val="0"/>
          <w:numId w:val="10"/>
        </w:numPr>
        <w:tabs>
          <w:tab w:val="clear" w:pos="720"/>
          <w:tab w:val="num" w:pos="480"/>
        </w:tabs>
        <w:overflowPunct w:val="0"/>
        <w:autoSpaceDE w:val="0"/>
        <w:autoSpaceDN w:val="0"/>
        <w:adjustRightInd w:val="0"/>
        <w:spacing w:before="240" w:line="312" w:lineRule="auto"/>
        <w:ind w:left="477" w:hanging="471"/>
        <w:jc w:val="both"/>
        <w:rPr>
          <w:b/>
          <w:bCs/>
          <w:lang w:val="en-GB"/>
        </w:rPr>
      </w:pPr>
      <w:r w:rsidRPr="00BC5A61">
        <w:rPr>
          <w:b/>
          <w:bCs/>
          <w:lang w:val="en-GB"/>
        </w:rPr>
        <w:t>P</w:t>
      </w:r>
      <w:r w:rsidRPr="00BC5A61">
        <w:rPr>
          <w:b/>
          <w:bCs/>
          <w:sz w:val="18"/>
          <w:szCs w:val="18"/>
          <w:lang w:val="en-GB"/>
        </w:rPr>
        <w:t>ERMANENT</w:t>
      </w:r>
      <w:r w:rsidRPr="00BC5A61">
        <w:rPr>
          <w:b/>
          <w:bCs/>
          <w:lang w:val="en-GB"/>
        </w:rPr>
        <w:t xml:space="preserve"> M</w:t>
      </w:r>
      <w:r w:rsidRPr="00BC5A61">
        <w:rPr>
          <w:b/>
          <w:bCs/>
          <w:sz w:val="18"/>
          <w:szCs w:val="18"/>
          <w:lang w:val="en-GB"/>
        </w:rPr>
        <w:t>ANDATE ON UPDATING THE</w:t>
      </w:r>
      <w:r w:rsidRPr="00BC5A61">
        <w:rPr>
          <w:b/>
          <w:bCs/>
          <w:lang w:val="en-GB"/>
        </w:rPr>
        <w:t xml:space="preserve"> T</w:t>
      </w:r>
      <w:r w:rsidRPr="00BC5A61">
        <w:rPr>
          <w:b/>
          <w:bCs/>
          <w:sz w:val="18"/>
          <w:szCs w:val="18"/>
          <w:lang w:val="en-GB"/>
        </w:rPr>
        <w:t>ECHNICAL</w:t>
      </w:r>
      <w:r w:rsidRPr="00BC5A61">
        <w:rPr>
          <w:b/>
          <w:bCs/>
          <w:lang w:val="en-GB"/>
        </w:rPr>
        <w:t xml:space="preserve"> A</w:t>
      </w:r>
      <w:r w:rsidRPr="00BC5A61">
        <w:rPr>
          <w:b/>
          <w:bCs/>
          <w:sz w:val="18"/>
          <w:szCs w:val="18"/>
          <w:lang w:val="en-GB"/>
        </w:rPr>
        <w:t>NNEX TO THE</w:t>
      </w:r>
      <w:r w:rsidRPr="00BC5A61">
        <w:rPr>
          <w:b/>
          <w:bCs/>
          <w:lang w:val="en-GB"/>
        </w:rPr>
        <w:t xml:space="preserve"> SRD D</w:t>
      </w:r>
      <w:r w:rsidRPr="00BC5A61">
        <w:rPr>
          <w:b/>
          <w:bCs/>
          <w:sz w:val="18"/>
          <w:szCs w:val="18"/>
          <w:lang w:val="en-GB"/>
        </w:rPr>
        <w:t>ECISION</w:t>
      </w:r>
    </w:p>
    <w:p w:rsidR="007077EC" w:rsidRPr="00BC5A61" w:rsidRDefault="007077EC" w:rsidP="006D7B7D">
      <w:pPr>
        <w:widowControl w:val="0"/>
        <w:autoSpaceDE w:val="0"/>
        <w:autoSpaceDN w:val="0"/>
        <w:adjustRightInd w:val="0"/>
        <w:spacing w:line="86" w:lineRule="exact"/>
        <w:rPr>
          <w:lang w:val="en-GB"/>
        </w:rPr>
      </w:pPr>
    </w:p>
    <w:p w:rsidR="007077EC" w:rsidRPr="00BC5A61" w:rsidRDefault="007077EC" w:rsidP="00F146B8">
      <w:pPr>
        <w:pStyle w:val="ECCParagraph"/>
      </w:pPr>
      <w:r w:rsidRPr="00BC5A61">
        <w:t>This document provides the Commission services’ guidance to CEPT for the fifth update of the technical annex to the SRD Decision. Such guidance is foreseen in the permanent Mandate to CEPT regarding the annual update of the technical annex of the Commission Decision on harmonisation of radio spectrum for use by short range devices</w:t>
      </w:r>
      <w:r w:rsidRPr="00BC5A61">
        <w:rPr>
          <w:rStyle w:val="Appelnotedebasdep"/>
        </w:rPr>
        <w:footnoteReference w:id="2"/>
      </w:r>
      <w:r w:rsidRPr="00BC5A61">
        <w:t>.</w:t>
      </w:r>
    </w:p>
    <w:p w:rsidR="007077EC" w:rsidRPr="00BC5A61" w:rsidRDefault="007077EC" w:rsidP="00D07EB1">
      <w:pPr>
        <w:widowControl w:val="0"/>
        <w:tabs>
          <w:tab w:val="left" w:pos="567"/>
        </w:tabs>
        <w:autoSpaceDE w:val="0"/>
        <w:autoSpaceDN w:val="0"/>
        <w:adjustRightInd w:val="0"/>
        <w:spacing w:line="288" w:lineRule="auto"/>
        <w:rPr>
          <w:lang w:val="en-GB"/>
        </w:rPr>
      </w:pPr>
      <w:r w:rsidRPr="00BC5A61">
        <w:rPr>
          <w:b/>
          <w:bCs/>
          <w:lang w:val="en-GB"/>
        </w:rPr>
        <w:t>2.</w:t>
      </w:r>
      <w:r w:rsidRPr="00BC5A61">
        <w:rPr>
          <w:b/>
          <w:bCs/>
          <w:lang w:val="en-GB"/>
        </w:rPr>
        <w:tab/>
        <w:t>G</w:t>
      </w:r>
      <w:r w:rsidRPr="00BC5A61">
        <w:rPr>
          <w:b/>
          <w:bCs/>
          <w:sz w:val="18"/>
          <w:szCs w:val="18"/>
          <w:lang w:val="en-GB"/>
        </w:rPr>
        <w:t>ENERAL</w:t>
      </w:r>
      <w:r w:rsidRPr="00BC5A61">
        <w:rPr>
          <w:b/>
          <w:bCs/>
          <w:lang w:val="en-GB"/>
        </w:rPr>
        <w:t xml:space="preserve"> P</w:t>
      </w:r>
      <w:r w:rsidRPr="00BC5A61">
        <w:rPr>
          <w:b/>
          <w:bCs/>
          <w:sz w:val="18"/>
          <w:szCs w:val="18"/>
          <w:lang w:val="en-GB"/>
        </w:rPr>
        <w:t>RINCIPLES</w:t>
      </w:r>
    </w:p>
    <w:p w:rsidR="007077EC" w:rsidRPr="00BC5A61" w:rsidRDefault="007077EC" w:rsidP="006D7B7D">
      <w:pPr>
        <w:widowControl w:val="0"/>
        <w:overflowPunct w:val="0"/>
        <w:autoSpaceDE w:val="0"/>
        <w:autoSpaceDN w:val="0"/>
        <w:adjustRightInd w:val="0"/>
        <w:spacing w:line="258" w:lineRule="auto"/>
        <w:rPr>
          <w:lang w:val="en-GB"/>
        </w:rPr>
      </w:pPr>
      <w:r w:rsidRPr="00BC5A61">
        <w:rPr>
          <w:lang w:val="en-GB"/>
        </w:rPr>
        <w:t>In line with previous updates CEPT is requested to take the following general principles into account when preparing its response to the permanent mandate (in addition to the general objectives of the Mandate).</w:t>
      </w:r>
    </w:p>
    <w:p w:rsidR="007077EC" w:rsidRPr="00BC5A61" w:rsidRDefault="007077EC" w:rsidP="006D7B7D">
      <w:pPr>
        <w:widowControl w:val="0"/>
        <w:autoSpaceDE w:val="0"/>
        <w:autoSpaceDN w:val="0"/>
        <w:adjustRightInd w:val="0"/>
        <w:spacing w:line="198" w:lineRule="exact"/>
        <w:rPr>
          <w:lang w:val="en-GB"/>
        </w:rPr>
      </w:pPr>
    </w:p>
    <w:p w:rsidR="007077EC" w:rsidRPr="00BC5A61" w:rsidRDefault="007077EC" w:rsidP="006D572B">
      <w:pPr>
        <w:pStyle w:val="ECCParBulleted"/>
        <w:numPr>
          <w:ilvl w:val="0"/>
          <w:numId w:val="8"/>
        </w:numPr>
        <w:rPr>
          <w:rFonts w:ascii="Symbol" w:hAnsi="Symbol" w:cs="Symbol"/>
        </w:rPr>
      </w:pPr>
      <w:r w:rsidRPr="00BC5A61">
        <w:t xml:space="preserve">The </w:t>
      </w:r>
      <w:r w:rsidRPr="00BC5A61">
        <w:rPr>
          <w:b/>
          <w:bCs/>
        </w:rPr>
        <w:t>SRD Decision is a legal document</w:t>
      </w:r>
      <w:r w:rsidRPr="00BC5A61">
        <w:t xml:space="preserve"> and must fulfil the legal standards applicable to Commission Decisions. </w:t>
      </w:r>
    </w:p>
    <w:p w:rsidR="007077EC" w:rsidRPr="00BC5A61" w:rsidRDefault="007077EC" w:rsidP="006D572B">
      <w:pPr>
        <w:pStyle w:val="ECCParBulleted"/>
        <w:numPr>
          <w:ilvl w:val="0"/>
          <w:numId w:val="8"/>
        </w:numPr>
        <w:rPr>
          <w:rFonts w:ascii="Symbol" w:hAnsi="Symbol" w:cs="Symbol"/>
        </w:rPr>
      </w:pPr>
      <w:r w:rsidRPr="00BC5A61">
        <w:t>The updating exercise aims to modify the SRD Decision in place. The relevant technical parameters should be presented in a manner compatible with the RIG II template</w:t>
      </w:r>
      <w:r w:rsidRPr="00BC5A61">
        <w:rPr>
          <w:rStyle w:val="Appelnotedebasdep"/>
        </w:rPr>
        <w:footnoteReference w:id="3"/>
      </w:r>
      <w:r w:rsidRPr="00BC5A61">
        <w:t>, where appropriate.</w:t>
      </w:r>
    </w:p>
    <w:p w:rsidR="007077EC" w:rsidRPr="00BC5A61" w:rsidRDefault="007077EC" w:rsidP="006D572B">
      <w:pPr>
        <w:pStyle w:val="ECCParBulleted"/>
        <w:numPr>
          <w:ilvl w:val="0"/>
          <w:numId w:val="8"/>
        </w:numPr>
        <w:rPr>
          <w:rFonts w:ascii="Symbol" w:hAnsi="Symbol" w:cs="Symbol"/>
        </w:rPr>
      </w:pPr>
      <w:r w:rsidRPr="00BC5A61">
        <w:t xml:space="preserve">The update should focus on </w:t>
      </w:r>
      <w:r w:rsidRPr="00BC5A61">
        <w:rPr>
          <w:bCs/>
        </w:rPr>
        <w:t>widening the scope</w:t>
      </w:r>
      <w:r w:rsidRPr="00BC5A61">
        <w:t xml:space="preserve"> of the Decision with least constraining usage conditions and allow for as much flexibility as possible for manufacturers and users. The </w:t>
      </w:r>
      <w:r w:rsidRPr="00BC5A61">
        <w:rPr>
          <w:bCs/>
        </w:rPr>
        <w:t>removal of as many restrictions as possible</w:t>
      </w:r>
      <w:r w:rsidRPr="00BC5A61">
        <w:t xml:space="preserve"> from existing and proposed allocations in the technical annex should be pursued. More constraining usage conditions for already existing entries should be avoided (they can only be introduced in duly justified cases). </w:t>
      </w:r>
    </w:p>
    <w:p w:rsidR="007077EC" w:rsidRPr="00BC5A61" w:rsidRDefault="007077EC" w:rsidP="006D572B">
      <w:pPr>
        <w:pStyle w:val="ECCParBulleted"/>
        <w:numPr>
          <w:ilvl w:val="0"/>
          <w:numId w:val="8"/>
        </w:numPr>
      </w:pPr>
      <w:r w:rsidRPr="00BC5A61">
        <w:t xml:space="preserve">The </w:t>
      </w:r>
      <w:r w:rsidRPr="00BC5A61">
        <w:rPr>
          <w:b/>
          <w:bCs/>
        </w:rPr>
        <w:t>EU regulatory environment for SRD spectrum usage consists of the</w:t>
      </w:r>
      <w:r w:rsidR="007C10D4">
        <w:rPr>
          <w:b/>
          <w:bCs/>
        </w:rPr>
        <w:t xml:space="preserve"> </w:t>
      </w:r>
      <w:r w:rsidRPr="00BC5A61">
        <w:rPr>
          <w:b/>
          <w:bCs/>
        </w:rPr>
        <w:t xml:space="preserve">(updated) SRD Decision, the R&amp;TTE Directive </w:t>
      </w:r>
      <w:r w:rsidRPr="00BC5A61">
        <w:t>and the</w:t>
      </w:r>
      <w:r w:rsidRPr="00BC5A61">
        <w:rPr>
          <w:b/>
          <w:bCs/>
        </w:rPr>
        <w:t xml:space="preserve"> Regulatory framework for Electronic Communications</w:t>
      </w:r>
    </w:p>
    <w:p w:rsidR="007077EC" w:rsidRPr="00BC5A61" w:rsidRDefault="007077EC" w:rsidP="00D07EB1">
      <w:pPr>
        <w:pStyle w:val="ECCParagraph"/>
        <w:tabs>
          <w:tab w:val="left" w:pos="567"/>
        </w:tabs>
        <w:spacing w:before="240" w:after="0" w:line="288" w:lineRule="auto"/>
        <w:rPr>
          <w:b/>
        </w:rPr>
      </w:pPr>
      <w:r w:rsidRPr="00BC5A61">
        <w:rPr>
          <w:b/>
        </w:rPr>
        <w:t>3.</w:t>
      </w:r>
      <w:r w:rsidRPr="00BC5A61">
        <w:rPr>
          <w:b/>
        </w:rPr>
        <w:tab/>
        <w:t>SPECIFIC ISSUES</w:t>
      </w:r>
    </w:p>
    <w:p w:rsidR="007077EC" w:rsidRPr="00BC5A61" w:rsidRDefault="007077EC" w:rsidP="001D407F">
      <w:pPr>
        <w:pStyle w:val="ECCParagraph"/>
        <w:rPr>
          <w:szCs w:val="20"/>
        </w:rPr>
      </w:pPr>
      <w:r w:rsidRPr="00BC5A61">
        <w:t>On top of the general principles mentioned in section 2 CEPT is requested to pay attention to a number of specific issues (the list of specific issues is not exhaustive and should not limit the scope of CEPT’s analysis):</w:t>
      </w:r>
    </w:p>
    <w:p w:rsidR="007077EC" w:rsidRPr="00BC5A61" w:rsidRDefault="007077EC" w:rsidP="006D572B">
      <w:pPr>
        <w:pStyle w:val="ECCParBulleted"/>
        <w:numPr>
          <w:ilvl w:val="0"/>
          <w:numId w:val="8"/>
        </w:numPr>
      </w:pPr>
      <w:r w:rsidRPr="00BC5A61">
        <w:rPr>
          <w:szCs w:val="20"/>
        </w:rPr>
        <w:t xml:space="preserve">In </w:t>
      </w:r>
      <w:r w:rsidRPr="00BC5A61">
        <w:t xml:space="preserve">the context of the permanent Mandate the CEPT is requested to perform an </w:t>
      </w:r>
      <w:r w:rsidRPr="00BC5A61">
        <w:rPr>
          <w:b/>
          <w:bCs/>
        </w:rPr>
        <w:t xml:space="preserve">examination </w:t>
      </w:r>
      <w:r w:rsidRPr="00BC5A61">
        <w:t>of the</w:t>
      </w:r>
      <w:r w:rsidR="00A21698">
        <w:t xml:space="preserve"> </w:t>
      </w:r>
      <w:r w:rsidRPr="00BC5A61">
        <w:rPr>
          <w:b/>
          <w:bCs/>
        </w:rPr>
        <w:t xml:space="preserve">"type of short-range device" </w:t>
      </w:r>
      <w:r w:rsidRPr="00BC5A61">
        <w:t>and the</w:t>
      </w:r>
      <w:r w:rsidRPr="00BC5A61">
        <w:rPr>
          <w:b/>
          <w:bCs/>
        </w:rPr>
        <w:t xml:space="preserve"> "other usage restrictions" categories in the technical annex</w:t>
      </w:r>
      <w:r w:rsidR="00A21698">
        <w:rPr>
          <w:b/>
          <w:bCs/>
        </w:rPr>
        <w:t xml:space="preserve"> </w:t>
      </w:r>
      <w:r w:rsidRPr="00BC5A61">
        <w:t>in order to widen the scope of the</w:t>
      </w:r>
      <w:r w:rsidR="00A21698">
        <w:t xml:space="preserve"> </w:t>
      </w:r>
      <w:r w:rsidRPr="00BC5A61">
        <w:t>Decision with the least constraining usage conditions, to allow for as much flexibility as possible for manufacturers and users and to remove as many restrictions as possible. There are four objectives of the examination:</w:t>
      </w:r>
    </w:p>
    <w:p w:rsidR="007077EC" w:rsidRPr="00BC5A61" w:rsidRDefault="007077EC" w:rsidP="006D572B">
      <w:pPr>
        <w:pStyle w:val="ECCParBulleted"/>
        <w:numPr>
          <w:ilvl w:val="0"/>
          <w:numId w:val="11"/>
        </w:numPr>
      </w:pPr>
      <w:r w:rsidRPr="00BC5A61">
        <w:t xml:space="preserve">To reduce the number of application-specific harmonised bands in order to </w:t>
      </w:r>
      <w:r w:rsidRPr="00BC5A61">
        <w:rPr>
          <w:b/>
          <w:bCs/>
        </w:rPr>
        <w:t xml:space="preserve">maximise the number of non-application specific harmonised bands </w:t>
      </w:r>
      <w:r w:rsidRPr="00BC5A61">
        <w:t>with the</w:t>
      </w:r>
      <w:r w:rsidR="00A21698">
        <w:t xml:space="preserve"> </w:t>
      </w:r>
      <w:r w:rsidRPr="00BC5A61">
        <w:t>least constraining usage conditions attached;</w:t>
      </w:r>
    </w:p>
    <w:p w:rsidR="007077EC" w:rsidRPr="00BC5A61" w:rsidRDefault="007077EC" w:rsidP="006D572B">
      <w:pPr>
        <w:pStyle w:val="ECCParBulleted"/>
        <w:numPr>
          <w:ilvl w:val="0"/>
          <w:numId w:val="11"/>
        </w:numPr>
      </w:pPr>
      <w:r w:rsidRPr="00BC5A61">
        <w:t xml:space="preserve">To </w:t>
      </w:r>
      <w:r w:rsidRPr="00BC5A61">
        <w:rPr>
          <w:b/>
          <w:bCs/>
        </w:rPr>
        <w:t>ensure</w:t>
      </w:r>
      <w:r w:rsidRPr="00BC5A61">
        <w:t xml:space="preserve"> the definition of </w:t>
      </w:r>
      <w:r w:rsidRPr="00BC5A61">
        <w:rPr>
          <w:b/>
          <w:bCs/>
        </w:rPr>
        <w:t>appropriate spectrum access rules</w:t>
      </w:r>
      <w:r w:rsidR="00A21698">
        <w:rPr>
          <w:b/>
          <w:bCs/>
        </w:rPr>
        <w:t xml:space="preserve"> </w:t>
      </w:r>
      <w:r w:rsidRPr="00BC5A61">
        <w:t xml:space="preserve">that facilitates </w:t>
      </w:r>
      <w:r w:rsidRPr="00BC5A61">
        <w:rPr>
          <w:b/>
          <w:bCs/>
        </w:rPr>
        <w:t xml:space="preserve">predictable sharing arrangements </w:t>
      </w:r>
      <w:r w:rsidRPr="00BC5A61">
        <w:t>and fosters the</w:t>
      </w:r>
      <w:r w:rsidRPr="00BC5A61">
        <w:rPr>
          <w:b/>
          <w:bCs/>
        </w:rPr>
        <w:t xml:space="preserve"> beneficial coexistence </w:t>
      </w:r>
      <w:r w:rsidRPr="00BC5A61">
        <w:t>of</w:t>
      </w:r>
      <w:r w:rsidR="00A21698">
        <w:t xml:space="preserve"> </w:t>
      </w:r>
      <w:r w:rsidRPr="00BC5A61">
        <w:t xml:space="preserve">spectrum users; </w:t>
      </w:r>
    </w:p>
    <w:p w:rsidR="007077EC" w:rsidRPr="00BC5A61" w:rsidRDefault="007077EC" w:rsidP="006D572B">
      <w:pPr>
        <w:pStyle w:val="ECCParBulleted"/>
        <w:numPr>
          <w:ilvl w:val="0"/>
          <w:numId w:val="11"/>
        </w:numPr>
      </w:pPr>
      <w:r w:rsidRPr="00BC5A61">
        <w:t xml:space="preserve">To </w:t>
      </w:r>
      <w:r w:rsidRPr="00BC5A61">
        <w:rPr>
          <w:b/>
          <w:bCs/>
        </w:rPr>
        <w:t>provide documented justifications</w:t>
      </w:r>
      <w:r w:rsidRPr="00BC5A61">
        <w:t xml:space="preserve"> for </w:t>
      </w:r>
      <w:r w:rsidRPr="00BC5A61">
        <w:rPr>
          <w:b/>
          <w:bCs/>
        </w:rPr>
        <w:t>applications-specific designations</w:t>
      </w:r>
      <w:r w:rsidRPr="00BC5A61">
        <w:t xml:space="preserve"> and for "</w:t>
      </w:r>
      <w:r w:rsidRPr="00BC5A61">
        <w:rPr>
          <w:b/>
          <w:bCs/>
        </w:rPr>
        <w:t>other usage restrictions</w:t>
      </w:r>
      <w:r w:rsidRPr="00BC5A61">
        <w:t xml:space="preserve">" that are retained; and </w:t>
      </w:r>
    </w:p>
    <w:p w:rsidR="007077EC" w:rsidRPr="00BC5A61" w:rsidRDefault="007077EC" w:rsidP="006D572B">
      <w:pPr>
        <w:pStyle w:val="ECCParBulleted"/>
        <w:numPr>
          <w:ilvl w:val="0"/>
          <w:numId w:val="11"/>
        </w:numPr>
      </w:pPr>
      <w:r w:rsidRPr="00BC5A61">
        <w:lastRenderedPageBreak/>
        <w:t xml:space="preserve">To </w:t>
      </w:r>
      <w:r w:rsidRPr="00BC5A61">
        <w:rPr>
          <w:b/>
          <w:bCs/>
        </w:rPr>
        <w:t>assess</w:t>
      </w:r>
      <w:r w:rsidRPr="00BC5A61">
        <w:t xml:space="preserve"> to what extend the </w:t>
      </w:r>
      <w:r w:rsidRPr="00BC5A61">
        <w:rPr>
          <w:b/>
          <w:bCs/>
        </w:rPr>
        <w:t>application descriptions</w:t>
      </w:r>
      <w:r w:rsidRPr="00BC5A61">
        <w:t xml:space="preserve"> in the "type of short-range device" category qualify as justified "other usage restrictions" or as informative descriptions of typical usage.</w:t>
      </w:r>
    </w:p>
    <w:p w:rsidR="007077EC" w:rsidRPr="00BC5A61" w:rsidRDefault="007077EC" w:rsidP="00D07EB1">
      <w:pPr>
        <w:jc w:val="both"/>
        <w:rPr>
          <w:lang w:val="en-GB"/>
        </w:rPr>
      </w:pPr>
    </w:p>
    <w:p w:rsidR="007077EC" w:rsidRPr="00BC5A61" w:rsidRDefault="007077EC" w:rsidP="006D572B">
      <w:pPr>
        <w:pStyle w:val="ECCParBulleted"/>
        <w:numPr>
          <w:ilvl w:val="0"/>
          <w:numId w:val="8"/>
        </w:numPr>
      </w:pPr>
      <w:r w:rsidRPr="00BC5A61">
        <w:t xml:space="preserve">Given the growing importance as well as the advent of new wireless applications for different transport modes, the CEPT is requested to </w:t>
      </w:r>
      <w:r w:rsidRPr="00BC5A61">
        <w:rPr>
          <w:b/>
          <w:bCs/>
        </w:rPr>
        <w:t>broaden the category "Road</w:t>
      </w:r>
      <w:r w:rsidR="00A21698">
        <w:rPr>
          <w:b/>
          <w:bCs/>
        </w:rPr>
        <w:t xml:space="preserve"> </w:t>
      </w:r>
      <w:r w:rsidRPr="00BC5A61">
        <w:rPr>
          <w:b/>
          <w:bCs/>
        </w:rPr>
        <w:t xml:space="preserve">Transport and Traffic Telematics" </w:t>
      </w:r>
      <w:r w:rsidRPr="00BC5A61">
        <w:t>in the technical annex, in order to enable the use</w:t>
      </w:r>
      <w:r w:rsidR="00A21698">
        <w:t xml:space="preserve"> </w:t>
      </w:r>
      <w:r w:rsidRPr="00BC5A61">
        <w:t>of the harmonised frequency bands for a broader range of applications for intelligent transport systems.</w:t>
      </w:r>
    </w:p>
    <w:p w:rsidR="007077EC" w:rsidRPr="00BC5A61" w:rsidRDefault="007077EC" w:rsidP="006D572B">
      <w:pPr>
        <w:pStyle w:val="ECCParBulleted"/>
        <w:numPr>
          <w:ilvl w:val="0"/>
          <w:numId w:val="8"/>
        </w:numPr>
      </w:pPr>
      <w:r w:rsidRPr="00BC5A61">
        <w:t xml:space="preserve">CEPT should also continue the investigations into </w:t>
      </w:r>
      <w:r w:rsidRPr="00BC5A61">
        <w:rPr>
          <w:b/>
          <w:bCs/>
        </w:rPr>
        <w:t>generic power limits for SRDs</w:t>
      </w:r>
      <w:r w:rsidR="00A21698">
        <w:rPr>
          <w:b/>
          <w:bCs/>
        </w:rPr>
        <w:t xml:space="preserve"> </w:t>
      </w:r>
      <w:r w:rsidRPr="00BC5A61">
        <w:rPr>
          <w:b/>
          <w:bCs/>
        </w:rPr>
        <w:t>above 30 MHz</w:t>
      </w:r>
      <w:r w:rsidRPr="00BC5A61">
        <w:t>, with the goal of including such limits during the forthcoming fifth</w:t>
      </w:r>
      <w:r w:rsidR="00A21698">
        <w:t xml:space="preserve"> </w:t>
      </w:r>
      <w:r w:rsidRPr="00BC5A61">
        <w:t>update of the technical annex; given the value such harmonised limits can have in terms of stimulating technological developments to overcome the practical limitations of today. In addition, CEPT is invited to also identify</w:t>
      </w:r>
      <w:r w:rsidR="00A21698">
        <w:t xml:space="preserve"> </w:t>
      </w:r>
      <w:r w:rsidRPr="00BC5A61">
        <w:rPr>
          <w:b/>
          <w:bCs/>
        </w:rPr>
        <w:t>non-application specific</w:t>
      </w:r>
      <w:r w:rsidR="00A21698">
        <w:rPr>
          <w:b/>
          <w:bCs/>
        </w:rPr>
        <w:t xml:space="preserve"> </w:t>
      </w:r>
      <w:r w:rsidRPr="00BC5A61">
        <w:rPr>
          <w:b/>
          <w:bCs/>
        </w:rPr>
        <w:t xml:space="preserve">spectrum access parameters for SRDs above 40 GHz </w:t>
      </w:r>
      <w:r w:rsidRPr="00BC5A61">
        <w:t>and investigate the possibility</w:t>
      </w:r>
      <w:r w:rsidR="00A21698">
        <w:t xml:space="preserve"> </w:t>
      </w:r>
      <w:r w:rsidRPr="00BC5A61">
        <w:t>to designate generic overlay bands or bands with common spectrum access parameters.</w:t>
      </w:r>
    </w:p>
    <w:p w:rsidR="007077EC" w:rsidRPr="00BC5A61" w:rsidRDefault="007077EC" w:rsidP="006D572B">
      <w:pPr>
        <w:pStyle w:val="ECCParBulleted"/>
        <w:numPr>
          <w:ilvl w:val="0"/>
          <w:numId w:val="8"/>
        </w:numPr>
      </w:pPr>
      <w:r w:rsidRPr="00BC5A61">
        <w:t xml:space="preserve">CEPT should also consider </w:t>
      </w:r>
      <w:r w:rsidRPr="00BC5A61">
        <w:rPr>
          <w:b/>
          <w:bCs/>
        </w:rPr>
        <w:t>further inclusions of new SRD designations</w:t>
      </w:r>
      <w:r w:rsidRPr="00BC5A61">
        <w:t xml:space="preserve"> in the technical annex of the SRD Decision, specifically those applications that so far have not been identified as priority for inclusion and those for which the regulatory parameters have already been studied. In addition, the results of the on-going work on the 169 MHz Mandate and the investigations into the density of use of the 863-870 MHz should be taken into account, in particular in regard </w:t>
      </w:r>
      <w:r w:rsidRPr="00BC5A61">
        <w:rPr>
          <w:b/>
          <w:bCs/>
        </w:rPr>
        <w:t>to new sharing possibilities</w:t>
      </w:r>
      <w:r w:rsidRPr="00BC5A61">
        <w:t xml:space="preserve"> and </w:t>
      </w:r>
      <w:r w:rsidRPr="00BC5A61">
        <w:rPr>
          <w:b/>
          <w:bCs/>
        </w:rPr>
        <w:t>the needs for additional spectrum</w:t>
      </w:r>
      <w:r w:rsidRPr="00BC5A61">
        <w:t>.</w:t>
      </w:r>
    </w:p>
    <w:p w:rsidR="007077EC" w:rsidRPr="00BC5A61" w:rsidRDefault="007077EC" w:rsidP="006D572B">
      <w:pPr>
        <w:pStyle w:val="Paragraphedeliste"/>
        <w:numPr>
          <w:ilvl w:val="0"/>
          <w:numId w:val="8"/>
        </w:numPr>
        <w:jc w:val="both"/>
      </w:pPr>
      <w:r w:rsidRPr="00BC5A61">
        <w:t>Given the recent example of the need to</w:t>
      </w:r>
      <w:r w:rsidRPr="00AB5D2E">
        <w:rPr>
          <w:lang w:val="en-GB"/>
        </w:rPr>
        <w:t xml:space="preserve"> harmonise</w:t>
      </w:r>
      <w:r w:rsidRPr="00BC5A61">
        <w:t xml:space="preserve"> protected sub-bands between 9 kHz – 135 kHz as well as the overall objective to improve the efficiency of the spectrum use, CEPT is requested to </w:t>
      </w:r>
      <w:r w:rsidRPr="000A3C58">
        <w:rPr>
          <w:b/>
          <w:bCs/>
        </w:rPr>
        <w:t>investigate how to address receiver capabilities</w:t>
      </w:r>
      <w:r w:rsidRPr="00BC5A61">
        <w:t xml:space="preserve"> as a necessary component of sharing arrangements that foster the beneficial coexistence of spectrum users and to </w:t>
      </w:r>
      <w:r w:rsidRPr="000A3C58">
        <w:rPr>
          <w:b/>
          <w:bCs/>
        </w:rPr>
        <w:t>identify areas where improved receivers could</w:t>
      </w:r>
      <w:r w:rsidR="00A21698">
        <w:rPr>
          <w:b/>
          <w:bCs/>
        </w:rPr>
        <w:t xml:space="preserve"> </w:t>
      </w:r>
      <w:r w:rsidRPr="000A3C58">
        <w:rPr>
          <w:b/>
          <w:bCs/>
        </w:rPr>
        <w:t>improve spectrum access for SRDs</w:t>
      </w:r>
      <w:r w:rsidRPr="00BC5A61">
        <w:t>.</w:t>
      </w:r>
    </w:p>
    <w:p w:rsidR="007077EC" w:rsidRPr="00AB5D2E" w:rsidRDefault="007077EC" w:rsidP="006D572B">
      <w:pPr>
        <w:pStyle w:val="Paragraphedeliste"/>
        <w:numPr>
          <w:ilvl w:val="0"/>
          <w:numId w:val="12"/>
        </w:numPr>
        <w:tabs>
          <w:tab w:val="left" w:pos="567"/>
        </w:tabs>
        <w:spacing w:before="240" w:line="288" w:lineRule="auto"/>
        <w:jc w:val="both"/>
        <w:rPr>
          <w:b/>
          <w:bCs/>
          <w:szCs w:val="20"/>
          <w:lang w:val="en-GB"/>
        </w:rPr>
      </w:pPr>
      <w:r w:rsidRPr="00AB5D2E">
        <w:rPr>
          <w:b/>
          <w:bCs/>
          <w:szCs w:val="20"/>
          <w:lang w:val="en-GB"/>
        </w:rPr>
        <w:t>ROADMAP FOR THE 2012 UPDATE CYCLE</w:t>
      </w:r>
    </w:p>
    <w:p w:rsidR="007077EC" w:rsidRPr="000A3C58" w:rsidRDefault="007077EC" w:rsidP="000A3C58">
      <w:pPr>
        <w:tabs>
          <w:tab w:val="left" w:pos="567"/>
        </w:tabs>
        <w:spacing w:before="240" w:line="288" w:lineRule="auto"/>
        <w:jc w:val="both"/>
        <w:rPr>
          <w:b/>
          <w:bCs/>
          <w:sz w:val="18"/>
          <w:szCs w:val="18"/>
          <w:lang w:val="en-GB"/>
        </w:rPr>
      </w:pPr>
    </w:p>
    <w:p w:rsidR="007077EC" w:rsidRPr="00AB5D2E" w:rsidRDefault="007077EC" w:rsidP="006D572B">
      <w:pPr>
        <w:pStyle w:val="ECCParBulleted"/>
        <w:numPr>
          <w:ilvl w:val="0"/>
          <w:numId w:val="8"/>
        </w:numPr>
        <w:rPr>
          <w:rFonts w:ascii="Symbol" w:hAnsi="Symbol" w:cs="Symbol"/>
        </w:rPr>
      </w:pPr>
      <w:r w:rsidRPr="00AB5D2E">
        <w:rPr>
          <w:b/>
          <w:bCs/>
        </w:rPr>
        <w:t xml:space="preserve">RSC#36 (July 2011): </w:t>
      </w:r>
      <w:r w:rsidRPr="00BC5A61">
        <w:t>launch of the fifth update cycle. CEPT starts work on the</w:t>
      </w:r>
      <w:r w:rsidR="00AB5D2E">
        <w:t xml:space="preserve"> </w:t>
      </w:r>
      <w:r w:rsidRPr="00BC5A61">
        <w:t xml:space="preserve">update proposal pursuant to the permanent Mandate and this guidance document. </w:t>
      </w:r>
    </w:p>
    <w:p w:rsidR="007077EC" w:rsidRPr="00AB5D2E" w:rsidRDefault="007077EC" w:rsidP="006D572B">
      <w:pPr>
        <w:pStyle w:val="ECCParBulleted"/>
        <w:numPr>
          <w:ilvl w:val="0"/>
          <w:numId w:val="8"/>
        </w:numPr>
        <w:rPr>
          <w:rFonts w:ascii="Symbol" w:hAnsi="Symbol" w:cs="Symbol"/>
        </w:rPr>
      </w:pPr>
      <w:r w:rsidRPr="00AB5D2E">
        <w:rPr>
          <w:b/>
          <w:bCs/>
        </w:rPr>
        <w:t xml:space="preserve">RSC#41 (October 2012): </w:t>
      </w:r>
      <w:r w:rsidRPr="00BC5A61">
        <w:t>CEPT to submit its report (subject to public consultation)</w:t>
      </w:r>
      <w:r w:rsidR="00AB5D2E">
        <w:t xml:space="preserve"> </w:t>
      </w:r>
      <w:r w:rsidRPr="00BC5A61">
        <w:t xml:space="preserve">pursuant to the permanent Mandate. </w:t>
      </w:r>
    </w:p>
    <w:p w:rsidR="007077EC" w:rsidRPr="00BC5A61" w:rsidRDefault="007077EC" w:rsidP="006D572B">
      <w:pPr>
        <w:pStyle w:val="ECCParBulleted"/>
        <w:numPr>
          <w:ilvl w:val="0"/>
          <w:numId w:val="8"/>
        </w:numPr>
        <w:rPr>
          <w:rFonts w:ascii="Symbol" w:hAnsi="Symbol" w:cs="Symbol"/>
        </w:rPr>
      </w:pPr>
      <w:r w:rsidRPr="00BC5A61">
        <w:rPr>
          <w:b/>
          <w:bCs/>
        </w:rPr>
        <w:t xml:space="preserve">Fourth quarter 2012: </w:t>
      </w:r>
      <w:r w:rsidRPr="00BC5A61">
        <w:t>Commission services examine the CEPT proposal for</w:t>
      </w:r>
      <w:r w:rsidR="00A21698">
        <w:t xml:space="preserve"> </w:t>
      </w:r>
      <w:r w:rsidRPr="00BC5A61">
        <w:t xml:space="preserve">amendment of the technical annex. Commission services will exchange with CEPT on a preliminary draft updated technical annex to the SRD Decision prior to its submission in RSC. Simultaneously CEPT will hold a public consultation on its report pursuant to the permanent Mandate. </w:t>
      </w:r>
    </w:p>
    <w:p w:rsidR="007077EC" w:rsidRPr="00BC5A61" w:rsidRDefault="007077EC" w:rsidP="00506A05">
      <w:pPr>
        <w:widowControl w:val="0"/>
        <w:autoSpaceDE w:val="0"/>
        <w:autoSpaceDN w:val="0"/>
        <w:adjustRightInd w:val="0"/>
        <w:spacing w:line="179" w:lineRule="exact"/>
        <w:ind w:left="426"/>
        <w:rPr>
          <w:rFonts w:ascii="Symbol" w:hAnsi="Symbol" w:cs="Symbol"/>
          <w:lang w:val="en-GB"/>
        </w:rPr>
      </w:pPr>
    </w:p>
    <w:p w:rsidR="007077EC" w:rsidRPr="00BC5A61" w:rsidRDefault="007077EC" w:rsidP="006D572B">
      <w:pPr>
        <w:pStyle w:val="ECCParBulleted"/>
        <w:numPr>
          <w:ilvl w:val="0"/>
          <w:numId w:val="8"/>
        </w:numPr>
        <w:rPr>
          <w:szCs w:val="20"/>
        </w:rPr>
      </w:pPr>
      <w:r w:rsidRPr="00BC5A61">
        <w:rPr>
          <w:b/>
          <w:bCs/>
        </w:rPr>
        <w:t xml:space="preserve">RSC#42 (December 2012): </w:t>
      </w:r>
      <w:r w:rsidRPr="00BC5A61">
        <w:t>CEPT submits final CEPT report and the Commission</w:t>
      </w:r>
      <w:r w:rsidR="00A21698">
        <w:t xml:space="preserve"> </w:t>
      </w:r>
      <w:r w:rsidRPr="00BC5A61">
        <w:t>services present a draft Commission Decision updating the technical annex to the SRD Decision.</w:t>
      </w:r>
    </w:p>
    <w:p w:rsidR="007077EC" w:rsidRPr="00BC5A61" w:rsidRDefault="007077EC" w:rsidP="006D572B">
      <w:pPr>
        <w:pStyle w:val="ECCAnnex-heading1"/>
        <w:numPr>
          <w:ilvl w:val="0"/>
          <w:numId w:val="4"/>
        </w:numPr>
      </w:pPr>
      <w:r w:rsidRPr="00BC5A61">
        <w:br w:type="page"/>
      </w:r>
      <w:bookmarkStart w:id="63" w:name="_Toc350508515"/>
      <w:r w:rsidRPr="00BC5A61">
        <w:lastRenderedPageBreak/>
        <w:t>EC Mandate to CEPT</w:t>
      </w:r>
      <w:bookmarkEnd w:id="63"/>
    </w:p>
    <w:p w:rsidR="007077EC" w:rsidRPr="00BC5A61" w:rsidRDefault="007077EC" w:rsidP="00506A05">
      <w:pPr>
        <w:pStyle w:val="ECCParBulleted"/>
        <w:tabs>
          <w:tab w:val="clear" w:pos="-1800"/>
        </w:tabs>
        <w:ind w:left="360"/>
        <w:rPr>
          <w:szCs w:val="20"/>
        </w:rPr>
      </w:pPr>
    </w:p>
    <w:p w:rsidR="007077EC" w:rsidRPr="00BC5A61" w:rsidRDefault="007077EC" w:rsidP="004A6DCF">
      <w:pPr>
        <w:widowControl w:val="0"/>
        <w:autoSpaceDE w:val="0"/>
        <w:autoSpaceDN w:val="0"/>
        <w:adjustRightInd w:val="0"/>
        <w:ind w:left="1820"/>
        <w:rPr>
          <w:lang w:val="en-GB"/>
        </w:rPr>
      </w:pPr>
      <w:r w:rsidRPr="00BC5A61">
        <w:rPr>
          <w:rFonts w:cs="Arial"/>
          <w:lang w:val="en-GB"/>
        </w:rPr>
        <w:t>EUROPEAN COMMISSION</w:t>
      </w:r>
    </w:p>
    <w:p w:rsidR="007077EC" w:rsidRPr="00BC5A61" w:rsidRDefault="001079B8" w:rsidP="004A6DCF">
      <w:pPr>
        <w:widowControl w:val="0"/>
        <w:autoSpaceDE w:val="0"/>
        <w:autoSpaceDN w:val="0"/>
        <w:adjustRightInd w:val="0"/>
        <w:spacing w:line="21" w:lineRule="exact"/>
        <w:rPr>
          <w:lang w:val="en-GB"/>
        </w:rPr>
      </w:pPr>
      <w:r>
        <w:rPr>
          <w:noProof/>
          <w:lang w:val="fr-FR" w:eastAsia="fr-FR"/>
        </w:rPr>
        <w:drawing>
          <wp:anchor distT="0" distB="0" distL="114300" distR="114300" simplePos="0" relativeHeight="251651584" behindDoc="1" locked="0" layoutInCell="0" allowOverlap="1" wp14:anchorId="745AF010" wp14:editId="5FB89171">
            <wp:simplePos x="0" y="0"/>
            <wp:positionH relativeFrom="column">
              <wp:posOffset>9525</wp:posOffset>
            </wp:positionH>
            <wp:positionV relativeFrom="paragraph">
              <wp:posOffset>-163830</wp:posOffset>
            </wp:positionV>
            <wp:extent cx="1009015" cy="673100"/>
            <wp:effectExtent l="0" t="0" r="63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09015" cy="673100"/>
                    </a:xfrm>
                    <a:prstGeom prst="rect">
                      <a:avLst/>
                    </a:prstGeom>
                    <a:noFill/>
                  </pic:spPr>
                </pic:pic>
              </a:graphicData>
            </a:graphic>
            <wp14:sizeRelH relativeFrom="page">
              <wp14:pctWidth>0</wp14:pctWidth>
            </wp14:sizeRelH>
            <wp14:sizeRelV relativeFrom="page">
              <wp14:pctHeight>0</wp14:pctHeight>
            </wp14:sizeRelV>
          </wp:anchor>
        </w:drawing>
      </w:r>
    </w:p>
    <w:p w:rsidR="007077EC" w:rsidRPr="00BC5A61" w:rsidRDefault="007077EC" w:rsidP="004A6DCF">
      <w:pPr>
        <w:widowControl w:val="0"/>
        <w:autoSpaceDE w:val="0"/>
        <w:autoSpaceDN w:val="0"/>
        <w:adjustRightInd w:val="0"/>
        <w:ind w:left="1820"/>
        <w:rPr>
          <w:lang w:val="en-GB"/>
        </w:rPr>
      </w:pPr>
      <w:r w:rsidRPr="00BC5A61">
        <w:rPr>
          <w:rFonts w:cs="Arial"/>
          <w:sz w:val="16"/>
          <w:szCs w:val="16"/>
          <w:lang w:val="en-GB"/>
        </w:rPr>
        <w:t>Information Society and Media Directorate-General</w:t>
      </w:r>
    </w:p>
    <w:p w:rsidR="007077EC" w:rsidRPr="00BC5A61" w:rsidRDefault="007077EC" w:rsidP="004A6DCF">
      <w:pPr>
        <w:widowControl w:val="0"/>
        <w:autoSpaceDE w:val="0"/>
        <w:autoSpaceDN w:val="0"/>
        <w:adjustRightInd w:val="0"/>
        <w:spacing w:line="167" w:lineRule="exact"/>
        <w:rPr>
          <w:lang w:val="en-GB"/>
        </w:rPr>
      </w:pPr>
    </w:p>
    <w:p w:rsidR="007077EC" w:rsidRPr="00BC5A61" w:rsidRDefault="007077EC" w:rsidP="004A6DCF">
      <w:pPr>
        <w:widowControl w:val="0"/>
        <w:autoSpaceDE w:val="0"/>
        <w:autoSpaceDN w:val="0"/>
        <w:adjustRightInd w:val="0"/>
        <w:ind w:left="1820"/>
        <w:rPr>
          <w:lang w:val="en-GB"/>
        </w:rPr>
      </w:pPr>
      <w:r w:rsidRPr="00BC5A61">
        <w:rPr>
          <w:rFonts w:cs="Arial"/>
          <w:sz w:val="16"/>
          <w:szCs w:val="16"/>
          <w:lang w:val="en-GB"/>
        </w:rPr>
        <w:t>Electronic Communications Policy</w:t>
      </w:r>
    </w:p>
    <w:p w:rsidR="007077EC" w:rsidRPr="00BC5A61" w:rsidRDefault="007077EC" w:rsidP="004A6DCF">
      <w:pPr>
        <w:widowControl w:val="0"/>
        <w:autoSpaceDE w:val="0"/>
        <w:autoSpaceDN w:val="0"/>
        <w:adjustRightInd w:val="0"/>
        <w:spacing w:line="20" w:lineRule="exact"/>
        <w:rPr>
          <w:lang w:val="en-GB"/>
        </w:rPr>
      </w:pPr>
    </w:p>
    <w:p w:rsidR="007077EC" w:rsidRPr="00BC5A61" w:rsidRDefault="007077EC" w:rsidP="004A6DCF">
      <w:pPr>
        <w:widowControl w:val="0"/>
        <w:autoSpaceDE w:val="0"/>
        <w:autoSpaceDN w:val="0"/>
        <w:adjustRightInd w:val="0"/>
        <w:ind w:left="1820"/>
        <w:rPr>
          <w:lang w:val="en-GB"/>
        </w:rPr>
      </w:pPr>
      <w:r w:rsidRPr="00BC5A61">
        <w:rPr>
          <w:rFonts w:cs="Arial"/>
          <w:b/>
          <w:bCs/>
          <w:sz w:val="16"/>
          <w:szCs w:val="16"/>
          <w:lang w:val="en-GB"/>
        </w:rPr>
        <w:t>Radio Spectrum Policy</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7" w:lineRule="exact"/>
        <w:rPr>
          <w:lang w:val="en-GB"/>
        </w:rPr>
      </w:pPr>
    </w:p>
    <w:p w:rsidR="007077EC" w:rsidRPr="00BC5A61" w:rsidRDefault="007077EC" w:rsidP="004A6DCF">
      <w:pPr>
        <w:widowControl w:val="0"/>
        <w:autoSpaceDE w:val="0"/>
        <w:autoSpaceDN w:val="0"/>
        <w:adjustRightInd w:val="0"/>
        <w:ind w:left="5120"/>
        <w:rPr>
          <w:lang w:val="en-GB"/>
        </w:rPr>
      </w:pPr>
      <w:r w:rsidRPr="00BC5A61">
        <w:rPr>
          <w:lang w:val="en-GB"/>
        </w:rPr>
        <w:t>Brussels, 5 July 2006</w:t>
      </w:r>
    </w:p>
    <w:p w:rsidR="007077EC" w:rsidRPr="00BC5A61" w:rsidRDefault="007077EC" w:rsidP="004A6DCF">
      <w:pPr>
        <w:widowControl w:val="0"/>
        <w:autoSpaceDE w:val="0"/>
        <w:autoSpaceDN w:val="0"/>
        <w:adjustRightInd w:val="0"/>
        <w:spacing w:line="28" w:lineRule="exact"/>
        <w:rPr>
          <w:lang w:val="en-GB"/>
        </w:rPr>
      </w:pPr>
    </w:p>
    <w:p w:rsidR="007077EC" w:rsidRPr="00BC5A61" w:rsidRDefault="007077EC" w:rsidP="004A6DCF">
      <w:pPr>
        <w:widowControl w:val="0"/>
        <w:autoSpaceDE w:val="0"/>
        <w:autoSpaceDN w:val="0"/>
        <w:adjustRightInd w:val="0"/>
        <w:ind w:left="5120"/>
        <w:rPr>
          <w:lang w:val="en-GB"/>
        </w:rPr>
      </w:pPr>
      <w:r w:rsidRPr="00BC5A61">
        <w:rPr>
          <w:szCs w:val="20"/>
          <w:lang w:val="en-GB"/>
        </w:rPr>
        <w:t>DG INFSO/B4</w:t>
      </w:r>
    </w:p>
    <w:p w:rsidR="007077EC" w:rsidRPr="00BC5A61" w:rsidRDefault="001079B8" w:rsidP="004A6DCF">
      <w:pPr>
        <w:widowControl w:val="0"/>
        <w:autoSpaceDE w:val="0"/>
        <w:autoSpaceDN w:val="0"/>
        <w:adjustRightInd w:val="0"/>
        <w:spacing w:line="200" w:lineRule="exact"/>
        <w:rPr>
          <w:lang w:val="en-GB"/>
        </w:rPr>
      </w:pPr>
      <w:r>
        <w:rPr>
          <w:noProof/>
          <w:lang w:val="fr-FR" w:eastAsia="fr-FR"/>
        </w:rPr>
        <mc:AlternateContent>
          <mc:Choice Requires="wps">
            <w:drawing>
              <wp:anchor distT="0" distB="0" distL="114300" distR="114300" simplePos="0" relativeHeight="251652608" behindDoc="1" locked="0" layoutInCell="0" allowOverlap="1" wp14:anchorId="46B09104" wp14:editId="7EB80EAE">
                <wp:simplePos x="0" y="0"/>
                <wp:positionH relativeFrom="column">
                  <wp:posOffset>3161030</wp:posOffset>
                </wp:positionH>
                <wp:positionV relativeFrom="paragraph">
                  <wp:posOffset>965200</wp:posOffset>
                </wp:positionV>
                <wp:extent cx="0" cy="666115"/>
                <wp:effectExtent l="8255" t="12700" r="10795" b="6985"/>
                <wp:wrapNone/>
                <wp:docPr id="1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pt,76pt" to="248.9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" o:allowincell="f" strokeweight=".48pt"/>
            </w:pict>
          </mc:Fallback>
        </mc:AlternateContent>
      </w:r>
      <w:r>
        <w:rPr>
          <w:noProof/>
          <w:lang w:val="fr-FR" w:eastAsia="fr-FR"/>
        </w:rPr>
        <mc:AlternateContent>
          <mc:Choice Requires="wps">
            <w:drawing>
              <wp:anchor distT="0" distB="0" distL="114300" distR="114300" simplePos="0" relativeHeight="251653632" behindDoc="1" locked="0" layoutInCell="0" allowOverlap="1" wp14:anchorId="76182D4E" wp14:editId="188F1288">
                <wp:simplePos x="0" y="0"/>
                <wp:positionH relativeFrom="column">
                  <wp:posOffset>5560695</wp:posOffset>
                </wp:positionH>
                <wp:positionV relativeFrom="paragraph">
                  <wp:posOffset>965200</wp:posOffset>
                </wp:positionV>
                <wp:extent cx="0" cy="666115"/>
                <wp:effectExtent l="7620" t="12700" r="11430" b="6985"/>
                <wp:wrapNone/>
                <wp:docPr id="1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611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85pt,76pt" to="437.85pt,1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gipEAIAACkEAAAOAAAAZHJzL2Uyb0RvYy54bWysU8GO2jAQvVfqP1i5QxI2pB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" o:allowincell="f" strokeweight=".16931mm"/>
            </w:pict>
          </mc:Fallback>
        </mc:AlternateContent>
      </w:r>
      <w:r>
        <w:rPr>
          <w:noProof/>
          <w:lang w:val="fr-FR" w:eastAsia="fr-FR"/>
        </w:rPr>
        <mc:AlternateContent>
          <mc:Choice Requires="wps">
            <w:drawing>
              <wp:anchor distT="0" distB="0" distL="114300" distR="114300" simplePos="0" relativeHeight="251654656" behindDoc="1" locked="0" layoutInCell="0" allowOverlap="1" wp14:anchorId="43C6B55C" wp14:editId="39286EFA">
                <wp:simplePos x="0" y="0"/>
                <wp:positionH relativeFrom="column">
                  <wp:posOffset>3161030</wp:posOffset>
                </wp:positionH>
                <wp:positionV relativeFrom="paragraph">
                  <wp:posOffset>965200</wp:posOffset>
                </wp:positionV>
                <wp:extent cx="2399665" cy="0"/>
                <wp:effectExtent l="8255" t="12700" r="11430" b="63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pt,76pt" to="437.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sYN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" o:allowincell="f" strokeweight=".16931mm"/>
            </w:pict>
          </mc:Fallback>
        </mc:AlternateContent>
      </w:r>
      <w:r>
        <w:rPr>
          <w:noProof/>
          <w:lang w:val="fr-FR" w:eastAsia="fr-FR"/>
        </w:rPr>
        <mc:AlternateContent>
          <mc:Choice Requires="wps">
            <w:drawing>
              <wp:anchor distT="0" distB="0" distL="114300" distR="114300" simplePos="0" relativeHeight="251655680" behindDoc="1" locked="0" layoutInCell="0" allowOverlap="1" wp14:anchorId="5F363D84" wp14:editId="3EE2E2D8">
                <wp:simplePos x="0" y="0"/>
                <wp:positionH relativeFrom="column">
                  <wp:posOffset>3173095</wp:posOffset>
                </wp:positionH>
                <wp:positionV relativeFrom="paragraph">
                  <wp:posOffset>977265</wp:posOffset>
                </wp:positionV>
                <wp:extent cx="2375535" cy="0"/>
                <wp:effectExtent l="10795" t="5715" r="13970" b="13335"/>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76.95pt" to="436.9pt,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yrFQIAACo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" o:allowincell="f" strokeweight=".16931mm"/>
            </w:pict>
          </mc:Fallback>
        </mc:AlternateContent>
      </w:r>
      <w:r>
        <w:rPr>
          <w:noProof/>
          <w:lang w:val="fr-FR" w:eastAsia="fr-FR"/>
        </w:rPr>
        <mc:AlternateContent>
          <mc:Choice Requires="wps">
            <w:drawing>
              <wp:anchor distT="0" distB="0" distL="114300" distR="114300" simplePos="0" relativeHeight="251656704" behindDoc="1" locked="0" layoutInCell="0" allowOverlap="1" wp14:anchorId="212555E8" wp14:editId="305D6C2A">
                <wp:simplePos x="0" y="0"/>
                <wp:positionH relativeFrom="column">
                  <wp:posOffset>3173095</wp:posOffset>
                </wp:positionH>
                <wp:positionV relativeFrom="paragraph">
                  <wp:posOffset>1619250</wp:posOffset>
                </wp:positionV>
                <wp:extent cx="2375535" cy="0"/>
                <wp:effectExtent l="10795" t="9525" r="13970" b="9525"/>
                <wp:wrapNone/>
                <wp:docPr id="10"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55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127.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JZF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" o:allowincell="f" strokeweight=".48pt"/>
            </w:pict>
          </mc:Fallback>
        </mc:AlternateContent>
      </w:r>
      <w:r>
        <w:rPr>
          <w:noProof/>
          <w:lang w:val="fr-FR" w:eastAsia="fr-FR"/>
        </w:rPr>
        <mc:AlternateContent>
          <mc:Choice Requires="wps">
            <w:drawing>
              <wp:anchor distT="0" distB="0" distL="114300" distR="114300" simplePos="0" relativeHeight="251657728" behindDoc="1" locked="0" layoutInCell="0" allowOverlap="1" wp14:anchorId="0B0B5AA8" wp14:editId="4DA198E0">
                <wp:simplePos x="0" y="0"/>
                <wp:positionH relativeFrom="column">
                  <wp:posOffset>3173095</wp:posOffset>
                </wp:positionH>
                <wp:positionV relativeFrom="paragraph">
                  <wp:posOffset>977265</wp:posOffset>
                </wp:positionV>
                <wp:extent cx="0" cy="641985"/>
                <wp:effectExtent l="10795" t="5715" r="8255" b="9525"/>
                <wp:wrapNone/>
                <wp:docPr id="9"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85pt,76.95pt" to="249.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FKEAIAACg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" o:allowincell="f" strokeweight=".16931mm"/>
            </w:pict>
          </mc:Fallback>
        </mc:AlternateContent>
      </w:r>
      <w:r>
        <w:rPr>
          <w:noProof/>
          <w:lang w:val="fr-FR" w:eastAsia="fr-FR"/>
        </w:rPr>
        <mc:AlternateContent>
          <mc:Choice Requires="wps">
            <w:drawing>
              <wp:anchor distT="0" distB="0" distL="114300" distR="114300" simplePos="0" relativeHeight="251658752" behindDoc="1" locked="0" layoutInCell="0" allowOverlap="1" wp14:anchorId="4B72ABE8" wp14:editId="0939B7A7">
                <wp:simplePos x="0" y="0"/>
                <wp:positionH relativeFrom="column">
                  <wp:posOffset>5548630</wp:posOffset>
                </wp:positionH>
                <wp:positionV relativeFrom="paragraph">
                  <wp:posOffset>977265</wp:posOffset>
                </wp:positionV>
                <wp:extent cx="0" cy="641985"/>
                <wp:effectExtent l="5080" t="5715" r="13970" b="9525"/>
                <wp:wrapNone/>
                <wp:docPr id="8"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198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9pt,76.95pt" to="436.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" o:allowincell="f" strokeweight=".16931mm"/>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348" w:lineRule="exact"/>
        <w:rPr>
          <w:lang w:val="en-GB"/>
        </w:rPr>
      </w:pPr>
    </w:p>
    <w:p w:rsidR="007077EC" w:rsidRPr="00BC5A61" w:rsidRDefault="007077EC" w:rsidP="004A6DCF">
      <w:pPr>
        <w:widowControl w:val="0"/>
        <w:autoSpaceDE w:val="0"/>
        <w:autoSpaceDN w:val="0"/>
        <w:adjustRightInd w:val="0"/>
        <w:ind w:left="6500"/>
        <w:rPr>
          <w:lang w:val="en-GB"/>
        </w:rPr>
      </w:pPr>
      <w:r w:rsidRPr="00BC5A61">
        <w:rPr>
          <w:b/>
          <w:bCs/>
          <w:lang w:val="en-GB"/>
        </w:rPr>
        <w:t>FINAL</w:t>
      </w:r>
    </w:p>
    <w:p w:rsidR="007077EC" w:rsidRPr="00BC5A61" w:rsidRDefault="001079B8" w:rsidP="004A6DCF">
      <w:pPr>
        <w:widowControl w:val="0"/>
        <w:autoSpaceDE w:val="0"/>
        <w:autoSpaceDN w:val="0"/>
        <w:adjustRightInd w:val="0"/>
        <w:spacing w:line="200" w:lineRule="exact"/>
        <w:rPr>
          <w:lang w:val="en-GB"/>
        </w:rPr>
      </w:pPr>
      <w:r>
        <w:rPr>
          <w:noProof/>
          <w:lang w:val="fr-FR" w:eastAsia="fr-FR"/>
        </w:rPr>
        <mc:AlternateContent>
          <mc:Choice Requires="wps">
            <w:drawing>
              <wp:anchor distT="0" distB="0" distL="114300" distR="114300" simplePos="0" relativeHeight="251659776" behindDoc="1" locked="0" layoutInCell="0" allowOverlap="1" wp14:anchorId="06474961" wp14:editId="77D6BB31">
                <wp:simplePos x="0" y="0"/>
                <wp:positionH relativeFrom="column">
                  <wp:posOffset>3161030</wp:posOffset>
                </wp:positionH>
                <wp:positionV relativeFrom="paragraph">
                  <wp:posOffset>219075</wp:posOffset>
                </wp:positionV>
                <wp:extent cx="2399665" cy="0"/>
                <wp:effectExtent l="8255" t="9525" r="11430" b="9525"/>
                <wp:wrapNone/>
                <wp:docPr id="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966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9pt,17.25pt" to="437.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nzy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" o:allowincell="f" strokeweight=".16931mm"/>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94" w:lineRule="exact"/>
        <w:rPr>
          <w:lang w:val="en-GB"/>
        </w:rPr>
      </w:pPr>
    </w:p>
    <w:p w:rsidR="007077EC" w:rsidRPr="00BC5A61" w:rsidRDefault="007077EC" w:rsidP="004A6DCF">
      <w:pPr>
        <w:widowControl w:val="0"/>
        <w:overflowPunct w:val="0"/>
        <w:autoSpaceDE w:val="0"/>
        <w:autoSpaceDN w:val="0"/>
        <w:adjustRightInd w:val="0"/>
        <w:spacing w:line="262" w:lineRule="auto"/>
        <w:ind w:left="620" w:right="500"/>
        <w:jc w:val="center"/>
        <w:rPr>
          <w:lang w:val="en-GB"/>
        </w:rPr>
      </w:pPr>
      <w:r w:rsidRPr="00BC5A61">
        <w:rPr>
          <w:b/>
          <w:bCs/>
          <w:lang w:val="en-GB"/>
        </w:rPr>
        <w:t>P</w:t>
      </w:r>
      <w:r w:rsidRPr="00BC5A61">
        <w:rPr>
          <w:b/>
          <w:bCs/>
          <w:sz w:val="18"/>
          <w:szCs w:val="18"/>
          <w:lang w:val="en-GB"/>
        </w:rPr>
        <w:t>ERMANENT</w:t>
      </w:r>
      <w:r w:rsidRPr="00BC5A61">
        <w:rPr>
          <w:b/>
          <w:bCs/>
          <w:lang w:val="en-GB"/>
        </w:rPr>
        <w:t xml:space="preserve"> M</w:t>
      </w:r>
      <w:r w:rsidRPr="00BC5A61">
        <w:rPr>
          <w:b/>
          <w:bCs/>
          <w:sz w:val="18"/>
          <w:szCs w:val="18"/>
          <w:lang w:val="en-GB"/>
        </w:rPr>
        <w:t>ANDATE TO</w:t>
      </w:r>
      <w:r w:rsidRPr="00BC5A61">
        <w:rPr>
          <w:b/>
          <w:bCs/>
          <w:lang w:val="en-GB"/>
        </w:rPr>
        <w:t xml:space="preserve"> CEPT </w:t>
      </w:r>
      <w:r w:rsidRPr="00BC5A61">
        <w:rPr>
          <w:b/>
          <w:bCs/>
          <w:sz w:val="18"/>
          <w:szCs w:val="18"/>
          <w:lang w:val="en-GB"/>
        </w:rPr>
        <w:t xml:space="preserve">REGARDING THE ANNUAL UPDATE OF THETECHNICAL ANNEX OF THE </w:t>
      </w:r>
      <w:r w:rsidRPr="00BC5A61">
        <w:rPr>
          <w:b/>
          <w:bCs/>
          <w:lang w:val="en-GB"/>
        </w:rPr>
        <w:t>C</w:t>
      </w:r>
      <w:r w:rsidRPr="00BC5A61">
        <w:rPr>
          <w:b/>
          <w:bCs/>
          <w:sz w:val="18"/>
          <w:szCs w:val="18"/>
          <w:lang w:val="en-GB"/>
        </w:rPr>
        <w:t xml:space="preserve">OMMISSION </w:t>
      </w:r>
      <w:r w:rsidRPr="00BC5A61">
        <w:rPr>
          <w:b/>
          <w:bCs/>
          <w:lang w:val="en-GB"/>
        </w:rPr>
        <w:t>D</w:t>
      </w:r>
      <w:r w:rsidRPr="00BC5A61">
        <w:rPr>
          <w:b/>
          <w:bCs/>
          <w:sz w:val="18"/>
          <w:szCs w:val="18"/>
          <w:lang w:val="en-GB"/>
        </w:rPr>
        <w:t xml:space="preserve">ECISION ON THE TECHNICAL HARMONISATION OF RADIO SPECTRUM FOR USE BY </w:t>
      </w:r>
      <w:r w:rsidRPr="00BC5A61">
        <w:rPr>
          <w:b/>
          <w:bCs/>
          <w:lang w:val="en-GB"/>
        </w:rPr>
        <w:t>S</w:t>
      </w:r>
      <w:r w:rsidRPr="00BC5A61">
        <w:rPr>
          <w:b/>
          <w:bCs/>
          <w:sz w:val="18"/>
          <w:szCs w:val="18"/>
          <w:lang w:val="en-GB"/>
        </w:rPr>
        <w:t xml:space="preserve">HORT </w:t>
      </w:r>
      <w:r w:rsidRPr="00BC5A61">
        <w:rPr>
          <w:b/>
          <w:bCs/>
          <w:lang w:val="en-GB"/>
        </w:rPr>
        <w:t>R</w:t>
      </w:r>
      <w:r w:rsidRPr="00BC5A61">
        <w:rPr>
          <w:b/>
          <w:bCs/>
          <w:sz w:val="18"/>
          <w:szCs w:val="18"/>
          <w:lang w:val="en-GB"/>
        </w:rPr>
        <w:t xml:space="preserve">ANGE </w:t>
      </w:r>
      <w:r w:rsidRPr="00BC5A61">
        <w:rPr>
          <w:b/>
          <w:bCs/>
          <w:lang w:val="en-GB"/>
        </w:rPr>
        <w:t>D</w:t>
      </w:r>
      <w:r w:rsidRPr="00BC5A61">
        <w:rPr>
          <w:b/>
          <w:bCs/>
          <w:sz w:val="18"/>
          <w:szCs w:val="18"/>
          <w:lang w:val="en-GB"/>
        </w:rPr>
        <w:t>EVICES</w:t>
      </w:r>
    </w:p>
    <w:p w:rsidR="007077EC" w:rsidRPr="00BC5A61" w:rsidRDefault="001079B8" w:rsidP="004A6DCF">
      <w:pPr>
        <w:widowControl w:val="0"/>
        <w:autoSpaceDE w:val="0"/>
        <w:autoSpaceDN w:val="0"/>
        <w:adjustRightInd w:val="0"/>
        <w:spacing w:line="200" w:lineRule="exact"/>
        <w:rPr>
          <w:lang w:val="en-GB"/>
        </w:rPr>
      </w:pPr>
      <w:r>
        <w:rPr>
          <w:noProof/>
          <w:lang w:val="fr-FR" w:eastAsia="fr-FR"/>
        </w:rPr>
        <mc:AlternateContent>
          <mc:Choice Requires="wps">
            <w:drawing>
              <wp:anchor distT="0" distB="0" distL="114300" distR="114300" simplePos="0" relativeHeight="251660800" behindDoc="1" locked="0" layoutInCell="0" allowOverlap="1" wp14:anchorId="03D84668" wp14:editId="1B11C426">
                <wp:simplePos x="0" y="0"/>
                <wp:positionH relativeFrom="column">
                  <wp:posOffset>-63500</wp:posOffset>
                </wp:positionH>
                <wp:positionV relativeFrom="paragraph">
                  <wp:posOffset>990600</wp:posOffset>
                </wp:positionV>
                <wp:extent cx="5608320" cy="0"/>
                <wp:effectExtent l="12700" t="9525" r="8255" b="952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8pt" to="436.6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3P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" o:allowincell="f" strokeweight=".16931mm"/>
            </w:pict>
          </mc:Fallback>
        </mc:AlternateContent>
      </w:r>
      <w:r>
        <w:rPr>
          <w:noProof/>
          <w:lang w:val="fr-FR" w:eastAsia="fr-FR"/>
        </w:rPr>
        <mc:AlternateContent>
          <mc:Choice Requires="wps">
            <w:drawing>
              <wp:anchor distT="0" distB="0" distL="114300" distR="114300" simplePos="0" relativeHeight="251661824" behindDoc="1" locked="0" layoutInCell="0" allowOverlap="1" wp14:anchorId="139E9A68" wp14:editId="46964EE3">
                <wp:simplePos x="0" y="0"/>
                <wp:positionH relativeFrom="column">
                  <wp:posOffset>-63500</wp:posOffset>
                </wp:positionH>
                <wp:positionV relativeFrom="paragraph">
                  <wp:posOffset>990600</wp:posOffset>
                </wp:positionV>
                <wp:extent cx="0" cy="948055"/>
                <wp:effectExtent l="12700" t="9525" r="6350" b="13970"/>
                <wp:wrapNone/>
                <wp:docPr id="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8pt" to="-5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egEQIAACg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" o:allowincell="f" strokeweight=".48pt"/>
            </w:pict>
          </mc:Fallback>
        </mc:AlternateContent>
      </w:r>
      <w:r>
        <w:rPr>
          <w:noProof/>
          <w:lang w:val="fr-FR" w:eastAsia="fr-FR"/>
        </w:rPr>
        <mc:AlternateContent>
          <mc:Choice Requires="wps">
            <w:drawing>
              <wp:anchor distT="0" distB="0" distL="114300" distR="114300" simplePos="0" relativeHeight="251662848" behindDoc="1" locked="0" layoutInCell="0" allowOverlap="1" wp14:anchorId="0F5D42C5" wp14:editId="07D72D0D">
                <wp:simplePos x="0" y="0"/>
                <wp:positionH relativeFrom="column">
                  <wp:posOffset>5544820</wp:posOffset>
                </wp:positionH>
                <wp:positionV relativeFrom="paragraph">
                  <wp:posOffset>990600</wp:posOffset>
                </wp:positionV>
                <wp:extent cx="0" cy="948055"/>
                <wp:effectExtent l="10795" t="9525" r="8255" b="1397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805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6pt,78pt" to="436.6pt,1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" o:allowincell="f" strokeweight=".16931mm"/>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69" w:lineRule="exact"/>
        <w:rPr>
          <w:lang w:val="en-GB"/>
        </w:rPr>
      </w:pPr>
    </w:p>
    <w:p w:rsidR="007077EC" w:rsidRPr="00BC5A61" w:rsidRDefault="007077EC" w:rsidP="004A6DCF">
      <w:pPr>
        <w:widowControl w:val="0"/>
        <w:overflowPunct w:val="0"/>
        <w:autoSpaceDE w:val="0"/>
        <w:autoSpaceDN w:val="0"/>
        <w:adjustRightInd w:val="0"/>
        <w:spacing w:line="253" w:lineRule="auto"/>
        <w:jc w:val="both"/>
        <w:rPr>
          <w:lang w:val="en-GB"/>
        </w:rPr>
      </w:pPr>
      <w:r w:rsidRPr="00BC5A61">
        <w:rPr>
          <w:b/>
          <w:bCs/>
          <w:lang w:val="en-GB"/>
        </w:rPr>
        <w:t>This mandate is issued to the CEPT without prejudice to the one-month right of scrutiny by the European Parliament, pursuant to Council Decision 1999/468/EC of 28 June 1999 (</w:t>
      </w:r>
      <w:r w:rsidR="003B63D6">
        <w:rPr>
          <w:b/>
          <w:bCs/>
          <w:lang w:val="en-GB"/>
        </w:rPr>
        <w:t xml:space="preserve">OJ L 184, 17.7.1999, p. 23) on </w:t>
      </w:r>
      <w:proofErr w:type="spellStart"/>
      <w:r w:rsidR="003B63D6">
        <w:rPr>
          <w:b/>
          <w:bCs/>
          <w:lang w:val="en-GB"/>
        </w:rPr>
        <w:t>C</w:t>
      </w:r>
      <w:r w:rsidRPr="00BC5A61">
        <w:rPr>
          <w:b/>
          <w:bCs/>
          <w:lang w:val="en-GB"/>
        </w:rPr>
        <w:t>omitology</w:t>
      </w:r>
      <w:proofErr w:type="spellEnd"/>
      <w:r w:rsidRPr="00BC5A61">
        <w:rPr>
          <w:b/>
          <w:bCs/>
          <w:lang w:val="en-GB"/>
        </w:rPr>
        <w:t xml:space="preserve"> procedure.</w:t>
      </w:r>
    </w:p>
    <w:p w:rsidR="007077EC" w:rsidRPr="00BC5A61" w:rsidRDefault="007077EC" w:rsidP="004A6DCF">
      <w:pPr>
        <w:widowControl w:val="0"/>
        <w:autoSpaceDE w:val="0"/>
        <w:autoSpaceDN w:val="0"/>
        <w:adjustRightInd w:val="0"/>
        <w:spacing w:line="2"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This one-month period is extended until 28 September 2006.</w:t>
      </w:r>
    </w:p>
    <w:p w:rsidR="007077EC" w:rsidRPr="00BC5A61" w:rsidRDefault="001079B8" w:rsidP="004A6DCF">
      <w:pPr>
        <w:widowControl w:val="0"/>
        <w:autoSpaceDE w:val="0"/>
        <w:autoSpaceDN w:val="0"/>
        <w:adjustRightInd w:val="0"/>
        <w:spacing w:line="200" w:lineRule="exact"/>
        <w:rPr>
          <w:lang w:val="en-GB"/>
        </w:rPr>
      </w:pPr>
      <w:r>
        <w:rPr>
          <w:noProof/>
          <w:lang w:val="fr-FR" w:eastAsia="fr-FR"/>
        </w:rPr>
        <w:drawing>
          <wp:anchor distT="0" distB="0" distL="114300" distR="114300" simplePos="0" relativeHeight="251663872" behindDoc="1" locked="0" layoutInCell="0" allowOverlap="1" wp14:anchorId="64E80903" wp14:editId="34AEA842">
            <wp:simplePos x="0" y="0"/>
            <wp:positionH relativeFrom="column">
              <wp:posOffset>5080</wp:posOffset>
            </wp:positionH>
            <wp:positionV relativeFrom="paragraph">
              <wp:posOffset>2454275</wp:posOffset>
            </wp:positionV>
            <wp:extent cx="867410" cy="551815"/>
            <wp:effectExtent l="0" t="0" r="8890" b="63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67410" cy="551815"/>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300" distR="114300" simplePos="0" relativeHeight="251664896" behindDoc="1" locked="0" layoutInCell="0" allowOverlap="1" wp14:anchorId="2B79C298" wp14:editId="792B1A28">
                <wp:simplePos x="0" y="0"/>
                <wp:positionH relativeFrom="column">
                  <wp:posOffset>-63500</wp:posOffset>
                </wp:positionH>
                <wp:positionV relativeFrom="paragraph">
                  <wp:posOffset>148590</wp:posOffset>
                </wp:positionV>
                <wp:extent cx="5608320" cy="0"/>
                <wp:effectExtent l="12700" t="5715" r="8255" b="13335"/>
                <wp:wrapNone/>
                <wp:docPr id="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83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1.7pt" to="436.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a3FEwIAACkEAAAOAAAAZHJzL2Uyb0RvYy54bWysU8GO2yAQvVfqPyDuie2s1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" o:allowincell="f" strokeweight=".48pt"/>
            </w:pict>
          </mc:Fallback>
        </mc:AlternateConten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321" w:lineRule="exact"/>
        <w:rPr>
          <w:lang w:val="en-GB"/>
        </w:rPr>
      </w:pPr>
    </w:p>
    <w:p w:rsidR="007077EC" w:rsidRPr="00BC5A61" w:rsidRDefault="007077EC" w:rsidP="004A6DCF">
      <w:pPr>
        <w:widowControl w:val="0"/>
        <w:overflowPunct w:val="0"/>
        <w:autoSpaceDE w:val="0"/>
        <w:autoSpaceDN w:val="0"/>
        <w:adjustRightInd w:val="0"/>
        <w:spacing w:line="249" w:lineRule="auto"/>
        <w:ind w:right="600"/>
        <w:rPr>
          <w:lang w:val="en-GB"/>
        </w:rPr>
      </w:pPr>
      <w:r w:rsidRPr="00A32476">
        <w:rPr>
          <w:rFonts w:cs="Arial"/>
          <w:sz w:val="16"/>
          <w:szCs w:val="16"/>
          <w:lang w:val="fr-FR"/>
        </w:rPr>
        <w:t>Commission Européenne, B-1049 Bruxelles/</w:t>
      </w:r>
      <w:proofErr w:type="spellStart"/>
      <w:r w:rsidRPr="00A32476">
        <w:rPr>
          <w:rFonts w:cs="Arial"/>
          <w:sz w:val="16"/>
          <w:szCs w:val="16"/>
          <w:lang w:val="fr-FR"/>
        </w:rPr>
        <w:t>EuropeseCommissie</w:t>
      </w:r>
      <w:proofErr w:type="spellEnd"/>
      <w:r w:rsidRPr="00A32476">
        <w:rPr>
          <w:rFonts w:cs="Arial"/>
          <w:sz w:val="16"/>
          <w:szCs w:val="16"/>
          <w:lang w:val="fr-FR"/>
        </w:rPr>
        <w:t xml:space="preserve">, B-1049 Brussel - </w:t>
      </w:r>
      <w:proofErr w:type="spellStart"/>
      <w:r w:rsidRPr="00A32476">
        <w:rPr>
          <w:rFonts w:cs="Arial"/>
          <w:sz w:val="16"/>
          <w:szCs w:val="16"/>
          <w:lang w:val="fr-FR"/>
        </w:rPr>
        <w:t>Belgium</w:t>
      </w:r>
      <w:proofErr w:type="spellEnd"/>
      <w:r w:rsidRPr="00A32476">
        <w:rPr>
          <w:rFonts w:cs="Arial"/>
          <w:sz w:val="16"/>
          <w:szCs w:val="16"/>
          <w:lang w:val="fr-FR"/>
        </w:rPr>
        <w:t xml:space="preserve"> - Office: BU33 7/09. </w:t>
      </w:r>
      <w:r w:rsidRPr="00BC5A61">
        <w:rPr>
          <w:rFonts w:cs="Arial"/>
          <w:sz w:val="16"/>
          <w:szCs w:val="16"/>
          <w:lang w:val="en-GB"/>
        </w:rPr>
        <w:t>Telephone: direct line (+32-2)296.89.55, switchboard (+32-2)299.11.11. Fax: (+32-2)296.83.95.</w:t>
      </w:r>
    </w:p>
    <w:p w:rsidR="007077EC" w:rsidRPr="00BC5A61" w:rsidRDefault="007077EC" w:rsidP="004A6DCF">
      <w:pPr>
        <w:widowControl w:val="0"/>
        <w:autoSpaceDE w:val="0"/>
        <w:autoSpaceDN w:val="0"/>
        <w:adjustRightInd w:val="0"/>
        <w:spacing w:line="1" w:lineRule="exact"/>
        <w:rPr>
          <w:lang w:val="en-GB"/>
        </w:rPr>
      </w:pPr>
    </w:p>
    <w:p w:rsidR="007077EC" w:rsidRPr="000D321C" w:rsidRDefault="007077EC" w:rsidP="004A6DCF">
      <w:pPr>
        <w:widowControl w:val="0"/>
        <w:autoSpaceDE w:val="0"/>
        <w:autoSpaceDN w:val="0"/>
        <w:adjustRightInd w:val="0"/>
        <w:rPr>
          <w:lang w:val="fr-FR"/>
        </w:rPr>
      </w:pPr>
      <w:r w:rsidRPr="000D321C">
        <w:rPr>
          <w:rFonts w:cs="Arial"/>
          <w:sz w:val="16"/>
          <w:szCs w:val="16"/>
          <w:lang w:val="fr-FR"/>
        </w:rPr>
        <w:t>E-mail : infso-rsc@ec.europa.eu</w:t>
      </w:r>
    </w:p>
    <w:p w:rsidR="007077EC" w:rsidRPr="000D321C" w:rsidRDefault="007077EC" w:rsidP="004A6DCF">
      <w:pPr>
        <w:widowControl w:val="0"/>
        <w:autoSpaceDE w:val="0"/>
        <w:autoSpaceDN w:val="0"/>
        <w:adjustRightInd w:val="0"/>
        <w:rPr>
          <w:lang w:val="fr-FR"/>
        </w:rPr>
        <w:sectPr w:rsidR="007077EC" w:rsidRPr="000D321C" w:rsidSect="00D3590B">
          <w:pgSz w:w="11907" w:h="16840" w:code="9"/>
          <w:pgMar w:top="1440" w:right="1134" w:bottom="1440" w:left="1134" w:header="708" w:footer="708" w:gutter="0"/>
          <w:cols w:space="708" w:equalWidth="0">
            <w:col w:w="8437"/>
          </w:cols>
          <w:noEndnote/>
        </w:sectPr>
      </w:pPr>
    </w:p>
    <w:p w:rsidR="007077EC" w:rsidRPr="00BC5A61" w:rsidRDefault="007077EC" w:rsidP="004A6DCF">
      <w:pPr>
        <w:widowControl w:val="0"/>
        <w:autoSpaceDE w:val="0"/>
        <w:autoSpaceDN w:val="0"/>
        <w:adjustRightInd w:val="0"/>
        <w:rPr>
          <w:lang w:val="en-GB"/>
        </w:rPr>
      </w:pPr>
      <w:r w:rsidRPr="00BC5A61">
        <w:rPr>
          <w:b/>
          <w:bCs/>
          <w:lang w:val="en-GB"/>
        </w:rPr>
        <w:lastRenderedPageBreak/>
        <w:t>Title</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Permanent Mandate to CEPT regarding the annual update of the technical annex of the Commission Decision on the technical harmonisation of radio spectrum for use by short range devices.</w:t>
      </w:r>
      <w:r>
        <w:rPr>
          <w:rStyle w:val="Appelnotedebasdep"/>
          <w:lang w:val="en-GB"/>
        </w:rPr>
        <w:footnoteReference w:id="4"/>
      </w:r>
    </w:p>
    <w:p w:rsidR="007077EC" w:rsidRPr="00BC5A61" w:rsidRDefault="007077EC" w:rsidP="004A6DCF">
      <w:pPr>
        <w:widowControl w:val="0"/>
        <w:autoSpaceDE w:val="0"/>
        <w:autoSpaceDN w:val="0"/>
        <w:adjustRightInd w:val="0"/>
        <w:spacing w:line="1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Purpose</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53" w:lineRule="auto"/>
        <w:jc w:val="both"/>
        <w:rPr>
          <w:lang w:val="en-GB"/>
        </w:rPr>
      </w:pPr>
      <w:r w:rsidRPr="00BC5A61">
        <w:rPr>
          <w:lang w:val="en-GB"/>
        </w:rPr>
        <w:t>Pursuant to Article 4 of the Radio Spectrum Decision,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w:t>
      </w:r>
    </w:p>
    <w:p w:rsidR="007077EC" w:rsidRPr="00BC5A61" w:rsidRDefault="007077EC" w:rsidP="004A6DCF">
      <w:pPr>
        <w:widowControl w:val="0"/>
        <w:autoSpaceDE w:val="0"/>
        <w:autoSpaceDN w:val="0"/>
        <w:adjustRightInd w:val="0"/>
        <w:spacing w:line="195"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Pursuant to this permanent Mandate, CEPT shall provide the Commission with a yearly report on needs for revising the technical annex of the Commission Decision on the technical harmonisation of radio spectrum for use by short range devices (SRDs).</w:t>
      </w:r>
    </w:p>
    <w:p w:rsidR="007077EC" w:rsidRPr="00BC5A61" w:rsidRDefault="007077EC" w:rsidP="004A6DCF">
      <w:pPr>
        <w:widowControl w:val="0"/>
        <w:autoSpaceDE w:val="0"/>
        <w:autoSpaceDN w:val="0"/>
        <w:adjustRightInd w:val="0"/>
        <w:spacing w:line="189" w:lineRule="exact"/>
        <w:rPr>
          <w:lang w:val="en-GB"/>
        </w:rPr>
      </w:pPr>
    </w:p>
    <w:p w:rsidR="007077EC" w:rsidRPr="00BC5A61" w:rsidRDefault="007077EC" w:rsidP="004A6DCF">
      <w:pPr>
        <w:widowControl w:val="0"/>
        <w:overflowPunct w:val="0"/>
        <w:autoSpaceDE w:val="0"/>
        <w:autoSpaceDN w:val="0"/>
        <w:adjustRightInd w:val="0"/>
        <w:spacing w:line="274" w:lineRule="auto"/>
        <w:rPr>
          <w:lang w:val="en-GB"/>
        </w:rPr>
      </w:pPr>
      <w:r w:rsidRPr="00BC5A61">
        <w:rPr>
          <w:lang w:val="en-GB"/>
        </w:rPr>
        <w:t>The yearly proposal will serve as a basis for an amendment, when needed, of the technical annex of the Commission Decision on SRDs.</w:t>
      </w:r>
    </w:p>
    <w:p w:rsidR="007077EC" w:rsidRPr="00BC5A61" w:rsidRDefault="007077EC" w:rsidP="004A6DCF">
      <w:pPr>
        <w:widowControl w:val="0"/>
        <w:autoSpaceDE w:val="0"/>
        <w:autoSpaceDN w:val="0"/>
        <w:adjustRightInd w:val="0"/>
        <w:spacing w:line="167"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Justification</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49" w:lineRule="auto"/>
        <w:jc w:val="both"/>
        <w:rPr>
          <w:lang w:val="en-GB"/>
        </w:rPr>
      </w:pPr>
      <w:r w:rsidRPr="00BC5A61">
        <w:rPr>
          <w:lang w:val="en-GB"/>
        </w:rPr>
        <w:t>The Commission Decision for SRDs foresees a regular update of the list of frequencies, as well as their associated conditions of use. This update should be performed on a regular basis in order to take due account of the rapid technological and market developments prevailing in this area. This permanent Mandate to CEPT is to formalise the preparation of the yearly proposal by CEPT for updating the technical annex of Commission Decision on SRDs.</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Objectives</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overflowPunct w:val="0"/>
        <w:autoSpaceDE w:val="0"/>
        <w:autoSpaceDN w:val="0"/>
        <w:adjustRightInd w:val="0"/>
        <w:spacing w:line="274" w:lineRule="auto"/>
        <w:rPr>
          <w:lang w:val="en-GB"/>
        </w:rPr>
      </w:pPr>
      <w:r w:rsidRPr="00BC5A61">
        <w:rPr>
          <w:lang w:val="en-GB"/>
        </w:rPr>
        <w:t>In addition to the core objectives of the Decision itself, the aim of this permanent mandate is to provide relevant technical information necessary to:</w:t>
      </w:r>
    </w:p>
    <w:p w:rsidR="007077EC" w:rsidRPr="00BC5A61" w:rsidRDefault="007077EC" w:rsidP="004A6DCF">
      <w:pPr>
        <w:widowControl w:val="0"/>
        <w:autoSpaceDE w:val="0"/>
        <w:autoSpaceDN w:val="0"/>
        <w:adjustRightInd w:val="0"/>
        <w:spacing w:line="169" w:lineRule="exact"/>
        <w:rPr>
          <w:lang w:val="en-GB"/>
        </w:rPr>
      </w:pPr>
    </w:p>
    <w:p w:rsidR="007077EC" w:rsidRPr="00BC5A61" w:rsidRDefault="007077EC" w:rsidP="006D572B">
      <w:pPr>
        <w:widowControl w:val="0"/>
        <w:numPr>
          <w:ilvl w:val="0"/>
          <w:numId w:val="17"/>
        </w:numPr>
        <w:overflowPunct w:val="0"/>
        <w:autoSpaceDE w:val="0"/>
        <w:autoSpaceDN w:val="0"/>
        <w:adjustRightInd w:val="0"/>
        <w:spacing w:line="296" w:lineRule="auto"/>
        <w:jc w:val="both"/>
        <w:rPr>
          <w:lang w:val="en-GB"/>
        </w:rPr>
      </w:pPr>
      <w:r w:rsidRPr="00BC5A61">
        <w:rPr>
          <w:lang w:val="en-GB"/>
        </w:rPr>
        <w:t xml:space="preserve">Modify, whenever appropriate, the technical conditions of use of the frequency bands included in the technical annex; </w:t>
      </w:r>
    </w:p>
    <w:p w:rsidR="007077EC" w:rsidRPr="00BC5A61" w:rsidRDefault="007077EC" w:rsidP="006D572B">
      <w:pPr>
        <w:widowControl w:val="0"/>
        <w:numPr>
          <w:ilvl w:val="0"/>
          <w:numId w:val="17"/>
        </w:numPr>
        <w:overflowPunct w:val="0"/>
        <w:autoSpaceDE w:val="0"/>
        <w:autoSpaceDN w:val="0"/>
        <w:adjustRightInd w:val="0"/>
        <w:spacing w:line="256" w:lineRule="auto"/>
        <w:jc w:val="both"/>
        <w:rPr>
          <w:lang w:val="en-GB"/>
        </w:rPr>
      </w:pPr>
      <w:r w:rsidRPr="00BC5A61">
        <w:rPr>
          <w:lang w:val="en-GB"/>
        </w:rPr>
        <w:t xml:space="preserve">Identify new frequency bands and/or new applications (types of SRDs) which should be added to the list included in the technical annex of the Decision in order to further the “Class I” equipment category and providing such equipment with legal certainty on EU level, thereby consolidating the Single Market through spectrum harmonisation; </w:t>
      </w:r>
    </w:p>
    <w:p w:rsidR="007077EC" w:rsidRPr="00BC5A61" w:rsidRDefault="007077EC" w:rsidP="006D572B">
      <w:pPr>
        <w:widowControl w:val="0"/>
        <w:numPr>
          <w:ilvl w:val="0"/>
          <w:numId w:val="17"/>
        </w:numPr>
        <w:overflowPunct w:val="0"/>
        <w:autoSpaceDE w:val="0"/>
        <w:autoSpaceDN w:val="0"/>
        <w:adjustRightInd w:val="0"/>
        <w:spacing w:line="270" w:lineRule="auto"/>
        <w:jc w:val="both"/>
        <w:rPr>
          <w:lang w:val="en-GB"/>
        </w:rPr>
      </w:pPr>
      <w:r w:rsidRPr="00BC5A61">
        <w:rPr>
          <w:lang w:val="en-GB"/>
        </w:rPr>
        <w:t xml:space="preserve">Remove frequency bands (and hence types of SRDs) from the list included in the technical annex, when required and duly justified (e.g. in case a particular use has become obsolete); </w:t>
      </w:r>
    </w:p>
    <w:p w:rsidR="007077EC" w:rsidRPr="00BC5A61" w:rsidRDefault="007077EC" w:rsidP="006D572B">
      <w:pPr>
        <w:widowControl w:val="0"/>
        <w:numPr>
          <w:ilvl w:val="0"/>
          <w:numId w:val="17"/>
        </w:numPr>
        <w:overflowPunct w:val="0"/>
        <w:autoSpaceDE w:val="0"/>
        <w:autoSpaceDN w:val="0"/>
        <w:adjustRightInd w:val="0"/>
        <w:spacing w:line="296" w:lineRule="auto"/>
        <w:jc w:val="both"/>
        <w:rPr>
          <w:lang w:val="en-GB"/>
        </w:rPr>
      </w:pPr>
      <w:r w:rsidRPr="00BC5A61">
        <w:rPr>
          <w:lang w:val="en-GB"/>
        </w:rPr>
        <w:t xml:space="preserve">Continuously improve the presentation of the technical annex to reflect best practices. </w:t>
      </w:r>
    </w:p>
    <w:p w:rsidR="007077EC" w:rsidRPr="00BC5A61" w:rsidRDefault="007077EC" w:rsidP="004A6DCF">
      <w:pPr>
        <w:widowControl w:val="0"/>
        <w:autoSpaceDE w:val="0"/>
        <w:autoSpaceDN w:val="0"/>
        <w:adjustRightInd w:val="0"/>
        <w:spacing w:line="118" w:lineRule="exact"/>
        <w:rPr>
          <w:lang w:val="en-GB"/>
        </w:rPr>
      </w:pPr>
    </w:p>
    <w:p w:rsidR="007077EC" w:rsidRPr="00BC5A61" w:rsidRDefault="007077EC" w:rsidP="004A6DCF">
      <w:pPr>
        <w:widowControl w:val="0"/>
        <w:overflowPunct w:val="0"/>
        <w:autoSpaceDE w:val="0"/>
        <w:autoSpaceDN w:val="0"/>
        <w:adjustRightInd w:val="0"/>
        <w:spacing w:line="250" w:lineRule="auto"/>
        <w:jc w:val="both"/>
        <w:rPr>
          <w:lang w:val="en-GB"/>
        </w:rPr>
      </w:pPr>
      <w:r w:rsidRPr="00BC5A61">
        <w:rPr>
          <w:lang w:val="en-GB"/>
        </w:rPr>
        <w:t>The European Commission may provide, on a yearly basis, input and orientation to CEPT reflecting EU policy priorities requiring special attention in the context of spectrum usage by SRDs. This input and orientation, which aims at focussing the CEPT analysis, would be delivered in time to allow to be taken into account by CEPT when preparing the annual report with proposals for revising the technical annex.</w:t>
      </w:r>
    </w:p>
    <w:p w:rsidR="007077EC" w:rsidRPr="00BC5A61" w:rsidRDefault="007077EC" w:rsidP="004A6DCF">
      <w:pPr>
        <w:widowControl w:val="0"/>
        <w:autoSpaceDE w:val="0"/>
        <w:autoSpaceDN w:val="0"/>
        <w:adjustRightInd w:val="0"/>
        <w:spacing w:line="201"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The Commission, with the assistance of the Radio Spectrum Committee (RSC) pursuant to the Radio Spectrum Decision, may consider applying the results of this permanent Mandate in the European Union.</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Duration</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4A6DCF">
      <w:pPr>
        <w:widowControl w:val="0"/>
        <w:autoSpaceDE w:val="0"/>
        <w:autoSpaceDN w:val="0"/>
        <w:adjustRightInd w:val="0"/>
        <w:rPr>
          <w:lang w:val="en-GB"/>
        </w:rPr>
      </w:pPr>
      <w:r w:rsidRPr="00BC5A61">
        <w:rPr>
          <w:lang w:val="en-GB"/>
        </w:rPr>
        <w:t>This mandate will be kept as long as the Commission Decision on SRDs is applicable.</w:t>
      </w:r>
    </w:p>
    <w:p w:rsidR="007077EC" w:rsidRPr="00BC5A61" w:rsidRDefault="007077EC" w:rsidP="004A6DCF">
      <w:pPr>
        <w:widowControl w:val="0"/>
        <w:autoSpaceDE w:val="0"/>
        <w:autoSpaceDN w:val="0"/>
        <w:adjustRightInd w:val="0"/>
        <w:spacing w:line="283" w:lineRule="exact"/>
        <w:rPr>
          <w:lang w:val="en-GB"/>
        </w:rPr>
      </w:pPr>
    </w:p>
    <w:p w:rsidR="007077EC" w:rsidRPr="00BC5A61" w:rsidRDefault="007077EC" w:rsidP="004A6DCF">
      <w:pPr>
        <w:widowControl w:val="0"/>
        <w:overflowPunct w:val="0"/>
        <w:autoSpaceDE w:val="0"/>
        <w:autoSpaceDN w:val="0"/>
        <w:adjustRightInd w:val="0"/>
        <w:spacing w:line="258" w:lineRule="auto"/>
        <w:jc w:val="both"/>
        <w:rPr>
          <w:lang w:val="en-GB"/>
        </w:rPr>
      </w:pPr>
      <w:r w:rsidRPr="00BC5A61">
        <w:rPr>
          <w:lang w:val="en-GB"/>
        </w:rPr>
        <w:t>However, the Commission, having received the advice of the RSC in the matter and with due consultation with CEPT, may terminate or modify this mandate at a specified point in time in case it would have become redundant, obsolete or needs to be updated.</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rPr>
          <w:lang w:val="en-GB"/>
        </w:rPr>
      </w:pPr>
      <w:r w:rsidRPr="00BC5A61">
        <w:rPr>
          <w:b/>
          <w:bCs/>
          <w:lang w:val="en-GB"/>
        </w:rPr>
        <w:t>Order and Schedule</w:t>
      </w:r>
    </w:p>
    <w:p w:rsidR="007077EC" w:rsidRPr="00BC5A61" w:rsidRDefault="007077EC" w:rsidP="004A6DCF">
      <w:pPr>
        <w:widowControl w:val="0"/>
        <w:autoSpaceDE w:val="0"/>
        <w:autoSpaceDN w:val="0"/>
        <w:adjustRightInd w:val="0"/>
        <w:spacing w:line="247" w:lineRule="exact"/>
        <w:rPr>
          <w:lang w:val="en-GB"/>
        </w:rPr>
      </w:pPr>
    </w:p>
    <w:p w:rsidR="007077EC" w:rsidRPr="00BC5A61" w:rsidRDefault="007077EC" w:rsidP="006D572B">
      <w:pPr>
        <w:widowControl w:val="0"/>
        <w:numPr>
          <w:ilvl w:val="0"/>
          <w:numId w:val="18"/>
        </w:numPr>
        <w:overflowPunct w:val="0"/>
        <w:autoSpaceDE w:val="0"/>
        <w:autoSpaceDN w:val="0"/>
        <w:adjustRightInd w:val="0"/>
        <w:spacing w:line="296" w:lineRule="auto"/>
        <w:jc w:val="both"/>
        <w:rPr>
          <w:lang w:val="en-GB"/>
        </w:rPr>
      </w:pPr>
      <w:r w:rsidRPr="00BC5A61">
        <w:rPr>
          <w:lang w:val="en-GB"/>
        </w:rPr>
        <w:t xml:space="preserve">CEPT is hereby mandated to undertake all relevant work to meet the objectives stated above. </w:t>
      </w:r>
    </w:p>
    <w:p w:rsidR="007077EC" w:rsidRPr="00BC5A61" w:rsidRDefault="007077EC" w:rsidP="004A6DCF">
      <w:pPr>
        <w:widowControl w:val="0"/>
        <w:autoSpaceDE w:val="0"/>
        <w:autoSpaceDN w:val="0"/>
        <w:adjustRightInd w:val="0"/>
        <w:spacing w:line="118" w:lineRule="exact"/>
        <w:rPr>
          <w:lang w:val="en-GB"/>
        </w:rPr>
      </w:pPr>
    </w:p>
    <w:p w:rsidR="007077EC" w:rsidRPr="00BC5A61" w:rsidRDefault="007077EC" w:rsidP="006D572B">
      <w:pPr>
        <w:widowControl w:val="0"/>
        <w:numPr>
          <w:ilvl w:val="0"/>
          <w:numId w:val="18"/>
        </w:numPr>
        <w:overflowPunct w:val="0"/>
        <w:autoSpaceDE w:val="0"/>
        <w:autoSpaceDN w:val="0"/>
        <w:adjustRightInd w:val="0"/>
        <w:spacing w:line="257" w:lineRule="auto"/>
        <w:jc w:val="both"/>
        <w:rPr>
          <w:lang w:val="en-GB"/>
        </w:rPr>
      </w:pPr>
      <w:r w:rsidRPr="00BC5A61">
        <w:rPr>
          <w:lang w:val="en-GB"/>
        </w:rPr>
        <w:t xml:space="preserve">The CEPT is mandated to produce a yearly report to the European Commission including the proposed revision of the technical annex of the Commission Decision on SRDs. This report shall take into account the input and orientation given by the Commission if provided. The CEPT report shall be delivered in </w:t>
      </w:r>
      <w:r w:rsidRPr="00BC5A61">
        <w:rPr>
          <w:b/>
          <w:bCs/>
          <w:lang w:val="en-GB"/>
        </w:rPr>
        <w:t>July</w:t>
      </w:r>
      <w:r w:rsidRPr="00BC5A61">
        <w:rPr>
          <w:lang w:val="en-GB"/>
        </w:rPr>
        <w:t xml:space="preserve"> of each year. </w:t>
      </w:r>
    </w:p>
    <w:p w:rsidR="007077EC" w:rsidRPr="00BC5A61" w:rsidRDefault="007077EC" w:rsidP="004A6DCF">
      <w:pPr>
        <w:widowControl w:val="0"/>
        <w:autoSpaceDE w:val="0"/>
        <w:autoSpaceDN w:val="0"/>
        <w:adjustRightInd w:val="0"/>
        <w:spacing w:line="163" w:lineRule="exact"/>
        <w:rPr>
          <w:lang w:val="en-GB"/>
        </w:rPr>
      </w:pPr>
    </w:p>
    <w:p w:rsidR="007077EC" w:rsidRPr="00BC5A61" w:rsidRDefault="007077EC" w:rsidP="006D572B">
      <w:pPr>
        <w:widowControl w:val="0"/>
        <w:numPr>
          <w:ilvl w:val="0"/>
          <w:numId w:val="18"/>
        </w:numPr>
        <w:overflowPunct w:val="0"/>
        <w:autoSpaceDE w:val="0"/>
        <w:autoSpaceDN w:val="0"/>
        <w:adjustRightInd w:val="0"/>
        <w:jc w:val="both"/>
        <w:rPr>
          <w:lang w:val="en-GB"/>
        </w:rPr>
      </w:pPr>
      <w:r w:rsidRPr="00BC5A61">
        <w:rPr>
          <w:lang w:val="en-GB"/>
        </w:rPr>
        <w:t xml:space="preserve">An indicative schedule of the process is given in table 1. </w:t>
      </w:r>
    </w:p>
    <w:p w:rsidR="007077EC" w:rsidRPr="00BC5A61" w:rsidRDefault="007077EC" w:rsidP="004A6DCF">
      <w:pPr>
        <w:widowControl w:val="0"/>
        <w:autoSpaceDE w:val="0"/>
        <w:autoSpaceDN w:val="0"/>
        <w:adjustRightInd w:val="0"/>
        <w:spacing w:line="243" w:lineRule="exact"/>
        <w:rPr>
          <w:lang w:val="en-GB"/>
        </w:rPr>
      </w:pPr>
    </w:p>
    <w:p w:rsidR="007077EC" w:rsidRPr="00BC5A61" w:rsidRDefault="007077EC" w:rsidP="004A6DCF">
      <w:pPr>
        <w:widowControl w:val="0"/>
        <w:overflowPunct w:val="0"/>
        <w:autoSpaceDE w:val="0"/>
        <w:autoSpaceDN w:val="0"/>
        <w:adjustRightInd w:val="0"/>
        <w:spacing w:line="261" w:lineRule="auto"/>
        <w:ind w:left="720"/>
        <w:jc w:val="both"/>
        <w:rPr>
          <w:lang w:val="en-GB"/>
        </w:rPr>
      </w:pPr>
      <w:r w:rsidRPr="00BC5A61">
        <w:rPr>
          <w:lang w:val="en-GB"/>
        </w:rPr>
        <w:t>In implementing this mandate, the CEPT shall, where relevant, take the utmost account of Community law applicable, notably the RTTE Directive, 1999/5/</w:t>
      </w:r>
      <w:proofErr w:type="gramStart"/>
      <w:r w:rsidRPr="00BC5A61">
        <w:rPr>
          <w:lang w:val="en-GB"/>
        </w:rPr>
        <w:t>EC</w:t>
      </w:r>
      <w:proofErr w:type="gramEnd"/>
      <w:r>
        <w:rPr>
          <w:lang w:val="en-GB"/>
        </w:rPr>
        <w:fldChar w:fldCharType="begin"/>
      </w:r>
      <w:r>
        <w:rPr>
          <w:lang w:val="en-GB"/>
        </w:rPr>
        <w:instrText xml:space="preserve"> REF _Ref332898286 \r \h </w:instrText>
      </w:r>
      <w:r>
        <w:rPr>
          <w:lang w:val="en-GB"/>
        </w:rPr>
      </w:r>
      <w:r>
        <w:rPr>
          <w:lang w:val="en-GB"/>
        </w:rPr>
        <w:fldChar w:fldCharType="separate"/>
      </w:r>
      <w:r w:rsidR="00CB31EE">
        <w:rPr>
          <w:lang w:val="en-GB"/>
        </w:rPr>
        <w:t>[29]</w:t>
      </w:r>
      <w:r>
        <w:rPr>
          <w:lang w:val="en-GB"/>
        </w:rPr>
        <w:fldChar w:fldCharType="end"/>
      </w:r>
      <w:r w:rsidRPr="00BC5A61">
        <w:rPr>
          <w:lang w:val="en-GB"/>
        </w:rPr>
        <w:t xml:space="preserve">, and to support the principles of technological neutrality, non-discrimination and proportionality. </w:t>
      </w: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ind w:left="4560"/>
        <w:rPr>
          <w:lang w:val="en-GB"/>
        </w:rPr>
      </w:pPr>
    </w:p>
    <w:p w:rsidR="007077EC" w:rsidRPr="00BC5A61" w:rsidRDefault="007077EC" w:rsidP="004A6DCF">
      <w:pPr>
        <w:widowControl w:val="0"/>
        <w:autoSpaceDE w:val="0"/>
        <w:autoSpaceDN w:val="0"/>
        <w:adjustRightInd w:val="0"/>
        <w:rPr>
          <w:lang w:val="en-GB"/>
        </w:rPr>
        <w:sectPr w:rsidR="007077EC" w:rsidRPr="00BC5A61" w:rsidSect="00D3590B">
          <w:pgSz w:w="11907" w:h="16840" w:code="9"/>
          <w:pgMar w:top="1440" w:right="1134" w:bottom="1440" w:left="1134" w:header="708" w:footer="708" w:gutter="0"/>
          <w:cols w:space="708" w:equalWidth="0">
            <w:col w:w="8299"/>
          </w:cols>
          <w:noEndnote/>
        </w:sectPr>
      </w:pPr>
    </w:p>
    <w:p w:rsidR="007077EC" w:rsidRPr="00BC5A61" w:rsidRDefault="007077EC" w:rsidP="004A6DCF">
      <w:pPr>
        <w:widowControl w:val="0"/>
        <w:autoSpaceDE w:val="0"/>
        <w:autoSpaceDN w:val="0"/>
        <w:adjustRightInd w:val="0"/>
        <w:ind w:left="860"/>
        <w:rPr>
          <w:lang w:val="en-GB"/>
        </w:rPr>
      </w:pPr>
      <w:r w:rsidRPr="00BC5A61">
        <w:rPr>
          <w:lang w:val="en-GB"/>
        </w:rPr>
        <w:lastRenderedPageBreak/>
        <w:t xml:space="preserve">Table 1 – </w:t>
      </w:r>
      <w:r w:rsidRPr="00BC5A61">
        <w:rPr>
          <w:b/>
          <w:bCs/>
          <w:lang w:val="en-GB"/>
        </w:rPr>
        <w:t>Schedule for review of SRD Decision</w:t>
      </w:r>
      <w:r w:rsidRPr="00BC5A61">
        <w:rPr>
          <w:lang w:val="en-GB"/>
        </w:rPr>
        <w:t xml:space="preserve"> (revolving cycle)</w:t>
      </w:r>
    </w:p>
    <w:p w:rsidR="007077EC" w:rsidRPr="00BC5A61" w:rsidRDefault="007077EC" w:rsidP="004A6DCF">
      <w:pPr>
        <w:widowControl w:val="0"/>
        <w:autoSpaceDE w:val="0"/>
        <w:autoSpaceDN w:val="0"/>
        <w:adjustRightInd w:val="0"/>
        <w:spacing w:line="250" w:lineRule="exact"/>
        <w:rPr>
          <w:lang w:val="en-GB"/>
        </w:rPr>
      </w:pPr>
    </w:p>
    <w:p w:rsidR="007077EC" w:rsidRPr="00BC5A61" w:rsidRDefault="007077EC" w:rsidP="004A6DCF">
      <w:pPr>
        <w:widowControl w:val="0"/>
        <w:overflowPunct w:val="0"/>
        <w:autoSpaceDE w:val="0"/>
        <w:autoSpaceDN w:val="0"/>
        <w:adjustRightInd w:val="0"/>
        <w:spacing w:line="253" w:lineRule="auto"/>
        <w:ind w:left="140" w:right="1020"/>
        <w:jc w:val="both"/>
        <w:rPr>
          <w:lang w:val="en-GB"/>
        </w:rPr>
      </w:pPr>
      <w:r w:rsidRPr="00BC5A61">
        <w:rPr>
          <w:lang w:val="en-GB"/>
        </w:rPr>
        <w:t>The reference date of the annual cycle of revision of the technical annex of the Commission Decision on SRDs is July of each year at which time CEPT is expected to deliver its annual report containing the proposal for revising the technical annex of the Commission Decision on SRDs.</w:t>
      </w:r>
    </w:p>
    <w:p w:rsidR="007077EC" w:rsidRPr="00BC5A61" w:rsidRDefault="007077EC" w:rsidP="004A6DCF">
      <w:pPr>
        <w:widowControl w:val="0"/>
        <w:autoSpaceDE w:val="0"/>
        <w:autoSpaceDN w:val="0"/>
        <w:adjustRightInd w:val="0"/>
        <w:spacing w:line="189" w:lineRule="exact"/>
        <w:rPr>
          <w:lang w:val="en-GB"/>
        </w:rPr>
      </w:pPr>
    </w:p>
    <w:p w:rsidR="007077EC" w:rsidRPr="00BC5A61" w:rsidRDefault="007077EC" w:rsidP="004A6DCF">
      <w:pPr>
        <w:widowControl w:val="0"/>
        <w:autoSpaceDE w:val="0"/>
        <w:autoSpaceDN w:val="0"/>
        <w:adjustRightInd w:val="0"/>
        <w:ind w:left="140"/>
        <w:rPr>
          <w:lang w:val="en-GB"/>
        </w:rPr>
      </w:pPr>
      <w:r w:rsidRPr="00BC5A61">
        <w:rPr>
          <w:i/>
          <w:iCs/>
          <w:lang w:val="en-GB"/>
        </w:rPr>
        <w:t>Year Y -1</w:t>
      </w:r>
    </w:p>
    <w:p w:rsidR="007077EC" w:rsidRPr="00BC5A61" w:rsidRDefault="007077EC" w:rsidP="004A6DCF">
      <w:pPr>
        <w:widowControl w:val="0"/>
        <w:autoSpaceDE w:val="0"/>
        <w:autoSpaceDN w:val="0"/>
        <w:adjustRightInd w:val="0"/>
        <w:spacing w:line="245" w:lineRule="exact"/>
        <w:rPr>
          <w:lang w:val="en-GB"/>
        </w:rPr>
      </w:pPr>
    </w:p>
    <w:tbl>
      <w:tblPr>
        <w:tblW w:w="0" w:type="auto"/>
        <w:tblInd w:w="50" w:type="dxa"/>
        <w:tblLayout w:type="fixed"/>
        <w:tblCellMar>
          <w:left w:w="0" w:type="dxa"/>
          <w:right w:w="0" w:type="dxa"/>
        </w:tblCellMar>
        <w:tblLook w:val="0000" w:firstRow="0" w:lastRow="0" w:firstColumn="0" w:lastColumn="0" w:noHBand="0" w:noVBand="0"/>
      </w:tblPr>
      <w:tblGrid>
        <w:gridCol w:w="3360"/>
        <w:gridCol w:w="6380"/>
      </w:tblGrid>
      <w:tr w:rsidR="007077EC" w:rsidRPr="00BC5A61" w:rsidTr="00982305">
        <w:trPr>
          <w:trHeight w:val="270"/>
        </w:trPr>
        <w:tc>
          <w:tcPr>
            <w:tcW w:w="3360" w:type="dxa"/>
            <w:tcBorders>
              <w:top w:val="single" w:sz="8" w:space="0" w:color="auto"/>
              <w:left w:val="single" w:sz="8" w:space="0" w:color="auto"/>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00"/>
              <w:rPr>
                <w:lang w:val="en-GB"/>
              </w:rPr>
            </w:pPr>
            <w:r w:rsidRPr="00382C61">
              <w:rPr>
                <w:szCs w:val="22"/>
                <w:lang w:val="en-GB"/>
              </w:rPr>
              <w:t>November-December</w:t>
            </w:r>
          </w:p>
        </w:tc>
        <w:tc>
          <w:tcPr>
            <w:tcW w:w="6380" w:type="dxa"/>
            <w:tcBorders>
              <w:top w:val="single" w:sz="8" w:space="0" w:color="auto"/>
              <w:left w:val="nil"/>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60"/>
              <w:rPr>
                <w:lang w:val="en-GB"/>
              </w:rPr>
            </w:pPr>
            <w:r w:rsidRPr="00382C61">
              <w:rPr>
                <w:szCs w:val="22"/>
                <w:lang w:val="en-GB"/>
              </w:rPr>
              <w:t>Optional: input and orientation presented by the Commission to</w:t>
            </w:r>
          </w:p>
        </w:tc>
      </w:tr>
      <w:tr w:rsidR="007077EC" w:rsidRPr="00BC5A61" w:rsidTr="00982305">
        <w:trPr>
          <w:trHeight w:val="280"/>
        </w:trPr>
        <w:tc>
          <w:tcPr>
            <w:tcW w:w="3360" w:type="dxa"/>
            <w:tcBorders>
              <w:top w:val="nil"/>
              <w:left w:val="single" w:sz="8" w:space="0" w:color="auto"/>
              <w:bottom w:val="nil"/>
              <w:right w:val="single" w:sz="8" w:space="0" w:color="auto"/>
            </w:tcBorders>
            <w:vAlign w:val="bottom"/>
          </w:tcPr>
          <w:p w:rsidR="007077EC" w:rsidRPr="00BC5A61" w:rsidRDefault="007077EC" w:rsidP="00982305">
            <w:pPr>
              <w:widowControl w:val="0"/>
              <w:autoSpaceDE w:val="0"/>
              <w:autoSpaceDN w:val="0"/>
              <w:adjustRightInd w:val="0"/>
              <w:rPr>
                <w:sz w:val="19"/>
                <w:szCs w:val="19"/>
                <w:lang w:val="en-GB"/>
              </w:rPr>
            </w:pPr>
          </w:p>
        </w:tc>
        <w:tc>
          <w:tcPr>
            <w:tcW w:w="6380" w:type="dxa"/>
            <w:tcBorders>
              <w:top w:val="nil"/>
              <w:left w:val="nil"/>
              <w:bottom w:val="nil"/>
              <w:right w:val="single" w:sz="8" w:space="0" w:color="auto"/>
            </w:tcBorders>
            <w:vAlign w:val="bottom"/>
          </w:tcPr>
          <w:p w:rsidR="007077EC" w:rsidRPr="00A97DAF" w:rsidRDefault="007077EC" w:rsidP="00982305">
            <w:pPr>
              <w:widowControl w:val="0"/>
              <w:autoSpaceDE w:val="0"/>
              <w:autoSpaceDN w:val="0"/>
              <w:adjustRightInd w:val="0"/>
              <w:ind w:left="160"/>
              <w:rPr>
                <w:lang w:val="en-GB"/>
              </w:rPr>
            </w:pPr>
            <w:r w:rsidRPr="00382C61">
              <w:rPr>
                <w:szCs w:val="22"/>
                <w:lang w:val="en-GB"/>
              </w:rPr>
              <w:t>the RSC in view of formal transmission to CEPT by the end of</w:t>
            </w:r>
          </w:p>
        </w:tc>
      </w:tr>
      <w:tr w:rsidR="007077EC" w:rsidRPr="00BC5A61" w:rsidTr="00982305">
        <w:trPr>
          <w:trHeight w:val="312"/>
        </w:trPr>
        <w:tc>
          <w:tcPr>
            <w:tcW w:w="3360" w:type="dxa"/>
            <w:tcBorders>
              <w:top w:val="nil"/>
              <w:left w:val="single" w:sz="8" w:space="0" w:color="auto"/>
              <w:bottom w:val="nil"/>
              <w:right w:val="single" w:sz="8" w:space="0" w:color="auto"/>
            </w:tcBorders>
            <w:vAlign w:val="bottom"/>
          </w:tcPr>
          <w:p w:rsidR="007077EC" w:rsidRPr="00BC5A61" w:rsidRDefault="007077EC" w:rsidP="00982305">
            <w:pPr>
              <w:widowControl w:val="0"/>
              <w:autoSpaceDE w:val="0"/>
              <w:autoSpaceDN w:val="0"/>
              <w:adjustRightInd w:val="0"/>
              <w:rPr>
                <w:sz w:val="21"/>
                <w:szCs w:val="21"/>
                <w:lang w:val="en-GB"/>
              </w:rPr>
            </w:pPr>
          </w:p>
        </w:tc>
        <w:tc>
          <w:tcPr>
            <w:tcW w:w="6380" w:type="dxa"/>
            <w:tcBorders>
              <w:top w:val="nil"/>
              <w:left w:val="nil"/>
              <w:bottom w:val="nil"/>
              <w:right w:val="single" w:sz="8" w:space="0" w:color="auto"/>
            </w:tcBorders>
            <w:vAlign w:val="bottom"/>
          </w:tcPr>
          <w:p w:rsidR="007077EC" w:rsidRPr="00A97DAF" w:rsidRDefault="007077EC" w:rsidP="00982305">
            <w:pPr>
              <w:widowControl w:val="0"/>
              <w:autoSpaceDE w:val="0"/>
              <w:autoSpaceDN w:val="0"/>
              <w:adjustRightInd w:val="0"/>
              <w:ind w:left="160"/>
              <w:rPr>
                <w:lang w:val="en-GB"/>
              </w:rPr>
            </w:pPr>
            <w:r w:rsidRPr="00382C61">
              <w:rPr>
                <w:szCs w:val="22"/>
                <w:lang w:val="en-GB"/>
              </w:rPr>
              <w:t>year Y-1</w:t>
            </w:r>
          </w:p>
        </w:tc>
      </w:tr>
      <w:tr w:rsidR="007077EC" w:rsidRPr="00BC5A61" w:rsidTr="00982305">
        <w:trPr>
          <w:trHeight w:val="207"/>
        </w:trPr>
        <w:tc>
          <w:tcPr>
            <w:tcW w:w="3360" w:type="dxa"/>
            <w:tcBorders>
              <w:top w:val="nil"/>
              <w:left w:val="single" w:sz="8" w:space="0" w:color="auto"/>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c>
          <w:tcPr>
            <w:tcW w:w="6380" w:type="dxa"/>
            <w:tcBorders>
              <w:top w:val="nil"/>
              <w:left w:val="nil"/>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r>
    </w:tbl>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303" w:lineRule="exact"/>
        <w:rPr>
          <w:lang w:val="en-GB"/>
        </w:rPr>
      </w:pPr>
    </w:p>
    <w:p w:rsidR="007077EC" w:rsidRPr="00BC5A61" w:rsidRDefault="007077EC" w:rsidP="004A6DCF">
      <w:pPr>
        <w:widowControl w:val="0"/>
        <w:autoSpaceDE w:val="0"/>
        <w:autoSpaceDN w:val="0"/>
        <w:adjustRightInd w:val="0"/>
        <w:ind w:left="140"/>
        <w:rPr>
          <w:lang w:val="en-GB"/>
        </w:rPr>
      </w:pPr>
      <w:r w:rsidRPr="00BC5A61">
        <w:rPr>
          <w:i/>
          <w:iCs/>
          <w:lang w:val="en-GB"/>
        </w:rPr>
        <w:t>Year Y</w:t>
      </w:r>
    </w:p>
    <w:p w:rsidR="007077EC" w:rsidRPr="00BC5A61" w:rsidRDefault="007077EC" w:rsidP="004A6DCF">
      <w:pPr>
        <w:widowControl w:val="0"/>
        <w:autoSpaceDE w:val="0"/>
        <w:autoSpaceDN w:val="0"/>
        <w:adjustRightInd w:val="0"/>
        <w:spacing w:line="245" w:lineRule="exact"/>
        <w:rPr>
          <w:lang w:val="en-GB"/>
        </w:rPr>
      </w:pPr>
    </w:p>
    <w:tbl>
      <w:tblPr>
        <w:tblW w:w="0" w:type="auto"/>
        <w:tblInd w:w="10" w:type="dxa"/>
        <w:tblLayout w:type="fixed"/>
        <w:tblCellMar>
          <w:left w:w="0" w:type="dxa"/>
          <w:right w:w="0" w:type="dxa"/>
        </w:tblCellMar>
        <w:tblLook w:val="0000" w:firstRow="0" w:lastRow="0" w:firstColumn="0" w:lastColumn="0" w:noHBand="0" w:noVBand="0"/>
      </w:tblPr>
      <w:tblGrid>
        <w:gridCol w:w="3400"/>
        <w:gridCol w:w="6380"/>
      </w:tblGrid>
      <w:tr w:rsidR="007077EC" w:rsidRPr="00BC5A61" w:rsidTr="00982305">
        <w:trPr>
          <w:trHeight w:val="270"/>
        </w:trPr>
        <w:tc>
          <w:tcPr>
            <w:tcW w:w="3400" w:type="dxa"/>
            <w:tcBorders>
              <w:top w:val="single" w:sz="8" w:space="0" w:color="auto"/>
              <w:left w:val="single" w:sz="8" w:space="0" w:color="auto"/>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20"/>
              <w:rPr>
                <w:lang w:val="en-GB"/>
              </w:rPr>
            </w:pPr>
            <w:r w:rsidRPr="00382C61">
              <w:rPr>
                <w:szCs w:val="22"/>
                <w:lang w:val="en-GB"/>
              </w:rPr>
              <w:t>July</w:t>
            </w:r>
          </w:p>
        </w:tc>
        <w:tc>
          <w:tcPr>
            <w:tcW w:w="6380" w:type="dxa"/>
            <w:tcBorders>
              <w:top w:val="single" w:sz="8" w:space="0" w:color="auto"/>
              <w:left w:val="nil"/>
              <w:bottom w:val="nil"/>
              <w:right w:val="single" w:sz="8" w:space="0" w:color="auto"/>
            </w:tcBorders>
            <w:vAlign w:val="bottom"/>
          </w:tcPr>
          <w:p w:rsidR="007077EC" w:rsidRPr="00A97DAF" w:rsidRDefault="007077EC" w:rsidP="00982305">
            <w:pPr>
              <w:widowControl w:val="0"/>
              <w:autoSpaceDE w:val="0"/>
              <w:autoSpaceDN w:val="0"/>
              <w:adjustRightInd w:val="0"/>
              <w:spacing w:line="269" w:lineRule="exact"/>
              <w:ind w:left="160"/>
              <w:rPr>
                <w:lang w:val="en-GB"/>
              </w:rPr>
            </w:pPr>
            <w:r w:rsidRPr="00382C61">
              <w:rPr>
                <w:szCs w:val="22"/>
                <w:lang w:val="en-GB"/>
              </w:rPr>
              <w:t>CEPT to finalise the response to the Mandate for year Y and</w:t>
            </w:r>
          </w:p>
        </w:tc>
      </w:tr>
      <w:tr w:rsidR="007077EC" w:rsidRPr="00BC5A61" w:rsidTr="00982305">
        <w:trPr>
          <w:trHeight w:val="312"/>
        </w:trPr>
        <w:tc>
          <w:tcPr>
            <w:tcW w:w="3400" w:type="dxa"/>
            <w:tcBorders>
              <w:top w:val="nil"/>
              <w:left w:val="single" w:sz="8" w:space="0" w:color="auto"/>
              <w:bottom w:val="nil"/>
              <w:right w:val="single" w:sz="8" w:space="0" w:color="auto"/>
            </w:tcBorders>
            <w:vAlign w:val="bottom"/>
          </w:tcPr>
          <w:p w:rsidR="007077EC" w:rsidRPr="00BC5A61" w:rsidRDefault="007077EC" w:rsidP="00982305">
            <w:pPr>
              <w:widowControl w:val="0"/>
              <w:autoSpaceDE w:val="0"/>
              <w:autoSpaceDN w:val="0"/>
              <w:adjustRightInd w:val="0"/>
              <w:rPr>
                <w:sz w:val="21"/>
                <w:szCs w:val="21"/>
                <w:lang w:val="en-GB"/>
              </w:rPr>
            </w:pPr>
          </w:p>
        </w:tc>
        <w:tc>
          <w:tcPr>
            <w:tcW w:w="6380" w:type="dxa"/>
            <w:tcBorders>
              <w:top w:val="nil"/>
              <w:left w:val="nil"/>
              <w:bottom w:val="nil"/>
              <w:right w:val="single" w:sz="8" w:space="0" w:color="auto"/>
            </w:tcBorders>
            <w:vAlign w:val="bottom"/>
          </w:tcPr>
          <w:p w:rsidR="007077EC" w:rsidRPr="00A97DAF" w:rsidRDefault="007077EC" w:rsidP="00982305">
            <w:pPr>
              <w:widowControl w:val="0"/>
              <w:autoSpaceDE w:val="0"/>
              <w:autoSpaceDN w:val="0"/>
              <w:adjustRightInd w:val="0"/>
              <w:ind w:left="160"/>
              <w:rPr>
                <w:lang w:val="en-GB"/>
              </w:rPr>
            </w:pPr>
            <w:proofErr w:type="gramStart"/>
            <w:r w:rsidRPr="00382C61">
              <w:rPr>
                <w:szCs w:val="22"/>
                <w:lang w:val="en-GB"/>
              </w:rPr>
              <w:t>submit</w:t>
            </w:r>
            <w:proofErr w:type="gramEnd"/>
            <w:r w:rsidRPr="00382C61">
              <w:rPr>
                <w:szCs w:val="22"/>
                <w:lang w:val="en-GB"/>
              </w:rPr>
              <w:t xml:space="preserve"> formally a report to the Commission.</w:t>
            </w:r>
          </w:p>
        </w:tc>
      </w:tr>
      <w:tr w:rsidR="007077EC" w:rsidRPr="00BC5A61" w:rsidTr="00982305">
        <w:trPr>
          <w:trHeight w:val="207"/>
        </w:trPr>
        <w:tc>
          <w:tcPr>
            <w:tcW w:w="3400" w:type="dxa"/>
            <w:tcBorders>
              <w:top w:val="nil"/>
              <w:left w:val="single" w:sz="8" w:space="0" w:color="auto"/>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c>
          <w:tcPr>
            <w:tcW w:w="6380" w:type="dxa"/>
            <w:tcBorders>
              <w:top w:val="nil"/>
              <w:left w:val="nil"/>
              <w:bottom w:val="single" w:sz="8" w:space="0" w:color="auto"/>
              <w:right w:val="single" w:sz="8" w:space="0" w:color="auto"/>
            </w:tcBorders>
            <w:vAlign w:val="bottom"/>
          </w:tcPr>
          <w:p w:rsidR="007077EC" w:rsidRPr="00BC5A61" w:rsidRDefault="007077EC" w:rsidP="00982305">
            <w:pPr>
              <w:widowControl w:val="0"/>
              <w:autoSpaceDE w:val="0"/>
              <w:autoSpaceDN w:val="0"/>
              <w:adjustRightInd w:val="0"/>
              <w:rPr>
                <w:sz w:val="14"/>
                <w:szCs w:val="14"/>
                <w:lang w:val="en-GB"/>
              </w:rPr>
            </w:pPr>
          </w:p>
        </w:tc>
      </w:tr>
    </w:tbl>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00" w:lineRule="exact"/>
        <w:rPr>
          <w:lang w:val="en-GB"/>
        </w:rPr>
      </w:pPr>
    </w:p>
    <w:p w:rsidR="007077EC" w:rsidRPr="00BC5A61" w:rsidRDefault="007077EC" w:rsidP="004A6DCF">
      <w:pPr>
        <w:widowControl w:val="0"/>
        <w:autoSpaceDE w:val="0"/>
        <w:autoSpaceDN w:val="0"/>
        <w:adjustRightInd w:val="0"/>
        <w:spacing w:line="230" w:lineRule="exact"/>
        <w:rPr>
          <w:lang w:val="en-GB"/>
        </w:rPr>
      </w:pPr>
    </w:p>
    <w:p w:rsidR="007077EC" w:rsidRPr="00BC5A61" w:rsidRDefault="007077EC" w:rsidP="004A6DCF">
      <w:pPr>
        <w:widowControl w:val="0"/>
        <w:autoSpaceDE w:val="0"/>
        <w:autoSpaceDN w:val="0"/>
        <w:adjustRightInd w:val="0"/>
        <w:ind w:left="4280"/>
        <w:rPr>
          <w:lang w:val="en-GB"/>
        </w:rPr>
      </w:pPr>
      <w:r w:rsidRPr="00BC5A61">
        <w:rPr>
          <w:lang w:val="en-GB"/>
        </w:rPr>
        <w:t>***</w:t>
      </w:r>
    </w:p>
    <w:p w:rsidR="007077EC" w:rsidRPr="00BC5A61" w:rsidRDefault="007077EC" w:rsidP="004A6DCF">
      <w:pPr>
        <w:widowControl w:val="0"/>
        <w:autoSpaceDE w:val="0"/>
        <w:autoSpaceDN w:val="0"/>
        <w:adjustRightInd w:val="0"/>
        <w:ind w:left="4700"/>
        <w:rPr>
          <w:lang w:val="en-GB"/>
        </w:rPr>
        <w:sectPr w:rsidR="007077EC" w:rsidRPr="00BC5A61" w:rsidSect="00F141B5">
          <w:pgSz w:w="11907" w:h="16840" w:code="9"/>
          <w:pgMar w:top="1440" w:right="1134" w:bottom="1440" w:left="1134" w:header="709" w:footer="709" w:gutter="0"/>
          <w:cols w:space="708"/>
          <w:docGrid w:linePitch="360"/>
        </w:sectPr>
      </w:pPr>
      <w:r w:rsidRPr="00BC5A61">
        <w:rPr>
          <w:rFonts w:cs="Arial"/>
          <w:sz w:val="16"/>
          <w:szCs w:val="16"/>
          <w:lang w:val="en-GB"/>
        </w:rPr>
        <w:t>4</w:t>
      </w:r>
    </w:p>
    <w:p w:rsidR="007077EC" w:rsidRPr="00BC5A61" w:rsidRDefault="007077EC" w:rsidP="006D572B">
      <w:pPr>
        <w:pStyle w:val="ECCAnnex-heading1"/>
        <w:numPr>
          <w:ilvl w:val="0"/>
          <w:numId w:val="4"/>
        </w:numPr>
      </w:pPr>
      <w:bookmarkStart w:id="64" w:name="_Toc350508516"/>
      <w:r w:rsidRPr="00BC5A61">
        <w:lastRenderedPageBreak/>
        <w:t xml:space="preserve">proposed amendments to the technical annex of the ec decision </w:t>
      </w:r>
      <w:r>
        <w:t xml:space="preserve">for </w:t>
      </w:r>
      <w:r w:rsidRPr="00BC5A61">
        <w:t>srd</w:t>
      </w:r>
      <w:r>
        <w:t>s</w:t>
      </w:r>
      <w:bookmarkEnd w:id="64"/>
    </w:p>
    <w:p w:rsidR="007077EC" w:rsidRPr="00BC5A61" w:rsidRDefault="007077EC" w:rsidP="00997429">
      <w:pPr>
        <w:pStyle w:val="ECCTabletitle"/>
      </w:pPr>
      <w:r w:rsidRPr="000A3C58">
        <w:t>Harmonised frequency bands and technical parameters for short-range devices</w:t>
      </w:r>
    </w:p>
    <w:tbl>
      <w:tblPr>
        <w:tblW w:w="1428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47"/>
        <w:gridCol w:w="2337"/>
        <w:gridCol w:w="2494"/>
        <w:gridCol w:w="3300"/>
        <w:gridCol w:w="2806"/>
        <w:gridCol w:w="1699"/>
      </w:tblGrid>
      <w:tr w:rsidR="007077EC" w:rsidRPr="002A549B" w:rsidTr="00734DB6">
        <w:trPr>
          <w:tblHeader/>
        </w:trPr>
        <w:tc>
          <w:tcPr>
            <w:tcW w:w="1647"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A97DAF" w:rsidRDefault="007077EC" w:rsidP="00C824F8">
            <w:pPr>
              <w:spacing w:line="288" w:lineRule="auto"/>
              <w:jc w:val="center"/>
              <w:rPr>
                <w:b/>
                <w:color w:val="FFFFFF"/>
                <w:lang w:val="en-GB"/>
              </w:rPr>
            </w:pPr>
            <w:r w:rsidRPr="002A549B">
              <w:rPr>
                <w:b/>
                <w:noProof/>
                <w:color w:val="FFFFFF"/>
                <w:sz w:val="18"/>
                <w:szCs w:val="18"/>
                <w:lang w:val="en-GB"/>
              </w:rPr>
              <w:t>Type of short-range device</w:t>
            </w:r>
          </w:p>
        </w:tc>
        <w:tc>
          <w:tcPr>
            <w:tcW w:w="2337"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rPr>
                <w:b/>
                <w:noProof/>
                <w:color w:val="FFFFFF"/>
                <w:sz w:val="18"/>
                <w:szCs w:val="18"/>
                <w:lang w:val="en-GB"/>
              </w:rPr>
            </w:pPr>
            <w:r w:rsidRPr="002A549B">
              <w:rPr>
                <w:b/>
                <w:noProof/>
                <w:color w:val="FFFFFF"/>
                <w:sz w:val="18"/>
                <w:szCs w:val="18"/>
                <w:lang w:val="en-GB"/>
              </w:rPr>
              <w:t>Frequency band</w:t>
            </w:r>
            <w:r w:rsidRPr="002A549B">
              <w:rPr>
                <w:rStyle w:val="Appelnotedebasdep"/>
                <w:b/>
                <w:noProof/>
                <w:color w:val="FFFFFF"/>
                <w:sz w:val="18"/>
                <w:szCs w:val="18"/>
                <w:lang w:val="en-GB"/>
              </w:rPr>
              <w:footnoteReference w:id="5"/>
            </w:r>
          </w:p>
        </w:tc>
        <w:tc>
          <w:tcPr>
            <w:tcW w:w="2494"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rPr>
                <w:b/>
                <w:noProof/>
                <w:color w:val="FFFFFF"/>
                <w:sz w:val="18"/>
                <w:szCs w:val="18"/>
                <w:vertAlign w:val="superscript"/>
                <w:lang w:val="en-GB"/>
              </w:rPr>
            </w:pPr>
            <w:r w:rsidRPr="002A549B">
              <w:rPr>
                <w:b/>
                <w:noProof/>
                <w:color w:val="FFFFFF"/>
                <w:sz w:val="18"/>
                <w:szCs w:val="18"/>
                <w:lang w:val="en-GB"/>
              </w:rPr>
              <w:t>Transmit power limit/field strength limit/power density limit</w:t>
            </w:r>
            <w:r w:rsidRPr="002A549B">
              <w:rPr>
                <w:rStyle w:val="Appelnotedebasdep"/>
                <w:b/>
                <w:noProof/>
                <w:color w:val="FFFFFF"/>
                <w:sz w:val="18"/>
                <w:szCs w:val="18"/>
                <w:lang w:val="en-GB"/>
              </w:rPr>
              <w:footnoteReference w:id="6"/>
            </w:r>
          </w:p>
        </w:tc>
        <w:tc>
          <w:tcPr>
            <w:tcW w:w="3300"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rPr>
                <w:b/>
                <w:noProof/>
                <w:color w:val="FFFFFF"/>
                <w:sz w:val="18"/>
                <w:szCs w:val="18"/>
                <w:lang w:val="en-GB"/>
              </w:rPr>
            </w:pPr>
            <w:r w:rsidRPr="002A549B">
              <w:rPr>
                <w:b/>
                <w:noProof/>
                <w:color w:val="FFFFFF"/>
                <w:sz w:val="18"/>
                <w:szCs w:val="18"/>
                <w:lang w:val="en-GB"/>
              </w:rPr>
              <w:t>Additional parameters (channelling and/or channel access and occupation rules)</w:t>
            </w:r>
            <w:r w:rsidRPr="002A549B">
              <w:rPr>
                <w:rStyle w:val="Appelnotedebasdep"/>
                <w:b/>
                <w:noProof/>
                <w:color w:val="FFFFFF"/>
                <w:sz w:val="18"/>
                <w:szCs w:val="18"/>
                <w:lang w:val="en-GB"/>
              </w:rPr>
              <w:footnoteReference w:id="7"/>
            </w:r>
          </w:p>
        </w:tc>
        <w:tc>
          <w:tcPr>
            <w:tcW w:w="2806"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A0240D">
            <w:pPr>
              <w:spacing w:before="120" w:after="120"/>
              <w:ind w:left="72"/>
              <w:rPr>
                <w:b/>
                <w:noProof/>
                <w:color w:val="FFFFFF"/>
                <w:sz w:val="18"/>
                <w:szCs w:val="18"/>
                <w:lang w:val="en-GB"/>
              </w:rPr>
            </w:pPr>
            <w:r w:rsidRPr="002A549B">
              <w:rPr>
                <w:b/>
                <w:noProof/>
                <w:color w:val="FFFFFF"/>
                <w:sz w:val="18"/>
                <w:szCs w:val="18"/>
                <w:lang w:val="en-GB"/>
              </w:rPr>
              <w:t>Other usage restrictions</w:t>
            </w:r>
            <w:r w:rsidRPr="002A549B">
              <w:rPr>
                <w:rStyle w:val="Appelnotedebasdep"/>
                <w:b/>
                <w:noProof/>
                <w:color w:val="FFFFFF"/>
                <w:sz w:val="18"/>
                <w:szCs w:val="18"/>
                <w:lang w:val="en-GB"/>
              </w:rPr>
              <w:footnoteReference w:id="8"/>
            </w:r>
          </w:p>
        </w:tc>
        <w:tc>
          <w:tcPr>
            <w:tcW w:w="1699" w:type="dxa"/>
            <w:tcBorders>
              <w:top w:val="single" w:sz="4" w:space="0" w:color="FFFFFF"/>
              <w:left w:val="single" w:sz="4" w:space="0" w:color="FFFFFF"/>
              <w:bottom w:val="single" w:sz="4" w:space="0" w:color="FFFFFF"/>
              <w:right w:val="single" w:sz="4" w:space="0" w:color="FFFFFF"/>
            </w:tcBorders>
            <w:shd w:val="clear" w:color="auto" w:fill="D2232A"/>
            <w:vAlign w:val="center"/>
          </w:tcPr>
          <w:p w:rsidR="007077EC" w:rsidRPr="002A549B" w:rsidRDefault="007077EC" w:rsidP="00C824F8">
            <w:pPr>
              <w:spacing w:before="120" w:after="120"/>
              <w:ind w:left="72"/>
              <w:rPr>
                <w:b/>
                <w:noProof/>
                <w:color w:val="FFFFFF"/>
                <w:sz w:val="18"/>
                <w:szCs w:val="18"/>
                <w:lang w:val="en-GB"/>
              </w:rPr>
            </w:pPr>
            <w:r w:rsidRPr="002A549B">
              <w:rPr>
                <w:b/>
                <w:noProof/>
                <w:color w:val="FFFFFF"/>
                <w:sz w:val="18"/>
                <w:szCs w:val="18"/>
                <w:lang w:val="en-GB"/>
              </w:rPr>
              <w:t>Implementation deadline</w:t>
            </w:r>
          </w:p>
        </w:tc>
      </w:tr>
      <w:tr w:rsidR="007077EC" w:rsidRPr="002A549B" w:rsidTr="00734DB6">
        <w:tc>
          <w:tcPr>
            <w:tcW w:w="1647" w:type="dxa"/>
            <w:vMerge w:val="restart"/>
            <w:tcBorders>
              <w:top w:val="single" w:sz="4" w:space="0" w:color="FFFFFF"/>
            </w:tcBorders>
            <w:vAlign w:val="center"/>
          </w:tcPr>
          <w:p w:rsidR="007077EC" w:rsidRPr="00A97DAF" w:rsidRDefault="007077EC" w:rsidP="00000080">
            <w:pPr>
              <w:spacing w:line="288" w:lineRule="auto"/>
              <w:rPr>
                <w:lang w:val="en-GB"/>
              </w:rPr>
            </w:pPr>
            <w:r w:rsidRPr="002A549B">
              <w:rPr>
                <w:noProof/>
                <w:sz w:val="18"/>
                <w:szCs w:val="18"/>
                <w:lang w:val="en-GB"/>
              </w:rPr>
              <w:t>Non-specific short-range devices</w:t>
            </w:r>
            <w:r w:rsidRPr="002A549B">
              <w:rPr>
                <w:rStyle w:val="Appelnotedebasdep"/>
                <w:noProof/>
                <w:sz w:val="18"/>
                <w:szCs w:val="18"/>
                <w:lang w:val="en-GB"/>
              </w:rPr>
              <w:footnoteReference w:id="9"/>
            </w:r>
          </w:p>
        </w:tc>
        <w:tc>
          <w:tcPr>
            <w:tcW w:w="2337" w:type="dxa"/>
            <w:tcBorders>
              <w:top w:val="single" w:sz="4" w:space="0" w:color="FFFFFF"/>
            </w:tcBorders>
            <w:vAlign w:val="center"/>
          </w:tcPr>
          <w:p w:rsidR="007077EC" w:rsidRPr="002A549B" w:rsidRDefault="007077EC" w:rsidP="00C824F8">
            <w:pPr>
              <w:spacing w:before="120" w:after="120"/>
              <w:rPr>
                <w:noProof/>
                <w:sz w:val="18"/>
                <w:szCs w:val="18"/>
                <w:lang w:val="en-GB"/>
              </w:rPr>
            </w:pPr>
            <w:r w:rsidRPr="002A549B">
              <w:rPr>
                <w:noProof/>
                <w:sz w:val="18"/>
                <w:szCs w:val="18"/>
                <w:lang w:val="en-GB"/>
              </w:rPr>
              <w:t>6765</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6795 kHz</w:t>
            </w:r>
          </w:p>
        </w:tc>
        <w:tc>
          <w:tcPr>
            <w:tcW w:w="2494" w:type="dxa"/>
            <w:tcBorders>
              <w:top w:val="single" w:sz="4" w:space="0" w:color="FFFFFF"/>
            </w:tcBorders>
            <w:vAlign w:val="center"/>
          </w:tcPr>
          <w:p w:rsidR="007077EC" w:rsidRPr="002A549B" w:rsidRDefault="007077EC" w:rsidP="00C824F8">
            <w:pPr>
              <w:spacing w:before="120" w:after="120"/>
              <w:rPr>
                <w:noProof/>
                <w:sz w:val="18"/>
                <w:szCs w:val="18"/>
                <w:lang w:val="en-GB"/>
              </w:rPr>
            </w:pPr>
            <w:r w:rsidRPr="002A549B">
              <w:rPr>
                <w:noProof/>
                <w:sz w:val="18"/>
                <w:szCs w:val="18"/>
                <w:lang w:val="en-GB"/>
              </w:rPr>
              <w:t>42 dBµA/m at 10 metres</w:t>
            </w:r>
          </w:p>
        </w:tc>
        <w:tc>
          <w:tcPr>
            <w:tcW w:w="3300" w:type="dxa"/>
            <w:tcBorders>
              <w:top w:val="single" w:sz="4" w:space="0" w:color="FFFFFF"/>
            </w:tcBorders>
            <w:vAlign w:val="center"/>
          </w:tcPr>
          <w:p w:rsidR="007077EC" w:rsidRPr="00A97DAF" w:rsidRDefault="007077EC" w:rsidP="00C824F8">
            <w:pPr>
              <w:spacing w:line="288" w:lineRule="auto"/>
              <w:rPr>
                <w:lang w:val="en-GB"/>
              </w:rPr>
            </w:pPr>
          </w:p>
        </w:tc>
        <w:tc>
          <w:tcPr>
            <w:tcW w:w="2806" w:type="dxa"/>
            <w:tcBorders>
              <w:top w:val="single" w:sz="4" w:space="0" w:color="FFFFFF"/>
            </w:tcBorders>
            <w:vAlign w:val="center"/>
          </w:tcPr>
          <w:p w:rsidR="007077EC" w:rsidRPr="00A97DAF" w:rsidRDefault="007077EC" w:rsidP="00C824F8">
            <w:pPr>
              <w:spacing w:line="288" w:lineRule="auto"/>
              <w:rPr>
                <w:lang w:val="en-GB"/>
              </w:rPr>
            </w:pPr>
          </w:p>
        </w:tc>
        <w:tc>
          <w:tcPr>
            <w:tcW w:w="1699" w:type="dxa"/>
            <w:tcBorders>
              <w:top w:val="single" w:sz="4" w:space="0" w:color="FFFFFF"/>
            </w:tcBorders>
            <w:vAlign w:val="center"/>
          </w:tcPr>
          <w:p w:rsidR="007077EC" w:rsidRPr="002A549B" w:rsidRDefault="007077EC" w:rsidP="00C824F8">
            <w:pPr>
              <w:spacing w:before="120" w:after="120"/>
              <w:rPr>
                <w:noProof/>
                <w:sz w:val="18"/>
                <w:szCs w:val="18"/>
                <w:lang w:val="en-GB"/>
              </w:rPr>
            </w:pPr>
            <w:r w:rsidRPr="002A549B">
              <w:rPr>
                <w:noProof/>
                <w:sz w:val="18"/>
                <w:szCs w:val="18"/>
                <w:lang w:val="en-GB"/>
              </w:rPr>
              <w:t>1 October 2008</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13.553</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13.567 MHz</w:t>
            </w:r>
          </w:p>
        </w:tc>
        <w:tc>
          <w:tcPr>
            <w:tcW w:w="2494"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42 dBµA/m at 10 metres</w:t>
            </w:r>
          </w:p>
        </w:tc>
        <w:tc>
          <w:tcPr>
            <w:tcW w:w="3300" w:type="dxa"/>
            <w:vAlign w:val="center"/>
          </w:tcPr>
          <w:p w:rsidR="007077EC" w:rsidRPr="00A97DAF" w:rsidRDefault="007077EC" w:rsidP="00C824F8">
            <w:pPr>
              <w:spacing w:line="288" w:lineRule="auto"/>
              <w:rPr>
                <w:lang w:val="en-GB"/>
              </w:rPr>
            </w:pPr>
          </w:p>
        </w:tc>
        <w:tc>
          <w:tcPr>
            <w:tcW w:w="2806" w:type="dxa"/>
            <w:vAlign w:val="center"/>
          </w:tcPr>
          <w:p w:rsidR="007077EC" w:rsidRPr="00A97DAF" w:rsidRDefault="007077EC" w:rsidP="00C824F8">
            <w:pPr>
              <w:spacing w:line="288" w:lineRule="auto"/>
              <w:rPr>
                <w:lang w:val="en-GB"/>
              </w:rPr>
            </w:pPr>
          </w:p>
        </w:tc>
        <w:tc>
          <w:tcPr>
            <w:tcW w:w="1699"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 xml:space="preserve">1 October 2008 </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26.957</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 xml:space="preserve">27.283 MHz </w:t>
            </w:r>
          </w:p>
        </w:tc>
        <w:tc>
          <w:tcPr>
            <w:tcW w:w="2494"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10 mW effective radiated power (e.r.p.), which corresponds to 42 dBµA/m at 10 metres</w:t>
            </w:r>
          </w:p>
        </w:tc>
        <w:tc>
          <w:tcPr>
            <w:tcW w:w="3300" w:type="dxa"/>
            <w:vAlign w:val="center"/>
          </w:tcPr>
          <w:p w:rsidR="007077EC" w:rsidRPr="00A97DAF" w:rsidRDefault="007077EC" w:rsidP="00C824F8">
            <w:pPr>
              <w:spacing w:line="288" w:lineRule="auto"/>
              <w:rPr>
                <w:lang w:val="en-GB"/>
              </w:rPr>
            </w:pPr>
          </w:p>
        </w:tc>
        <w:tc>
          <w:tcPr>
            <w:tcW w:w="2806" w:type="dxa"/>
            <w:vAlign w:val="center"/>
          </w:tcPr>
          <w:p w:rsidR="007077EC" w:rsidRPr="002A549B" w:rsidRDefault="007077EC" w:rsidP="00C824F8">
            <w:pPr>
              <w:spacing w:before="120" w:after="120"/>
              <w:rPr>
                <w:noProof/>
                <w:sz w:val="18"/>
                <w:szCs w:val="18"/>
                <w:lang w:val="en-GB"/>
              </w:rPr>
            </w:pPr>
          </w:p>
        </w:tc>
        <w:tc>
          <w:tcPr>
            <w:tcW w:w="1699"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 June 2007</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40.660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40.700 MHz</w:t>
            </w:r>
          </w:p>
        </w:tc>
        <w:tc>
          <w:tcPr>
            <w:tcW w:w="2494"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10 mW e.r.p.</w:t>
            </w:r>
          </w:p>
        </w:tc>
        <w:tc>
          <w:tcPr>
            <w:tcW w:w="3300" w:type="dxa"/>
            <w:vAlign w:val="center"/>
          </w:tcPr>
          <w:p w:rsidR="007077EC" w:rsidRPr="00A97DAF" w:rsidRDefault="007077EC" w:rsidP="00C824F8">
            <w:pPr>
              <w:spacing w:line="288" w:lineRule="auto"/>
              <w:rPr>
                <w:lang w:val="en-GB"/>
              </w:rPr>
            </w:pPr>
          </w:p>
        </w:tc>
        <w:tc>
          <w:tcPr>
            <w:tcW w:w="2806"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Video applications are excluded</w:t>
            </w:r>
          </w:p>
        </w:tc>
        <w:tc>
          <w:tcPr>
            <w:tcW w:w="1699" w:type="dxa"/>
            <w:vAlign w:val="center"/>
          </w:tcPr>
          <w:p w:rsidR="007077EC" w:rsidRPr="002A549B" w:rsidRDefault="007077EC" w:rsidP="00C824F8">
            <w:pPr>
              <w:spacing w:before="120" w:after="120"/>
              <w:rPr>
                <w:noProof/>
                <w:sz w:val="18"/>
                <w:szCs w:val="18"/>
                <w:lang w:val="en-GB"/>
              </w:rPr>
            </w:pPr>
            <w:r w:rsidRPr="002A549B">
              <w:rPr>
                <w:noProof/>
                <w:sz w:val="18"/>
                <w:szCs w:val="18"/>
                <w:lang w:val="en-GB"/>
              </w:rPr>
              <w:t>1 June 2007</w:t>
            </w:r>
          </w:p>
        </w:tc>
      </w:tr>
      <w:tr w:rsidR="00734DB6" w:rsidRPr="002A549B" w:rsidTr="007D5532">
        <w:trPr>
          <w:trHeight w:val="373"/>
        </w:trPr>
        <w:tc>
          <w:tcPr>
            <w:tcW w:w="1647" w:type="dxa"/>
            <w:vMerge/>
            <w:vAlign w:val="center"/>
          </w:tcPr>
          <w:p w:rsidR="00734DB6" w:rsidRPr="00A97DAF" w:rsidRDefault="00734DB6" w:rsidP="00C824F8">
            <w:pPr>
              <w:spacing w:line="288" w:lineRule="auto"/>
              <w:rPr>
                <w:lang w:val="en-GB"/>
              </w:rPr>
            </w:pPr>
          </w:p>
        </w:tc>
        <w:tc>
          <w:tcPr>
            <w:tcW w:w="2337" w:type="dxa"/>
          </w:tcPr>
          <w:p w:rsidR="00734DB6" w:rsidRPr="00691BD2" w:rsidRDefault="00734DB6" w:rsidP="00C824F8">
            <w:pPr>
              <w:spacing w:before="120" w:after="120"/>
              <w:rPr>
                <w:noProof/>
                <w:color w:val="FF0000"/>
                <w:sz w:val="18"/>
                <w:szCs w:val="18"/>
                <w:lang w:val="en-GB"/>
              </w:rPr>
            </w:pPr>
            <w:r w:rsidRPr="00A21698">
              <w:rPr>
                <w:color w:val="FF0000"/>
                <w:sz w:val="18"/>
                <w:szCs w:val="18"/>
              </w:rPr>
              <w:t>169.400</w:t>
            </w:r>
            <w:r w:rsidR="007D5532">
              <w:rPr>
                <w:color w:val="FF0000"/>
                <w:sz w:val="18"/>
                <w:szCs w:val="18"/>
              </w:rPr>
              <w:t xml:space="preserve"> </w:t>
            </w:r>
            <w:r w:rsidRPr="00A21698">
              <w:rPr>
                <w:color w:val="FF0000"/>
                <w:sz w:val="18"/>
                <w:szCs w:val="18"/>
              </w:rPr>
              <w:t>-</w:t>
            </w:r>
            <w:r w:rsidR="007D5532">
              <w:rPr>
                <w:color w:val="FF0000"/>
                <w:sz w:val="18"/>
                <w:szCs w:val="18"/>
              </w:rPr>
              <w:t xml:space="preserve"> </w:t>
            </w:r>
            <w:r w:rsidRPr="00A21698">
              <w:rPr>
                <w:color w:val="FF0000"/>
                <w:sz w:val="18"/>
                <w:szCs w:val="18"/>
              </w:rPr>
              <w:t>169.4875</w:t>
            </w:r>
            <w:r>
              <w:rPr>
                <w:color w:val="FF0000"/>
                <w:sz w:val="18"/>
                <w:szCs w:val="18"/>
              </w:rPr>
              <w:t xml:space="preserve"> MHz</w:t>
            </w:r>
          </w:p>
        </w:tc>
        <w:tc>
          <w:tcPr>
            <w:tcW w:w="2494" w:type="dxa"/>
            <w:vMerge w:val="restart"/>
            <w:vAlign w:val="center"/>
          </w:tcPr>
          <w:p w:rsidR="00734DB6" w:rsidRPr="009D6E3D" w:rsidRDefault="00734DB6" w:rsidP="00EF4C22">
            <w:pPr>
              <w:spacing w:before="120" w:after="120"/>
              <w:jc w:val="both"/>
              <w:rPr>
                <w:noProof/>
                <w:color w:val="FF0000"/>
                <w:sz w:val="18"/>
                <w:szCs w:val="18"/>
                <w:highlight w:val="yellow"/>
                <w:lang w:val="en-GB"/>
              </w:rPr>
            </w:pPr>
            <w:r w:rsidRPr="00E26AAB">
              <w:rPr>
                <w:noProof/>
                <w:color w:val="FF0000"/>
                <w:sz w:val="18"/>
                <w:szCs w:val="18"/>
                <w:lang w:val="en-GB"/>
              </w:rPr>
              <w:t xml:space="preserve">10 mW e.r.p </w:t>
            </w:r>
          </w:p>
        </w:tc>
        <w:tc>
          <w:tcPr>
            <w:tcW w:w="3300" w:type="dxa"/>
            <w:vAlign w:val="center"/>
          </w:tcPr>
          <w:p w:rsidR="00734DB6" w:rsidRPr="009D6E3D" w:rsidRDefault="00734DB6" w:rsidP="00C824F8">
            <w:pPr>
              <w:spacing w:before="120" w:line="288" w:lineRule="auto"/>
              <w:jc w:val="both"/>
              <w:rPr>
                <w:color w:val="FF0000"/>
                <w:sz w:val="18"/>
                <w:szCs w:val="18"/>
                <w:highlight w:val="yellow"/>
                <w:lang w:val="en-GB"/>
              </w:rPr>
            </w:pPr>
            <w:r w:rsidRPr="009D6E3D">
              <w:rPr>
                <w:color w:val="FF0000"/>
                <w:sz w:val="18"/>
                <w:szCs w:val="18"/>
                <w:lang w:val="en-GB"/>
              </w:rPr>
              <w:t>Techniques to access spectrum and mitigate interference that provide at least equivalent performance to the techniques described in harmonised standards adopted under Directive 1999/5/EC must be used.</w:t>
            </w:r>
          </w:p>
          <w:p w:rsidR="00734DB6" w:rsidRPr="009D6E3D" w:rsidRDefault="00734DB6" w:rsidP="00CB31EE">
            <w:pPr>
              <w:spacing w:before="120" w:line="288" w:lineRule="auto"/>
              <w:jc w:val="both"/>
              <w:rPr>
                <w:color w:val="FF0000"/>
                <w:sz w:val="18"/>
                <w:szCs w:val="18"/>
                <w:highlight w:val="yellow"/>
                <w:lang w:val="en-GB"/>
              </w:rPr>
            </w:pPr>
            <w:r w:rsidRPr="009D6E3D">
              <w:rPr>
                <w:noProof/>
                <w:color w:val="FF0000"/>
                <w:sz w:val="18"/>
                <w:szCs w:val="18"/>
                <w:lang w:val="en-GB"/>
              </w:rPr>
              <w:t>Duty cycle limit</w:t>
            </w:r>
            <w:r w:rsidR="00CB31EE" w:rsidRPr="00CB31EE">
              <w:rPr>
                <w:noProof/>
                <w:color w:val="FF0000"/>
                <w:sz w:val="18"/>
                <w:szCs w:val="18"/>
                <w:vertAlign w:val="superscript"/>
                <w:lang w:val="en-GB"/>
              </w:rPr>
              <w:fldChar w:fldCharType="begin"/>
            </w:r>
            <w:r w:rsidR="00CB31EE" w:rsidRPr="00CB31EE">
              <w:rPr>
                <w:noProof/>
                <w:color w:val="FF0000"/>
                <w:sz w:val="18"/>
                <w:szCs w:val="18"/>
                <w:vertAlign w:val="superscript"/>
                <w:lang w:val="en-GB"/>
              </w:rPr>
              <w:instrText xml:space="preserve"> NOTEREF _Ref350506084 \h </w:instrText>
            </w:r>
            <w:r w:rsidR="00CB31EE">
              <w:rPr>
                <w:noProof/>
                <w:color w:val="FF0000"/>
                <w:sz w:val="18"/>
                <w:szCs w:val="18"/>
                <w:vertAlign w:val="superscript"/>
                <w:lang w:val="en-GB"/>
              </w:rPr>
              <w:instrText xml:space="preserve"> \* MERGEFORMAT </w:instrText>
            </w:r>
            <w:r w:rsidR="00CB31EE" w:rsidRPr="00CB31EE">
              <w:rPr>
                <w:noProof/>
                <w:color w:val="FF0000"/>
                <w:sz w:val="18"/>
                <w:szCs w:val="18"/>
                <w:vertAlign w:val="superscript"/>
                <w:lang w:val="en-GB"/>
              </w:rPr>
            </w:r>
            <w:r w:rsidR="00CB31EE" w:rsidRPr="00CB31EE">
              <w:rPr>
                <w:noProof/>
                <w:color w:val="FF0000"/>
                <w:sz w:val="18"/>
                <w:szCs w:val="18"/>
                <w:vertAlign w:val="superscript"/>
                <w:lang w:val="en-GB"/>
              </w:rPr>
              <w:fldChar w:fldCharType="separate"/>
            </w:r>
            <w:r w:rsidR="00CB31EE" w:rsidRPr="00CB31EE">
              <w:rPr>
                <w:noProof/>
                <w:color w:val="FF0000"/>
                <w:sz w:val="18"/>
                <w:szCs w:val="18"/>
                <w:vertAlign w:val="superscript"/>
                <w:lang w:val="en-GB"/>
              </w:rPr>
              <w:t>10</w:t>
            </w:r>
            <w:r w:rsidR="00CB31EE" w:rsidRPr="00CB31EE">
              <w:rPr>
                <w:noProof/>
                <w:color w:val="FF0000"/>
                <w:sz w:val="18"/>
                <w:szCs w:val="18"/>
                <w:vertAlign w:val="superscript"/>
                <w:lang w:val="en-GB"/>
              </w:rPr>
              <w:fldChar w:fldCharType="end"/>
            </w:r>
            <w:r w:rsidRPr="009D6E3D">
              <w:rPr>
                <w:noProof/>
                <w:color w:val="FF0000"/>
                <w:sz w:val="18"/>
                <w:szCs w:val="18"/>
                <w:lang w:val="en-GB"/>
              </w:rPr>
              <w:t>: 0.1%</w:t>
            </w:r>
          </w:p>
        </w:tc>
        <w:tc>
          <w:tcPr>
            <w:tcW w:w="2806" w:type="dxa"/>
            <w:vAlign w:val="center"/>
          </w:tcPr>
          <w:p w:rsidR="00734DB6" w:rsidRPr="009D6E3D" w:rsidRDefault="00734DB6" w:rsidP="002A69A5">
            <w:pPr>
              <w:spacing w:before="120" w:after="120"/>
              <w:rPr>
                <w:noProof/>
                <w:color w:val="FF0000"/>
                <w:sz w:val="18"/>
                <w:szCs w:val="18"/>
                <w:lang w:val="en-GB"/>
              </w:rPr>
            </w:pPr>
          </w:p>
        </w:tc>
        <w:tc>
          <w:tcPr>
            <w:tcW w:w="1699" w:type="dxa"/>
            <w:vMerge w:val="restart"/>
            <w:vAlign w:val="center"/>
          </w:tcPr>
          <w:p w:rsidR="00734DB6" w:rsidRPr="009D6E3D" w:rsidRDefault="00734DB6" w:rsidP="00C824F8">
            <w:pPr>
              <w:spacing w:before="120" w:after="120"/>
              <w:rPr>
                <w:noProof/>
                <w:color w:val="FF0000"/>
                <w:sz w:val="18"/>
                <w:szCs w:val="18"/>
                <w:lang w:val="en-GB"/>
              </w:rPr>
            </w:pPr>
            <w:r w:rsidRPr="009D6E3D">
              <w:rPr>
                <w:noProof/>
                <w:color w:val="FF0000"/>
                <w:sz w:val="18"/>
                <w:szCs w:val="18"/>
                <w:lang w:val="en-GB"/>
              </w:rPr>
              <w:t>[1 October 2013]</w:t>
            </w:r>
          </w:p>
        </w:tc>
      </w:tr>
      <w:tr w:rsidR="00734DB6" w:rsidRPr="002A549B" w:rsidTr="00734DB6">
        <w:trPr>
          <w:trHeight w:val="660"/>
        </w:trPr>
        <w:tc>
          <w:tcPr>
            <w:tcW w:w="1647" w:type="dxa"/>
            <w:vMerge/>
            <w:vAlign w:val="center"/>
          </w:tcPr>
          <w:p w:rsidR="00734DB6" w:rsidRPr="00A97DAF" w:rsidRDefault="00734DB6" w:rsidP="00C824F8">
            <w:pPr>
              <w:spacing w:line="288" w:lineRule="auto"/>
              <w:rPr>
                <w:lang w:val="en-GB"/>
              </w:rPr>
            </w:pPr>
          </w:p>
        </w:tc>
        <w:tc>
          <w:tcPr>
            <w:tcW w:w="2337" w:type="dxa"/>
          </w:tcPr>
          <w:p w:rsidR="00734DB6" w:rsidRPr="00691BD2" w:rsidRDefault="00734DB6" w:rsidP="00C824F8">
            <w:pPr>
              <w:spacing w:before="120" w:after="120"/>
              <w:rPr>
                <w:noProof/>
                <w:color w:val="FF0000"/>
                <w:sz w:val="18"/>
                <w:szCs w:val="18"/>
                <w:lang w:val="en-GB"/>
              </w:rPr>
            </w:pPr>
            <w:r w:rsidRPr="00A21698">
              <w:rPr>
                <w:color w:val="FF0000"/>
                <w:sz w:val="18"/>
                <w:szCs w:val="18"/>
              </w:rPr>
              <w:t xml:space="preserve">169.4875 </w:t>
            </w:r>
            <w:r w:rsidRPr="004410CB">
              <w:rPr>
                <w:color w:val="FF0000"/>
                <w:sz w:val="18"/>
                <w:szCs w:val="18"/>
              </w:rPr>
              <w:t>–</w:t>
            </w:r>
            <w:r w:rsidRPr="00A21698">
              <w:rPr>
                <w:color w:val="FF0000"/>
                <w:sz w:val="18"/>
                <w:szCs w:val="18"/>
              </w:rPr>
              <w:t xml:space="preserve"> 169.5875</w:t>
            </w:r>
            <w:r>
              <w:rPr>
                <w:color w:val="FF0000"/>
                <w:sz w:val="18"/>
                <w:szCs w:val="18"/>
              </w:rPr>
              <w:t xml:space="preserve"> MHz</w:t>
            </w:r>
          </w:p>
        </w:tc>
        <w:tc>
          <w:tcPr>
            <w:tcW w:w="2494" w:type="dxa"/>
            <w:vMerge/>
            <w:vAlign w:val="center"/>
          </w:tcPr>
          <w:p w:rsidR="00734DB6" w:rsidRPr="009D6E3D" w:rsidRDefault="00734DB6" w:rsidP="00C824F8">
            <w:pPr>
              <w:spacing w:before="120" w:after="120"/>
              <w:jc w:val="both"/>
              <w:rPr>
                <w:noProof/>
                <w:color w:val="FF0000"/>
                <w:sz w:val="18"/>
                <w:szCs w:val="18"/>
                <w:highlight w:val="yellow"/>
                <w:lang w:val="en-GB"/>
              </w:rPr>
            </w:pPr>
          </w:p>
        </w:tc>
        <w:tc>
          <w:tcPr>
            <w:tcW w:w="3300" w:type="dxa"/>
            <w:vAlign w:val="center"/>
          </w:tcPr>
          <w:p w:rsidR="00734DB6" w:rsidRPr="009D6E3D" w:rsidRDefault="00734DB6" w:rsidP="006D6386">
            <w:pPr>
              <w:spacing w:before="120" w:line="288" w:lineRule="auto"/>
              <w:jc w:val="both"/>
              <w:rPr>
                <w:color w:val="FF0000"/>
                <w:sz w:val="18"/>
                <w:szCs w:val="18"/>
                <w:highlight w:val="yellow"/>
                <w:lang w:val="en-GB"/>
              </w:rPr>
            </w:pPr>
            <w:r w:rsidRPr="009D6E3D">
              <w:rPr>
                <w:color w:val="FF0000"/>
                <w:sz w:val="18"/>
                <w:szCs w:val="18"/>
                <w:lang w:val="en-GB"/>
              </w:rPr>
              <w:t>Techniques to access spectrum and mitigate interference that provide at least equivalent performance to the techniques described in harmonised standards adopted under Directive 1999/5/EC must be used.</w:t>
            </w:r>
          </w:p>
          <w:p w:rsidR="00734DB6" w:rsidRDefault="00734DB6" w:rsidP="00C824F8">
            <w:pPr>
              <w:spacing w:before="120" w:line="288" w:lineRule="auto"/>
              <w:jc w:val="both"/>
              <w:rPr>
                <w:noProof/>
                <w:color w:val="FF0000"/>
                <w:sz w:val="18"/>
                <w:szCs w:val="18"/>
                <w:lang w:val="en-GB"/>
              </w:rPr>
            </w:pPr>
            <w:r w:rsidRPr="009D6E3D">
              <w:rPr>
                <w:noProof/>
                <w:color w:val="FF0000"/>
                <w:sz w:val="18"/>
                <w:szCs w:val="18"/>
                <w:lang w:val="en-GB"/>
              </w:rPr>
              <w:t>Duty cycle limit</w:t>
            </w:r>
            <w:r w:rsidR="00577EC7" w:rsidRPr="00577EC7">
              <w:rPr>
                <w:noProof/>
                <w:color w:val="FF0000"/>
                <w:sz w:val="18"/>
                <w:szCs w:val="18"/>
                <w:vertAlign w:val="superscript"/>
                <w:lang w:val="en-GB"/>
              </w:rPr>
              <w:fldChar w:fldCharType="begin"/>
            </w:r>
            <w:r w:rsidR="00577EC7" w:rsidRPr="00577EC7">
              <w:rPr>
                <w:noProof/>
                <w:color w:val="FF0000"/>
                <w:sz w:val="18"/>
                <w:szCs w:val="18"/>
                <w:vertAlign w:val="superscript"/>
                <w:lang w:val="en-GB"/>
              </w:rPr>
              <w:instrText xml:space="preserve"> NOTEREF _Ref350506084 \h </w:instrText>
            </w:r>
            <w:r w:rsidR="00577EC7">
              <w:rPr>
                <w:noProof/>
                <w:color w:val="FF0000"/>
                <w:sz w:val="18"/>
                <w:szCs w:val="18"/>
                <w:vertAlign w:val="superscript"/>
                <w:lang w:val="en-GB"/>
              </w:rPr>
              <w:instrText xml:space="preserve"> \* MERGEFORMAT </w:instrText>
            </w:r>
            <w:r w:rsidR="00577EC7" w:rsidRPr="00577EC7">
              <w:rPr>
                <w:noProof/>
                <w:color w:val="FF0000"/>
                <w:sz w:val="18"/>
                <w:szCs w:val="18"/>
                <w:vertAlign w:val="superscript"/>
                <w:lang w:val="en-GB"/>
              </w:rPr>
            </w:r>
            <w:r w:rsidR="00577EC7" w:rsidRPr="00577EC7">
              <w:rPr>
                <w:noProof/>
                <w:color w:val="FF0000"/>
                <w:sz w:val="18"/>
                <w:szCs w:val="18"/>
                <w:vertAlign w:val="superscript"/>
                <w:lang w:val="en-GB"/>
              </w:rPr>
              <w:fldChar w:fldCharType="separate"/>
            </w:r>
            <w:r w:rsidR="00CB31EE">
              <w:rPr>
                <w:noProof/>
                <w:color w:val="FF0000"/>
                <w:sz w:val="18"/>
                <w:szCs w:val="18"/>
                <w:vertAlign w:val="superscript"/>
                <w:lang w:val="en-GB"/>
              </w:rPr>
              <w:t>10</w:t>
            </w:r>
            <w:r w:rsidR="00577EC7" w:rsidRPr="00577EC7">
              <w:rPr>
                <w:noProof/>
                <w:color w:val="FF0000"/>
                <w:sz w:val="18"/>
                <w:szCs w:val="18"/>
                <w:vertAlign w:val="superscript"/>
                <w:lang w:val="en-GB"/>
              </w:rPr>
              <w:fldChar w:fldCharType="end"/>
            </w:r>
            <w:r w:rsidRPr="009D6E3D">
              <w:rPr>
                <w:noProof/>
                <w:color w:val="FF0000"/>
                <w:sz w:val="18"/>
                <w:szCs w:val="18"/>
                <w:lang w:val="en-GB"/>
              </w:rPr>
              <w:t>: 0.</w:t>
            </w:r>
            <w:r>
              <w:rPr>
                <w:noProof/>
                <w:color w:val="FF0000"/>
                <w:sz w:val="18"/>
                <w:szCs w:val="18"/>
                <w:lang w:val="en-GB"/>
              </w:rPr>
              <w:t>00</w:t>
            </w:r>
            <w:r w:rsidRPr="009D6E3D">
              <w:rPr>
                <w:noProof/>
                <w:color w:val="FF0000"/>
                <w:sz w:val="18"/>
                <w:szCs w:val="18"/>
                <w:lang w:val="en-GB"/>
              </w:rPr>
              <w:t>1%</w:t>
            </w:r>
            <w:r>
              <w:rPr>
                <w:noProof/>
                <w:color w:val="FF0000"/>
                <w:sz w:val="18"/>
                <w:szCs w:val="18"/>
                <w:lang w:val="en-GB"/>
              </w:rPr>
              <w:t xml:space="preserve"> except for </w:t>
            </w:r>
          </w:p>
          <w:p w:rsidR="00734DB6" w:rsidRPr="009D6E3D" w:rsidRDefault="00734DB6" w:rsidP="00577EC7">
            <w:pPr>
              <w:spacing w:before="120" w:line="288" w:lineRule="auto"/>
              <w:jc w:val="both"/>
              <w:rPr>
                <w:color w:val="FF0000"/>
                <w:sz w:val="18"/>
                <w:szCs w:val="18"/>
                <w:lang w:val="en-GB"/>
              </w:rPr>
            </w:pPr>
            <w:r>
              <w:rPr>
                <w:noProof/>
                <w:color w:val="FF0000"/>
                <w:sz w:val="18"/>
                <w:szCs w:val="18"/>
                <w:lang w:val="en-GB"/>
              </w:rPr>
              <w:t>00:00h to 06:00 h local time where the duty cycle limit</w:t>
            </w:r>
            <w:r w:rsidR="00577EC7" w:rsidRPr="00577EC7">
              <w:rPr>
                <w:noProof/>
                <w:color w:val="FF0000"/>
                <w:sz w:val="18"/>
                <w:szCs w:val="18"/>
                <w:vertAlign w:val="superscript"/>
                <w:lang w:val="en-GB"/>
              </w:rPr>
              <w:fldChar w:fldCharType="begin"/>
            </w:r>
            <w:r w:rsidR="00577EC7" w:rsidRPr="00577EC7">
              <w:rPr>
                <w:noProof/>
                <w:color w:val="FF0000"/>
                <w:sz w:val="18"/>
                <w:szCs w:val="18"/>
                <w:vertAlign w:val="superscript"/>
                <w:lang w:val="en-GB"/>
              </w:rPr>
              <w:instrText xml:space="preserve"> NOTEREF _Ref350506084 \h </w:instrText>
            </w:r>
            <w:r w:rsidR="00577EC7">
              <w:rPr>
                <w:noProof/>
                <w:color w:val="FF0000"/>
                <w:sz w:val="18"/>
                <w:szCs w:val="18"/>
                <w:vertAlign w:val="superscript"/>
                <w:lang w:val="en-GB"/>
              </w:rPr>
              <w:instrText xml:space="preserve"> \* MERGEFORMAT </w:instrText>
            </w:r>
            <w:r w:rsidR="00577EC7" w:rsidRPr="00577EC7">
              <w:rPr>
                <w:noProof/>
                <w:color w:val="FF0000"/>
                <w:sz w:val="18"/>
                <w:szCs w:val="18"/>
                <w:vertAlign w:val="superscript"/>
                <w:lang w:val="en-GB"/>
              </w:rPr>
            </w:r>
            <w:r w:rsidR="00577EC7" w:rsidRPr="00577EC7">
              <w:rPr>
                <w:noProof/>
                <w:color w:val="FF0000"/>
                <w:sz w:val="18"/>
                <w:szCs w:val="18"/>
                <w:vertAlign w:val="superscript"/>
                <w:lang w:val="en-GB"/>
              </w:rPr>
              <w:fldChar w:fldCharType="separate"/>
            </w:r>
            <w:r w:rsidR="00CB31EE">
              <w:rPr>
                <w:noProof/>
                <w:color w:val="FF0000"/>
                <w:sz w:val="18"/>
                <w:szCs w:val="18"/>
                <w:vertAlign w:val="superscript"/>
                <w:lang w:val="en-GB"/>
              </w:rPr>
              <w:t>10</w:t>
            </w:r>
            <w:r w:rsidR="00577EC7" w:rsidRPr="00577EC7">
              <w:rPr>
                <w:noProof/>
                <w:color w:val="FF0000"/>
                <w:sz w:val="18"/>
                <w:szCs w:val="18"/>
                <w:vertAlign w:val="superscript"/>
                <w:lang w:val="en-GB"/>
              </w:rPr>
              <w:fldChar w:fldCharType="end"/>
            </w:r>
            <w:r>
              <w:rPr>
                <w:noProof/>
                <w:color w:val="FF0000"/>
                <w:sz w:val="18"/>
                <w:szCs w:val="18"/>
                <w:lang w:val="en-GB"/>
              </w:rPr>
              <w:t xml:space="preserve"> is 0.1%</w:t>
            </w:r>
          </w:p>
        </w:tc>
        <w:tc>
          <w:tcPr>
            <w:tcW w:w="2806" w:type="dxa"/>
            <w:vAlign w:val="center"/>
          </w:tcPr>
          <w:p w:rsidR="00734DB6" w:rsidRPr="009D6E3D" w:rsidRDefault="00734DB6" w:rsidP="00EF4C94">
            <w:pPr>
              <w:spacing w:before="120" w:after="120"/>
              <w:rPr>
                <w:noProof/>
                <w:color w:val="FF0000"/>
                <w:sz w:val="18"/>
                <w:szCs w:val="18"/>
                <w:lang w:val="en-GB"/>
              </w:rPr>
            </w:pPr>
            <w:r w:rsidRPr="00734DB6">
              <w:rPr>
                <w:noProof/>
                <w:color w:val="FF0000"/>
                <w:sz w:val="18"/>
                <w:szCs w:val="18"/>
                <w:lang w:val="en-GB"/>
              </w:rPr>
              <w:t>Equipment that concentrates or multiplexes individual equipment is excluded</w:t>
            </w:r>
          </w:p>
        </w:tc>
        <w:tc>
          <w:tcPr>
            <w:tcW w:w="1699" w:type="dxa"/>
            <w:vMerge/>
            <w:vAlign w:val="center"/>
          </w:tcPr>
          <w:p w:rsidR="00734DB6" w:rsidRPr="009D6E3D" w:rsidRDefault="00734DB6" w:rsidP="00C824F8">
            <w:pPr>
              <w:spacing w:before="120" w:after="120"/>
              <w:rPr>
                <w:noProof/>
                <w:color w:val="FF0000"/>
                <w:sz w:val="18"/>
                <w:szCs w:val="18"/>
                <w:lang w:val="en-GB"/>
              </w:rPr>
            </w:pPr>
          </w:p>
        </w:tc>
      </w:tr>
      <w:tr w:rsidR="00734DB6" w:rsidRPr="002A549B" w:rsidTr="00734DB6">
        <w:trPr>
          <w:trHeight w:val="660"/>
        </w:trPr>
        <w:tc>
          <w:tcPr>
            <w:tcW w:w="1647" w:type="dxa"/>
            <w:vMerge/>
            <w:vAlign w:val="center"/>
          </w:tcPr>
          <w:p w:rsidR="00734DB6" w:rsidRPr="00A97DAF" w:rsidRDefault="00734DB6" w:rsidP="00C824F8">
            <w:pPr>
              <w:spacing w:line="288" w:lineRule="auto"/>
              <w:rPr>
                <w:lang w:val="en-GB"/>
              </w:rPr>
            </w:pPr>
          </w:p>
        </w:tc>
        <w:tc>
          <w:tcPr>
            <w:tcW w:w="2337" w:type="dxa"/>
          </w:tcPr>
          <w:p w:rsidR="00734DB6" w:rsidRPr="00691BD2" w:rsidRDefault="00734DB6" w:rsidP="00C824F8">
            <w:pPr>
              <w:spacing w:before="120" w:after="120"/>
              <w:rPr>
                <w:noProof/>
                <w:color w:val="FF0000"/>
                <w:sz w:val="18"/>
                <w:szCs w:val="18"/>
                <w:lang w:val="en-GB"/>
              </w:rPr>
            </w:pPr>
            <w:r w:rsidRPr="00A21698">
              <w:rPr>
                <w:color w:val="FF0000"/>
                <w:sz w:val="18"/>
                <w:szCs w:val="18"/>
              </w:rPr>
              <w:t xml:space="preserve">169.5875 </w:t>
            </w:r>
            <w:r w:rsidRPr="004410CB">
              <w:rPr>
                <w:color w:val="FF0000"/>
                <w:sz w:val="18"/>
                <w:szCs w:val="18"/>
              </w:rPr>
              <w:t>–</w:t>
            </w:r>
            <w:r w:rsidRPr="00A21698">
              <w:rPr>
                <w:color w:val="FF0000"/>
                <w:sz w:val="18"/>
                <w:szCs w:val="18"/>
              </w:rPr>
              <w:t xml:space="preserve"> 169.8125</w:t>
            </w:r>
            <w:r>
              <w:rPr>
                <w:color w:val="FF0000"/>
                <w:sz w:val="18"/>
                <w:szCs w:val="18"/>
              </w:rPr>
              <w:t xml:space="preserve"> MHz</w:t>
            </w:r>
          </w:p>
        </w:tc>
        <w:tc>
          <w:tcPr>
            <w:tcW w:w="2494" w:type="dxa"/>
            <w:vMerge/>
            <w:vAlign w:val="center"/>
          </w:tcPr>
          <w:p w:rsidR="00734DB6" w:rsidRPr="009D6E3D" w:rsidRDefault="00734DB6" w:rsidP="00C824F8">
            <w:pPr>
              <w:spacing w:before="120" w:after="120"/>
              <w:jc w:val="both"/>
              <w:rPr>
                <w:noProof/>
                <w:color w:val="FF0000"/>
                <w:sz w:val="18"/>
                <w:szCs w:val="18"/>
                <w:highlight w:val="yellow"/>
                <w:lang w:val="en-GB"/>
              </w:rPr>
            </w:pPr>
          </w:p>
        </w:tc>
        <w:tc>
          <w:tcPr>
            <w:tcW w:w="3300" w:type="dxa"/>
            <w:vAlign w:val="center"/>
          </w:tcPr>
          <w:p w:rsidR="00734DB6" w:rsidRPr="009D6E3D" w:rsidRDefault="00734DB6" w:rsidP="006D6386">
            <w:pPr>
              <w:spacing w:before="120" w:line="288" w:lineRule="auto"/>
              <w:jc w:val="both"/>
              <w:rPr>
                <w:color w:val="FF0000"/>
                <w:sz w:val="18"/>
                <w:szCs w:val="18"/>
                <w:highlight w:val="yellow"/>
                <w:lang w:val="en-GB"/>
              </w:rPr>
            </w:pPr>
            <w:r w:rsidRPr="009D6E3D">
              <w:rPr>
                <w:color w:val="FF0000"/>
                <w:sz w:val="18"/>
                <w:szCs w:val="18"/>
                <w:lang w:val="en-GB"/>
              </w:rPr>
              <w:t>Techniques to access spectrum and mitigate interference that provide at least equivalent performance to the techniques described in harmonised standards adopted under Directive 1999/5/EC must be used.</w:t>
            </w:r>
          </w:p>
          <w:p w:rsidR="00734DB6" w:rsidRPr="009D6E3D" w:rsidRDefault="00734DB6" w:rsidP="00577EC7">
            <w:pPr>
              <w:spacing w:before="120" w:line="288" w:lineRule="auto"/>
              <w:jc w:val="both"/>
              <w:rPr>
                <w:color w:val="FF0000"/>
                <w:sz w:val="18"/>
                <w:szCs w:val="18"/>
                <w:lang w:val="en-GB"/>
              </w:rPr>
            </w:pPr>
            <w:r w:rsidRPr="009D6E3D">
              <w:rPr>
                <w:noProof/>
                <w:color w:val="FF0000"/>
                <w:sz w:val="18"/>
                <w:szCs w:val="18"/>
                <w:lang w:val="en-GB"/>
              </w:rPr>
              <w:t>Duty cycle limit</w:t>
            </w:r>
            <w:r w:rsidR="00577EC7" w:rsidRPr="00577EC7">
              <w:rPr>
                <w:noProof/>
                <w:color w:val="FF0000"/>
                <w:sz w:val="18"/>
                <w:szCs w:val="18"/>
                <w:vertAlign w:val="superscript"/>
                <w:lang w:val="en-GB"/>
              </w:rPr>
              <w:fldChar w:fldCharType="begin"/>
            </w:r>
            <w:r w:rsidR="00577EC7" w:rsidRPr="00577EC7">
              <w:rPr>
                <w:noProof/>
                <w:color w:val="FF0000"/>
                <w:sz w:val="18"/>
                <w:szCs w:val="18"/>
                <w:vertAlign w:val="superscript"/>
                <w:lang w:val="en-GB"/>
              </w:rPr>
              <w:instrText xml:space="preserve"> NOTEREF _Ref350506084 \h </w:instrText>
            </w:r>
            <w:r w:rsidR="00577EC7">
              <w:rPr>
                <w:noProof/>
                <w:color w:val="FF0000"/>
                <w:sz w:val="18"/>
                <w:szCs w:val="18"/>
                <w:vertAlign w:val="superscript"/>
                <w:lang w:val="en-GB"/>
              </w:rPr>
              <w:instrText xml:space="preserve"> \* MERGEFORMAT </w:instrText>
            </w:r>
            <w:r w:rsidR="00577EC7" w:rsidRPr="00577EC7">
              <w:rPr>
                <w:noProof/>
                <w:color w:val="FF0000"/>
                <w:sz w:val="18"/>
                <w:szCs w:val="18"/>
                <w:vertAlign w:val="superscript"/>
                <w:lang w:val="en-GB"/>
              </w:rPr>
            </w:r>
            <w:r w:rsidR="00577EC7" w:rsidRPr="00577EC7">
              <w:rPr>
                <w:noProof/>
                <w:color w:val="FF0000"/>
                <w:sz w:val="18"/>
                <w:szCs w:val="18"/>
                <w:vertAlign w:val="superscript"/>
                <w:lang w:val="en-GB"/>
              </w:rPr>
              <w:fldChar w:fldCharType="separate"/>
            </w:r>
            <w:r w:rsidR="00CB31EE">
              <w:rPr>
                <w:noProof/>
                <w:color w:val="FF0000"/>
                <w:sz w:val="18"/>
                <w:szCs w:val="18"/>
                <w:vertAlign w:val="superscript"/>
                <w:lang w:val="en-GB"/>
              </w:rPr>
              <w:t>10</w:t>
            </w:r>
            <w:r w:rsidR="00577EC7" w:rsidRPr="00577EC7">
              <w:rPr>
                <w:noProof/>
                <w:color w:val="FF0000"/>
                <w:sz w:val="18"/>
                <w:szCs w:val="18"/>
                <w:vertAlign w:val="superscript"/>
                <w:lang w:val="en-GB"/>
              </w:rPr>
              <w:fldChar w:fldCharType="end"/>
            </w:r>
            <w:r w:rsidRPr="009D6E3D">
              <w:rPr>
                <w:noProof/>
                <w:color w:val="FF0000"/>
                <w:sz w:val="18"/>
                <w:szCs w:val="18"/>
                <w:lang w:val="en-GB"/>
              </w:rPr>
              <w:t>: 0.1%</w:t>
            </w:r>
          </w:p>
        </w:tc>
        <w:tc>
          <w:tcPr>
            <w:tcW w:w="2806" w:type="dxa"/>
            <w:vAlign w:val="center"/>
          </w:tcPr>
          <w:p w:rsidR="00734DB6" w:rsidRPr="009D6E3D" w:rsidRDefault="00734DB6" w:rsidP="00EF4C94">
            <w:pPr>
              <w:spacing w:before="120" w:after="120"/>
              <w:rPr>
                <w:noProof/>
                <w:color w:val="FF0000"/>
                <w:sz w:val="18"/>
                <w:szCs w:val="18"/>
                <w:lang w:val="en-GB"/>
              </w:rPr>
            </w:pPr>
          </w:p>
        </w:tc>
        <w:tc>
          <w:tcPr>
            <w:tcW w:w="1699" w:type="dxa"/>
            <w:vMerge/>
            <w:vAlign w:val="center"/>
          </w:tcPr>
          <w:p w:rsidR="00734DB6" w:rsidRPr="009D6E3D" w:rsidRDefault="00734DB6" w:rsidP="00C824F8">
            <w:pPr>
              <w:spacing w:before="120" w:after="120"/>
              <w:rPr>
                <w:noProof/>
                <w:color w:val="FF0000"/>
                <w:sz w:val="18"/>
                <w:szCs w:val="18"/>
                <w:lang w:val="en-GB"/>
              </w:rPr>
            </w:pP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Merge w:val="restart"/>
            <w:vAlign w:val="center"/>
          </w:tcPr>
          <w:p w:rsidR="007077EC" w:rsidRPr="00A97DAF" w:rsidRDefault="007077EC" w:rsidP="00C824F8">
            <w:pPr>
              <w:spacing w:line="288" w:lineRule="auto"/>
              <w:rPr>
                <w:lang w:val="en-GB"/>
              </w:rPr>
            </w:pPr>
            <w:r w:rsidRPr="002A549B">
              <w:rPr>
                <w:noProof/>
                <w:sz w:val="18"/>
                <w:szCs w:val="22"/>
                <w:lang w:val="en-GB"/>
              </w:rPr>
              <w:t>433.050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434.040</w:t>
            </w:r>
            <w:bookmarkStart w:id="65" w:name="_Ref350506530"/>
            <w:r w:rsidRPr="002A549B">
              <w:rPr>
                <w:rStyle w:val="Appelnotedebasdep"/>
                <w:noProof/>
                <w:sz w:val="18"/>
                <w:szCs w:val="22"/>
                <w:lang w:val="en-GB"/>
              </w:rPr>
              <w:footnoteReference w:id="10"/>
            </w:r>
            <w:bookmarkEnd w:id="65"/>
            <w:r w:rsidRPr="002A549B">
              <w:rPr>
                <w:noProof/>
                <w:sz w:val="18"/>
                <w:szCs w:val="22"/>
                <w:lang w:val="en-GB"/>
              </w:rPr>
              <w:t xml:space="preserve"> MHz</w:t>
            </w:r>
          </w:p>
        </w:tc>
        <w:tc>
          <w:tcPr>
            <w:tcW w:w="2494" w:type="dxa"/>
            <w:vAlign w:val="center"/>
          </w:tcPr>
          <w:p w:rsidR="007077EC" w:rsidRPr="00A97DAF" w:rsidRDefault="007077EC" w:rsidP="00586898">
            <w:pPr>
              <w:rPr>
                <w:noProof/>
                <w:sz w:val="18"/>
                <w:vertAlign w:val="superscript"/>
                <w:lang w:val="en-GB"/>
              </w:rPr>
            </w:pPr>
            <w:r w:rsidRPr="002A549B">
              <w:rPr>
                <w:noProof/>
                <w:sz w:val="18"/>
                <w:szCs w:val="22"/>
                <w:lang w:val="en-GB"/>
              </w:rPr>
              <w:t>1 mW e.r.p.</w:t>
            </w:r>
            <w:r w:rsidRPr="002A549B">
              <w:rPr>
                <w:noProof/>
                <w:sz w:val="18"/>
                <w:szCs w:val="22"/>
                <w:vertAlign w:val="superscript"/>
                <w:lang w:val="en-GB"/>
              </w:rPr>
              <w:br/>
            </w:r>
            <w:r w:rsidRPr="002A549B">
              <w:rPr>
                <w:noProof/>
                <w:sz w:val="18"/>
                <w:szCs w:val="18"/>
                <w:lang w:val="en-GB"/>
              </w:rPr>
              <w:t xml:space="preserve">and -13dBm/10 kHz power density for bandwidth modulation larger than </w:t>
            </w:r>
            <w:r w:rsidRPr="002A549B">
              <w:rPr>
                <w:noProof/>
                <w:sz w:val="18"/>
                <w:szCs w:val="18"/>
                <w:lang w:val="en-GB"/>
              </w:rPr>
              <w:br/>
              <w:t xml:space="preserve">250 kHz </w:t>
            </w:r>
          </w:p>
        </w:tc>
        <w:tc>
          <w:tcPr>
            <w:tcW w:w="3300" w:type="dxa"/>
            <w:vAlign w:val="center"/>
          </w:tcPr>
          <w:p w:rsidR="007077EC" w:rsidRPr="00A97DAF" w:rsidRDefault="007077EC" w:rsidP="00C824F8">
            <w:pPr>
              <w:spacing w:before="120" w:after="120"/>
              <w:rPr>
                <w:noProof/>
                <w:sz w:val="18"/>
                <w:lang w:val="en-GB"/>
              </w:rPr>
            </w:pPr>
            <w:r w:rsidRPr="002A549B">
              <w:rPr>
                <w:noProof/>
                <w:sz w:val="18"/>
                <w:szCs w:val="22"/>
                <w:lang w:val="en-GB"/>
              </w:rPr>
              <w:t>Voice applications allowed with advanced mitigation techniques</w:t>
            </w:r>
          </w:p>
        </w:tc>
        <w:tc>
          <w:tcPr>
            <w:tcW w:w="2806" w:type="dxa"/>
            <w:vAlign w:val="center"/>
          </w:tcPr>
          <w:p w:rsidR="007077EC" w:rsidRPr="00A97DAF" w:rsidRDefault="007077EC" w:rsidP="00C824F8">
            <w:pPr>
              <w:spacing w:before="120" w:after="120"/>
              <w:rPr>
                <w:noProof/>
                <w:sz w:val="18"/>
                <w:lang w:val="en-GB"/>
              </w:rPr>
            </w:pPr>
            <w:r w:rsidRPr="002A549B">
              <w:rPr>
                <w:noProof/>
                <w:sz w:val="18"/>
                <w:szCs w:val="22"/>
                <w:lang w:val="en-GB"/>
              </w:rPr>
              <w:t>Audio and video applications are excluded</w:t>
            </w:r>
          </w:p>
        </w:tc>
        <w:tc>
          <w:tcPr>
            <w:tcW w:w="1699" w:type="dxa"/>
            <w:vAlign w:val="center"/>
          </w:tcPr>
          <w:p w:rsidR="007077EC" w:rsidRPr="00A97DAF" w:rsidRDefault="007077EC" w:rsidP="00C824F8">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Merge/>
            <w:vAlign w:val="center"/>
          </w:tcPr>
          <w:p w:rsidR="007077EC" w:rsidRPr="00A97DAF" w:rsidRDefault="007077EC" w:rsidP="00C824F8">
            <w:pPr>
              <w:spacing w:line="288" w:lineRule="auto"/>
              <w:rPr>
                <w:lang w:val="en-GB"/>
              </w:rPr>
            </w:pPr>
          </w:p>
        </w:tc>
        <w:tc>
          <w:tcPr>
            <w:tcW w:w="2494" w:type="dxa"/>
            <w:vAlign w:val="center"/>
          </w:tcPr>
          <w:p w:rsidR="007077EC" w:rsidRPr="00A97DAF" w:rsidRDefault="007077EC" w:rsidP="00C824F8">
            <w:pPr>
              <w:spacing w:before="120" w:after="120"/>
              <w:rPr>
                <w:noProof/>
                <w:sz w:val="18"/>
                <w:lang w:val="en-GB"/>
              </w:rPr>
            </w:pPr>
            <w:r w:rsidRPr="002A549B">
              <w:rPr>
                <w:noProof/>
                <w:sz w:val="18"/>
                <w:szCs w:val="22"/>
                <w:lang w:val="en-GB"/>
              </w:rPr>
              <w:t>10 mW e.r.p.</w:t>
            </w:r>
          </w:p>
        </w:tc>
        <w:tc>
          <w:tcPr>
            <w:tcW w:w="3300" w:type="dxa"/>
            <w:vAlign w:val="center"/>
          </w:tcPr>
          <w:p w:rsidR="007077EC" w:rsidRPr="00A97DAF" w:rsidRDefault="007077EC" w:rsidP="00C824F8">
            <w:pPr>
              <w:spacing w:before="120" w:after="120"/>
              <w:rPr>
                <w:noProof/>
                <w:sz w:val="18"/>
                <w:lang w:val="en-GB"/>
              </w:rPr>
            </w:pPr>
            <w:r w:rsidRPr="002A549B">
              <w:rPr>
                <w:noProof/>
                <w:sz w:val="18"/>
                <w:szCs w:val="22"/>
                <w:lang w:val="en-GB"/>
              </w:rPr>
              <w:t>Duty cycle limit</w:t>
            </w:r>
            <w:bookmarkStart w:id="66" w:name="_Ref350506084"/>
            <w:r w:rsidRPr="002A549B">
              <w:rPr>
                <w:rStyle w:val="Appelnotedebasdep"/>
                <w:noProof/>
                <w:sz w:val="18"/>
                <w:szCs w:val="22"/>
                <w:lang w:val="en-GB"/>
              </w:rPr>
              <w:footnoteReference w:id="11"/>
            </w:r>
            <w:bookmarkEnd w:id="66"/>
            <w:r w:rsidRPr="002A549B">
              <w:rPr>
                <w:noProof/>
                <w:sz w:val="18"/>
                <w:szCs w:val="22"/>
                <w:lang w:val="en-GB"/>
              </w:rPr>
              <w:t>: 10%</w:t>
            </w:r>
          </w:p>
        </w:tc>
        <w:tc>
          <w:tcPr>
            <w:tcW w:w="2806" w:type="dxa"/>
            <w:vAlign w:val="center"/>
          </w:tcPr>
          <w:p w:rsidR="007077EC" w:rsidRPr="00A97DAF" w:rsidRDefault="007077EC" w:rsidP="00C824F8">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Align w:val="center"/>
          </w:tcPr>
          <w:p w:rsidR="007077EC" w:rsidRPr="00A97DAF" w:rsidRDefault="007077EC" w:rsidP="00C824F8">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Merge w:val="restart"/>
            <w:vAlign w:val="center"/>
          </w:tcPr>
          <w:p w:rsidR="007077EC" w:rsidRPr="00A97DAF" w:rsidRDefault="007077EC" w:rsidP="008C7177">
            <w:pPr>
              <w:spacing w:line="288" w:lineRule="auto"/>
              <w:rPr>
                <w:lang w:val="en-GB"/>
              </w:rPr>
            </w:pPr>
            <w:r w:rsidRPr="002A549B">
              <w:rPr>
                <w:noProof/>
                <w:sz w:val="18"/>
                <w:szCs w:val="18"/>
                <w:lang w:val="en-GB"/>
              </w:rPr>
              <w:t>434.040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434.79 MHz</w:t>
            </w:r>
          </w:p>
        </w:tc>
        <w:tc>
          <w:tcPr>
            <w:tcW w:w="2494" w:type="dxa"/>
            <w:vAlign w:val="center"/>
          </w:tcPr>
          <w:p w:rsidR="007077EC" w:rsidRPr="00A97DAF" w:rsidRDefault="007077EC" w:rsidP="001B29D9">
            <w:pPr>
              <w:rPr>
                <w:noProof/>
                <w:sz w:val="18"/>
                <w:lang w:val="en-GB"/>
              </w:rPr>
            </w:pPr>
            <w:r w:rsidRPr="002A549B">
              <w:rPr>
                <w:noProof/>
                <w:sz w:val="18"/>
                <w:szCs w:val="22"/>
                <w:lang w:val="en-GB"/>
              </w:rPr>
              <w:t>1 mW e.r.p.</w:t>
            </w:r>
            <w:r w:rsidRPr="002A549B">
              <w:rPr>
                <w:noProof/>
                <w:sz w:val="18"/>
                <w:szCs w:val="18"/>
                <w:lang w:val="en-GB"/>
              </w:rPr>
              <w:t>and -13dBm/10 kHz power density for bandwidth modulation larger than 250 kHz</w:t>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Voice applications allowed with advanced mitigation techniques</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Audio and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rPr>
          <w:trHeight w:val="645"/>
        </w:trPr>
        <w:tc>
          <w:tcPr>
            <w:tcW w:w="1647" w:type="dxa"/>
            <w:vMerge/>
            <w:vAlign w:val="center"/>
          </w:tcPr>
          <w:p w:rsidR="007077EC" w:rsidRPr="00A97DAF" w:rsidRDefault="007077EC" w:rsidP="00C824F8">
            <w:pPr>
              <w:spacing w:line="288" w:lineRule="auto"/>
              <w:rPr>
                <w:lang w:val="en-GB"/>
              </w:rPr>
            </w:pPr>
          </w:p>
        </w:tc>
        <w:tc>
          <w:tcPr>
            <w:tcW w:w="2337" w:type="dxa"/>
            <w:vMerge/>
            <w:vAlign w:val="center"/>
          </w:tcPr>
          <w:p w:rsidR="007077EC" w:rsidRPr="00A97DAF" w:rsidRDefault="007077EC" w:rsidP="00C824F8">
            <w:pPr>
              <w:spacing w:line="288" w:lineRule="auto"/>
              <w:rPr>
                <w:lang w:val="en-GB"/>
              </w:rPr>
            </w:pPr>
          </w:p>
        </w:tc>
        <w:tc>
          <w:tcPr>
            <w:tcW w:w="2494" w:type="dxa"/>
            <w:vMerge w:val="restart"/>
            <w:vAlign w:val="center"/>
          </w:tcPr>
          <w:p w:rsidR="007077EC" w:rsidRPr="00A97DAF" w:rsidRDefault="007077EC" w:rsidP="00C824F8">
            <w:pPr>
              <w:spacing w:line="288" w:lineRule="auto"/>
              <w:rPr>
                <w:lang w:val="en-GB"/>
              </w:rPr>
            </w:pPr>
            <w:r w:rsidRPr="002A549B">
              <w:rPr>
                <w:noProof/>
                <w:sz w:val="18"/>
                <w:szCs w:val="22"/>
                <w:lang w:val="en-GB"/>
              </w:rPr>
              <w:t>10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Duty cycle limit</w:t>
            </w:r>
            <w:r w:rsidR="00577EC7" w:rsidRPr="00577EC7">
              <w:rPr>
                <w:noProof/>
                <w:sz w:val="18"/>
                <w:szCs w:val="22"/>
                <w:vertAlign w:val="superscript"/>
                <w:lang w:val="en-GB"/>
              </w:rPr>
              <w:fldChar w:fldCharType="begin"/>
            </w:r>
            <w:r w:rsidR="00577EC7" w:rsidRPr="00577EC7">
              <w:rPr>
                <w:noProof/>
                <w:sz w:val="18"/>
                <w:szCs w:val="22"/>
                <w:vertAlign w:val="superscript"/>
                <w:lang w:val="en-GB"/>
              </w:rPr>
              <w:instrText xml:space="preserve"> NOTEREF _Ref350506084 \h </w:instrText>
            </w:r>
            <w:r w:rsidR="00577EC7">
              <w:rPr>
                <w:noProof/>
                <w:sz w:val="18"/>
                <w:szCs w:val="22"/>
                <w:vertAlign w:val="superscript"/>
                <w:lang w:val="en-GB"/>
              </w:rPr>
              <w:instrText xml:space="preserve"> \* MERGEFORMAT </w:instrText>
            </w:r>
            <w:r w:rsidR="00577EC7" w:rsidRPr="00577EC7">
              <w:rPr>
                <w:noProof/>
                <w:sz w:val="18"/>
                <w:szCs w:val="22"/>
                <w:vertAlign w:val="superscript"/>
                <w:lang w:val="en-GB"/>
              </w:rPr>
            </w:r>
            <w:r w:rsidR="00577EC7" w:rsidRPr="00577EC7">
              <w:rPr>
                <w:noProof/>
                <w:sz w:val="18"/>
                <w:szCs w:val="22"/>
                <w:vertAlign w:val="superscript"/>
                <w:lang w:val="en-GB"/>
              </w:rPr>
              <w:fldChar w:fldCharType="separate"/>
            </w:r>
            <w:r w:rsidR="00CB31EE">
              <w:rPr>
                <w:noProof/>
                <w:sz w:val="18"/>
                <w:szCs w:val="22"/>
                <w:vertAlign w:val="superscript"/>
                <w:lang w:val="en-GB"/>
              </w:rPr>
              <w:t>10</w:t>
            </w:r>
            <w:r w:rsidR="00577EC7" w:rsidRPr="00577EC7">
              <w:rPr>
                <w:noProof/>
                <w:sz w:val="18"/>
                <w:szCs w:val="22"/>
                <w:vertAlign w:val="superscript"/>
                <w:lang w:val="en-GB"/>
              </w:rPr>
              <w:fldChar w:fldCharType="end"/>
            </w:r>
            <w:r w:rsidRPr="002A549B">
              <w:rPr>
                <w:noProof/>
                <w:sz w:val="18"/>
                <w:szCs w:val="22"/>
                <w:lang w:val="en-GB"/>
              </w:rPr>
              <w:t>: 10%</w:t>
            </w:r>
          </w:p>
        </w:tc>
        <w:tc>
          <w:tcPr>
            <w:tcW w:w="2806" w:type="dxa"/>
            <w:vMerge w:val="restart"/>
            <w:vAlign w:val="center"/>
          </w:tcPr>
          <w:p w:rsidR="007077EC" w:rsidRPr="00A97DAF" w:rsidRDefault="007077EC" w:rsidP="00C824F8">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Merge w:val="restart"/>
            <w:vAlign w:val="center"/>
          </w:tcPr>
          <w:p w:rsidR="007077EC" w:rsidRPr="00A97DAF" w:rsidRDefault="007077EC" w:rsidP="00C824F8">
            <w:pPr>
              <w:spacing w:before="120" w:after="120"/>
              <w:rPr>
                <w:noProof/>
                <w:sz w:val="18"/>
                <w:lang w:val="en-GB"/>
              </w:rPr>
            </w:pPr>
            <w:r w:rsidRPr="002A549B">
              <w:rPr>
                <w:noProof/>
                <w:sz w:val="18"/>
                <w:szCs w:val="22"/>
                <w:lang w:val="en-GB"/>
              </w:rPr>
              <w:t>1 November 2010</w:t>
            </w:r>
          </w:p>
        </w:tc>
      </w:tr>
      <w:tr w:rsidR="007077EC" w:rsidRPr="002A549B" w:rsidTr="00734DB6">
        <w:trPr>
          <w:trHeight w:val="420"/>
        </w:trPr>
        <w:tc>
          <w:tcPr>
            <w:tcW w:w="1647" w:type="dxa"/>
            <w:vMerge/>
            <w:vAlign w:val="center"/>
          </w:tcPr>
          <w:p w:rsidR="007077EC" w:rsidRPr="00A97DAF" w:rsidRDefault="007077EC" w:rsidP="00C824F8">
            <w:pPr>
              <w:spacing w:line="288" w:lineRule="auto"/>
              <w:rPr>
                <w:lang w:val="en-GB"/>
              </w:rPr>
            </w:pPr>
          </w:p>
        </w:tc>
        <w:tc>
          <w:tcPr>
            <w:tcW w:w="2337" w:type="dxa"/>
            <w:vMerge/>
            <w:vAlign w:val="center"/>
          </w:tcPr>
          <w:p w:rsidR="007077EC" w:rsidRPr="00A97DAF" w:rsidRDefault="007077EC" w:rsidP="00C824F8">
            <w:pPr>
              <w:spacing w:line="288" w:lineRule="auto"/>
              <w:rPr>
                <w:lang w:val="en-GB"/>
              </w:rPr>
            </w:pPr>
          </w:p>
        </w:tc>
        <w:tc>
          <w:tcPr>
            <w:tcW w:w="2494" w:type="dxa"/>
            <w:vMerge/>
            <w:vAlign w:val="center"/>
          </w:tcPr>
          <w:p w:rsidR="007077EC" w:rsidRPr="00A97DAF" w:rsidRDefault="007077EC" w:rsidP="00C824F8">
            <w:pPr>
              <w:spacing w:line="288" w:lineRule="auto"/>
              <w:rPr>
                <w:noProof/>
                <w:sz w:val="18"/>
                <w:lang w:val="en-GB"/>
              </w:rPr>
            </w:pPr>
          </w:p>
        </w:tc>
        <w:tc>
          <w:tcPr>
            <w:tcW w:w="3300" w:type="dxa"/>
            <w:vAlign w:val="center"/>
          </w:tcPr>
          <w:p w:rsidR="007077EC" w:rsidRPr="00A97DAF" w:rsidRDefault="007077EC" w:rsidP="00FC36BA">
            <w:pPr>
              <w:spacing w:before="120" w:after="120"/>
              <w:rPr>
                <w:noProof/>
                <w:sz w:val="18"/>
                <w:lang w:val="en-GB"/>
              </w:rPr>
            </w:pPr>
            <w:r w:rsidRPr="002A549B">
              <w:rPr>
                <w:noProof/>
                <w:sz w:val="18"/>
                <w:szCs w:val="22"/>
                <w:lang w:val="en-GB"/>
              </w:rPr>
              <w:t>Duty cycle limit</w:t>
            </w:r>
            <w:r w:rsidR="00577EC7">
              <w:rPr>
                <w:noProof/>
                <w:sz w:val="18"/>
                <w:szCs w:val="22"/>
                <w:vertAlign w:val="superscript"/>
                <w:lang w:val="en-GB"/>
              </w:rPr>
              <w:fldChar w:fldCharType="begin"/>
            </w:r>
            <w:r w:rsidR="00577EC7">
              <w:rPr>
                <w:noProof/>
                <w:sz w:val="18"/>
                <w:szCs w:val="22"/>
                <w:lang w:val="en-GB"/>
              </w:rPr>
              <w:instrText xml:space="preserve"> NOTEREF _Ref350506084 \f \h </w:instrText>
            </w:r>
            <w:r w:rsidR="00577EC7">
              <w:rPr>
                <w:noProof/>
                <w:sz w:val="18"/>
                <w:szCs w:val="22"/>
                <w:vertAlign w:val="superscript"/>
                <w:lang w:val="en-GB"/>
              </w:rPr>
            </w:r>
            <w:r w:rsidR="00577EC7">
              <w:rPr>
                <w:noProof/>
                <w:sz w:val="18"/>
                <w:szCs w:val="22"/>
                <w:vertAlign w:val="superscript"/>
                <w:lang w:val="en-GB"/>
              </w:rPr>
              <w:fldChar w:fldCharType="separate"/>
            </w:r>
            <w:r w:rsidR="00CB31EE" w:rsidRPr="00CB31EE">
              <w:rPr>
                <w:rStyle w:val="Appelnotedebasdep"/>
              </w:rPr>
              <w:t>10</w:t>
            </w:r>
            <w:r w:rsidR="00577EC7">
              <w:rPr>
                <w:noProof/>
                <w:sz w:val="18"/>
                <w:szCs w:val="22"/>
                <w:vertAlign w:val="superscript"/>
                <w:lang w:val="en-GB"/>
              </w:rPr>
              <w:fldChar w:fldCharType="end"/>
            </w:r>
            <w:r w:rsidRPr="002A549B">
              <w:rPr>
                <w:noProof/>
                <w:sz w:val="18"/>
                <w:szCs w:val="22"/>
                <w:lang w:val="en-GB"/>
              </w:rPr>
              <w:t xml:space="preserve">: 100% subject to channel spacing up to 25 kHz </w:t>
            </w:r>
          </w:p>
          <w:p w:rsidR="007077EC" w:rsidRPr="00A97DAF" w:rsidRDefault="007077EC" w:rsidP="00FC36BA">
            <w:pPr>
              <w:spacing w:before="120" w:after="120"/>
              <w:rPr>
                <w:noProof/>
                <w:sz w:val="18"/>
                <w:lang w:val="en-GB"/>
              </w:rPr>
            </w:pPr>
            <w:r w:rsidRPr="002A549B">
              <w:rPr>
                <w:noProof/>
                <w:sz w:val="18"/>
                <w:szCs w:val="22"/>
                <w:lang w:val="en-GB"/>
              </w:rPr>
              <w:t>Voice applications allowed with advanced mitigation techniques</w:t>
            </w:r>
          </w:p>
        </w:tc>
        <w:tc>
          <w:tcPr>
            <w:tcW w:w="2806" w:type="dxa"/>
            <w:vMerge/>
            <w:vAlign w:val="center"/>
          </w:tcPr>
          <w:p w:rsidR="007077EC" w:rsidRPr="00A97DAF" w:rsidRDefault="007077EC" w:rsidP="00C824F8">
            <w:pPr>
              <w:spacing w:before="120" w:after="120"/>
              <w:rPr>
                <w:noProof/>
                <w:sz w:val="18"/>
                <w:lang w:val="en-GB"/>
              </w:rPr>
            </w:pPr>
          </w:p>
        </w:tc>
        <w:tc>
          <w:tcPr>
            <w:tcW w:w="1699" w:type="dxa"/>
            <w:vMerge/>
            <w:vAlign w:val="center"/>
          </w:tcPr>
          <w:p w:rsidR="007077EC" w:rsidRPr="00A97DAF" w:rsidRDefault="007077EC" w:rsidP="00C824F8">
            <w:pPr>
              <w:spacing w:before="120" w:after="120"/>
              <w:rPr>
                <w:noProof/>
                <w:sz w:val="18"/>
                <w:lang w:val="en-GB"/>
              </w:rPr>
            </w:pPr>
          </w:p>
        </w:tc>
      </w:tr>
      <w:tr w:rsidR="007077EC" w:rsidRPr="002A549B" w:rsidTr="00734DB6">
        <w:tc>
          <w:tcPr>
            <w:tcW w:w="1647" w:type="dxa"/>
            <w:vMerge w:val="restart"/>
            <w:vAlign w:val="center"/>
          </w:tcPr>
          <w:p w:rsidR="007077EC" w:rsidRPr="00A97DAF" w:rsidRDefault="007077EC" w:rsidP="00000080">
            <w:pPr>
              <w:spacing w:line="288" w:lineRule="auto"/>
              <w:rPr>
                <w:lang w:val="en-GB"/>
              </w:rPr>
            </w:pPr>
            <w:r w:rsidRPr="002A549B">
              <w:rPr>
                <w:noProof/>
                <w:sz w:val="18"/>
                <w:szCs w:val="18"/>
                <w:lang w:val="en-GB"/>
              </w:rPr>
              <w:t>Non-specific short-range devices (cont.)</w:t>
            </w: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863.000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865.000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sidRPr="00577EC7">
              <w:rPr>
                <w:noProof/>
                <w:sz w:val="18"/>
                <w:szCs w:val="22"/>
                <w:vertAlign w:val="superscript"/>
                <w:lang w:val="en-GB"/>
              </w:rPr>
              <w:fldChar w:fldCharType="begin"/>
            </w:r>
            <w:r w:rsidR="00577EC7" w:rsidRPr="00577EC7">
              <w:rPr>
                <w:noProof/>
                <w:sz w:val="18"/>
                <w:szCs w:val="22"/>
                <w:vertAlign w:val="superscript"/>
                <w:lang w:val="en-GB"/>
              </w:rPr>
              <w:instrText xml:space="preserve"> NOTEREF _Ref350506084 \h </w:instrText>
            </w:r>
            <w:r w:rsidR="00577EC7">
              <w:rPr>
                <w:noProof/>
                <w:sz w:val="18"/>
                <w:szCs w:val="22"/>
                <w:vertAlign w:val="superscript"/>
                <w:lang w:val="en-GB"/>
              </w:rPr>
              <w:instrText xml:space="preserve"> \* MERGEFORMAT </w:instrText>
            </w:r>
            <w:r w:rsidR="00577EC7" w:rsidRPr="00577EC7">
              <w:rPr>
                <w:noProof/>
                <w:sz w:val="18"/>
                <w:szCs w:val="22"/>
                <w:vertAlign w:val="superscript"/>
                <w:lang w:val="en-GB"/>
              </w:rPr>
            </w:r>
            <w:r w:rsidR="00577EC7" w:rsidRPr="00577EC7">
              <w:rPr>
                <w:noProof/>
                <w:sz w:val="18"/>
                <w:szCs w:val="22"/>
                <w:vertAlign w:val="superscript"/>
                <w:lang w:val="en-GB"/>
              </w:rPr>
              <w:fldChar w:fldCharType="separate"/>
            </w:r>
            <w:r w:rsidR="00CB31EE">
              <w:rPr>
                <w:noProof/>
                <w:sz w:val="18"/>
                <w:szCs w:val="22"/>
                <w:vertAlign w:val="superscript"/>
                <w:lang w:val="en-GB"/>
              </w:rPr>
              <w:t>10</w:t>
            </w:r>
            <w:r w:rsidR="00577EC7" w:rsidRPr="00577EC7">
              <w:rPr>
                <w:noProof/>
                <w:sz w:val="18"/>
                <w:szCs w:val="22"/>
                <w:vertAlign w:val="superscript"/>
                <w:lang w:val="en-GB"/>
              </w:rPr>
              <w:fldChar w:fldCharType="end"/>
            </w:r>
            <w:r w:rsidRPr="002A549B">
              <w:rPr>
                <w:noProof/>
                <w:sz w:val="18"/>
                <w:szCs w:val="22"/>
                <w:lang w:val="en-GB"/>
              </w:rPr>
              <w:t xml:space="preserve"> of 0.1% may also be used</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A97DAF" w:rsidRDefault="007077EC" w:rsidP="00F45BF0">
            <w:pPr>
              <w:spacing w:before="120" w:after="120"/>
              <w:rPr>
                <w:noProof/>
                <w:sz w:val="18"/>
                <w:lang w:val="en-GB"/>
              </w:rPr>
            </w:pPr>
            <w:r w:rsidRPr="002A549B">
              <w:rPr>
                <w:noProof/>
                <w:sz w:val="18"/>
                <w:szCs w:val="22"/>
                <w:lang w:val="en-GB"/>
              </w:rPr>
              <w:t>865.000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868.000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Pr>
                <w:noProof/>
                <w:sz w:val="18"/>
                <w:szCs w:val="22"/>
                <w:vertAlign w:val="superscript"/>
                <w:lang w:val="en-GB"/>
              </w:rPr>
              <w:fldChar w:fldCharType="begin"/>
            </w:r>
            <w:r w:rsidR="00577EC7">
              <w:rPr>
                <w:noProof/>
                <w:sz w:val="18"/>
                <w:szCs w:val="22"/>
                <w:lang w:val="en-GB"/>
              </w:rPr>
              <w:instrText xml:space="preserve"> NOTEREF _Ref350506084 \h </w:instrText>
            </w:r>
            <w:r w:rsidR="00577EC7">
              <w:rPr>
                <w:noProof/>
                <w:sz w:val="18"/>
                <w:szCs w:val="22"/>
                <w:vertAlign w:val="superscript"/>
                <w:lang w:val="en-GB"/>
              </w:rPr>
              <w:instrText xml:space="preserve"> \* MERGEFORMAT </w:instrText>
            </w:r>
            <w:r w:rsidR="00577EC7">
              <w:rPr>
                <w:noProof/>
                <w:sz w:val="18"/>
                <w:szCs w:val="22"/>
                <w:vertAlign w:val="superscript"/>
                <w:lang w:val="en-GB"/>
              </w:rPr>
            </w:r>
            <w:r w:rsidR="00577EC7">
              <w:rPr>
                <w:noProof/>
                <w:sz w:val="18"/>
                <w:szCs w:val="22"/>
                <w:vertAlign w:val="superscript"/>
                <w:lang w:val="en-GB"/>
              </w:rPr>
              <w:fldChar w:fldCharType="separate"/>
            </w:r>
            <w:r w:rsidR="00CB31EE" w:rsidRPr="00CB31EE">
              <w:rPr>
                <w:noProof/>
                <w:sz w:val="18"/>
                <w:szCs w:val="22"/>
                <w:vertAlign w:val="superscript"/>
                <w:lang w:val="en-GB"/>
              </w:rPr>
              <w:t>10</w:t>
            </w:r>
            <w:r w:rsidR="00577EC7">
              <w:rPr>
                <w:noProof/>
                <w:sz w:val="18"/>
                <w:szCs w:val="22"/>
                <w:vertAlign w:val="superscript"/>
                <w:lang w:val="en-GB"/>
              </w:rPr>
              <w:fldChar w:fldCharType="end"/>
            </w:r>
            <w:r w:rsidRPr="002A549B">
              <w:rPr>
                <w:noProof/>
                <w:sz w:val="18"/>
                <w:szCs w:val="22"/>
                <w:lang w:val="en-GB"/>
              </w:rPr>
              <w:t xml:space="preserve"> of 1% may also be used</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868.000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868.600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vertAlign w:val="superscript"/>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Pr>
                <w:noProof/>
                <w:sz w:val="18"/>
                <w:szCs w:val="22"/>
                <w:vertAlign w:val="superscript"/>
                <w:lang w:val="en-GB"/>
              </w:rPr>
              <w:fldChar w:fldCharType="begin"/>
            </w:r>
            <w:r w:rsidR="00577EC7">
              <w:rPr>
                <w:noProof/>
                <w:sz w:val="18"/>
                <w:szCs w:val="22"/>
                <w:lang w:val="en-GB"/>
              </w:rPr>
              <w:instrText xml:space="preserve"> NOTEREF _Ref350506084 \h </w:instrText>
            </w:r>
            <w:r w:rsidR="00577EC7">
              <w:rPr>
                <w:noProof/>
                <w:sz w:val="18"/>
                <w:szCs w:val="22"/>
                <w:vertAlign w:val="superscript"/>
                <w:lang w:val="en-GB"/>
              </w:rPr>
              <w:instrText xml:space="preserve"> \* MERGEFORMAT </w:instrText>
            </w:r>
            <w:r w:rsidR="00577EC7">
              <w:rPr>
                <w:noProof/>
                <w:sz w:val="18"/>
                <w:szCs w:val="22"/>
                <w:vertAlign w:val="superscript"/>
                <w:lang w:val="en-GB"/>
              </w:rPr>
            </w:r>
            <w:r w:rsidR="00577EC7">
              <w:rPr>
                <w:noProof/>
                <w:sz w:val="18"/>
                <w:szCs w:val="22"/>
                <w:vertAlign w:val="superscript"/>
                <w:lang w:val="en-GB"/>
              </w:rPr>
              <w:fldChar w:fldCharType="separate"/>
            </w:r>
            <w:r w:rsidR="00CB31EE" w:rsidRPr="00CB31EE">
              <w:rPr>
                <w:noProof/>
                <w:sz w:val="18"/>
                <w:szCs w:val="22"/>
                <w:vertAlign w:val="superscript"/>
                <w:lang w:val="en-GB"/>
              </w:rPr>
              <w:t>10</w:t>
            </w:r>
            <w:r w:rsidR="00577EC7">
              <w:rPr>
                <w:noProof/>
                <w:sz w:val="18"/>
                <w:szCs w:val="22"/>
                <w:vertAlign w:val="superscript"/>
                <w:lang w:val="en-GB"/>
              </w:rPr>
              <w:fldChar w:fldCharType="end"/>
            </w:r>
            <w:r w:rsidRPr="002A549B">
              <w:rPr>
                <w:noProof/>
                <w:sz w:val="18"/>
                <w:szCs w:val="22"/>
                <w:lang w:val="en-GB"/>
              </w:rPr>
              <w:t xml:space="preserve"> of 1% may also be used</w:t>
            </w:r>
          </w:p>
        </w:tc>
        <w:tc>
          <w:tcPr>
            <w:tcW w:w="2806"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Analogue video applications are excluded</w:t>
            </w: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C824F8">
            <w:pPr>
              <w:spacing w:line="288" w:lineRule="auto"/>
              <w:rPr>
                <w:lang w:val="en-GB"/>
              </w:rPr>
            </w:pPr>
          </w:p>
        </w:tc>
        <w:tc>
          <w:tcPr>
            <w:tcW w:w="2337" w:type="dxa"/>
            <w:vAlign w:val="center"/>
          </w:tcPr>
          <w:p w:rsidR="007077EC" w:rsidRPr="00A97DAF" w:rsidRDefault="007077EC" w:rsidP="00F45BF0">
            <w:pPr>
              <w:spacing w:before="120" w:after="120"/>
              <w:rPr>
                <w:noProof/>
                <w:sz w:val="18"/>
                <w:lang w:val="en-GB"/>
              </w:rPr>
            </w:pPr>
            <w:r w:rsidRPr="002A549B">
              <w:rPr>
                <w:noProof/>
                <w:sz w:val="18"/>
                <w:szCs w:val="22"/>
                <w:lang w:val="en-GB"/>
              </w:rPr>
              <w:t>868.700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869.200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 xml:space="preserve">Techniques to access spectrum and mitigate interference that provide at least equivalent performance to the techniques described in harmonised </w:t>
            </w:r>
            <w:r w:rsidRPr="002A549B">
              <w:rPr>
                <w:noProof/>
                <w:sz w:val="18"/>
                <w:szCs w:val="22"/>
                <w:lang w:val="en-GB"/>
              </w:rPr>
              <w:lastRenderedPageBreak/>
              <w:t>standards adopted under Directive 1999/5/EC must be used. Alternatively a duty cycle limit</w:t>
            </w:r>
            <w:r w:rsidR="00577EC7" w:rsidRPr="00577EC7">
              <w:rPr>
                <w:noProof/>
                <w:sz w:val="18"/>
                <w:szCs w:val="22"/>
                <w:vertAlign w:val="superscript"/>
                <w:lang w:val="en-GB"/>
              </w:rPr>
              <w:fldChar w:fldCharType="begin"/>
            </w:r>
            <w:r w:rsidR="00577EC7" w:rsidRPr="00577EC7">
              <w:rPr>
                <w:noProof/>
                <w:sz w:val="18"/>
                <w:szCs w:val="22"/>
                <w:vertAlign w:val="superscript"/>
                <w:lang w:val="en-GB"/>
              </w:rPr>
              <w:instrText xml:space="preserve"> NOTEREF _Ref350506084 \h </w:instrText>
            </w:r>
            <w:r w:rsidR="00577EC7">
              <w:rPr>
                <w:noProof/>
                <w:sz w:val="18"/>
                <w:szCs w:val="22"/>
                <w:vertAlign w:val="superscript"/>
                <w:lang w:val="en-GB"/>
              </w:rPr>
              <w:instrText xml:space="preserve"> \* MERGEFORMAT </w:instrText>
            </w:r>
            <w:r w:rsidR="00577EC7" w:rsidRPr="00577EC7">
              <w:rPr>
                <w:noProof/>
                <w:sz w:val="18"/>
                <w:szCs w:val="22"/>
                <w:vertAlign w:val="superscript"/>
                <w:lang w:val="en-GB"/>
              </w:rPr>
            </w:r>
            <w:r w:rsidR="00577EC7" w:rsidRPr="00577EC7">
              <w:rPr>
                <w:noProof/>
                <w:sz w:val="18"/>
                <w:szCs w:val="22"/>
                <w:vertAlign w:val="superscript"/>
                <w:lang w:val="en-GB"/>
              </w:rPr>
              <w:fldChar w:fldCharType="separate"/>
            </w:r>
            <w:r w:rsidR="00CB31EE">
              <w:rPr>
                <w:noProof/>
                <w:sz w:val="18"/>
                <w:szCs w:val="22"/>
                <w:vertAlign w:val="superscript"/>
                <w:lang w:val="en-GB"/>
              </w:rPr>
              <w:t>10</w:t>
            </w:r>
            <w:r w:rsidR="00577EC7" w:rsidRPr="00577EC7">
              <w:rPr>
                <w:noProof/>
                <w:sz w:val="18"/>
                <w:szCs w:val="22"/>
                <w:vertAlign w:val="superscript"/>
                <w:lang w:val="en-GB"/>
              </w:rPr>
              <w:fldChar w:fldCharType="end"/>
            </w:r>
            <w:r w:rsidRPr="002A549B">
              <w:rPr>
                <w:noProof/>
                <w:sz w:val="18"/>
                <w:szCs w:val="22"/>
                <w:lang w:val="en-GB"/>
              </w:rPr>
              <w:t xml:space="preserve"> of 0.1% may also be used</w:t>
            </w:r>
          </w:p>
        </w:tc>
        <w:tc>
          <w:tcPr>
            <w:tcW w:w="2806"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lastRenderedPageBreak/>
              <w:t>Analogue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restart"/>
            <w:vAlign w:val="center"/>
          </w:tcPr>
          <w:p w:rsidR="007077EC" w:rsidRPr="00A97DAF" w:rsidRDefault="007077EC" w:rsidP="00000080">
            <w:pPr>
              <w:spacing w:line="288" w:lineRule="auto"/>
              <w:rPr>
                <w:lang w:val="en-GB"/>
              </w:rPr>
            </w:pPr>
            <w:r w:rsidRPr="002A549B">
              <w:rPr>
                <w:noProof/>
                <w:sz w:val="18"/>
                <w:szCs w:val="18"/>
                <w:lang w:val="en-GB"/>
              </w:rPr>
              <w:lastRenderedPageBreak/>
              <w:t>Non-specific short-range devices (cont.)</w:t>
            </w:r>
          </w:p>
        </w:tc>
        <w:tc>
          <w:tcPr>
            <w:tcW w:w="2337" w:type="dxa"/>
            <w:vMerge w:val="restart"/>
            <w:vAlign w:val="center"/>
          </w:tcPr>
          <w:p w:rsidR="007077EC" w:rsidRPr="00A97DAF" w:rsidRDefault="007077EC" w:rsidP="000036CF">
            <w:pPr>
              <w:spacing w:before="120" w:after="120"/>
              <w:rPr>
                <w:noProof/>
                <w:sz w:val="18"/>
                <w:lang w:val="en-GB"/>
              </w:rPr>
            </w:pPr>
            <w:r w:rsidRPr="002A549B">
              <w:rPr>
                <w:noProof/>
                <w:sz w:val="18"/>
                <w:szCs w:val="22"/>
                <w:lang w:val="en-GB"/>
              </w:rPr>
              <w:t>869.400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869.650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500 mW e.r.p.</w:t>
            </w:r>
          </w:p>
        </w:tc>
        <w:tc>
          <w:tcPr>
            <w:tcW w:w="3300" w:type="dxa"/>
            <w:vAlign w:val="center"/>
          </w:tcPr>
          <w:p w:rsidR="007077EC" w:rsidRPr="00A97DAF" w:rsidRDefault="007077EC" w:rsidP="00577EC7">
            <w:pPr>
              <w:rPr>
                <w:strike/>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sidRPr="00577EC7">
              <w:rPr>
                <w:noProof/>
                <w:sz w:val="18"/>
                <w:szCs w:val="22"/>
                <w:vertAlign w:val="superscript"/>
                <w:lang w:val="en-GB"/>
              </w:rPr>
              <w:fldChar w:fldCharType="begin"/>
            </w:r>
            <w:r w:rsidR="00577EC7" w:rsidRPr="00577EC7">
              <w:rPr>
                <w:noProof/>
                <w:sz w:val="18"/>
                <w:szCs w:val="22"/>
                <w:vertAlign w:val="superscript"/>
                <w:lang w:val="en-GB"/>
              </w:rPr>
              <w:instrText xml:space="preserve"> NOTEREF _Ref350506084 \h </w:instrText>
            </w:r>
            <w:r w:rsidR="00577EC7">
              <w:rPr>
                <w:noProof/>
                <w:sz w:val="18"/>
                <w:szCs w:val="22"/>
                <w:vertAlign w:val="superscript"/>
                <w:lang w:val="en-GB"/>
              </w:rPr>
              <w:instrText xml:space="preserve"> \* MERGEFORMAT </w:instrText>
            </w:r>
            <w:r w:rsidR="00577EC7" w:rsidRPr="00577EC7">
              <w:rPr>
                <w:noProof/>
                <w:sz w:val="18"/>
                <w:szCs w:val="22"/>
                <w:vertAlign w:val="superscript"/>
                <w:lang w:val="en-GB"/>
              </w:rPr>
            </w:r>
            <w:r w:rsidR="00577EC7" w:rsidRPr="00577EC7">
              <w:rPr>
                <w:noProof/>
                <w:sz w:val="18"/>
                <w:szCs w:val="22"/>
                <w:vertAlign w:val="superscript"/>
                <w:lang w:val="en-GB"/>
              </w:rPr>
              <w:fldChar w:fldCharType="separate"/>
            </w:r>
            <w:r w:rsidR="00CB31EE">
              <w:rPr>
                <w:noProof/>
                <w:sz w:val="18"/>
                <w:szCs w:val="22"/>
                <w:vertAlign w:val="superscript"/>
                <w:lang w:val="en-GB"/>
              </w:rPr>
              <w:t>10</w:t>
            </w:r>
            <w:r w:rsidR="00577EC7" w:rsidRPr="00577EC7">
              <w:rPr>
                <w:noProof/>
                <w:sz w:val="18"/>
                <w:szCs w:val="22"/>
                <w:vertAlign w:val="superscript"/>
                <w:lang w:val="en-GB"/>
              </w:rPr>
              <w:fldChar w:fldCharType="end"/>
            </w:r>
            <w:r w:rsidRPr="002A549B">
              <w:rPr>
                <w:noProof/>
                <w:sz w:val="18"/>
                <w:szCs w:val="22"/>
                <w:lang w:val="en-GB"/>
              </w:rPr>
              <w:t xml:space="preserve"> of 10% may also be used</w:t>
            </w:r>
            <w:r w:rsidRPr="002A549B">
              <w:rPr>
                <w:noProof/>
                <w:sz w:val="18"/>
                <w:szCs w:val="18"/>
                <w:lang w:val="en-GB"/>
              </w:rPr>
              <w:t>.</w:t>
            </w:r>
          </w:p>
        </w:tc>
        <w:tc>
          <w:tcPr>
            <w:tcW w:w="2806"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Analogue video applications are excluded</w:t>
            </w: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F45BF0">
            <w:pPr>
              <w:spacing w:line="288" w:lineRule="auto"/>
              <w:rPr>
                <w:lang w:val="en-GB"/>
              </w:rPr>
            </w:pPr>
          </w:p>
        </w:tc>
        <w:tc>
          <w:tcPr>
            <w:tcW w:w="2337" w:type="dxa"/>
            <w:vMerge/>
            <w:vAlign w:val="center"/>
          </w:tcPr>
          <w:p w:rsidR="007077EC" w:rsidRPr="00A97DAF" w:rsidRDefault="007077EC" w:rsidP="00F45BF0">
            <w:pPr>
              <w:spacing w:before="120" w:after="120"/>
              <w:rPr>
                <w:noProof/>
                <w:sz w:val="18"/>
                <w:lang w:val="en-GB"/>
              </w:rPr>
            </w:pP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Pr>
                <w:noProof/>
                <w:sz w:val="18"/>
                <w:szCs w:val="22"/>
                <w:vertAlign w:val="superscript"/>
                <w:lang w:val="en-GB"/>
              </w:rPr>
              <w:fldChar w:fldCharType="begin"/>
            </w:r>
            <w:r w:rsidR="00577EC7">
              <w:rPr>
                <w:noProof/>
                <w:sz w:val="18"/>
                <w:szCs w:val="22"/>
                <w:lang w:val="en-GB"/>
              </w:rPr>
              <w:instrText xml:space="preserve"> NOTEREF _Ref350506084 \h </w:instrText>
            </w:r>
            <w:r w:rsidR="00577EC7">
              <w:rPr>
                <w:noProof/>
                <w:sz w:val="18"/>
                <w:szCs w:val="22"/>
                <w:vertAlign w:val="superscript"/>
                <w:lang w:val="en-GB"/>
              </w:rPr>
              <w:instrText xml:space="preserve"> \* MERGEFORMAT </w:instrText>
            </w:r>
            <w:r w:rsidR="00577EC7">
              <w:rPr>
                <w:noProof/>
                <w:sz w:val="18"/>
                <w:szCs w:val="22"/>
                <w:vertAlign w:val="superscript"/>
                <w:lang w:val="en-GB"/>
              </w:rPr>
            </w:r>
            <w:r w:rsidR="00577EC7">
              <w:rPr>
                <w:noProof/>
                <w:sz w:val="18"/>
                <w:szCs w:val="22"/>
                <w:vertAlign w:val="superscript"/>
                <w:lang w:val="en-GB"/>
              </w:rPr>
              <w:fldChar w:fldCharType="separate"/>
            </w:r>
            <w:r w:rsidR="00CB31EE" w:rsidRPr="00CB31EE">
              <w:rPr>
                <w:noProof/>
                <w:sz w:val="18"/>
                <w:szCs w:val="22"/>
                <w:vertAlign w:val="superscript"/>
                <w:lang w:val="en-GB"/>
              </w:rPr>
              <w:t>10</w:t>
            </w:r>
            <w:r w:rsidR="00577EC7">
              <w:rPr>
                <w:noProof/>
                <w:sz w:val="18"/>
                <w:szCs w:val="22"/>
                <w:vertAlign w:val="superscript"/>
                <w:lang w:val="en-GB"/>
              </w:rPr>
              <w:fldChar w:fldCharType="end"/>
            </w:r>
            <w:r w:rsidRPr="002A549B">
              <w:rPr>
                <w:noProof/>
                <w:sz w:val="18"/>
                <w:szCs w:val="22"/>
                <w:lang w:val="en-GB"/>
              </w:rPr>
              <w:t xml:space="preserve"> of 0.1% may also be used</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F45BF0">
            <w:pPr>
              <w:spacing w:line="288" w:lineRule="auto"/>
              <w:rPr>
                <w:lang w:val="en-GB"/>
              </w:rPr>
            </w:pPr>
          </w:p>
        </w:tc>
        <w:tc>
          <w:tcPr>
            <w:tcW w:w="2337" w:type="dxa"/>
            <w:vMerge w:val="restart"/>
            <w:vAlign w:val="center"/>
          </w:tcPr>
          <w:p w:rsidR="007077EC" w:rsidRPr="00A97DAF" w:rsidRDefault="007077EC" w:rsidP="000036CF">
            <w:pPr>
              <w:spacing w:before="120" w:after="120"/>
              <w:rPr>
                <w:noProof/>
                <w:sz w:val="18"/>
                <w:lang w:val="en-GB"/>
              </w:rPr>
            </w:pPr>
            <w:r w:rsidRPr="002A549B">
              <w:rPr>
                <w:noProof/>
                <w:sz w:val="18"/>
                <w:szCs w:val="22"/>
                <w:lang w:val="en-GB"/>
              </w:rPr>
              <w:t>869.700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870.000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5 mW e.r.p.</w:t>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Voice applications allowed with advanced mitigation techniques</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Audio and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 xml:space="preserve">1 June 2007 </w:t>
            </w:r>
          </w:p>
        </w:tc>
      </w:tr>
      <w:tr w:rsidR="007077EC" w:rsidRPr="002A549B" w:rsidTr="00734DB6">
        <w:tc>
          <w:tcPr>
            <w:tcW w:w="1647" w:type="dxa"/>
            <w:vMerge/>
            <w:vAlign w:val="center"/>
          </w:tcPr>
          <w:p w:rsidR="007077EC" w:rsidRPr="00A97DAF" w:rsidRDefault="007077EC" w:rsidP="00F45BF0">
            <w:pPr>
              <w:spacing w:line="288" w:lineRule="auto"/>
              <w:rPr>
                <w:lang w:val="en-GB"/>
              </w:rPr>
            </w:pPr>
          </w:p>
        </w:tc>
        <w:tc>
          <w:tcPr>
            <w:tcW w:w="2337" w:type="dxa"/>
            <w:vMerge/>
            <w:vAlign w:val="center"/>
          </w:tcPr>
          <w:p w:rsidR="007077EC" w:rsidRPr="00A97DAF" w:rsidRDefault="007077EC" w:rsidP="00F45BF0">
            <w:pPr>
              <w:spacing w:before="120" w:after="120"/>
              <w:rPr>
                <w:noProof/>
                <w:sz w:val="18"/>
                <w:lang w:val="en-GB"/>
              </w:rPr>
            </w:pP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25 mW e.r.p.</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 Alternatively a duty cycle limit</w:t>
            </w:r>
            <w:r w:rsidR="00577EC7" w:rsidRPr="00577EC7">
              <w:rPr>
                <w:noProof/>
                <w:sz w:val="18"/>
                <w:szCs w:val="22"/>
                <w:vertAlign w:val="superscript"/>
                <w:lang w:val="en-GB"/>
              </w:rPr>
              <w:fldChar w:fldCharType="begin"/>
            </w:r>
            <w:r w:rsidR="00577EC7" w:rsidRPr="00577EC7">
              <w:rPr>
                <w:noProof/>
                <w:sz w:val="18"/>
                <w:szCs w:val="22"/>
                <w:vertAlign w:val="superscript"/>
                <w:lang w:val="en-GB"/>
              </w:rPr>
              <w:instrText xml:space="preserve"> NOTEREF _Ref350506084 \h </w:instrText>
            </w:r>
            <w:r w:rsidR="00577EC7">
              <w:rPr>
                <w:noProof/>
                <w:sz w:val="18"/>
                <w:szCs w:val="22"/>
                <w:vertAlign w:val="superscript"/>
                <w:lang w:val="en-GB"/>
              </w:rPr>
              <w:instrText xml:space="preserve"> \* MERGEFORMAT </w:instrText>
            </w:r>
            <w:r w:rsidR="00577EC7" w:rsidRPr="00577EC7">
              <w:rPr>
                <w:noProof/>
                <w:sz w:val="18"/>
                <w:szCs w:val="22"/>
                <w:vertAlign w:val="superscript"/>
                <w:lang w:val="en-GB"/>
              </w:rPr>
            </w:r>
            <w:r w:rsidR="00577EC7" w:rsidRPr="00577EC7">
              <w:rPr>
                <w:noProof/>
                <w:sz w:val="18"/>
                <w:szCs w:val="22"/>
                <w:vertAlign w:val="superscript"/>
                <w:lang w:val="en-GB"/>
              </w:rPr>
              <w:fldChar w:fldCharType="separate"/>
            </w:r>
            <w:r w:rsidR="00CB31EE">
              <w:rPr>
                <w:noProof/>
                <w:sz w:val="18"/>
                <w:szCs w:val="22"/>
                <w:vertAlign w:val="superscript"/>
                <w:lang w:val="en-GB"/>
              </w:rPr>
              <w:t>10</w:t>
            </w:r>
            <w:r w:rsidR="00577EC7" w:rsidRPr="00577EC7">
              <w:rPr>
                <w:noProof/>
                <w:sz w:val="18"/>
                <w:szCs w:val="22"/>
                <w:vertAlign w:val="superscript"/>
                <w:lang w:val="en-GB"/>
              </w:rPr>
              <w:fldChar w:fldCharType="end"/>
            </w:r>
            <w:r w:rsidRPr="002A549B">
              <w:rPr>
                <w:noProof/>
                <w:sz w:val="18"/>
                <w:szCs w:val="22"/>
                <w:lang w:val="en-GB"/>
              </w:rPr>
              <w:t xml:space="preserve"> of 1% may also be used</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Analogue audio applications other than voice are excluded. Analogue video applications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A97DAF" w:rsidRDefault="007077EC" w:rsidP="00F45BF0">
            <w:pPr>
              <w:spacing w:line="288" w:lineRule="auto"/>
              <w:rPr>
                <w:lang w:val="en-GB"/>
              </w:rPr>
            </w:pPr>
          </w:p>
        </w:tc>
        <w:tc>
          <w:tcPr>
            <w:tcW w:w="2337" w:type="dxa"/>
            <w:vAlign w:val="center"/>
          </w:tcPr>
          <w:p w:rsidR="007077EC" w:rsidRPr="002A549B" w:rsidRDefault="007077EC" w:rsidP="00F45BF0">
            <w:pPr>
              <w:spacing w:before="120" w:after="120"/>
              <w:rPr>
                <w:noProof/>
                <w:sz w:val="18"/>
                <w:szCs w:val="18"/>
                <w:lang w:val="en-GB"/>
              </w:rPr>
            </w:pPr>
            <w:r w:rsidRPr="002A549B">
              <w:rPr>
                <w:noProof/>
                <w:sz w:val="18"/>
                <w:szCs w:val="18"/>
                <w:lang w:val="en-GB"/>
              </w:rPr>
              <w:t>2400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2483.5 MHz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 mW equivalent isotropic radiated power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2007</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5725</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5875 MHz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25 mW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2007</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24.150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 xml:space="preserve">24.250 GHz </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57</w:t>
            </w:r>
            <w:r w:rsidR="007D5532">
              <w:rPr>
                <w:noProof/>
                <w:color w:val="FF0000"/>
                <w:sz w:val="18"/>
                <w:szCs w:val="18"/>
                <w:lang w:val="en-GB"/>
              </w:rPr>
              <w:t xml:space="preserve"> </w:t>
            </w:r>
            <w:r w:rsidRPr="009D6E3D">
              <w:rPr>
                <w:noProof/>
                <w:color w:val="FF0000"/>
                <w:sz w:val="18"/>
                <w:szCs w:val="18"/>
                <w:lang w:val="en-GB"/>
              </w:rPr>
              <w:t>-</w:t>
            </w:r>
            <w:r w:rsidR="007D5532">
              <w:rPr>
                <w:noProof/>
                <w:color w:val="FF0000"/>
                <w:sz w:val="18"/>
                <w:szCs w:val="18"/>
                <w:lang w:val="en-GB"/>
              </w:rPr>
              <w:t xml:space="preserve"> </w:t>
            </w:r>
            <w:r w:rsidRPr="009D6E3D">
              <w:rPr>
                <w:noProof/>
                <w:color w:val="FF0000"/>
                <w:sz w:val="18"/>
                <w:szCs w:val="18"/>
                <w:lang w:val="en-GB"/>
              </w:rPr>
              <w:t>64 GHz</w:t>
            </w:r>
          </w:p>
        </w:tc>
        <w:tc>
          <w:tcPr>
            <w:tcW w:w="2494" w:type="dxa"/>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100 mW e.i.r.p., a maximum tx power of 10dBm and a maximum  e.i.r.p. power spectral density of 13dBm/MHz</w:t>
            </w:r>
          </w:p>
        </w:tc>
        <w:tc>
          <w:tcPr>
            <w:tcW w:w="3300" w:type="dxa"/>
            <w:vAlign w:val="center"/>
          </w:tcPr>
          <w:p w:rsidR="007077EC" w:rsidRPr="00A97DAF" w:rsidRDefault="007077EC" w:rsidP="00A05B13">
            <w:pPr>
              <w:spacing w:before="120" w:after="120"/>
              <w:rPr>
                <w:noProof/>
                <w:color w:val="FF0000"/>
                <w:sz w:val="18"/>
                <w:lang w:val="en-GB"/>
              </w:rPr>
            </w:pPr>
          </w:p>
        </w:tc>
        <w:tc>
          <w:tcPr>
            <w:tcW w:w="2806" w:type="dxa"/>
            <w:vAlign w:val="center"/>
          </w:tcPr>
          <w:p w:rsidR="007077EC" w:rsidRPr="00A97DAF" w:rsidRDefault="007077EC" w:rsidP="00A05B13">
            <w:pPr>
              <w:spacing w:before="120" w:after="120"/>
              <w:rPr>
                <w:noProof/>
                <w:color w:val="FF0000"/>
                <w:sz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61.0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 xml:space="preserve">61.5 GHz </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122</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123 GHz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A05B13">
            <w:pPr>
              <w:rPr>
                <w:noProof/>
                <w:sz w:val="18"/>
                <w:szCs w:val="18"/>
                <w:lang w:val="en-GB"/>
              </w:rPr>
            </w:pPr>
            <w:r w:rsidRPr="002A549B">
              <w:rPr>
                <w:noProof/>
                <w:sz w:val="18"/>
                <w:szCs w:val="18"/>
                <w:lang w:val="en-GB"/>
              </w:rPr>
              <w:t>244</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246 GHz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100 mW e.i.r.p.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Align w:val="center"/>
          </w:tcPr>
          <w:p w:rsidR="007077EC" w:rsidRPr="00A97DAF" w:rsidRDefault="007077EC" w:rsidP="00F26248">
            <w:pPr>
              <w:rPr>
                <w:color w:val="FF0000"/>
                <w:lang w:val="en-GB"/>
              </w:rPr>
            </w:pPr>
            <w:r>
              <w:rPr>
                <w:color w:val="FF0000"/>
                <w:sz w:val="18"/>
                <w:szCs w:val="18"/>
                <w:lang w:val="en-GB"/>
              </w:rPr>
              <w:t>E</w:t>
            </w:r>
            <w:r w:rsidRPr="009D6E3D">
              <w:rPr>
                <w:color w:val="FF0000"/>
                <w:sz w:val="18"/>
                <w:szCs w:val="18"/>
                <w:lang w:val="en-GB"/>
              </w:rPr>
              <w:t>mergency detection of buried victims and valuable items</w:t>
            </w:r>
          </w:p>
        </w:tc>
        <w:tc>
          <w:tcPr>
            <w:tcW w:w="2337" w:type="dxa"/>
            <w:vAlign w:val="center"/>
          </w:tcPr>
          <w:p w:rsidR="007077EC" w:rsidRPr="009D6E3D" w:rsidRDefault="00B60CD5" w:rsidP="00A05B13">
            <w:pPr>
              <w:rPr>
                <w:noProof/>
                <w:color w:val="FF0000"/>
                <w:sz w:val="18"/>
                <w:szCs w:val="18"/>
                <w:lang w:val="en-GB"/>
              </w:rPr>
            </w:pPr>
            <w:r>
              <w:rPr>
                <w:noProof/>
                <w:color w:val="FF0000"/>
                <w:sz w:val="18"/>
                <w:szCs w:val="18"/>
                <w:lang w:val="en-GB"/>
              </w:rPr>
              <w:t>456.</w:t>
            </w:r>
            <w:r w:rsidR="007077EC" w:rsidRPr="009D6E3D">
              <w:rPr>
                <w:noProof/>
                <w:color w:val="FF0000"/>
                <w:sz w:val="18"/>
                <w:szCs w:val="18"/>
                <w:lang w:val="en-GB"/>
              </w:rPr>
              <w:t>9</w:t>
            </w:r>
            <w:r w:rsidR="007D5532">
              <w:rPr>
                <w:noProof/>
                <w:color w:val="FF0000"/>
                <w:sz w:val="18"/>
                <w:szCs w:val="18"/>
                <w:lang w:val="en-GB"/>
              </w:rPr>
              <w:t xml:space="preserve"> </w:t>
            </w:r>
            <w:r w:rsidR="007077EC" w:rsidRPr="009D6E3D">
              <w:rPr>
                <w:noProof/>
                <w:color w:val="FF0000"/>
                <w:sz w:val="18"/>
                <w:szCs w:val="18"/>
                <w:lang w:val="en-GB"/>
              </w:rPr>
              <w:t>-</w:t>
            </w:r>
            <w:r w:rsidR="007D5532">
              <w:rPr>
                <w:noProof/>
                <w:color w:val="FF0000"/>
                <w:sz w:val="18"/>
                <w:szCs w:val="18"/>
                <w:lang w:val="en-GB"/>
              </w:rPr>
              <w:t xml:space="preserve"> </w:t>
            </w:r>
            <w:r w:rsidR="007077EC" w:rsidRPr="009D6E3D">
              <w:rPr>
                <w:noProof/>
                <w:color w:val="FF0000"/>
                <w:sz w:val="18"/>
                <w:szCs w:val="18"/>
                <w:lang w:val="en-GB"/>
              </w:rPr>
              <w:t>457.1 kHz</w:t>
            </w:r>
          </w:p>
        </w:tc>
        <w:tc>
          <w:tcPr>
            <w:tcW w:w="2494" w:type="dxa"/>
            <w:vAlign w:val="center"/>
          </w:tcPr>
          <w:p w:rsidR="007077EC" w:rsidRPr="009D6E3D" w:rsidRDefault="007077EC" w:rsidP="00A05B13">
            <w:pPr>
              <w:spacing w:before="120" w:after="120"/>
              <w:rPr>
                <w:noProof/>
                <w:color w:val="FF0000"/>
                <w:sz w:val="18"/>
                <w:szCs w:val="18"/>
                <w:lang w:val="en-GB"/>
              </w:rPr>
            </w:pPr>
            <w:r w:rsidRPr="009D6E3D">
              <w:rPr>
                <w:noProof/>
                <w:color w:val="FF0000"/>
                <w:sz w:val="18"/>
                <w:szCs w:val="18"/>
                <w:lang w:val="en-GB"/>
              </w:rPr>
              <w:t>7 dBµA/m at 10 m</w:t>
            </w:r>
          </w:p>
        </w:tc>
        <w:tc>
          <w:tcPr>
            <w:tcW w:w="3300" w:type="dxa"/>
            <w:vAlign w:val="center"/>
          </w:tcPr>
          <w:p w:rsidR="007077EC" w:rsidRPr="00A97DAF" w:rsidRDefault="007077EC" w:rsidP="00A05B13">
            <w:pPr>
              <w:spacing w:before="120" w:after="120"/>
              <w:rPr>
                <w:noProof/>
                <w:color w:val="FF0000"/>
                <w:sz w:val="18"/>
                <w:lang w:val="en-GB"/>
              </w:rPr>
            </w:pPr>
          </w:p>
        </w:tc>
        <w:tc>
          <w:tcPr>
            <w:tcW w:w="2806" w:type="dxa"/>
            <w:vAlign w:val="center"/>
          </w:tcPr>
          <w:p w:rsidR="007077EC" w:rsidRPr="00A97DAF" w:rsidRDefault="007077EC" w:rsidP="00A05B13">
            <w:pPr>
              <w:spacing w:before="120" w:after="120"/>
              <w:rPr>
                <w:noProof/>
                <w:color w:val="FF0000"/>
                <w:sz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734DB6">
        <w:tc>
          <w:tcPr>
            <w:tcW w:w="1647" w:type="dxa"/>
            <w:vMerge w:val="restart"/>
            <w:vAlign w:val="center"/>
          </w:tcPr>
          <w:p w:rsidR="007077EC" w:rsidRPr="00A97DAF" w:rsidRDefault="007077EC" w:rsidP="00000080">
            <w:pPr>
              <w:spacing w:line="288" w:lineRule="auto"/>
              <w:rPr>
                <w:lang w:val="en-GB"/>
              </w:rPr>
            </w:pPr>
            <w:r w:rsidRPr="002A549B">
              <w:rPr>
                <w:noProof/>
                <w:sz w:val="18"/>
                <w:szCs w:val="18"/>
                <w:lang w:val="en-GB"/>
              </w:rPr>
              <w:t>Wideband data transmission systems</w:t>
            </w:r>
          </w:p>
        </w:tc>
        <w:tc>
          <w:tcPr>
            <w:tcW w:w="2337" w:type="dxa"/>
            <w:vAlign w:val="center"/>
          </w:tcPr>
          <w:p w:rsidR="007077EC" w:rsidRPr="002A549B" w:rsidRDefault="007077EC" w:rsidP="00F45BF0">
            <w:pPr>
              <w:spacing w:before="120" w:after="120"/>
              <w:rPr>
                <w:noProof/>
                <w:sz w:val="18"/>
                <w:szCs w:val="18"/>
                <w:lang w:val="en-GB"/>
              </w:rPr>
            </w:pPr>
            <w:r w:rsidRPr="002A549B">
              <w:rPr>
                <w:noProof/>
                <w:sz w:val="18"/>
                <w:szCs w:val="18"/>
                <w:lang w:val="en-GB"/>
              </w:rPr>
              <w:t>2400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2483.5 MHz</w:t>
            </w:r>
          </w:p>
        </w:tc>
        <w:tc>
          <w:tcPr>
            <w:tcW w:w="2494" w:type="dxa"/>
            <w:vAlign w:val="center"/>
          </w:tcPr>
          <w:p w:rsidR="007077EC" w:rsidRPr="002A549B" w:rsidRDefault="007077EC" w:rsidP="00AC7559">
            <w:pPr>
              <w:rPr>
                <w:noProof/>
                <w:sz w:val="18"/>
                <w:szCs w:val="18"/>
                <w:lang w:val="en-GB"/>
              </w:rPr>
            </w:pPr>
            <w:r w:rsidRPr="002A549B">
              <w:rPr>
                <w:noProof/>
                <w:sz w:val="18"/>
                <w:szCs w:val="18"/>
                <w:lang w:val="en-GB"/>
              </w:rPr>
              <w:t>100 mW e.i.r.p.</w:t>
            </w:r>
            <w:r w:rsidRPr="002A549B">
              <w:rPr>
                <w:noProof/>
                <w:sz w:val="18"/>
                <w:szCs w:val="22"/>
                <w:lang w:val="en-GB"/>
              </w:rPr>
              <w:t xml:space="preserve">and </w:t>
            </w:r>
            <w:r w:rsidRPr="002A549B">
              <w:rPr>
                <w:noProof/>
                <w:sz w:val="18"/>
                <w:szCs w:val="22"/>
                <w:lang w:val="en-GB"/>
              </w:rPr>
              <w:br/>
              <w:t xml:space="preserve">100 mW/100 kHz e.i.r.p. density applies when frequency hopping modulation is used, </w:t>
            </w:r>
            <w:r w:rsidRPr="002A549B">
              <w:rPr>
                <w:noProof/>
                <w:sz w:val="18"/>
                <w:szCs w:val="22"/>
                <w:lang w:val="en-GB"/>
              </w:rPr>
              <w:br/>
              <w:t>10 mW/MHz e.i.r.p. density applies when other types of modulation are used</w:t>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w:t>
            </w: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A97DAF" w:rsidRDefault="007077EC" w:rsidP="00A05B13">
            <w:pPr>
              <w:spacing w:line="288" w:lineRule="auto"/>
              <w:rPr>
                <w:lang w:val="en-GB"/>
              </w:rPr>
            </w:pPr>
          </w:p>
        </w:tc>
        <w:tc>
          <w:tcPr>
            <w:tcW w:w="2337" w:type="dxa"/>
            <w:vAlign w:val="center"/>
          </w:tcPr>
          <w:p w:rsidR="007077EC" w:rsidRPr="002A549B" w:rsidRDefault="007077EC" w:rsidP="00F45BF0">
            <w:pPr>
              <w:spacing w:before="120" w:after="120"/>
              <w:rPr>
                <w:noProof/>
                <w:sz w:val="18"/>
                <w:szCs w:val="18"/>
                <w:vertAlign w:val="superscript"/>
                <w:lang w:val="en-GB"/>
              </w:rPr>
            </w:pPr>
            <w:r w:rsidRPr="002A549B">
              <w:rPr>
                <w:noProof/>
                <w:sz w:val="18"/>
                <w:szCs w:val="18"/>
                <w:lang w:val="en-GB"/>
              </w:rPr>
              <w:t>57.0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66.0 GHz</w:t>
            </w:r>
          </w:p>
        </w:tc>
        <w:tc>
          <w:tcPr>
            <w:tcW w:w="2494" w:type="dxa"/>
            <w:vAlign w:val="center"/>
          </w:tcPr>
          <w:p w:rsidR="007077EC" w:rsidRPr="002A549B" w:rsidRDefault="007077EC" w:rsidP="00AC7559">
            <w:pPr>
              <w:rPr>
                <w:noProof/>
                <w:sz w:val="18"/>
                <w:szCs w:val="18"/>
                <w:lang w:val="en-GB"/>
              </w:rPr>
            </w:pPr>
            <w:r w:rsidRPr="002A549B">
              <w:rPr>
                <w:noProof/>
                <w:sz w:val="18"/>
                <w:szCs w:val="18"/>
                <w:lang w:val="en-GB"/>
              </w:rPr>
              <w:t xml:space="preserve">40 dBm e.i.r.p. and </w:t>
            </w:r>
            <w:r w:rsidRPr="002A549B">
              <w:rPr>
                <w:noProof/>
                <w:sz w:val="18"/>
                <w:szCs w:val="18"/>
                <w:lang w:val="en-GB"/>
              </w:rPr>
              <w:br/>
              <w:t xml:space="preserve">13 dBm/MHz e.i.r.p. density </w:t>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w:t>
            </w:r>
          </w:p>
        </w:tc>
        <w:tc>
          <w:tcPr>
            <w:tcW w:w="2806" w:type="dxa"/>
            <w:vAlign w:val="center"/>
          </w:tcPr>
          <w:p w:rsidR="007077EC" w:rsidRPr="00A97DAF" w:rsidRDefault="007077EC" w:rsidP="00A05B13">
            <w:pPr>
              <w:spacing w:before="120" w:after="120"/>
              <w:rPr>
                <w:noProof/>
                <w:sz w:val="18"/>
                <w:lang w:val="en-GB"/>
              </w:rPr>
            </w:pPr>
            <w:r w:rsidRPr="002A549B">
              <w:rPr>
                <w:noProof/>
                <w:sz w:val="18"/>
                <w:szCs w:val="22"/>
                <w:lang w:val="en-GB"/>
              </w:rPr>
              <w:t>Fixed outdoor installations are excluded</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2010</w:t>
            </w:r>
          </w:p>
        </w:tc>
      </w:tr>
      <w:tr w:rsidR="007077EC" w:rsidRPr="002A549B" w:rsidTr="00734DB6">
        <w:trPr>
          <w:trHeight w:val="374"/>
        </w:trPr>
        <w:tc>
          <w:tcPr>
            <w:tcW w:w="1647" w:type="dxa"/>
            <w:vMerge w:val="restart"/>
            <w:vAlign w:val="center"/>
          </w:tcPr>
          <w:p w:rsidR="007077EC" w:rsidRPr="009D6E3D" w:rsidRDefault="007077EC" w:rsidP="00577EC7">
            <w:pPr>
              <w:spacing w:line="288" w:lineRule="auto"/>
              <w:rPr>
                <w:color w:val="FF0000"/>
                <w:sz w:val="18"/>
                <w:szCs w:val="18"/>
                <w:lang w:val="en-GB"/>
              </w:rPr>
            </w:pPr>
            <w:r w:rsidRPr="009D6E3D">
              <w:rPr>
                <w:color w:val="FF0000"/>
                <w:sz w:val="18"/>
                <w:szCs w:val="18"/>
                <w:lang w:val="en-GB"/>
              </w:rPr>
              <w:lastRenderedPageBreak/>
              <w:t>Assistive Listening Devices (ALD)</w:t>
            </w:r>
            <w:r w:rsidR="00577EC7">
              <w:rPr>
                <w:rStyle w:val="Appelnotedebasdep"/>
                <w:color w:val="FF0000"/>
                <w:sz w:val="18"/>
                <w:szCs w:val="18"/>
                <w:lang w:val="en-GB"/>
              </w:rPr>
              <w:footnoteReference w:id="12"/>
            </w:r>
          </w:p>
        </w:tc>
        <w:tc>
          <w:tcPr>
            <w:tcW w:w="2337" w:type="dxa"/>
            <w:vAlign w:val="center"/>
          </w:tcPr>
          <w:p w:rsidR="007077EC" w:rsidRPr="009D6E3D" w:rsidRDefault="007077EC" w:rsidP="00F45BF0">
            <w:pPr>
              <w:spacing w:before="120" w:after="120"/>
              <w:rPr>
                <w:noProof/>
                <w:color w:val="FF0000"/>
                <w:sz w:val="18"/>
                <w:szCs w:val="18"/>
                <w:lang w:val="en-GB"/>
              </w:rPr>
            </w:pPr>
            <w:r w:rsidRPr="009D6E3D">
              <w:rPr>
                <w:noProof/>
                <w:color w:val="FF0000"/>
                <w:sz w:val="18"/>
                <w:szCs w:val="18"/>
                <w:lang w:val="en-GB"/>
              </w:rPr>
              <w:t>169.400</w:t>
            </w:r>
            <w:r w:rsidR="007D5532">
              <w:rPr>
                <w:noProof/>
                <w:color w:val="FF0000"/>
                <w:sz w:val="18"/>
                <w:szCs w:val="18"/>
                <w:lang w:val="en-GB"/>
              </w:rPr>
              <w:t xml:space="preserve"> </w:t>
            </w:r>
            <w:r w:rsidRPr="009D6E3D">
              <w:rPr>
                <w:noProof/>
                <w:color w:val="FF0000"/>
                <w:sz w:val="18"/>
                <w:szCs w:val="18"/>
                <w:lang w:val="en-GB"/>
              </w:rPr>
              <w:t>-</w:t>
            </w:r>
            <w:r w:rsidR="007D5532">
              <w:rPr>
                <w:noProof/>
                <w:color w:val="FF0000"/>
                <w:sz w:val="18"/>
                <w:szCs w:val="18"/>
                <w:lang w:val="en-GB"/>
              </w:rPr>
              <w:t xml:space="preserve"> </w:t>
            </w:r>
            <w:r w:rsidRPr="009D6E3D">
              <w:rPr>
                <w:noProof/>
                <w:color w:val="FF0000"/>
                <w:sz w:val="18"/>
                <w:szCs w:val="18"/>
                <w:lang w:val="en-GB"/>
              </w:rPr>
              <w:t xml:space="preserve">169.475 MHz </w:t>
            </w:r>
          </w:p>
        </w:tc>
        <w:tc>
          <w:tcPr>
            <w:tcW w:w="2494" w:type="dxa"/>
            <w:vMerge w:val="restart"/>
            <w:vAlign w:val="center"/>
          </w:tcPr>
          <w:p w:rsidR="007077EC" w:rsidRPr="009D6E3D" w:rsidRDefault="007077EC" w:rsidP="000E0939">
            <w:pPr>
              <w:rPr>
                <w:noProof/>
                <w:color w:val="FF0000"/>
                <w:sz w:val="18"/>
                <w:szCs w:val="18"/>
                <w:lang w:val="en-GB"/>
              </w:rPr>
            </w:pPr>
            <w:r w:rsidRPr="009D6E3D">
              <w:rPr>
                <w:noProof/>
                <w:color w:val="FF0000"/>
                <w:sz w:val="18"/>
                <w:szCs w:val="18"/>
                <w:lang w:val="en-GB"/>
              </w:rPr>
              <w:t>500 mW e.r.p.</w:t>
            </w:r>
          </w:p>
        </w:tc>
        <w:tc>
          <w:tcPr>
            <w:tcW w:w="3300" w:type="dxa"/>
            <w:vMerge w:val="restart"/>
            <w:vAlign w:val="center"/>
          </w:tcPr>
          <w:p w:rsidR="007077EC" w:rsidRPr="00A97DAF" w:rsidRDefault="00577EC7" w:rsidP="00577EC7">
            <w:pPr>
              <w:spacing w:before="120" w:after="120"/>
              <w:rPr>
                <w:noProof/>
                <w:color w:val="FF0000"/>
                <w:sz w:val="18"/>
                <w:lang w:val="en-GB"/>
              </w:rPr>
            </w:pPr>
            <w:r>
              <w:rPr>
                <w:noProof/>
                <w:color w:val="FF0000"/>
                <w:sz w:val="18"/>
                <w:szCs w:val="18"/>
                <w:lang w:val="en-GB"/>
              </w:rPr>
              <w:t>Channel spacing: max 50 kHz</w:t>
            </w:r>
          </w:p>
        </w:tc>
        <w:tc>
          <w:tcPr>
            <w:tcW w:w="2806" w:type="dxa"/>
            <w:vMerge w:val="restart"/>
            <w:vAlign w:val="center"/>
          </w:tcPr>
          <w:p w:rsidR="007077EC" w:rsidRPr="00A97DAF" w:rsidRDefault="007077EC" w:rsidP="00A05B13">
            <w:pPr>
              <w:spacing w:before="120" w:after="120"/>
              <w:rPr>
                <w:noProof/>
                <w:color w:val="FF0000"/>
                <w:sz w:val="18"/>
                <w:lang w:val="en-GB"/>
              </w:rPr>
            </w:pPr>
          </w:p>
        </w:tc>
        <w:tc>
          <w:tcPr>
            <w:tcW w:w="1699" w:type="dxa"/>
            <w:vMerge w:val="restart"/>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734DB6">
        <w:trPr>
          <w:trHeight w:val="373"/>
        </w:trPr>
        <w:tc>
          <w:tcPr>
            <w:tcW w:w="1647" w:type="dxa"/>
            <w:vMerge/>
            <w:vAlign w:val="center"/>
          </w:tcPr>
          <w:p w:rsidR="007077EC" w:rsidRPr="009D6E3D" w:rsidRDefault="007077EC" w:rsidP="00A05B13">
            <w:pPr>
              <w:spacing w:line="288" w:lineRule="auto"/>
              <w:rPr>
                <w:color w:val="FF0000"/>
                <w:sz w:val="18"/>
                <w:szCs w:val="18"/>
                <w:lang w:val="en-GB"/>
              </w:rPr>
            </w:pPr>
          </w:p>
        </w:tc>
        <w:tc>
          <w:tcPr>
            <w:tcW w:w="2337" w:type="dxa"/>
            <w:vAlign w:val="center"/>
          </w:tcPr>
          <w:p w:rsidR="007077EC" w:rsidRPr="009D6E3D" w:rsidDel="00BA3323" w:rsidRDefault="007077EC" w:rsidP="00F45BF0">
            <w:pPr>
              <w:spacing w:before="120" w:after="120"/>
              <w:rPr>
                <w:noProof/>
                <w:color w:val="FF0000"/>
                <w:sz w:val="18"/>
                <w:szCs w:val="18"/>
                <w:lang w:val="en-GB"/>
              </w:rPr>
            </w:pPr>
            <w:r w:rsidRPr="009D6E3D">
              <w:rPr>
                <w:noProof/>
                <w:color w:val="FF0000"/>
                <w:sz w:val="18"/>
                <w:szCs w:val="18"/>
                <w:lang w:val="en-GB"/>
              </w:rPr>
              <w:t>169.4875</w:t>
            </w:r>
            <w:r w:rsidR="007D5532">
              <w:rPr>
                <w:noProof/>
                <w:color w:val="FF0000"/>
                <w:sz w:val="18"/>
                <w:szCs w:val="18"/>
                <w:lang w:val="en-GB"/>
              </w:rPr>
              <w:t xml:space="preserve"> </w:t>
            </w:r>
            <w:r w:rsidRPr="009D6E3D">
              <w:rPr>
                <w:noProof/>
                <w:color w:val="FF0000"/>
                <w:sz w:val="18"/>
                <w:szCs w:val="18"/>
                <w:lang w:val="en-GB"/>
              </w:rPr>
              <w:t>-</w:t>
            </w:r>
            <w:r w:rsidR="007D5532">
              <w:rPr>
                <w:noProof/>
                <w:color w:val="FF0000"/>
                <w:sz w:val="18"/>
                <w:szCs w:val="18"/>
                <w:lang w:val="en-GB"/>
              </w:rPr>
              <w:t xml:space="preserve"> </w:t>
            </w:r>
            <w:r w:rsidRPr="009D6E3D">
              <w:rPr>
                <w:noProof/>
                <w:color w:val="FF0000"/>
                <w:sz w:val="18"/>
                <w:szCs w:val="18"/>
                <w:lang w:val="en-GB"/>
              </w:rPr>
              <w:t>169.5875 MHz</w:t>
            </w:r>
          </w:p>
        </w:tc>
        <w:tc>
          <w:tcPr>
            <w:tcW w:w="2494" w:type="dxa"/>
            <w:vMerge/>
            <w:vAlign w:val="center"/>
          </w:tcPr>
          <w:p w:rsidR="007077EC" w:rsidRPr="009D6E3D" w:rsidRDefault="007077EC" w:rsidP="00AC7559">
            <w:pPr>
              <w:rPr>
                <w:noProof/>
                <w:color w:val="FF0000"/>
                <w:sz w:val="18"/>
                <w:szCs w:val="18"/>
                <w:lang w:val="en-GB"/>
              </w:rPr>
            </w:pP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A97DAF" w:rsidRDefault="007077EC" w:rsidP="00A05B13">
            <w:pPr>
              <w:spacing w:before="120" w:after="120"/>
              <w:rPr>
                <w:noProof/>
                <w:color w:val="FF0000"/>
                <w:sz w:val="18"/>
                <w:lang w:val="en-GB"/>
              </w:rPr>
            </w:pPr>
          </w:p>
        </w:tc>
        <w:tc>
          <w:tcPr>
            <w:tcW w:w="1699" w:type="dxa"/>
            <w:vMerge/>
            <w:vAlign w:val="center"/>
          </w:tcPr>
          <w:p w:rsidR="007077EC" w:rsidRPr="00A97DAF" w:rsidRDefault="007077EC" w:rsidP="00A05B13">
            <w:pPr>
              <w:spacing w:before="120" w:after="120"/>
              <w:rPr>
                <w:noProof/>
                <w:color w:val="FF0000"/>
                <w:sz w:val="18"/>
                <w:lang w:val="en-GB"/>
              </w:rPr>
            </w:pPr>
          </w:p>
        </w:tc>
      </w:tr>
      <w:tr w:rsidR="007077EC" w:rsidRPr="002A549B" w:rsidTr="00734DB6">
        <w:trPr>
          <w:trHeight w:val="373"/>
        </w:trPr>
        <w:tc>
          <w:tcPr>
            <w:tcW w:w="1647" w:type="dxa"/>
            <w:vAlign w:val="center"/>
          </w:tcPr>
          <w:p w:rsidR="007077EC" w:rsidRPr="009D6E3D" w:rsidRDefault="007077EC" w:rsidP="00577EC7">
            <w:pPr>
              <w:spacing w:line="288" w:lineRule="auto"/>
              <w:rPr>
                <w:color w:val="FF0000"/>
                <w:sz w:val="18"/>
                <w:szCs w:val="18"/>
                <w:lang w:val="en-GB"/>
              </w:rPr>
            </w:pPr>
            <w:r w:rsidRPr="009D6E3D">
              <w:rPr>
                <w:color w:val="FF0000"/>
                <w:sz w:val="18"/>
                <w:szCs w:val="18"/>
                <w:lang w:val="en-GB"/>
              </w:rPr>
              <w:t>Meter Reading</w:t>
            </w:r>
            <w:r w:rsidR="00577EC7">
              <w:rPr>
                <w:rStyle w:val="Appelnotedebasdep"/>
                <w:color w:val="FF0000"/>
                <w:sz w:val="18"/>
                <w:szCs w:val="18"/>
                <w:lang w:val="en-GB"/>
              </w:rPr>
              <w:footnoteReference w:id="13"/>
            </w:r>
          </w:p>
        </w:tc>
        <w:tc>
          <w:tcPr>
            <w:tcW w:w="2337" w:type="dxa"/>
            <w:vAlign w:val="center"/>
          </w:tcPr>
          <w:p w:rsidR="007077EC" w:rsidRPr="009D6E3D" w:rsidRDefault="007077EC" w:rsidP="00F45BF0">
            <w:pPr>
              <w:spacing w:before="120" w:after="120"/>
              <w:rPr>
                <w:noProof/>
                <w:color w:val="FF0000"/>
                <w:sz w:val="18"/>
                <w:szCs w:val="18"/>
                <w:lang w:val="en-GB"/>
              </w:rPr>
            </w:pPr>
            <w:r w:rsidRPr="009D6E3D">
              <w:rPr>
                <w:noProof/>
                <w:color w:val="FF0000"/>
                <w:sz w:val="18"/>
                <w:szCs w:val="18"/>
                <w:lang w:val="en-GB"/>
              </w:rPr>
              <w:t>169.400</w:t>
            </w:r>
            <w:r w:rsidR="007D5532">
              <w:rPr>
                <w:noProof/>
                <w:color w:val="FF0000"/>
                <w:sz w:val="18"/>
                <w:szCs w:val="18"/>
                <w:lang w:val="en-GB"/>
              </w:rPr>
              <w:t xml:space="preserve"> </w:t>
            </w:r>
            <w:r w:rsidRPr="009D6E3D">
              <w:rPr>
                <w:noProof/>
                <w:color w:val="FF0000"/>
                <w:sz w:val="18"/>
                <w:szCs w:val="18"/>
                <w:lang w:val="en-GB"/>
              </w:rPr>
              <w:t>-</w:t>
            </w:r>
            <w:r w:rsidR="007D5532">
              <w:rPr>
                <w:noProof/>
                <w:color w:val="FF0000"/>
                <w:sz w:val="18"/>
                <w:szCs w:val="18"/>
                <w:lang w:val="en-GB"/>
              </w:rPr>
              <w:t xml:space="preserve"> </w:t>
            </w:r>
            <w:r w:rsidRPr="009D6E3D">
              <w:rPr>
                <w:noProof/>
                <w:color w:val="FF0000"/>
                <w:sz w:val="18"/>
                <w:szCs w:val="18"/>
                <w:lang w:val="en-GB"/>
              </w:rPr>
              <w:t>169.475 MHz</w:t>
            </w:r>
          </w:p>
        </w:tc>
        <w:tc>
          <w:tcPr>
            <w:tcW w:w="2494" w:type="dxa"/>
            <w:vAlign w:val="center"/>
          </w:tcPr>
          <w:p w:rsidR="007077EC" w:rsidRPr="009D6E3D" w:rsidRDefault="007077EC" w:rsidP="000E0939">
            <w:pPr>
              <w:rPr>
                <w:noProof/>
                <w:color w:val="FF0000"/>
                <w:sz w:val="18"/>
                <w:szCs w:val="18"/>
                <w:lang w:val="en-GB"/>
              </w:rPr>
            </w:pPr>
            <w:r w:rsidRPr="009D6E3D">
              <w:rPr>
                <w:noProof/>
                <w:color w:val="FF0000"/>
                <w:sz w:val="18"/>
                <w:szCs w:val="18"/>
                <w:lang w:val="en-GB"/>
              </w:rPr>
              <w:t>500 mW e.r.p.</w:t>
            </w:r>
          </w:p>
        </w:tc>
        <w:tc>
          <w:tcPr>
            <w:tcW w:w="3300" w:type="dxa"/>
            <w:vAlign w:val="center"/>
          </w:tcPr>
          <w:p w:rsidR="007077EC" w:rsidRPr="00A97DAF" w:rsidRDefault="00577EC7" w:rsidP="00A05B13">
            <w:pPr>
              <w:spacing w:before="120" w:after="120"/>
              <w:rPr>
                <w:noProof/>
                <w:color w:val="FF0000"/>
                <w:sz w:val="18"/>
                <w:lang w:val="en-GB"/>
              </w:rPr>
            </w:pPr>
            <w:r>
              <w:rPr>
                <w:noProof/>
                <w:color w:val="FF0000"/>
                <w:sz w:val="18"/>
                <w:szCs w:val="22"/>
                <w:lang w:val="en-GB"/>
              </w:rPr>
              <w:t>Channel spacing: max 50 kHz</w:t>
            </w:r>
          </w:p>
          <w:p w:rsidR="007077EC" w:rsidRPr="00A97DAF" w:rsidRDefault="007077EC" w:rsidP="00577EC7">
            <w:pPr>
              <w:spacing w:before="120" w:after="120"/>
              <w:rPr>
                <w:noProof/>
                <w:color w:val="FF0000"/>
                <w:sz w:val="18"/>
                <w:lang w:val="en-GB"/>
              </w:rPr>
            </w:pPr>
            <w:r w:rsidRPr="009D6E3D">
              <w:rPr>
                <w:noProof/>
                <w:color w:val="FF0000"/>
                <w:sz w:val="18"/>
                <w:szCs w:val="22"/>
                <w:lang w:val="en-GB"/>
              </w:rPr>
              <w:t>Duty cycle limit</w:t>
            </w:r>
            <w:r w:rsidR="00577EC7" w:rsidRPr="00577EC7">
              <w:rPr>
                <w:noProof/>
                <w:color w:val="FF0000"/>
                <w:sz w:val="18"/>
                <w:szCs w:val="22"/>
                <w:vertAlign w:val="superscript"/>
                <w:lang w:val="en-GB"/>
              </w:rPr>
              <w:fldChar w:fldCharType="begin"/>
            </w:r>
            <w:r w:rsidR="00577EC7" w:rsidRPr="00577EC7">
              <w:rPr>
                <w:noProof/>
                <w:color w:val="FF0000"/>
                <w:sz w:val="18"/>
                <w:szCs w:val="22"/>
                <w:vertAlign w:val="superscript"/>
                <w:lang w:val="en-GB"/>
              </w:rPr>
              <w:instrText xml:space="preserve"> NOTEREF _Ref350506530 \h </w:instrText>
            </w:r>
            <w:r w:rsidR="00577EC7">
              <w:rPr>
                <w:noProof/>
                <w:color w:val="FF0000"/>
                <w:sz w:val="18"/>
                <w:szCs w:val="22"/>
                <w:vertAlign w:val="superscript"/>
                <w:lang w:val="en-GB"/>
              </w:rPr>
              <w:instrText xml:space="preserve"> \* MERGEFORMAT </w:instrText>
            </w:r>
            <w:r w:rsidR="00577EC7" w:rsidRPr="00577EC7">
              <w:rPr>
                <w:noProof/>
                <w:color w:val="FF0000"/>
                <w:sz w:val="18"/>
                <w:szCs w:val="22"/>
                <w:vertAlign w:val="superscript"/>
                <w:lang w:val="en-GB"/>
              </w:rPr>
            </w:r>
            <w:r w:rsidR="00577EC7" w:rsidRPr="00577EC7">
              <w:rPr>
                <w:noProof/>
                <w:color w:val="FF0000"/>
                <w:sz w:val="18"/>
                <w:szCs w:val="22"/>
                <w:vertAlign w:val="superscript"/>
                <w:lang w:val="en-GB"/>
              </w:rPr>
              <w:fldChar w:fldCharType="separate"/>
            </w:r>
            <w:r w:rsidR="00CB31EE">
              <w:rPr>
                <w:noProof/>
                <w:color w:val="FF0000"/>
                <w:sz w:val="18"/>
                <w:szCs w:val="22"/>
                <w:vertAlign w:val="superscript"/>
                <w:lang w:val="en-GB"/>
              </w:rPr>
              <w:t>9</w:t>
            </w:r>
            <w:r w:rsidR="00577EC7" w:rsidRPr="00577EC7">
              <w:rPr>
                <w:noProof/>
                <w:color w:val="FF0000"/>
                <w:sz w:val="18"/>
                <w:szCs w:val="22"/>
                <w:vertAlign w:val="superscript"/>
                <w:lang w:val="en-GB"/>
              </w:rPr>
              <w:fldChar w:fldCharType="end"/>
            </w:r>
            <w:r w:rsidRPr="009D6E3D">
              <w:rPr>
                <w:noProof/>
                <w:color w:val="FF0000"/>
                <w:sz w:val="18"/>
                <w:szCs w:val="22"/>
                <w:lang w:val="en-GB"/>
              </w:rPr>
              <w:t>: 10.0%</w:t>
            </w:r>
          </w:p>
        </w:tc>
        <w:tc>
          <w:tcPr>
            <w:tcW w:w="2806" w:type="dxa"/>
            <w:vAlign w:val="center"/>
          </w:tcPr>
          <w:p w:rsidR="007077EC" w:rsidRPr="00A97DAF" w:rsidRDefault="007077EC" w:rsidP="00A05B13">
            <w:pPr>
              <w:spacing w:before="120" w:after="120"/>
              <w:rPr>
                <w:noProof/>
                <w:color w:val="FF0000"/>
                <w:sz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7077EC" w:rsidRPr="002A549B" w:rsidTr="00734DB6">
        <w:trPr>
          <w:trHeight w:val="373"/>
        </w:trPr>
        <w:tc>
          <w:tcPr>
            <w:tcW w:w="1647" w:type="dxa"/>
            <w:vAlign w:val="center"/>
          </w:tcPr>
          <w:p w:rsidR="007077EC" w:rsidRPr="009D6E3D" w:rsidRDefault="007077EC" w:rsidP="00A05B13">
            <w:pPr>
              <w:spacing w:line="288" w:lineRule="auto"/>
              <w:rPr>
                <w:color w:val="FF0000"/>
                <w:sz w:val="18"/>
                <w:szCs w:val="18"/>
                <w:lang w:val="en-GB"/>
              </w:rPr>
            </w:pPr>
            <w:r w:rsidRPr="009D6E3D">
              <w:rPr>
                <w:color w:val="FF0000"/>
                <w:sz w:val="18"/>
                <w:szCs w:val="18"/>
                <w:lang w:val="en-GB"/>
              </w:rPr>
              <w:t>Non-specific short-range devices</w:t>
            </w:r>
          </w:p>
        </w:tc>
        <w:tc>
          <w:tcPr>
            <w:tcW w:w="2337" w:type="dxa"/>
            <w:vAlign w:val="center"/>
          </w:tcPr>
          <w:p w:rsidR="007077EC" w:rsidRPr="009D6E3D" w:rsidRDefault="007077EC" w:rsidP="00F45BF0">
            <w:pPr>
              <w:spacing w:before="120" w:after="120"/>
              <w:rPr>
                <w:noProof/>
                <w:color w:val="FF0000"/>
                <w:sz w:val="18"/>
                <w:szCs w:val="18"/>
                <w:lang w:val="en-GB"/>
              </w:rPr>
            </w:pPr>
            <w:r w:rsidRPr="009D6E3D">
              <w:rPr>
                <w:noProof/>
                <w:color w:val="FF0000"/>
                <w:sz w:val="18"/>
                <w:szCs w:val="18"/>
                <w:lang w:val="en-GB"/>
              </w:rPr>
              <w:t>169.400</w:t>
            </w:r>
            <w:r w:rsidR="007D5532">
              <w:rPr>
                <w:noProof/>
                <w:color w:val="FF0000"/>
                <w:sz w:val="18"/>
                <w:szCs w:val="18"/>
                <w:lang w:val="en-GB"/>
              </w:rPr>
              <w:t xml:space="preserve"> </w:t>
            </w:r>
            <w:r w:rsidRPr="009D6E3D">
              <w:rPr>
                <w:noProof/>
                <w:color w:val="FF0000"/>
                <w:sz w:val="18"/>
                <w:szCs w:val="18"/>
                <w:lang w:val="en-GB"/>
              </w:rPr>
              <w:t>-</w:t>
            </w:r>
            <w:r w:rsidR="007D5532">
              <w:rPr>
                <w:noProof/>
                <w:color w:val="FF0000"/>
                <w:sz w:val="18"/>
                <w:szCs w:val="18"/>
                <w:lang w:val="en-GB"/>
              </w:rPr>
              <w:t xml:space="preserve"> </w:t>
            </w:r>
            <w:r w:rsidRPr="009D6E3D">
              <w:rPr>
                <w:noProof/>
                <w:color w:val="FF0000"/>
                <w:sz w:val="18"/>
                <w:szCs w:val="18"/>
                <w:lang w:val="en-GB"/>
              </w:rPr>
              <w:t>169.475 MHz</w:t>
            </w:r>
          </w:p>
        </w:tc>
        <w:tc>
          <w:tcPr>
            <w:tcW w:w="2494" w:type="dxa"/>
            <w:vAlign w:val="center"/>
          </w:tcPr>
          <w:p w:rsidR="007077EC" w:rsidRPr="009D6E3D" w:rsidRDefault="007077EC" w:rsidP="000E0939">
            <w:pPr>
              <w:rPr>
                <w:noProof/>
                <w:color w:val="FF0000"/>
                <w:sz w:val="18"/>
                <w:szCs w:val="18"/>
                <w:lang w:val="en-GB"/>
              </w:rPr>
            </w:pPr>
            <w:r w:rsidRPr="009D6E3D">
              <w:rPr>
                <w:noProof/>
                <w:color w:val="FF0000"/>
                <w:sz w:val="18"/>
                <w:szCs w:val="18"/>
                <w:lang w:val="en-GB"/>
              </w:rPr>
              <w:t>500 mW e.r.p.</w:t>
            </w:r>
          </w:p>
        </w:tc>
        <w:tc>
          <w:tcPr>
            <w:tcW w:w="3300" w:type="dxa"/>
            <w:vAlign w:val="center"/>
          </w:tcPr>
          <w:p w:rsidR="007077EC" w:rsidRPr="00A97DAF" w:rsidRDefault="00577EC7" w:rsidP="00A05B13">
            <w:pPr>
              <w:spacing w:before="120" w:after="120"/>
              <w:rPr>
                <w:noProof/>
                <w:color w:val="FF0000"/>
                <w:sz w:val="18"/>
                <w:lang w:val="en-GB"/>
              </w:rPr>
            </w:pPr>
            <w:r>
              <w:rPr>
                <w:noProof/>
                <w:color w:val="FF0000"/>
                <w:sz w:val="18"/>
                <w:szCs w:val="22"/>
                <w:lang w:val="en-GB"/>
              </w:rPr>
              <w:t>Channel spacing: max 50 kHz</w:t>
            </w:r>
          </w:p>
          <w:p w:rsidR="007077EC" w:rsidRPr="00A97DAF" w:rsidRDefault="007077EC" w:rsidP="00577EC7">
            <w:pPr>
              <w:spacing w:before="120" w:after="120"/>
              <w:rPr>
                <w:noProof/>
                <w:color w:val="FF0000"/>
                <w:sz w:val="18"/>
                <w:lang w:val="en-GB"/>
              </w:rPr>
            </w:pPr>
            <w:r w:rsidRPr="009D6E3D">
              <w:rPr>
                <w:noProof/>
                <w:color w:val="FF0000"/>
                <w:sz w:val="18"/>
                <w:szCs w:val="22"/>
                <w:lang w:val="en-GB"/>
              </w:rPr>
              <w:t>Duty cycle limit</w:t>
            </w:r>
            <w:r w:rsidR="00577EC7" w:rsidRPr="00577EC7">
              <w:rPr>
                <w:noProof/>
                <w:color w:val="FF0000"/>
                <w:sz w:val="18"/>
                <w:szCs w:val="18"/>
                <w:vertAlign w:val="superscript"/>
                <w:lang w:val="en-GB"/>
              </w:rPr>
              <w:fldChar w:fldCharType="begin"/>
            </w:r>
            <w:r w:rsidR="00577EC7" w:rsidRPr="00577EC7">
              <w:rPr>
                <w:noProof/>
                <w:color w:val="FF0000"/>
                <w:sz w:val="18"/>
                <w:szCs w:val="22"/>
                <w:vertAlign w:val="superscript"/>
                <w:lang w:val="en-GB"/>
              </w:rPr>
              <w:instrText xml:space="preserve"> NOTEREF _Ref350506530 \h </w:instrText>
            </w:r>
            <w:r w:rsidR="00577EC7">
              <w:rPr>
                <w:noProof/>
                <w:color w:val="FF0000"/>
                <w:sz w:val="18"/>
                <w:szCs w:val="18"/>
                <w:vertAlign w:val="superscript"/>
                <w:lang w:val="en-GB"/>
              </w:rPr>
              <w:instrText xml:space="preserve"> \* MERGEFORMAT </w:instrText>
            </w:r>
            <w:r w:rsidR="00577EC7" w:rsidRPr="00577EC7">
              <w:rPr>
                <w:noProof/>
                <w:color w:val="FF0000"/>
                <w:sz w:val="18"/>
                <w:szCs w:val="18"/>
                <w:vertAlign w:val="superscript"/>
                <w:lang w:val="en-GB"/>
              </w:rPr>
            </w:r>
            <w:r w:rsidR="00577EC7" w:rsidRPr="00577EC7">
              <w:rPr>
                <w:noProof/>
                <w:color w:val="FF0000"/>
                <w:sz w:val="18"/>
                <w:szCs w:val="18"/>
                <w:vertAlign w:val="superscript"/>
                <w:lang w:val="en-GB"/>
              </w:rPr>
              <w:fldChar w:fldCharType="separate"/>
            </w:r>
            <w:r w:rsidR="00CB31EE">
              <w:rPr>
                <w:noProof/>
                <w:color w:val="FF0000"/>
                <w:sz w:val="18"/>
                <w:szCs w:val="22"/>
                <w:vertAlign w:val="superscript"/>
                <w:lang w:val="en-GB"/>
              </w:rPr>
              <w:t>9</w:t>
            </w:r>
            <w:r w:rsidR="00577EC7" w:rsidRPr="00577EC7">
              <w:rPr>
                <w:noProof/>
                <w:color w:val="FF0000"/>
                <w:sz w:val="18"/>
                <w:szCs w:val="18"/>
                <w:vertAlign w:val="superscript"/>
                <w:lang w:val="en-GB"/>
              </w:rPr>
              <w:fldChar w:fldCharType="end"/>
            </w:r>
            <w:r w:rsidRPr="009D6E3D">
              <w:rPr>
                <w:noProof/>
                <w:color w:val="FF0000"/>
                <w:sz w:val="18"/>
                <w:szCs w:val="22"/>
                <w:lang w:val="en-GB"/>
              </w:rPr>
              <w:t>: 1.0%</w:t>
            </w:r>
          </w:p>
        </w:tc>
        <w:tc>
          <w:tcPr>
            <w:tcW w:w="2806" w:type="dxa"/>
            <w:vAlign w:val="center"/>
          </w:tcPr>
          <w:p w:rsidR="007077EC" w:rsidRPr="00A97DAF" w:rsidRDefault="007077EC" w:rsidP="00A05B13">
            <w:pPr>
              <w:spacing w:before="120" w:after="120"/>
              <w:rPr>
                <w:noProof/>
                <w:color w:val="FF0000"/>
                <w:sz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9D6E3D">
              <w:rPr>
                <w:noProof/>
                <w:color w:val="FF0000"/>
                <w:sz w:val="18"/>
                <w:szCs w:val="22"/>
                <w:lang w:val="en-GB"/>
              </w:rPr>
              <w:t>[1 October 2013]</w:t>
            </w:r>
          </w:p>
        </w:tc>
      </w:tr>
      <w:tr w:rsidR="00BC711D" w:rsidRPr="002A549B" w:rsidTr="00734DB6">
        <w:tc>
          <w:tcPr>
            <w:tcW w:w="1647" w:type="dxa"/>
            <w:vMerge w:val="restart"/>
            <w:vAlign w:val="center"/>
          </w:tcPr>
          <w:p w:rsidR="00BC711D" w:rsidRPr="00A97DAF" w:rsidRDefault="00BC711D" w:rsidP="00A05B13">
            <w:pPr>
              <w:spacing w:line="288" w:lineRule="auto"/>
              <w:rPr>
                <w:lang w:val="en-GB"/>
              </w:rPr>
            </w:pPr>
            <w:r w:rsidRPr="002A549B">
              <w:rPr>
                <w:noProof/>
                <w:sz w:val="18"/>
                <w:szCs w:val="18"/>
                <w:lang w:val="en-GB"/>
              </w:rPr>
              <w:t>Alarm systems</w:t>
            </w:r>
          </w:p>
        </w:tc>
        <w:tc>
          <w:tcPr>
            <w:tcW w:w="2337" w:type="dxa"/>
            <w:vAlign w:val="center"/>
          </w:tcPr>
          <w:p w:rsidR="00BC711D" w:rsidRPr="002A549B" w:rsidRDefault="00BC711D" w:rsidP="00726664">
            <w:pPr>
              <w:spacing w:before="120" w:after="120"/>
              <w:rPr>
                <w:noProof/>
                <w:sz w:val="18"/>
                <w:szCs w:val="18"/>
                <w:lang w:val="en-GB"/>
              </w:rPr>
            </w:pPr>
            <w:r w:rsidRPr="002A549B">
              <w:rPr>
                <w:noProof/>
                <w:sz w:val="18"/>
                <w:szCs w:val="18"/>
                <w:lang w:val="en-GB"/>
              </w:rPr>
              <w:t>868.600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868.700 MHz</w:t>
            </w:r>
          </w:p>
        </w:tc>
        <w:tc>
          <w:tcPr>
            <w:tcW w:w="2494"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10 mW e.r.p.</w:t>
            </w:r>
          </w:p>
        </w:tc>
        <w:tc>
          <w:tcPr>
            <w:tcW w:w="3300" w:type="dxa"/>
            <w:vAlign w:val="center"/>
          </w:tcPr>
          <w:p w:rsidR="00BC711D" w:rsidRPr="002A549B" w:rsidRDefault="00BC711D" w:rsidP="00A05B13">
            <w:pPr>
              <w:rPr>
                <w:noProof/>
                <w:sz w:val="18"/>
                <w:szCs w:val="18"/>
                <w:vertAlign w:val="superscript"/>
                <w:lang w:val="en-GB"/>
              </w:rPr>
            </w:pPr>
            <w:r w:rsidRPr="002A549B">
              <w:rPr>
                <w:noProof/>
                <w:sz w:val="18"/>
                <w:szCs w:val="18"/>
                <w:lang w:val="en-GB"/>
              </w:rPr>
              <w:t>Channel spacing: 25 kHz</w:t>
            </w:r>
          </w:p>
          <w:p w:rsidR="00BC711D" w:rsidRPr="002A549B" w:rsidRDefault="00BC711D" w:rsidP="00577EC7">
            <w:pPr>
              <w:rPr>
                <w:noProof/>
                <w:sz w:val="18"/>
                <w:szCs w:val="18"/>
                <w:lang w:val="en-GB"/>
              </w:rPr>
            </w:pPr>
            <w:r w:rsidRPr="002A549B">
              <w:rPr>
                <w:noProof/>
                <w:sz w:val="18"/>
                <w:szCs w:val="18"/>
                <w:lang w:val="en-GB"/>
              </w:rPr>
              <w:t>The whole frequency band may also be used as a single channel for high-speed data transmission.</w:t>
            </w:r>
            <w:r w:rsidRPr="002A549B">
              <w:rPr>
                <w:noProof/>
                <w:sz w:val="18"/>
                <w:szCs w:val="18"/>
                <w:lang w:val="en-GB"/>
              </w:rPr>
              <w:br/>
              <w:t>Duty cycle 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CB31EE">
              <w:rPr>
                <w:noProof/>
                <w:sz w:val="18"/>
                <w:szCs w:val="18"/>
                <w:vertAlign w:val="superscript"/>
                <w:lang w:val="en-GB"/>
              </w:rPr>
              <w:t>10</w:t>
            </w:r>
            <w:r w:rsidR="00577EC7" w:rsidRPr="00577EC7">
              <w:rPr>
                <w:noProof/>
                <w:sz w:val="18"/>
                <w:szCs w:val="18"/>
                <w:vertAlign w:val="superscript"/>
                <w:lang w:val="en-GB"/>
              </w:rPr>
              <w:fldChar w:fldCharType="end"/>
            </w:r>
            <w:r w:rsidRPr="002A549B">
              <w:rPr>
                <w:noProof/>
                <w:sz w:val="18"/>
                <w:szCs w:val="18"/>
                <w:lang w:val="en-GB"/>
              </w:rPr>
              <w:t xml:space="preserve">: 1.0% </w:t>
            </w:r>
          </w:p>
        </w:tc>
        <w:tc>
          <w:tcPr>
            <w:tcW w:w="2806" w:type="dxa"/>
            <w:vAlign w:val="center"/>
          </w:tcPr>
          <w:p w:rsidR="00BC711D" w:rsidRPr="002A549B" w:rsidRDefault="00BC711D" w:rsidP="00A05B13">
            <w:pPr>
              <w:spacing w:before="120" w:after="120"/>
              <w:rPr>
                <w:noProof/>
                <w:sz w:val="18"/>
                <w:szCs w:val="18"/>
                <w:lang w:val="en-GB"/>
              </w:rPr>
            </w:pPr>
          </w:p>
        </w:tc>
        <w:tc>
          <w:tcPr>
            <w:tcW w:w="1699" w:type="dxa"/>
            <w:vAlign w:val="center"/>
          </w:tcPr>
          <w:p w:rsidR="00BC711D" w:rsidRPr="00A97DAF" w:rsidRDefault="00BC711D" w:rsidP="00A05B13">
            <w:pPr>
              <w:spacing w:before="120" w:after="120"/>
              <w:rPr>
                <w:noProof/>
                <w:sz w:val="18"/>
                <w:lang w:val="en-GB"/>
              </w:rPr>
            </w:pPr>
            <w:r w:rsidRPr="002A549B">
              <w:rPr>
                <w:noProof/>
                <w:sz w:val="18"/>
                <w:szCs w:val="22"/>
                <w:lang w:val="en-GB"/>
              </w:rPr>
              <w:t>1 October 2008</w:t>
            </w:r>
          </w:p>
        </w:tc>
      </w:tr>
      <w:tr w:rsidR="00BC711D" w:rsidRPr="002A549B" w:rsidTr="00734DB6">
        <w:tc>
          <w:tcPr>
            <w:tcW w:w="1647" w:type="dxa"/>
            <w:vMerge/>
            <w:vAlign w:val="center"/>
          </w:tcPr>
          <w:p w:rsidR="00BC711D" w:rsidRPr="00A97DAF" w:rsidRDefault="00BC711D" w:rsidP="00A05B13">
            <w:pPr>
              <w:spacing w:line="288" w:lineRule="auto"/>
              <w:rPr>
                <w:lang w:val="en-GB"/>
              </w:rPr>
            </w:pPr>
          </w:p>
        </w:tc>
        <w:tc>
          <w:tcPr>
            <w:tcW w:w="2337"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869.250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869.300 MHz</w:t>
            </w:r>
          </w:p>
        </w:tc>
        <w:tc>
          <w:tcPr>
            <w:tcW w:w="2494"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10 mW e.r.p.</w:t>
            </w:r>
          </w:p>
        </w:tc>
        <w:tc>
          <w:tcPr>
            <w:tcW w:w="3300" w:type="dxa"/>
            <w:vAlign w:val="center"/>
          </w:tcPr>
          <w:p w:rsidR="00BC711D" w:rsidRPr="002A549B" w:rsidRDefault="00577EC7" w:rsidP="00577EC7">
            <w:pPr>
              <w:rPr>
                <w:noProof/>
                <w:sz w:val="18"/>
                <w:szCs w:val="18"/>
                <w:vertAlign w:val="superscript"/>
                <w:lang w:val="en-GB"/>
              </w:rPr>
            </w:pPr>
            <w:r>
              <w:rPr>
                <w:noProof/>
                <w:sz w:val="18"/>
                <w:szCs w:val="18"/>
                <w:lang w:val="en-GB"/>
              </w:rPr>
              <w:t>Channel spacing: 25 kHz</w:t>
            </w:r>
            <w:r w:rsidR="00BC711D" w:rsidRPr="002A549B">
              <w:rPr>
                <w:noProof/>
                <w:sz w:val="18"/>
                <w:szCs w:val="18"/>
                <w:lang w:val="en-GB"/>
              </w:rPr>
              <w:br/>
              <w:t>Duty cycle limit</w:t>
            </w:r>
            <w:r w:rsidRPr="00577EC7">
              <w:rPr>
                <w:noProof/>
                <w:sz w:val="18"/>
                <w:szCs w:val="18"/>
                <w:vertAlign w:val="superscript"/>
                <w:lang w:val="en-GB"/>
              </w:rPr>
              <w:fldChar w:fldCharType="begin"/>
            </w:r>
            <w:r w:rsidRPr="00577EC7">
              <w:rPr>
                <w:noProof/>
                <w:sz w:val="18"/>
                <w:szCs w:val="18"/>
                <w:vertAlign w:val="superscript"/>
                <w:lang w:val="en-GB"/>
              </w:rPr>
              <w:instrText xml:space="preserve"> NOTEREF _Ref350506084 \h </w:instrText>
            </w:r>
            <w:r>
              <w:rPr>
                <w:noProof/>
                <w:sz w:val="18"/>
                <w:szCs w:val="18"/>
                <w:vertAlign w:val="superscript"/>
                <w:lang w:val="en-GB"/>
              </w:rPr>
              <w:instrText xml:space="preserve"> \* MERGEFORMAT </w:instrText>
            </w:r>
            <w:r w:rsidRPr="00577EC7">
              <w:rPr>
                <w:noProof/>
                <w:sz w:val="18"/>
                <w:szCs w:val="18"/>
                <w:vertAlign w:val="superscript"/>
                <w:lang w:val="en-GB"/>
              </w:rPr>
            </w:r>
            <w:r w:rsidRPr="00577EC7">
              <w:rPr>
                <w:noProof/>
                <w:sz w:val="18"/>
                <w:szCs w:val="18"/>
                <w:vertAlign w:val="superscript"/>
                <w:lang w:val="en-GB"/>
              </w:rPr>
              <w:fldChar w:fldCharType="separate"/>
            </w:r>
            <w:r w:rsidR="00CB31EE">
              <w:rPr>
                <w:noProof/>
                <w:sz w:val="18"/>
                <w:szCs w:val="18"/>
                <w:vertAlign w:val="superscript"/>
                <w:lang w:val="en-GB"/>
              </w:rPr>
              <w:t>10</w:t>
            </w:r>
            <w:r w:rsidRPr="00577EC7">
              <w:rPr>
                <w:noProof/>
                <w:sz w:val="18"/>
                <w:szCs w:val="18"/>
                <w:vertAlign w:val="superscript"/>
                <w:lang w:val="en-GB"/>
              </w:rPr>
              <w:fldChar w:fldCharType="end"/>
            </w:r>
            <w:r w:rsidR="00BC711D" w:rsidRPr="002A549B">
              <w:rPr>
                <w:noProof/>
                <w:sz w:val="18"/>
                <w:szCs w:val="18"/>
                <w:lang w:val="en-GB"/>
              </w:rPr>
              <w:t>: 0.1%</w:t>
            </w:r>
          </w:p>
        </w:tc>
        <w:tc>
          <w:tcPr>
            <w:tcW w:w="2806" w:type="dxa"/>
            <w:vAlign w:val="center"/>
          </w:tcPr>
          <w:p w:rsidR="00BC711D" w:rsidRPr="002A549B" w:rsidRDefault="00BC711D" w:rsidP="00A05B13">
            <w:pPr>
              <w:spacing w:before="120" w:after="120"/>
              <w:rPr>
                <w:noProof/>
                <w:sz w:val="18"/>
                <w:szCs w:val="18"/>
                <w:lang w:val="en-GB"/>
              </w:rPr>
            </w:pPr>
          </w:p>
        </w:tc>
        <w:tc>
          <w:tcPr>
            <w:tcW w:w="1699" w:type="dxa"/>
            <w:vAlign w:val="center"/>
          </w:tcPr>
          <w:p w:rsidR="00BC711D" w:rsidRPr="00A97DAF" w:rsidRDefault="00BC711D" w:rsidP="00A05B13">
            <w:pPr>
              <w:spacing w:before="120" w:after="120"/>
              <w:rPr>
                <w:noProof/>
                <w:sz w:val="18"/>
                <w:lang w:val="en-GB"/>
              </w:rPr>
            </w:pPr>
            <w:r w:rsidRPr="002A549B">
              <w:rPr>
                <w:noProof/>
                <w:sz w:val="18"/>
                <w:szCs w:val="22"/>
                <w:lang w:val="en-GB"/>
              </w:rPr>
              <w:t>1 June 2007</w:t>
            </w:r>
          </w:p>
        </w:tc>
      </w:tr>
      <w:tr w:rsidR="00BC711D" w:rsidRPr="002A549B" w:rsidTr="00734DB6">
        <w:tc>
          <w:tcPr>
            <w:tcW w:w="1647" w:type="dxa"/>
            <w:vMerge/>
            <w:vAlign w:val="center"/>
          </w:tcPr>
          <w:p w:rsidR="00BC711D" w:rsidRPr="00A97DAF" w:rsidRDefault="00BC711D" w:rsidP="00A05B13">
            <w:pPr>
              <w:spacing w:line="288" w:lineRule="auto"/>
              <w:rPr>
                <w:lang w:val="en-GB"/>
              </w:rPr>
            </w:pPr>
          </w:p>
        </w:tc>
        <w:tc>
          <w:tcPr>
            <w:tcW w:w="2337" w:type="dxa"/>
            <w:vAlign w:val="center"/>
          </w:tcPr>
          <w:p w:rsidR="00BC711D" w:rsidRPr="002A549B" w:rsidRDefault="00BC711D" w:rsidP="00726664">
            <w:pPr>
              <w:spacing w:before="120" w:after="120"/>
              <w:rPr>
                <w:noProof/>
                <w:sz w:val="18"/>
                <w:szCs w:val="18"/>
                <w:lang w:val="en-GB"/>
              </w:rPr>
            </w:pPr>
            <w:r w:rsidRPr="002A549B">
              <w:rPr>
                <w:noProof/>
                <w:sz w:val="18"/>
                <w:szCs w:val="18"/>
                <w:lang w:val="en-GB"/>
              </w:rPr>
              <w:t>869.300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 xml:space="preserve">869.400 MHz </w:t>
            </w:r>
          </w:p>
        </w:tc>
        <w:tc>
          <w:tcPr>
            <w:tcW w:w="2494"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10 mW e.r.p.</w:t>
            </w:r>
          </w:p>
        </w:tc>
        <w:tc>
          <w:tcPr>
            <w:tcW w:w="3300" w:type="dxa"/>
            <w:vAlign w:val="center"/>
          </w:tcPr>
          <w:p w:rsidR="00BC711D" w:rsidRPr="002A549B" w:rsidRDefault="00BC711D" w:rsidP="00577EC7">
            <w:pPr>
              <w:rPr>
                <w:noProof/>
                <w:sz w:val="18"/>
                <w:szCs w:val="18"/>
                <w:lang w:val="en-GB"/>
              </w:rPr>
            </w:pPr>
            <w:r w:rsidRPr="002A549B">
              <w:rPr>
                <w:noProof/>
                <w:sz w:val="18"/>
                <w:szCs w:val="18"/>
                <w:lang w:val="en-GB"/>
              </w:rPr>
              <w:t>Channel spacing: 25 kHz</w:t>
            </w:r>
            <w:r w:rsidRPr="002A549B">
              <w:rPr>
                <w:noProof/>
                <w:sz w:val="18"/>
                <w:szCs w:val="18"/>
                <w:lang w:val="en-GB"/>
              </w:rPr>
              <w:br/>
              <w:t>Duty cycle 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CB31EE">
              <w:rPr>
                <w:noProof/>
                <w:sz w:val="18"/>
                <w:szCs w:val="18"/>
                <w:vertAlign w:val="superscript"/>
                <w:lang w:val="en-GB"/>
              </w:rPr>
              <w:t>10</w:t>
            </w:r>
            <w:r w:rsidR="00577EC7" w:rsidRPr="00577EC7">
              <w:rPr>
                <w:noProof/>
                <w:sz w:val="18"/>
                <w:szCs w:val="18"/>
                <w:vertAlign w:val="superscript"/>
                <w:lang w:val="en-GB"/>
              </w:rPr>
              <w:fldChar w:fldCharType="end"/>
            </w:r>
            <w:r w:rsidRPr="002A549B">
              <w:rPr>
                <w:noProof/>
                <w:sz w:val="18"/>
                <w:szCs w:val="18"/>
                <w:lang w:val="en-GB"/>
              </w:rPr>
              <w:t>: 1.0%</w:t>
            </w:r>
          </w:p>
        </w:tc>
        <w:tc>
          <w:tcPr>
            <w:tcW w:w="2806" w:type="dxa"/>
            <w:vAlign w:val="center"/>
          </w:tcPr>
          <w:p w:rsidR="00BC711D" w:rsidRPr="002A549B" w:rsidRDefault="00BC711D" w:rsidP="00A05B13">
            <w:pPr>
              <w:spacing w:before="120" w:after="120"/>
              <w:rPr>
                <w:noProof/>
                <w:sz w:val="18"/>
                <w:szCs w:val="18"/>
                <w:lang w:val="en-GB"/>
              </w:rPr>
            </w:pPr>
          </w:p>
        </w:tc>
        <w:tc>
          <w:tcPr>
            <w:tcW w:w="1699" w:type="dxa"/>
            <w:vAlign w:val="center"/>
          </w:tcPr>
          <w:p w:rsidR="00BC711D" w:rsidRPr="002A549B" w:rsidRDefault="00BC711D" w:rsidP="00A05B13">
            <w:pPr>
              <w:spacing w:before="120" w:after="120"/>
              <w:rPr>
                <w:noProof/>
                <w:sz w:val="18"/>
                <w:szCs w:val="18"/>
                <w:lang w:val="en-GB"/>
              </w:rPr>
            </w:pPr>
            <w:r w:rsidRPr="002A549B">
              <w:rPr>
                <w:noProof/>
                <w:sz w:val="18"/>
                <w:szCs w:val="22"/>
                <w:lang w:val="en-GB"/>
              </w:rPr>
              <w:t>1 October 2008</w:t>
            </w:r>
          </w:p>
        </w:tc>
      </w:tr>
      <w:tr w:rsidR="00BC711D" w:rsidRPr="002A549B" w:rsidTr="00734DB6">
        <w:tc>
          <w:tcPr>
            <w:tcW w:w="1647" w:type="dxa"/>
            <w:vMerge/>
            <w:vAlign w:val="center"/>
          </w:tcPr>
          <w:p w:rsidR="00BC711D" w:rsidRPr="00A97DAF" w:rsidRDefault="00BC711D" w:rsidP="00A05B13">
            <w:pPr>
              <w:spacing w:line="288" w:lineRule="auto"/>
              <w:rPr>
                <w:lang w:val="en-GB"/>
              </w:rPr>
            </w:pPr>
          </w:p>
        </w:tc>
        <w:tc>
          <w:tcPr>
            <w:tcW w:w="2337" w:type="dxa"/>
            <w:vAlign w:val="center"/>
          </w:tcPr>
          <w:p w:rsidR="00BC711D" w:rsidRPr="002A549B" w:rsidRDefault="00BC711D" w:rsidP="00726664">
            <w:pPr>
              <w:spacing w:before="120" w:after="120"/>
              <w:rPr>
                <w:noProof/>
                <w:sz w:val="18"/>
                <w:szCs w:val="18"/>
                <w:lang w:val="en-GB"/>
              </w:rPr>
            </w:pPr>
            <w:r w:rsidRPr="002A549B">
              <w:rPr>
                <w:noProof/>
                <w:sz w:val="18"/>
                <w:szCs w:val="18"/>
                <w:lang w:val="en-GB"/>
              </w:rPr>
              <w:t>869.650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869.700 MHz</w:t>
            </w:r>
          </w:p>
        </w:tc>
        <w:tc>
          <w:tcPr>
            <w:tcW w:w="2494" w:type="dxa"/>
            <w:vAlign w:val="center"/>
          </w:tcPr>
          <w:p w:rsidR="00BC711D" w:rsidRPr="002A549B" w:rsidRDefault="00BC711D" w:rsidP="00A05B13">
            <w:pPr>
              <w:spacing w:before="120" w:after="120"/>
              <w:rPr>
                <w:noProof/>
                <w:sz w:val="18"/>
                <w:szCs w:val="18"/>
                <w:lang w:val="en-GB"/>
              </w:rPr>
            </w:pPr>
            <w:r w:rsidRPr="002A549B">
              <w:rPr>
                <w:noProof/>
                <w:sz w:val="18"/>
                <w:szCs w:val="18"/>
                <w:lang w:val="en-GB"/>
              </w:rPr>
              <w:t>25 mW e.r.p.</w:t>
            </w:r>
          </w:p>
        </w:tc>
        <w:tc>
          <w:tcPr>
            <w:tcW w:w="3300" w:type="dxa"/>
            <w:vAlign w:val="center"/>
          </w:tcPr>
          <w:p w:rsidR="00BC711D" w:rsidRPr="002A549B" w:rsidRDefault="00577EC7" w:rsidP="00577EC7">
            <w:pPr>
              <w:rPr>
                <w:noProof/>
                <w:sz w:val="18"/>
                <w:szCs w:val="18"/>
                <w:lang w:val="en-GB"/>
              </w:rPr>
            </w:pPr>
            <w:r>
              <w:rPr>
                <w:noProof/>
                <w:sz w:val="18"/>
                <w:szCs w:val="18"/>
                <w:lang w:val="en-GB"/>
              </w:rPr>
              <w:t>Channel spacing: 25 kHz</w:t>
            </w:r>
            <w:r w:rsidR="00BC711D" w:rsidRPr="002A549B">
              <w:rPr>
                <w:noProof/>
                <w:sz w:val="18"/>
                <w:szCs w:val="18"/>
                <w:lang w:val="en-GB"/>
              </w:rPr>
              <w:br/>
              <w:t>Duty cycle limit</w:t>
            </w:r>
            <w:r w:rsidRPr="00577EC7">
              <w:rPr>
                <w:noProof/>
                <w:sz w:val="18"/>
                <w:szCs w:val="18"/>
                <w:vertAlign w:val="superscript"/>
                <w:lang w:val="en-GB"/>
              </w:rPr>
              <w:fldChar w:fldCharType="begin"/>
            </w:r>
            <w:r w:rsidRPr="00577EC7">
              <w:rPr>
                <w:noProof/>
                <w:sz w:val="18"/>
                <w:szCs w:val="18"/>
                <w:vertAlign w:val="superscript"/>
                <w:lang w:val="en-GB"/>
              </w:rPr>
              <w:instrText xml:space="preserve"> NOTEREF _Ref350506084 \h </w:instrText>
            </w:r>
            <w:r>
              <w:rPr>
                <w:noProof/>
                <w:sz w:val="18"/>
                <w:szCs w:val="18"/>
                <w:vertAlign w:val="superscript"/>
                <w:lang w:val="en-GB"/>
              </w:rPr>
              <w:instrText xml:space="preserve"> \* MERGEFORMAT </w:instrText>
            </w:r>
            <w:r w:rsidRPr="00577EC7">
              <w:rPr>
                <w:noProof/>
                <w:sz w:val="18"/>
                <w:szCs w:val="18"/>
                <w:vertAlign w:val="superscript"/>
                <w:lang w:val="en-GB"/>
              </w:rPr>
            </w:r>
            <w:r w:rsidRPr="00577EC7">
              <w:rPr>
                <w:noProof/>
                <w:sz w:val="18"/>
                <w:szCs w:val="18"/>
                <w:vertAlign w:val="superscript"/>
                <w:lang w:val="en-GB"/>
              </w:rPr>
              <w:fldChar w:fldCharType="separate"/>
            </w:r>
            <w:r w:rsidR="00CB31EE">
              <w:rPr>
                <w:noProof/>
                <w:sz w:val="18"/>
                <w:szCs w:val="18"/>
                <w:vertAlign w:val="superscript"/>
                <w:lang w:val="en-GB"/>
              </w:rPr>
              <w:t>10</w:t>
            </w:r>
            <w:r w:rsidRPr="00577EC7">
              <w:rPr>
                <w:noProof/>
                <w:sz w:val="18"/>
                <w:szCs w:val="18"/>
                <w:vertAlign w:val="superscript"/>
                <w:lang w:val="en-GB"/>
              </w:rPr>
              <w:fldChar w:fldCharType="end"/>
            </w:r>
            <w:r w:rsidR="00BC711D" w:rsidRPr="002A549B">
              <w:rPr>
                <w:noProof/>
                <w:sz w:val="18"/>
                <w:szCs w:val="18"/>
                <w:lang w:val="en-GB"/>
              </w:rPr>
              <w:t xml:space="preserve"> : 10%</w:t>
            </w:r>
          </w:p>
        </w:tc>
        <w:tc>
          <w:tcPr>
            <w:tcW w:w="2806" w:type="dxa"/>
            <w:vAlign w:val="center"/>
          </w:tcPr>
          <w:p w:rsidR="00BC711D" w:rsidRPr="002A549B" w:rsidRDefault="00BC711D" w:rsidP="00A05B13">
            <w:pPr>
              <w:spacing w:before="120" w:after="120"/>
              <w:rPr>
                <w:noProof/>
                <w:sz w:val="18"/>
                <w:szCs w:val="18"/>
                <w:lang w:val="en-GB"/>
              </w:rPr>
            </w:pPr>
          </w:p>
        </w:tc>
        <w:tc>
          <w:tcPr>
            <w:tcW w:w="1699" w:type="dxa"/>
            <w:vAlign w:val="center"/>
          </w:tcPr>
          <w:p w:rsidR="00BC711D" w:rsidRPr="002A549B" w:rsidRDefault="00BC711D" w:rsidP="00A05B13">
            <w:pPr>
              <w:spacing w:before="120" w:after="120"/>
              <w:rPr>
                <w:noProof/>
                <w:sz w:val="18"/>
                <w:szCs w:val="18"/>
                <w:lang w:val="en-GB"/>
              </w:rPr>
            </w:pPr>
            <w:r w:rsidRPr="002A549B">
              <w:rPr>
                <w:noProof/>
                <w:sz w:val="18"/>
                <w:szCs w:val="22"/>
                <w:lang w:val="en-GB"/>
              </w:rPr>
              <w:t>1 June 2007</w:t>
            </w:r>
          </w:p>
        </w:tc>
      </w:tr>
      <w:tr w:rsidR="00BC711D" w:rsidRPr="002A549B" w:rsidTr="00734DB6">
        <w:tc>
          <w:tcPr>
            <w:tcW w:w="1647" w:type="dxa"/>
            <w:vMerge/>
            <w:vAlign w:val="center"/>
          </w:tcPr>
          <w:p w:rsidR="00BC711D" w:rsidRPr="00A97DAF" w:rsidRDefault="00BC711D" w:rsidP="00A05B13">
            <w:pPr>
              <w:spacing w:line="288" w:lineRule="auto"/>
              <w:rPr>
                <w:lang w:val="en-GB"/>
              </w:rPr>
            </w:pPr>
          </w:p>
        </w:tc>
        <w:tc>
          <w:tcPr>
            <w:tcW w:w="2337" w:type="dxa"/>
            <w:vAlign w:val="center"/>
          </w:tcPr>
          <w:p w:rsidR="00BC711D" w:rsidRPr="00BC711D" w:rsidRDefault="00BC711D" w:rsidP="00726664">
            <w:pPr>
              <w:spacing w:before="120" w:after="120"/>
              <w:rPr>
                <w:noProof/>
                <w:sz w:val="18"/>
                <w:szCs w:val="18"/>
                <w:lang w:val="en-GB"/>
              </w:rPr>
            </w:pPr>
            <w:r w:rsidRPr="00BC711D">
              <w:rPr>
                <w:noProof/>
                <w:sz w:val="18"/>
                <w:szCs w:val="18"/>
                <w:lang w:val="en-GB"/>
              </w:rPr>
              <w:t>869.200</w:t>
            </w:r>
            <w:r w:rsidR="007D5532">
              <w:rPr>
                <w:noProof/>
                <w:sz w:val="18"/>
                <w:szCs w:val="18"/>
                <w:lang w:val="en-GB"/>
              </w:rPr>
              <w:t xml:space="preserve"> </w:t>
            </w:r>
            <w:r w:rsidRPr="00BC711D">
              <w:rPr>
                <w:noProof/>
                <w:sz w:val="18"/>
                <w:szCs w:val="18"/>
                <w:lang w:val="en-GB"/>
              </w:rPr>
              <w:t>-</w:t>
            </w:r>
            <w:r w:rsidR="007D5532">
              <w:rPr>
                <w:noProof/>
                <w:sz w:val="18"/>
                <w:szCs w:val="18"/>
                <w:lang w:val="en-GB"/>
              </w:rPr>
              <w:t xml:space="preserve"> </w:t>
            </w:r>
            <w:r w:rsidRPr="00BC711D">
              <w:rPr>
                <w:noProof/>
                <w:sz w:val="18"/>
                <w:szCs w:val="18"/>
                <w:lang w:val="en-GB"/>
              </w:rPr>
              <w:t>869.250 MHz</w:t>
            </w:r>
          </w:p>
        </w:tc>
        <w:tc>
          <w:tcPr>
            <w:tcW w:w="2494" w:type="dxa"/>
            <w:vAlign w:val="center"/>
          </w:tcPr>
          <w:p w:rsidR="00BC711D" w:rsidRPr="00BC711D" w:rsidRDefault="00BC711D" w:rsidP="00A05B13">
            <w:pPr>
              <w:spacing w:before="120" w:after="120"/>
              <w:rPr>
                <w:noProof/>
                <w:sz w:val="18"/>
                <w:szCs w:val="18"/>
                <w:lang w:val="en-GB"/>
              </w:rPr>
            </w:pPr>
            <w:r w:rsidRPr="00BC711D">
              <w:rPr>
                <w:noProof/>
                <w:sz w:val="18"/>
                <w:szCs w:val="18"/>
                <w:lang w:val="en-GB"/>
              </w:rPr>
              <w:t>10 mW e.r.p.</w:t>
            </w:r>
          </w:p>
        </w:tc>
        <w:tc>
          <w:tcPr>
            <w:tcW w:w="3300" w:type="dxa"/>
            <w:vAlign w:val="center"/>
          </w:tcPr>
          <w:p w:rsidR="00BC711D" w:rsidRPr="00BC711D" w:rsidRDefault="00577EC7" w:rsidP="00BC711D">
            <w:pPr>
              <w:rPr>
                <w:noProof/>
                <w:sz w:val="18"/>
                <w:szCs w:val="18"/>
                <w:lang w:val="en-GB"/>
              </w:rPr>
            </w:pPr>
            <w:r>
              <w:rPr>
                <w:noProof/>
                <w:sz w:val="18"/>
                <w:szCs w:val="18"/>
                <w:lang w:val="en-GB"/>
              </w:rPr>
              <w:t>Channel spacing: 25 kHz</w:t>
            </w:r>
          </w:p>
          <w:p w:rsidR="00BC711D" w:rsidRPr="00A54CD8" w:rsidRDefault="00BC711D" w:rsidP="00577EC7">
            <w:pPr>
              <w:rPr>
                <w:noProof/>
                <w:sz w:val="18"/>
                <w:szCs w:val="18"/>
                <w:lang w:val="en-GB"/>
              </w:rPr>
            </w:pPr>
            <w:r w:rsidRPr="00A54CD8">
              <w:rPr>
                <w:noProof/>
                <w:sz w:val="18"/>
                <w:szCs w:val="18"/>
                <w:lang w:val="en-GB"/>
              </w:rPr>
              <w:t>Duty cycle 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CB31EE">
              <w:rPr>
                <w:noProof/>
                <w:sz w:val="18"/>
                <w:szCs w:val="18"/>
                <w:vertAlign w:val="superscript"/>
                <w:lang w:val="en-GB"/>
              </w:rPr>
              <w:t>10</w:t>
            </w:r>
            <w:r w:rsidR="00577EC7" w:rsidRPr="00577EC7">
              <w:rPr>
                <w:noProof/>
                <w:sz w:val="18"/>
                <w:szCs w:val="18"/>
                <w:vertAlign w:val="superscript"/>
                <w:lang w:val="en-GB"/>
              </w:rPr>
              <w:fldChar w:fldCharType="end"/>
            </w:r>
            <w:r w:rsidRPr="00A54CD8">
              <w:rPr>
                <w:noProof/>
                <w:sz w:val="18"/>
                <w:szCs w:val="18"/>
                <w:lang w:val="en-GB"/>
              </w:rPr>
              <w:t>: 0.1%</w:t>
            </w:r>
          </w:p>
        </w:tc>
        <w:tc>
          <w:tcPr>
            <w:tcW w:w="2806" w:type="dxa"/>
            <w:vAlign w:val="center"/>
          </w:tcPr>
          <w:p w:rsidR="00577EC7" w:rsidRPr="00BC711D" w:rsidRDefault="00577EC7" w:rsidP="00734DB6">
            <w:pPr>
              <w:spacing w:before="120" w:after="120"/>
              <w:rPr>
                <w:noProof/>
                <w:sz w:val="18"/>
                <w:szCs w:val="18"/>
                <w:lang w:val="en-GB"/>
              </w:rPr>
            </w:pPr>
            <w:r w:rsidRPr="00A54CD8">
              <w:rPr>
                <w:noProof/>
                <w:sz w:val="18"/>
                <w:szCs w:val="18"/>
                <w:lang w:val="en-GB"/>
              </w:rPr>
              <w:t>This set of usage conditions applies to social alarms only</w:t>
            </w:r>
          </w:p>
        </w:tc>
        <w:tc>
          <w:tcPr>
            <w:tcW w:w="1699" w:type="dxa"/>
            <w:vAlign w:val="center"/>
          </w:tcPr>
          <w:p w:rsidR="00BC711D" w:rsidRPr="00BC711D" w:rsidRDefault="00BC711D" w:rsidP="00A05B13">
            <w:pPr>
              <w:spacing w:before="120" w:after="120"/>
              <w:rPr>
                <w:noProof/>
                <w:sz w:val="18"/>
                <w:szCs w:val="22"/>
                <w:lang w:val="en-GB"/>
              </w:rPr>
            </w:pPr>
            <w:r w:rsidRPr="00BC711D">
              <w:rPr>
                <w:noProof/>
                <w:sz w:val="18"/>
                <w:szCs w:val="22"/>
                <w:lang w:val="en-GB"/>
              </w:rPr>
              <w:t>1 June 2007</w:t>
            </w:r>
          </w:p>
        </w:tc>
      </w:tr>
      <w:tr w:rsidR="007077EC" w:rsidRPr="002A549B" w:rsidTr="00734DB6">
        <w:tc>
          <w:tcPr>
            <w:tcW w:w="1647" w:type="dxa"/>
            <w:vMerge w:val="restart"/>
            <w:vAlign w:val="center"/>
          </w:tcPr>
          <w:p w:rsidR="007077EC" w:rsidRPr="002A549B" w:rsidRDefault="007077EC" w:rsidP="004946E7">
            <w:pPr>
              <w:spacing w:line="288" w:lineRule="auto"/>
              <w:rPr>
                <w:noProof/>
                <w:sz w:val="18"/>
                <w:szCs w:val="18"/>
                <w:lang w:val="en-GB"/>
              </w:rPr>
            </w:pPr>
            <w:r w:rsidRPr="002A549B">
              <w:rPr>
                <w:noProof/>
                <w:sz w:val="18"/>
                <w:szCs w:val="18"/>
                <w:lang w:val="en-GB"/>
              </w:rPr>
              <w:t>Inductive applications</w:t>
            </w:r>
            <w:r w:rsidRPr="002A549B">
              <w:rPr>
                <w:rStyle w:val="Appelnotedebasdep"/>
                <w:noProof/>
                <w:sz w:val="18"/>
                <w:szCs w:val="18"/>
                <w:lang w:val="en-GB"/>
              </w:rPr>
              <w:footnoteReference w:id="14"/>
            </w: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9.000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59.750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72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726664">
            <w:pPr>
              <w:spacing w:before="120" w:after="120"/>
              <w:rPr>
                <w:noProof/>
                <w:sz w:val="18"/>
                <w:szCs w:val="18"/>
                <w:lang w:val="en-GB"/>
              </w:rPr>
            </w:pPr>
            <w:r w:rsidRPr="002A549B">
              <w:rPr>
                <w:noProof/>
                <w:sz w:val="18"/>
                <w:szCs w:val="18"/>
                <w:lang w:val="en-GB"/>
              </w:rPr>
              <w:t>59.750</w:t>
            </w:r>
            <w:r w:rsidR="007D5532">
              <w:rPr>
                <w:noProof/>
                <w:sz w:val="18"/>
                <w:szCs w:val="18"/>
                <w:lang w:val="en-GB"/>
              </w:rPr>
              <w:t xml:space="preserve"> </w:t>
            </w:r>
            <w:r w:rsidRPr="002A549B">
              <w:rPr>
                <w:noProof/>
                <w:sz w:val="18"/>
                <w:szCs w:val="18"/>
                <w:lang w:val="en-GB"/>
              </w:rPr>
              <w:t>-</w:t>
            </w:r>
            <w:r w:rsidR="007D5532">
              <w:rPr>
                <w:noProof/>
                <w:sz w:val="18"/>
                <w:szCs w:val="18"/>
                <w:lang w:val="en-GB"/>
              </w:rPr>
              <w:t xml:space="preserve"> </w:t>
            </w:r>
            <w:r w:rsidRPr="002A549B">
              <w:rPr>
                <w:noProof/>
                <w:sz w:val="18"/>
                <w:szCs w:val="18"/>
                <w:lang w:val="en-GB"/>
              </w:rPr>
              <w:t>60.250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June 2007</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60.250</w:t>
            </w:r>
            <w:r w:rsidR="007D5532">
              <w:rPr>
                <w:sz w:val="18"/>
                <w:szCs w:val="18"/>
                <w:lang w:val="en-GB"/>
              </w:rPr>
              <w:t xml:space="preserve"> -</w:t>
            </w:r>
            <w:r w:rsidRPr="002A549B">
              <w:rPr>
                <w:sz w:val="18"/>
                <w:szCs w:val="18"/>
                <w:lang w:val="en-GB"/>
              </w:rPr>
              <w:t xml:space="preserve"> 74.750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72 </w:t>
            </w:r>
            <w:proofErr w:type="spellStart"/>
            <w:r w:rsidRPr="002A549B">
              <w:rPr>
                <w:sz w:val="18"/>
                <w:szCs w:val="18"/>
                <w:lang w:val="en-GB"/>
              </w:rPr>
              <w:t>dBµA</w:t>
            </w:r>
            <w:proofErr w:type="spellEnd"/>
            <w:r w:rsidRPr="002A549B">
              <w:rPr>
                <w:sz w:val="18"/>
                <w:szCs w:val="18"/>
                <w:lang w:val="en-GB"/>
              </w:rPr>
              <w:t>/m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726664">
            <w:pPr>
              <w:spacing w:before="120" w:after="120"/>
              <w:rPr>
                <w:noProof/>
                <w:sz w:val="18"/>
                <w:szCs w:val="18"/>
                <w:lang w:val="en-GB"/>
              </w:rPr>
            </w:pPr>
            <w:r w:rsidRPr="002A549B">
              <w:rPr>
                <w:sz w:val="18"/>
                <w:szCs w:val="18"/>
                <w:lang w:val="en-GB"/>
              </w:rPr>
              <w:t>74.750</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75.250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42 </w:t>
            </w:r>
            <w:proofErr w:type="spellStart"/>
            <w:r w:rsidRPr="002A549B">
              <w:rPr>
                <w:sz w:val="18"/>
                <w:szCs w:val="18"/>
                <w:lang w:val="en-GB"/>
              </w:rPr>
              <w:t>dBµA</w:t>
            </w:r>
            <w:proofErr w:type="spellEnd"/>
            <w:r w:rsidRPr="002A549B">
              <w:rPr>
                <w:sz w:val="18"/>
                <w:szCs w:val="18"/>
                <w:lang w:val="en-GB"/>
              </w:rPr>
              <w:t>/m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75.250</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77.250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72 </w:t>
            </w:r>
            <w:proofErr w:type="spellStart"/>
            <w:r w:rsidRPr="002A549B">
              <w:rPr>
                <w:sz w:val="18"/>
                <w:szCs w:val="18"/>
                <w:lang w:val="en-GB"/>
              </w:rPr>
              <w:t>dBµA</w:t>
            </w:r>
            <w:proofErr w:type="spellEnd"/>
            <w:r w:rsidRPr="002A549B">
              <w:rPr>
                <w:sz w:val="18"/>
                <w:szCs w:val="18"/>
                <w:lang w:val="en-GB"/>
              </w:rPr>
              <w:t>/m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726664">
            <w:pPr>
              <w:spacing w:before="120" w:after="120"/>
              <w:rPr>
                <w:noProof/>
                <w:sz w:val="18"/>
                <w:szCs w:val="18"/>
                <w:lang w:val="en-GB"/>
              </w:rPr>
            </w:pPr>
            <w:r w:rsidRPr="002A549B">
              <w:rPr>
                <w:sz w:val="18"/>
                <w:szCs w:val="18"/>
                <w:lang w:val="en-GB"/>
              </w:rPr>
              <w:t>77.250</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77.750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42 </w:t>
            </w:r>
            <w:proofErr w:type="spellStart"/>
            <w:r w:rsidRPr="002A549B">
              <w:rPr>
                <w:sz w:val="18"/>
                <w:szCs w:val="18"/>
                <w:lang w:val="en-GB"/>
              </w:rPr>
              <w:t>dBµA</w:t>
            </w:r>
            <w:proofErr w:type="spellEnd"/>
            <w:r w:rsidRPr="002A549B">
              <w:rPr>
                <w:sz w:val="18"/>
                <w:szCs w:val="18"/>
                <w:lang w:val="en-GB"/>
              </w:rPr>
              <w:t>/m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77.750</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90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72 </w:t>
            </w:r>
            <w:proofErr w:type="spellStart"/>
            <w:r w:rsidRPr="002A549B">
              <w:rPr>
                <w:sz w:val="18"/>
                <w:szCs w:val="18"/>
                <w:lang w:val="en-GB"/>
              </w:rPr>
              <w:t>dBµA</w:t>
            </w:r>
            <w:proofErr w:type="spellEnd"/>
            <w:r w:rsidRPr="002A549B">
              <w:rPr>
                <w:sz w:val="18"/>
                <w:szCs w:val="18"/>
                <w:lang w:val="en-GB"/>
              </w:rPr>
              <w:t>/m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90</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119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42 </w:t>
            </w:r>
            <w:proofErr w:type="spellStart"/>
            <w:r w:rsidRPr="002A549B">
              <w:rPr>
                <w:sz w:val="18"/>
                <w:szCs w:val="18"/>
                <w:lang w:val="en-GB"/>
              </w:rPr>
              <w:t>dBµA</w:t>
            </w:r>
            <w:proofErr w:type="spellEnd"/>
            <w:r w:rsidRPr="002A549B">
              <w:rPr>
                <w:sz w:val="18"/>
                <w:szCs w:val="18"/>
                <w:lang w:val="en-GB"/>
              </w:rPr>
              <w:t>/m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726664">
            <w:pPr>
              <w:spacing w:before="120" w:after="120"/>
              <w:rPr>
                <w:noProof/>
                <w:sz w:val="18"/>
                <w:szCs w:val="18"/>
                <w:lang w:val="en-GB"/>
              </w:rPr>
            </w:pPr>
            <w:r w:rsidRPr="002A549B">
              <w:rPr>
                <w:sz w:val="18"/>
                <w:szCs w:val="18"/>
                <w:lang w:val="en-GB"/>
              </w:rPr>
              <w:t>119</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128.6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66 </w:t>
            </w:r>
            <w:proofErr w:type="spellStart"/>
            <w:r w:rsidRPr="002A549B">
              <w:rPr>
                <w:sz w:val="18"/>
                <w:szCs w:val="18"/>
                <w:lang w:val="en-GB"/>
              </w:rPr>
              <w:t>dBµA</w:t>
            </w:r>
            <w:proofErr w:type="spellEnd"/>
            <w:r w:rsidRPr="002A549B">
              <w:rPr>
                <w:sz w:val="18"/>
                <w:szCs w:val="18"/>
                <w:lang w:val="en-GB"/>
              </w:rPr>
              <w:t>/m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E0589B">
            <w:pPr>
              <w:spacing w:before="120" w:after="120"/>
              <w:rPr>
                <w:noProof/>
                <w:sz w:val="18"/>
                <w:szCs w:val="18"/>
                <w:lang w:val="en-GB"/>
              </w:rPr>
            </w:pPr>
            <w:r w:rsidRPr="002A549B">
              <w:rPr>
                <w:sz w:val="18"/>
                <w:szCs w:val="18"/>
                <w:lang w:val="en-GB"/>
              </w:rPr>
              <w:t>128.6</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129.6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42 </w:t>
            </w:r>
            <w:proofErr w:type="spellStart"/>
            <w:r w:rsidRPr="002A549B">
              <w:rPr>
                <w:sz w:val="18"/>
                <w:szCs w:val="18"/>
                <w:lang w:val="en-GB"/>
              </w:rPr>
              <w:t>dBµA</w:t>
            </w:r>
            <w:proofErr w:type="spellEnd"/>
            <w:r w:rsidRPr="002A549B">
              <w:rPr>
                <w:sz w:val="18"/>
                <w:szCs w:val="18"/>
                <w:lang w:val="en-GB"/>
              </w:rPr>
              <w:t>/m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129.6</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135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66 </w:t>
            </w:r>
            <w:proofErr w:type="spellStart"/>
            <w:r w:rsidRPr="002A549B">
              <w:rPr>
                <w:sz w:val="18"/>
                <w:szCs w:val="18"/>
                <w:lang w:val="en-GB"/>
              </w:rPr>
              <w:t>dBµA</w:t>
            </w:r>
            <w:proofErr w:type="spellEnd"/>
            <w:r w:rsidRPr="002A549B">
              <w:rPr>
                <w:sz w:val="18"/>
                <w:szCs w:val="18"/>
                <w:lang w:val="en-GB"/>
              </w:rPr>
              <w:t>/m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sz w:val="18"/>
                <w:szCs w:val="18"/>
                <w:lang w:val="en-GB"/>
              </w:rPr>
              <w:t>135</w:t>
            </w:r>
            <w:r w:rsidR="007D5532">
              <w:rPr>
                <w:sz w:val="18"/>
                <w:szCs w:val="18"/>
                <w:lang w:val="en-GB"/>
              </w:rPr>
              <w:t xml:space="preserve"> </w:t>
            </w:r>
            <w:r w:rsidRPr="002A549B">
              <w:rPr>
                <w:sz w:val="18"/>
                <w:szCs w:val="18"/>
                <w:lang w:val="en-GB"/>
              </w:rPr>
              <w:t>-</w:t>
            </w:r>
            <w:r w:rsidR="007D5532">
              <w:rPr>
                <w:sz w:val="18"/>
                <w:szCs w:val="18"/>
                <w:lang w:val="en-GB"/>
              </w:rPr>
              <w:t xml:space="preserve"> </w:t>
            </w:r>
            <w:r w:rsidRPr="002A549B">
              <w:rPr>
                <w:sz w:val="18"/>
                <w:szCs w:val="18"/>
                <w:lang w:val="en-GB"/>
              </w:rPr>
              <w:t>140 kHz</w:t>
            </w:r>
          </w:p>
        </w:tc>
        <w:tc>
          <w:tcPr>
            <w:tcW w:w="2494" w:type="dxa"/>
            <w:vAlign w:val="center"/>
          </w:tcPr>
          <w:p w:rsidR="007077EC" w:rsidRPr="002A549B" w:rsidRDefault="007077EC" w:rsidP="00A05B13">
            <w:pPr>
              <w:spacing w:before="120" w:after="120"/>
              <w:rPr>
                <w:noProof/>
                <w:sz w:val="18"/>
                <w:szCs w:val="18"/>
                <w:lang w:val="en-GB"/>
              </w:rPr>
            </w:pPr>
            <w:r w:rsidRPr="002A549B">
              <w:rPr>
                <w:sz w:val="18"/>
                <w:szCs w:val="18"/>
                <w:lang w:val="en-GB"/>
              </w:rPr>
              <w:t xml:space="preserve">42 </w:t>
            </w:r>
            <w:proofErr w:type="spellStart"/>
            <w:r w:rsidRPr="002A549B">
              <w:rPr>
                <w:sz w:val="18"/>
                <w:szCs w:val="18"/>
                <w:lang w:val="en-GB"/>
              </w:rPr>
              <w:t>dBµA</w:t>
            </w:r>
            <w:proofErr w:type="spellEnd"/>
            <w:r w:rsidRPr="002A549B">
              <w:rPr>
                <w:sz w:val="18"/>
                <w:szCs w:val="18"/>
                <w:lang w:val="en-GB"/>
              </w:rPr>
              <w:t>/m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E0589B">
            <w:pPr>
              <w:spacing w:before="120" w:after="120"/>
              <w:rPr>
                <w:noProof/>
                <w:sz w:val="18"/>
                <w:lang w:val="en-GB"/>
              </w:rPr>
            </w:pPr>
            <w:r w:rsidRPr="002A549B">
              <w:rPr>
                <w:noProof/>
                <w:sz w:val="18"/>
                <w:szCs w:val="22"/>
                <w:lang w:val="en-GB"/>
              </w:rPr>
              <w:t>140</w:t>
            </w:r>
            <w:r w:rsidR="007D5532">
              <w:rPr>
                <w:noProof/>
                <w:sz w:val="18"/>
                <w:szCs w:val="22"/>
                <w:lang w:val="en-GB"/>
              </w:rPr>
              <w:t xml:space="preserve"> </w:t>
            </w:r>
            <w:r w:rsidRPr="002A549B">
              <w:rPr>
                <w:noProof/>
                <w:sz w:val="18"/>
                <w:szCs w:val="22"/>
                <w:lang w:val="en-GB"/>
              </w:rPr>
              <w:t>-</w:t>
            </w:r>
            <w:r w:rsidR="007D5532">
              <w:rPr>
                <w:noProof/>
                <w:sz w:val="18"/>
                <w:szCs w:val="22"/>
                <w:lang w:val="en-GB"/>
              </w:rPr>
              <w:t xml:space="preserve"> </w:t>
            </w:r>
            <w:r w:rsidRPr="002A549B">
              <w:rPr>
                <w:noProof/>
                <w:sz w:val="18"/>
                <w:szCs w:val="22"/>
                <w:lang w:val="en-GB"/>
              </w:rPr>
              <w:t>148.5 kHz</w:t>
            </w:r>
          </w:p>
        </w:tc>
        <w:tc>
          <w:tcPr>
            <w:tcW w:w="2494" w:type="dxa"/>
            <w:vAlign w:val="center"/>
          </w:tcPr>
          <w:p w:rsidR="007077EC" w:rsidRPr="00A97DAF" w:rsidRDefault="007077EC" w:rsidP="00E0589B">
            <w:pPr>
              <w:spacing w:before="120" w:after="120"/>
              <w:rPr>
                <w:noProof/>
                <w:sz w:val="18"/>
                <w:lang w:val="en-GB"/>
              </w:rPr>
            </w:pPr>
            <w:r w:rsidRPr="002A549B">
              <w:rPr>
                <w:noProof/>
                <w:sz w:val="18"/>
                <w:szCs w:val="22"/>
                <w:lang w:val="en-GB"/>
              </w:rPr>
              <w:t>37.7 dBµA/m at 10 metres</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E0589B">
            <w:pPr>
              <w:rPr>
                <w:noProof/>
                <w:sz w:val="18"/>
                <w:lang w:val="en-GB"/>
              </w:rPr>
            </w:pPr>
            <w:r w:rsidRPr="002A549B">
              <w:rPr>
                <w:noProof/>
                <w:sz w:val="18"/>
                <w:szCs w:val="22"/>
                <w:lang w:val="en-GB"/>
              </w:rPr>
              <w:t>148.5</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5000 kHz.</w:t>
            </w:r>
            <w:r w:rsidRPr="002A549B">
              <w:rPr>
                <w:noProof/>
                <w:sz w:val="18"/>
                <w:szCs w:val="22"/>
                <w:lang w:val="en-GB"/>
              </w:rPr>
              <w:br/>
              <w:t>In the specific bands mentioned below, higher field strengths and additional usage restrictions apply:</w:t>
            </w:r>
          </w:p>
        </w:tc>
        <w:tc>
          <w:tcPr>
            <w:tcW w:w="2494" w:type="dxa"/>
            <w:vAlign w:val="center"/>
          </w:tcPr>
          <w:p w:rsidR="007077EC" w:rsidRPr="002A549B" w:rsidRDefault="007077EC" w:rsidP="00E0589B">
            <w:pPr>
              <w:rPr>
                <w:noProof/>
                <w:sz w:val="18"/>
                <w:szCs w:val="18"/>
                <w:lang w:val="en-GB"/>
              </w:rPr>
            </w:pPr>
            <w:r w:rsidRPr="002A549B">
              <w:rPr>
                <w:noProof/>
                <w:sz w:val="18"/>
                <w:szCs w:val="22"/>
                <w:lang w:val="en-GB"/>
              </w:rPr>
              <w:t>-15 dBµA/m at 10 metres in any bandwidth of 10 kHz.</w:t>
            </w:r>
            <w:r w:rsidRPr="002A549B">
              <w:rPr>
                <w:noProof/>
                <w:sz w:val="18"/>
                <w:szCs w:val="22"/>
                <w:lang w:val="en-GB"/>
              </w:rPr>
              <w:br/>
            </w:r>
            <w:r w:rsidRPr="002A549B">
              <w:rPr>
                <w:noProof/>
                <w:sz w:val="18"/>
                <w:szCs w:val="18"/>
                <w:lang w:val="en-GB"/>
              </w:rPr>
              <w:t xml:space="preserve">Furthermore the total field strength is -5 dBμA/m at </w:t>
            </w:r>
            <w:r w:rsidRPr="002A549B">
              <w:rPr>
                <w:noProof/>
                <w:sz w:val="18"/>
                <w:szCs w:val="18"/>
                <w:lang w:val="en-GB"/>
              </w:rPr>
              <w:br/>
              <w:t xml:space="preserve">10 m for systems operating at bandwidths larger than </w:t>
            </w:r>
            <w:r w:rsidRPr="002A549B">
              <w:rPr>
                <w:noProof/>
                <w:sz w:val="18"/>
                <w:szCs w:val="18"/>
                <w:lang w:val="en-GB"/>
              </w:rPr>
              <w:br/>
              <w:t>10 kHz</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400</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600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-8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This set of usage conditions applies to RFID</w:t>
            </w:r>
            <w:r w:rsidRPr="002A549B">
              <w:rPr>
                <w:rStyle w:val="Appelnotedebasdep"/>
                <w:noProof/>
                <w:sz w:val="18"/>
                <w:szCs w:val="18"/>
                <w:lang w:val="en-GB"/>
              </w:rPr>
              <w:footnoteReference w:id="15"/>
            </w:r>
            <w:r w:rsidRPr="002A549B">
              <w:rPr>
                <w:noProof/>
                <w:sz w:val="18"/>
                <w:szCs w:val="18"/>
                <w:lang w:val="en-GB"/>
              </w:rPr>
              <w:t xml:space="preserve"> only</w:t>
            </w: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3155</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3400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13.5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E0589B">
            <w:pPr>
              <w:rPr>
                <w:noProof/>
                <w:sz w:val="18"/>
                <w:lang w:val="en-GB"/>
              </w:rPr>
            </w:pPr>
            <w:r w:rsidRPr="002A549B">
              <w:rPr>
                <w:noProof/>
                <w:sz w:val="18"/>
                <w:szCs w:val="22"/>
                <w:lang w:val="en-GB"/>
              </w:rPr>
              <w:t>5000</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30000 kHz.</w:t>
            </w:r>
            <w:r w:rsidRPr="002A549B">
              <w:rPr>
                <w:noProof/>
                <w:sz w:val="18"/>
                <w:szCs w:val="22"/>
                <w:lang w:val="en-GB"/>
              </w:rPr>
              <w:br/>
              <w:t>In the specific bands mentioned below, higher field strengths and additional usage restrictions apply:</w:t>
            </w:r>
          </w:p>
        </w:tc>
        <w:tc>
          <w:tcPr>
            <w:tcW w:w="2494" w:type="dxa"/>
            <w:vAlign w:val="center"/>
          </w:tcPr>
          <w:p w:rsidR="007077EC" w:rsidRPr="00A97DAF" w:rsidRDefault="007077EC" w:rsidP="00E0589B">
            <w:pPr>
              <w:ind w:left="12" w:hanging="12"/>
              <w:rPr>
                <w:noProof/>
                <w:sz w:val="18"/>
                <w:lang w:val="en-GB"/>
              </w:rPr>
            </w:pPr>
            <w:r w:rsidRPr="002A549B">
              <w:rPr>
                <w:noProof/>
                <w:sz w:val="18"/>
                <w:szCs w:val="22"/>
                <w:lang w:val="en-GB"/>
              </w:rPr>
              <w:t>-20 dBµA/m at 10 metres in any bandwidth of 10 kHz.</w:t>
            </w:r>
            <w:r w:rsidRPr="002A549B">
              <w:rPr>
                <w:noProof/>
                <w:sz w:val="18"/>
                <w:szCs w:val="22"/>
                <w:lang w:val="en-GB"/>
              </w:rPr>
              <w:br/>
            </w:r>
            <w:r w:rsidRPr="002A549B">
              <w:rPr>
                <w:noProof/>
                <w:sz w:val="18"/>
                <w:szCs w:val="18"/>
                <w:lang w:val="en-GB"/>
              </w:rPr>
              <w:t xml:space="preserve">Furthermore the total field strength is -5 dBμA/m at </w:t>
            </w:r>
            <w:r w:rsidRPr="002A549B">
              <w:rPr>
                <w:noProof/>
                <w:sz w:val="18"/>
                <w:szCs w:val="18"/>
                <w:lang w:val="en-GB"/>
              </w:rPr>
              <w:br/>
              <w:t xml:space="preserve">10 m for systems operating at bandwidths larger than </w:t>
            </w:r>
            <w:r w:rsidRPr="002A549B">
              <w:rPr>
                <w:noProof/>
                <w:sz w:val="18"/>
                <w:szCs w:val="18"/>
                <w:lang w:val="en-GB"/>
              </w:rPr>
              <w:br/>
              <w:t>10 kHz</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6765</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6795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 June 2007</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7400</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8800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9 dBµA/m at 10 metres</w:t>
            </w:r>
          </w:p>
        </w:tc>
        <w:tc>
          <w:tcPr>
            <w:tcW w:w="3300" w:type="dxa"/>
            <w:vAlign w:val="center"/>
          </w:tcPr>
          <w:p w:rsidR="007077EC" w:rsidRPr="00A97DAF" w:rsidRDefault="007077EC" w:rsidP="00A05B13">
            <w:pPr>
              <w:spacing w:before="120" w:after="120"/>
              <w:rPr>
                <w:noProof/>
                <w:lang w:val="en-GB"/>
              </w:rPr>
            </w:pPr>
          </w:p>
        </w:tc>
        <w:tc>
          <w:tcPr>
            <w:tcW w:w="2806" w:type="dxa"/>
            <w:vAlign w:val="center"/>
          </w:tcPr>
          <w:p w:rsidR="007077EC" w:rsidRPr="00A97DAF" w:rsidRDefault="007077EC" w:rsidP="00A05B13">
            <w:pPr>
              <w:spacing w:before="120" w:after="120"/>
              <w:rPr>
                <w:noProof/>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10200</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11000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9 dBµA/m at 10 metres</w:t>
            </w:r>
          </w:p>
        </w:tc>
        <w:tc>
          <w:tcPr>
            <w:tcW w:w="3300" w:type="dxa"/>
            <w:vAlign w:val="center"/>
          </w:tcPr>
          <w:p w:rsidR="007077EC" w:rsidRPr="00A97DAF" w:rsidRDefault="007077EC" w:rsidP="00A05B13">
            <w:pPr>
              <w:spacing w:before="120" w:after="120"/>
              <w:rPr>
                <w:noProof/>
                <w:lang w:val="en-GB"/>
              </w:rPr>
            </w:pPr>
          </w:p>
        </w:tc>
        <w:tc>
          <w:tcPr>
            <w:tcW w:w="2806" w:type="dxa"/>
            <w:vAlign w:val="center"/>
          </w:tcPr>
          <w:p w:rsidR="007077EC" w:rsidRPr="00A97DAF" w:rsidRDefault="007077EC" w:rsidP="00A05B13">
            <w:pPr>
              <w:spacing w:before="120" w:after="120"/>
              <w:rPr>
                <w:noProof/>
                <w:lang w:val="en-GB"/>
              </w:rPr>
            </w:pPr>
          </w:p>
        </w:tc>
        <w:tc>
          <w:tcPr>
            <w:tcW w:w="1699" w:type="dxa"/>
            <w:vAlign w:val="center"/>
          </w:tcPr>
          <w:p w:rsidR="007077EC" w:rsidRPr="00A97DAF" w:rsidRDefault="007077EC" w:rsidP="00A05B13">
            <w:pPr>
              <w:spacing w:before="120" w:after="120"/>
              <w:rPr>
                <w:noProof/>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Merge w:val="restart"/>
            <w:vAlign w:val="center"/>
          </w:tcPr>
          <w:p w:rsidR="007077EC" w:rsidRPr="00A97DAF" w:rsidRDefault="007077EC" w:rsidP="00A05B13">
            <w:pPr>
              <w:spacing w:before="120" w:after="120"/>
              <w:rPr>
                <w:noProof/>
                <w:sz w:val="18"/>
                <w:lang w:val="en-GB"/>
              </w:rPr>
            </w:pPr>
            <w:r w:rsidRPr="002A549B">
              <w:rPr>
                <w:noProof/>
                <w:sz w:val="18"/>
                <w:szCs w:val="22"/>
                <w:lang w:val="en-GB"/>
              </w:rPr>
              <w:t>13553</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13567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1 June 2007</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Merge/>
            <w:vAlign w:val="center"/>
          </w:tcPr>
          <w:p w:rsidR="007077EC" w:rsidRPr="00A97DAF" w:rsidRDefault="007077EC" w:rsidP="00A05B13">
            <w:pPr>
              <w:spacing w:before="120" w:after="120"/>
              <w:rPr>
                <w:noProof/>
                <w:sz w:val="18"/>
                <w:lang w:val="en-GB"/>
              </w:rPr>
            </w:pP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60 dBµA/m at 10 metres</w:t>
            </w:r>
          </w:p>
        </w:tc>
        <w:tc>
          <w:tcPr>
            <w:tcW w:w="3300" w:type="dxa"/>
            <w:vAlign w:val="center"/>
          </w:tcPr>
          <w:p w:rsidR="007077EC" w:rsidRPr="00A97DAF" w:rsidRDefault="007077EC" w:rsidP="00A05B13">
            <w:pPr>
              <w:spacing w:before="120" w:after="120"/>
              <w:rPr>
                <w:noProof/>
                <w:lang w:val="en-GB"/>
              </w:rPr>
            </w:pPr>
          </w:p>
        </w:tc>
        <w:tc>
          <w:tcPr>
            <w:tcW w:w="2806" w:type="dxa"/>
            <w:vAlign w:val="center"/>
          </w:tcPr>
          <w:p w:rsidR="007077EC" w:rsidRPr="002A549B" w:rsidRDefault="007077EC" w:rsidP="00CB31EE">
            <w:pPr>
              <w:spacing w:before="120" w:after="120"/>
              <w:rPr>
                <w:noProof/>
                <w:sz w:val="18"/>
                <w:szCs w:val="18"/>
                <w:lang w:val="en-GB"/>
              </w:rPr>
            </w:pPr>
            <w:r w:rsidRPr="002A549B">
              <w:rPr>
                <w:noProof/>
                <w:sz w:val="18"/>
                <w:szCs w:val="18"/>
                <w:lang w:val="en-GB"/>
              </w:rPr>
              <w:t>This set of usage conditions applies to RFID</w:t>
            </w:r>
            <w:r w:rsidR="00CB31EE" w:rsidRPr="00CB31EE">
              <w:rPr>
                <w:noProof/>
                <w:sz w:val="18"/>
                <w:szCs w:val="18"/>
                <w:vertAlign w:val="superscript"/>
                <w:lang w:val="en-GB"/>
              </w:rPr>
              <w:fldChar w:fldCharType="begin"/>
            </w:r>
            <w:r w:rsidR="00CB31EE" w:rsidRPr="00CB31EE">
              <w:rPr>
                <w:noProof/>
                <w:sz w:val="18"/>
                <w:szCs w:val="18"/>
                <w:vertAlign w:val="superscript"/>
                <w:lang w:val="en-GB"/>
              </w:rPr>
              <w:instrText xml:space="preserve"> NOTEREF _Ref350511084 \h </w:instrText>
            </w:r>
            <w:r w:rsidR="00CB31EE">
              <w:rPr>
                <w:noProof/>
                <w:sz w:val="18"/>
                <w:szCs w:val="18"/>
                <w:vertAlign w:val="superscript"/>
                <w:lang w:val="en-GB"/>
              </w:rPr>
              <w:instrText xml:space="preserve"> \* MERGEFORMAT </w:instrText>
            </w:r>
            <w:r w:rsidR="00CB31EE" w:rsidRPr="00CB31EE">
              <w:rPr>
                <w:noProof/>
                <w:sz w:val="18"/>
                <w:szCs w:val="18"/>
                <w:vertAlign w:val="superscript"/>
                <w:lang w:val="en-GB"/>
              </w:rPr>
            </w:r>
            <w:r w:rsidR="00CB31EE" w:rsidRPr="00CB31EE">
              <w:rPr>
                <w:noProof/>
                <w:sz w:val="18"/>
                <w:szCs w:val="18"/>
                <w:vertAlign w:val="superscript"/>
                <w:lang w:val="en-GB"/>
              </w:rPr>
              <w:fldChar w:fldCharType="separate"/>
            </w:r>
            <w:r w:rsidR="00CB31EE" w:rsidRPr="00CB31EE">
              <w:rPr>
                <w:noProof/>
                <w:sz w:val="18"/>
                <w:szCs w:val="18"/>
                <w:vertAlign w:val="superscript"/>
                <w:lang w:val="en-GB"/>
              </w:rPr>
              <w:t>24</w:t>
            </w:r>
            <w:r w:rsidR="00CB31EE" w:rsidRPr="00CB31EE">
              <w:rPr>
                <w:noProof/>
                <w:sz w:val="18"/>
                <w:szCs w:val="18"/>
                <w:vertAlign w:val="superscript"/>
                <w:lang w:val="en-GB"/>
              </w:rPr>
              <w:fldChar w:fldCharType="end"/>
            </w:r>
            <w:r w:rsidRPr="002A549B">
              <w:rPr>
                <w:noProof/>
                <w:sz w:val="18"/>
                <w:szCs w:val="18"/>
                <w:lang w:val="en-GB"/>
              </w:rPr>
              <w:t xml:space="preserve"> and EAS</w:t>
            </w:r>
            <w:bookmarkStart w:id="67" w:name="_Ref304440492"/>
            <w:r w:rsidRPr="002A549B">
              <w:rPr>
                <w:rStyle w:val="Appelnotedebasdep"/>
                <w:noProof/>
                <w:sz w:val="18"/>
                <w:szCs w:val="18"/>
                <w:lang w:val="en-GB"/>
              </w:rPr>
              <w:footnoteReference w:id="16"/>
            </w:r>
            <w:bookmarkEnd w:id="67"/>
            <w:r w:rsidRPr="002A549B">
              <w:rPr>
                <w:noProof/>
                <w:sz w:val="18"/>
                <w:szCs w:val="18"/>
                <w:lang w:val="en-GB"/>
              </w:rPr>
              <w:t xml:space="preserve"> only</w:t>
            </w:r>
          </w:p>
        </w:tc>
        <w:tc>
          <w:tcPr>
            <w:tcW w:w="1699" w:type="dxa"/>
            <w:vAlign w:val="center"/>
          </w:tcPr>
          <w:p w:rsidR="007077EC" w:rsidRPr="002A549B" w:rsidRDefault="007077EC" w:rsidP="00A05B13">
            <w:pPr>
              <w:spacing w:before="120" w:after="120"/>
              <w:rPr>
                <w:noProof/>
                <w:sz w:val="18"/>
                <w:szCs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26957</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27283 kHz</w:t>
            </w:r>
          </w:p>
        </w:tc>
        <w:tc>
          <w:tcPr>
            <w:tcW w:w="2494"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42 dBµA/m at 10 metres</w:t>
            </w:r>
          </w:p>
        </w:tc>
        <w:tc>
          <w:tcPr>
            <w:tcW w:w="3300" w:type="dxa"/>
            <w:vAlign w:val="center"/>
          </w:tcPr>
          <w:p w:rsidR="007077EC" w:rsidRPr="002A549B" w:rsidRDefault="007077EC" w:rsidP="00A05B13">
            <w:pPr>
              <w:spacing w:before="120" w:after="120"/>
              <w:rPr>
                <w:noProof/>
                <w:sz w:val="18"/>
                <w:szCs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restart"/>
            <w:vAlign w:val="center"/>
          </w:tcPr>
          <w:p w:rsidR="007077EC" w:rsidRPr="002A549B" w:rsidRDefault="007077EC" w:rsidP="00BE6629">
            <w:pPr>
              <w:spacing w:line="288" w:lineRule="auto"/>
              <w:rPr>
                <w:noProof/>
                <w:sz w:val="18"/>
                <w:szCs w:val="18"/>
                <w:lang w:val="en-GB"/>
              </w:rPr>
            </w:pPr>
            <w:r w:rsidRPr="002A549B">
              <w:rPr>
                <w:noProof/>
                <w:sz w:val="18"/>
                <w:szCs w:val="18"/>
                <w:lang w:val="en-GB"/>
              </w:rPr>
              <w:t>Active medical implants</w:t>
            </w:r>
            <w:bookmarkStart w:id="68" w:name="_Ref304385131"/>
            <w:r w:rsidRPr="002A549B">
              <w:rPr>
                <w:rStyle w:val="Appelnotedebasdep"/>
                <w:noProof/>
                <w:sz w:val="18"/>
                <w:szCs w:val="18"/>
                <w:lang w:val="en-GB"/>
              </w:rPr>
              <w:footnoteReference w:id="17"/>
            </w:r>
            <w:bookmarkEnd w:id="68"/>
          </w:p>
        </w:tc>
        <w:tc>
          <w:tcPr>
            <w:tcW w:w="2337"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9</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315 kHz</w:t>
            </w:r>
          </w:p>
        </w:tc>
        <w:tc>
          <w:tcPr>
            <w:tcW w:w="2494"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30 dBµA/m at 10m</w:t>
            </w:r>
          </w:p>
        </w:tc>
        <w:tc>
          <w:tcPr>
            <w:tcW w:w="3300" w:type="dxa"/>
            <w:vAlign w:val="center"/>
          </w:tcPr>
          <w:p w:rsidR="007077EC" w:rsidRPr="002A549B" w:rsidRDefault="007077EC" w:rsidP="009C6C17">
            <w:pPr>
              <w:spacing w:before="120" w:after="120"/>
              <w:rPr>
                <w:noProof/>
                <w:sz w:val="18"/>
                <w:szCs w:val="18"/>
                <w:lang w:val="en-GB"/>
              </w:rPr>
            </w:pPr>
            <w:r w:rsidRPr="002A549B">
              <w:rPr>
                <w:noProof/>
                <w:sz w:val="18"/>
                <w:szCs w:val="18"/>
                <w:lang w:val="en-GB"/>
              </w:rPr>
              <w:t>Duty cycle limit</w:t>
            </w:r>
            <w:r w:rsidR="009C6C17">
              <w:rPr>
                <w:noProof/>
                <w:sz w:val="18"/>
                <w:szCs w:val="18"/>
                <w:vertAlign w:val="superscript"/>
                <w:lang w:val="en-GB"/>
              </w:rPr>
              <w:t>10</w:t>
            </w:r>
            <w:r w:rsidRPr="002A549B">
              <w:rPr>
                <w:noProof/>
                <w:sz w:val="18"/>
                <w:szCs w:val="18"/>
                <w:lang w:val="en-GB"/>
              </w:rPr>
              <w:t>: 10%</w:t>
            </w:r>
          </w:p>
        </w:tc>
        <w:tc>
          <w:tcPr>
            <w:tcW w:w="2806" w:type="dxa"/>
            <w:vAlign w:val="center"/>
          </w:tcPr>
          <w:p w:rsidR="007077EC" w:rsidRPr="002A549B" w:rsidRDefault="007077EC" w:rsidP="00130755">
            <w:pPr>
              <w:spacing w:before="120" w:after="120"/>
              <w:rPr>
                <w:noProof/>
                <w:sz w:val="18"/>
                <w:szCs w:val="18"/>
                <w:lang w:val="en-GB"/>
              </w:rPr>
            </w:pP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October 2008</w:t>
            </w:r>
          </w:p>
        </w:tc>
      </w:tr>
      <w:tr w:rsidR="007077EC" w:rsidRPr="002A549B" w:rsidTr="00734DB6">
        <w:tc>
          <w:tcPr>
            <w:tcW w:w="1647" w:type="dxa"/>
            <w:vMerge/>
            <w:vAlign w:val="center"/>
          </w:tcPr>
          <w:p w:rsidR="007077EC" w:rsidRPr="002A549B" w:rsidRDefault="007077EC" w:rsidP="00E0589B">
            <w:pPr>
              <w:spacing w:line="288" w:lineRule="auto"/>
              <w:rPr>
                <w:noProof/>
                <w:sz w:val="18"/>
                <w:szCs w:val="18"/>
                <w:lang w:val="en-GB"/>
              </w:rPr>
            </w:pPr>
          </w:p>
        </w:tc>
        <w:tc>
          <w:tcPr>
            <w:tcW w:w="2337"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30.0</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37.5 MHz</w:t>
            </w:r>
          </w:p>
        </w:tc>
        <w:tc>
          <w:tcPr>
            <w:tcW w:w="2494"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1 mW e.r.p.</w:t>
            </w:r>
          </w:p>
        </w:tc>
        <w:tc>
          <w:tcPr>
            <w:tcW w:w="3300" w:type="dxa"/>
            <w:vAlign w:val="center"/>
          </w:tcPr>
          <w:p w:rsidR="007077EC" w:rsidRPr="002A549B" w:rsidRDefault="007077EC" w:rsidP="009C6C17">
            <w:pPr>
              <w:spacing w:before="120" w:after="120"/>
              <w:rPr>
                <w:noProof/>
                <w:sz w:val="18"/>
                <w:szCs w:val="18"/>
                <w:lang w:val="en-GB"/>
              </w:rPr>
            </w:pPr>
            <w:r w:rsidRPr="002A549B">
              <w:rPr>
                <w:noProof/>
                <w:sz w:val="18"/>
                <w:szCs w:val="18"/>
                <w:lang w:val="en-GB"/>
              </w:rPr>
              <w:t>Duty cycle limit</w:t>
            </w:r>
            <w:r w:rsidR="009C6C17">
              <w:rPr>
                <w:noProof/>
                <w:sz w:val="18"/>
                <w:szCs w:val="18"/>
                <w:vertAlign w:val="superscript"/>
                <w:lang w:val="en-GB"/>
              </w:rPr>
              <w:t>10</w:t>
            </w:r>
            <w:r w:rsidRPr="002A549B">
              <w:rPr>
                <w:noProof/>
                <w:sz w:val="18"/>
                <w:szCs w:val="18"/>
                <w:lang w:val="en-GB"/>
              </w:rPr>
              <w:t>: 10%</w:t>
            </w:r>
          </w:p>
        </w:tc>
        <w:tc>
          <w:tcPr>
            <w:tcW w:w="2806"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This set of usage conditions applies to ultra low power medical membrane implants for blood pressure measurements only</w:t>
            </w: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November 2010</w:t>
            </w:r>
          </w:p>
        </w:tc>
      </w:tr>
      <w:tr w:rsidR="007077EC" w:rsidRPr="002A549B" w:rsidTr="00734DB6">
        <w:tc>
          <w:tcPr>
            <w:tcW w:w="1647" w:type="dxa"/>
            <w:vMerge/>
            <w:vAlign w:val="center"/>
          </w:tcPr>
          <w:p w:rsidR="007077EC" w:rsidRPr="002A549B" w:rsidRDefault="007077EC" w:rsidP="00E0589B">
            <w:pPr>
              <w:spacing w:line="288" w:lineRule="auto"/>
              <w:rPr>
                <w:noProof/>
                <w:sz w:val="18"/>
                <w:szCs w:val="18"/>
                <w:lang w:val="en-GB"/>
              </w:rPr>
            </w:pPr>
          </w:p>
        </w:tc>
        <w:tc>
          <w:tcPr>
            <w:tcW w:w="2337"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402</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405 MHz</w:t>
            </w:r>
          </w:p>
        </w:tc>
        <w:tc>
          <w:tcPr>
            <w:tcW w:w="2494" w:type="dxa"/>
            <w:vAlign w:val="center"/>
          </w:tcPr>
          <w:p w:rsidR="007077EC" w:rsidRPr="002A549B" w:rsidRDefault="007077EC" w:rsidP="00130755">
            <w:pPr>
              <w:spacing w:before="120" w:after="120"/>
              <w:rPr>
                <w:noProof/>
                <w:sz w:val="18"/>
                <w:szCs w:val="18"/>
                <w:lang w:val="en-GB"/>
              </w:rPr>
            </w:pPr>
            <w:r w:rsidRPr="002A549B">
              <w:rPr>
                <w:noProof/>
                <w:sz w:val="18"/>
                <w:szCs w:val="18"/>
                <w:lang w:val="en-GB"/>
              </w:rPr>
              <w:t>25 µW e.r.p.</w:t>
            </w:r>
          </w:p>
        </w:tc>
        <w:tc>
          <w:tcPr>
            <w:tcW w:w="3300" w:type="dxa"/>
            <w:vAlign w:val="center"/>
          </w:tcPr>
          <w:p w:rsidR="007077EC" w:rsidRPr="002A549B" w:rsidRDefault="007077EC" w:rsidP="00C732AC">
            <w:pPr>
              <w:rPr>
                <w:noProof/>
                <w:sz w:val="18"/>
                <w:szCs w:val="18"/>
                <w:lang w:val="en-GB"/>
              </w:rPr>
            </w:pPr>
            <w:r w:rsidRPr="002A549B">
              <w:rPr>
                <w:noProof/>
                <w:sz w:val="18"/>
                <w:szCs w:val="18"/>
                <w:lang w:val="en-GB"/>
              </w:rPr>
              <w:t>Channel spacing: 25 kHz.</w:t>
            </w:r>
            <w:r w:rsidRPr="002A549B">
              <w:rPr>
                <w:noProof/>
                <w:sz w:val="18"/>
                <w:szCs w:val="18"/>
                <w:lang w:val="en-GB"/>
              </w:rPr>
              <w:br/>
              <w:t>Individual transmitters may combine adjacent channels for increased bandwidth up to 300 kHz.</w:t>
            </w:r>
            <w:r w:rsidRPr="002A549B">
              <w:rPr>
                <w:noProof/>
                <w:sz w:val="18"/>
                <w:szCs w:val="18"/>
                <w:lang w:val="en-GB"/>
              </w:rPr>
              <w:br/>
            </w:r>
            <w:r w:rsidRPr="002A549B">
              <w:rPr>
                <w:noProof/>
                <w:sz w:val="18"/>
                <w:szCs w:val="18"/>
                <w:lang w:val="en-GB"/>
              </w:rPr>
              <w:lastRenderedPageBreak/>
              <w:t>Other techniques to access spectrum or mitigate interference, including bandwidths greater than 300 kHz, can be used provided they result at least in an equivalent performance to the techniques described in harmonised standards adopted under Directive 1999/5/EC to ensure compatible operation with the other users and in particular with meteorological radiosondes</w:t>
            </w:r>
          </w:p>
        </w:tc>
        <w:tc>
          <w:tcPr>
            <w:tcW w:w="2806" w:type="dxa"/>
            <w:vAlign w:val="center"/>
          </w:tcPr>
          <w:p w:rsidR="007077EC" w:rsidRPr="002A549B" w:rsidRDefault="007077EC" w:rsidP="00130755">
            <w:pPr>
              <w:spacing w:before="120" w:after="120"/>
              <w:rPr>
                <w:noProof/>
                <w:sz w:val="18"/>
                <w:szCs w:val="18"/>
                <w:lang w:val="en-GB"/>
              </w:rPr>
            </w:pP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2A549B" w:rsidRDefault="007077EC" w:rsidP="00E0589B">
            <w:pPr>
              <w:spacing w:line="288" w:lineRule="auto"/>
              <w:rPr>
                <w:noProof/>
                <w:sz w:val="18"/>
                <w:szCs w:val="18"/>
                <w:lang w:val="en-GB"/>
              </w:rPr>
            </w:pP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401</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402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18"/>
                <w:lang w:val="en-GB"/>
              </w:rPr>
              <w:t>25 µW e.r.p.</w:t>
            </w:r>
          </w:p>
        </w:tc>
        <w:tc>
          <w:tcPr>
            <w:tcW w:w="3300" w:type="dxa"/>
            <w:vAlign w:val="center"/>
          </w:tcPr>
          <w:p w:rsidR="007077EC" w:rsidRPr="00A97DAF" w:rsidRDefault="007077EC" w:rsidP="009C6C17">
            <w:pPr>
              <w:rPr>
                <w:noProof/>
                <w:sz w:val="18"/>
                <w:lang w:val="en-GB"/>
              </w:rPr>
            </w:pPr>
            <w:r w:rsidRPr="002A549B">
              <w:rPr>
                <w:noProof/>
                <w:sz w:val="18"/>
                <w:szCs w:val="18"/>
                <w:lang w:val="en-GB"/>
              </w:rPr>
              <w:t>Channel spacing: 25 kHz.</w:t>
            </w:r>
            <w:r w:rsidRPr="002A549B">
              <w:rPr>
                <w:noProof/>
                <w:sz w:val="18"/>
                <w:szCs w:val="18"/>
                <w:lang w:val="en-GB"/>
              </w:rPr>
              <w:br/>
              <w:t>Individual transmitters may combine adjacent channels for increased bandwidth up to 100 kHz.</w:t>
            </w:r>
            <w:r w:rsidRPr="002A549B">
              <w:rPr>
                <w:noProof/>
                <w:sz w:val="18"/>
                <w:szCs w:val="18"/>
                <w:lang w:val="en-GB"/>
              </w:rPr>
              <w:br/>
              <w:t>Techniques to access spectrum and mitigate interference that provide at least equivalent performance to the techniques described in harmonised standards adopted under Directive 1999/5/EC must be used. Alternatively a duty cycle limit</w:t>
            </w:r>
            <w:r w:rsidR="009C6C17">
              <w:rPr>
                <w:noProof/>
                <w:sz w:val="18"/>
                <w:szCs w:val="18"/>
                <w:vertAlign w:val="superscript"/>
                <w:lang w:val="en-GB"/>
              </w:rPr>
              <w:t>10</w:t>
            </w:r>
            <w:r w:rsidRPr="002A549B">
              <w:rPr>
                <w:noProof/>
                <w:sz w:val="18"/>
                <w:szCs w:val="18"/>
                <w:lang w:val="en-GB"/>
              </w:rPr>
              <w:t xml:space="preserve"> of 0.1% may also be used</w:t>
            </w: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405</w:t>
            </w:r>
            <w:r w:rsidR="00DF1191">
              <w:rPr>
                <w:noProof/>
                <w:sz w:val="18"/>
                <w:szCs w:val="22"/>
                <w:lang w:val="en-GB"/>
              </w:rPr>
              <w:t xml:space="preserve"> </w:t>
            </w:r>
            <w:r w:rsidRPr="002A549B">
              <w:rPr>
                <w:noProof/>
                <w:sz w:val="18"/>
                <w:szCs w:val="22"/>
                <w:lang w:val="en-GB"/>
              </w:rPr>
              <w:t>-</w:t>
            </w:r>
            <w:r w:rsidR="00DF1191">
              <w:rPr>
                <w:noProof/>
                <w:sz w:val="18"/>
                <w:szCs w:val="22"/>
                <w:lang w:val="en-GB"/>
              </w:rPr>
              <w:t xml:space="preserve"> </w:t>
            </w:r>
            <w:r w:rsidRPr="002A549B">
              <w:rPr>
                <w:noProof/>
                <w:sz w:val="18"/>
                <w:szCs w:val="22"/>
                <w:lang w:val="en-GB"/>
              </w:rPr>
              <w:t>406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18"/>
                <w:lang w:val="en-GB"/>
              </w:rPr>
              <w:t>25 µW e.r.p.</w:t>
            </w:r>
          </w:p>
        </w:tc>
        <w:tc>
          <w:tcPr>
            <w:tcW w:w="3300" w:type="dxa"/>
            <w:vAlign w:val="center"/>
          </w:tcPr>
          <w:p w:rsidR="007077EC" w:rsidRPr="00A97DAF" w:rsidRDefault="007077EC" w:rsidP="00577EC7">
            <w:pPr>
              <w:rPr>
                <w:noProof/>
                <w:sz w:val="18"/>
                <w:lang w:val="en-GB"/>
              </w:rPr>
            </w:pPr>
            <w:r w:rsidRPr="002A549B">
              <w:rPr>
                <w:noProof/>
                <w:sz w:val="18"/>
                <w:szCs w:val="18"/>
                <w:lang w:val="en-GB"/>
              </w:rPr>
              <w:t>Channel spacing: 25 kHz.</w:t>
            </w:r>
            <w:r w:rsidRPr="002A549B">
              <w:rPr>
                <w:noProof/>
                <w:sz w:val="18"/>
                <w:szCs w:val="18"/>
                <w:lang w:val="en-GB"/>
              </w:rPr>
              <w:br/>
              <w:t>Individual transmitters may combine adjacent channels for increased bandwidth up to 100 kHz.</w:t>
            </w:r>
            <w:r w:rsidRPr="002A549B">
              <w:rPr>
                <w:noProof/>
                <w:sz w:val="18"/>
                <w:szCs w:val="18"/>
                <w:lang w:val="en-GB"/>
              </w:rPr>
              <w:br/>
              <w:t>Techniques to access spectrum and mitigate interference that provide at least equivalent performance to the techniques described in harmonised standards adopted under Directive 1999/5/EC must be used. Alternatively a duty cycle 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CB31EE">
              <w:rPr>
                <w:noProof/>
                <w:sz w:val="18"/>
                <w:szCs w:val="18"/>
                <w:vertAlign w:val="superscript"/>
                <w:lang w:val="en-GB"/>
              </w:rPr>
              <w:t>10</w:t>
            </w:r>
            <w:r w:rsidR="00577EC7" w:rsidRPr="00577EC7">
              <w:rPr>
                <w:noProof/>
                <w:sz w:val="18"/>
                <w:szCs w:val="18"/>
                <w:vertAlign w:val="superscript"/>
                <w:lang w:val="en-GB"/>
              </w:rPr>
              <w:fldChar w:fldCharType="end"/>
            </w:r>
            <w:r w:rsidRPr="002A549B">
              <w:rPr>
                <w:noProof/>
                <w:sz w:val="18"/>
                <w:szCs w:val="18"/>
                <w:lang w:val="en-GB"/>
              </w:rPr>
              <w:t xml:space="preserve"> of 0.1% may also be used</w:t>
            </w: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734DB6">
        <w:tc>
          <w:tcPr>
            <w:tcW w:w="1647" w:type="dxa"/>
            <w:vMerge/>
            <w:vAlign w:val="center"/>
          </w:tcPr>
          <w:p w:rsidR="007077EC" w:rsidRPr="002A549B" w:rsidRDefault="007077EC" w:rsidP="00A05B13">
            <w:pPr>
              <w:spacing w:line="288" w:lineRule="auto"/>
              <w:rPr>
                <w:noProof/>
                <w:sz w:val="18"/>
                <w:szCs w:val="18"/>
                <w:lang w:val="en-GB"/>
              </w:rPr>
            </w:pP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2483.5</w:t>
            </w:r>
            <w:r w:rsidR="00DF1191">
              <w:rPr>
                <w:noProof/>
                <w:color w:val="FF0000"/>
                <w:sz w:val="18"/>
                <w:szCs w:val="22"/>
                <w:lang w:val="en-GB"/>
              </w:rPr>
              <w:t xml:space="preserve"> </w:t>
            </w:r>
            <w:r w:rsidRPr="00F15F66">
              <w:rPr>
                <w:noProof/>
                <w:color w:val="FF0000"/>
                <w:sz w:val="18"/>
                <w:szCs w:val="22"/>
                <w:lang w:val="en-GB"/>
              </w:rPr>
              <w:t>-</w:t>
            </w:r>
            <w:r w:rsidR="00DF1191">
              <w:rPr>
                <w:noProof/>
                <w:color w:val="FF0000"/>
                <w:sz w:val="18"/>
                <w:szCs w:val="22"/>
                <w:lang w:val="en-GB"/>
              </w:rPr>
              <w:t xml:space="preserve"> </w:t>
            </w:r>
            <w:r w:rsidRPr="00F15F66">
              <w:rPr>
                <w:noProof/>
                <w:color w:val="FF0000"/>
                <w:sz w:val="18"/>
                <w:szCs w:val="22"/>
                <w:lang w:val="en-GB"/>
              </w:rPr>
              <w:t>2500 MHz</w:t>
            </w:r>
          </w:p>
        </w:tc>
        <w:tc>
          <w:tcPr>
            <w:tcW w:w="2494" w:type="dxa"/>
            <w:vAlign w:val="center"/>
          </w:tcPr>
          <w:p w:rsidR="007077EC" w:rsidRPr="00F15F66" w:rsidRDefault="007077EC" w:rsidP="00A05B13">
            <w:pPr>
              <w:spacing w:before="120" w:after="120"/>
              <w:rPr>
                <w:noProof/>
                <w:color w:val="FF0000"/>
                <w:sz w:val="18"/>
                <w:szCs w:val="18"/>
                <w:lang w:val="en-GB"/>
              </w:rPr>
            </w:pPr>
            <w:r w:rsidRPr="00F15F66">
              <w:rPr>
                <w:noProof/>
                <w:color w:val="FF0000"/>
                <w:sz w:val="18"/>
                <w:szCs w:val="18"/>
                <w:lang w:val="en-GB"/>
              </w:rPr>
              <w:t>10 mW e.i.r.p.</w:t>
            </w:r>
          </w:p>
        </w:tc>
        <w:tc>
          <w:tcPr>
            <w:tcW w:w="3300" w:type="dxa"/>
            <w:vAlign w:val="center"/>
          </w:tcPr>
          <w:p w:rsidR="007077EC" w:rsidRPr="00F15F66" w:rsidRDefault="007077EC" w:rsidP="001A26E1">
            <w:pPr>
              <w:rPr>
                <w:noProof/>
                <w:color w:val="FF0000"/>
                <w:sz w:val="18"/>
                <w:szCs w:val="18"/>
                <w:lang w:val="en-GB"/>
              </w:rPr>
            </w:pPr>
            <w:r w:rsidRPr="00F15F66">
              <w:rPr>
                <w:noProof/>
                <w:color w:val="FF0000"/>
                <w:sz w:val="18"/>
                <w:szCs w:val="18"/>
                <w:lang w:val="en-GB"/>
              </w:rPr>
              <w:t xml:space="preserve">Techniques to access spectrum and mitigate interference that provide at least equivalent performance to the techniques described in harmonised standards adopted under Directive 1999/5/EC must be used. In addition, </w:t>
            </w:r>
            <w:r w:rsidRPr="00F15F66">
              <w:rPr>
                <w:noProof/>
                <w:color w:val="FF0000"/>
                <w:sz w:val="18"/>
                <w:szCs w:val="18"/>
                <w:lang w:val="en-GB"/>
              </w:rPr>
              <w:lastRenderedPageBreak/>
              <w:t>a duty cycle limit</w:t>
            </w:r>
            <w:r w:rsidR="00577EC7" w:rsidRPr="00577EC7">
              <w:rPr>
                <w:noProof/>
                <w:color w:val="FF0000"/>
                <w:sz w:val="18"/>
                <w:szCs w:val="18"/>
                <w:vertAlign w:val="superscript"/>
                <w:lang w:val="en-GB"/>
              </w:rPr>
              <w:fldChar w:fldCharType="begin"/>
            </w:r>
            <w:r w:rsidR="00577EC7" w:rsidRPr="00577EC7">
              <w:rPr>
                <w:noProof/>
                <w:color w:val="FF0000"/>
                <w:sz w:val="18"/>
                <w:szCs w:val="18"/>
                <w:vertAlign w:val="superscript"/>
                <w:lang w:val="en-GB"/>
              </w:rPr>
              <w:instrText xml:space="preserve"> NOTEREF _Ref350506084 \h </w:instrText>
            </w:r>
            <w:r w:rsidR="00577EC7">
              <w:rPr>
                <w:noProof/>
                <w:color w:val="FF0000"/>
                <w:sz w:val="18"/>
                <w:szCs w:val="18"/>
                <w:vertAlign w:val="superscript"/>
                <w:lang w:val="en-GB"/>
              </w:rPr>
              <w:instrText xml:space="preserve"> \* MERGEFORMAT </w:instrText>
            </w:r>
            <w:r w:rsidR="00577EC7" w:rsidRPr="00577EC7">
              <w:rPr>
                <w:noProof/>
                <w:color w:val="FF0000"/>
                <w:sz w:val="18"/>
                <w:szCs w:val="18"/>
                <w:vertAlign w:val="superscript"/>
                <w:lang w:val="en-GB"/>
              </w:rPr>
            </w:r>
            <w:r w:rsidR="00577EC7" w:rsidRPr="00577EC7">
              <w:rPr>
                <w:noProof/>
                <w:color w:val="FF0000"/>
                <w:sz w:val="18"/>
                <w:szCs w:val="18"/>
                <w:vertAlign w:val="superscript"/>
                <w:lang w:val="en-GB"/>
              </w:rPr>
              <w:fldChar w:fldCharType="separate"/>
            </w:r>
            <w:r w:rsidR="00CB31EE">
              <w:rPr>
                <w:noProof/>
                <w:color w:val="FF0000"/>
                <w:sz w:val="18"/>
                <w:szCs w:val="18"/>
                <w:vertAlign w:val="superscript"/>
                <w:lang w:val="en-GB"/>
              </w:rPr>
              <w:t>10</w:t>
            </w:r>
            <w:r w:rsidR="00577EC7" w:rsidRPr="00577EC7">
              <w:rPr>
                <w:noProof/>
                <w:color w:val="FF0000"/>
                <w:sz w:val="18"/>
                <w:szCs w:val="18"/>
                <w:vertAlign w:val="superscript"/>
                <w:lang w:val="en-GB"/>
              </w:rPr>
              <w:fldChar w:fldCharType="end"/>
            </w:r>
            <w:r w:rsidRPr="00F15F66">
              <w:rPr>
                <w:noProof/>
                <w:color w:val="FF0000"/>
                <w:sz w:val="18"/>
                <w:szCs w:val="18"/>
                <w:lang w:val="en-GB"/>
              </w:rPr>
              <w:t xml:space="preserve"> of 10% applies.</w:t>
            </w:r>
          </w:p>
          <w:p w:rsidR="007077EC" w:rsidRPr="00F15F66" w:rsidRDefault="007077EC" w:rsidP="001A26E1">
            <w:pPr>
              <w:rPr>
                <w:noProof/>
                <w:color w:val="FF0000"/>
                <w:sz w:val="18"/>
                <w:szCs w:val="18"/>
                <w:lang w:val="en-GB"/>
              </w:rPr>
            </w:pPr>
          </w:p>
          <w:p w:rsidR="007077EC" w:rsidRPr="00F15F66" w:rsidRDefault="007077EC" w:rsidP="001A26E1">
            <w:pPr>
              <w:rPr>
                <w:noProof/>
                <w:color w:val="FF0000"/>
                <w:sz w:val="18"/>
                <w:szCs w:val="18"/>
                <w:lang w:val="en-GB"/>
              </w:rPr>
            </w:pPr>
            <w:r w:rsidRPr="00F15F66">
              <w:rPr>
                <w:noProof/>
                <w:color w:val="FF0000"/>
                <w:sz w:val="18"/>
                <w:szCs w:val="18"/>
                <w:lang w:val="en-GB"/>
              </w:rPr>
              <w:t>Channel spacing: 1 MHz</w:t>
            </w:r>
          </w:p>
          <w:p w:rsidR="007077EC" w:rsidRPr="00F15F66" w:rsidRDefault="007077EC" w:rsidP="001A26E1">
            <w:pPr>
              <w:rPr>
                <w:noProof/>
                <w:color w:val="FF0000"/>
                <w:sz w:val="18"/>
                <w:szCs w:val="18"/>
                <w:lang w:val="en-GB"/>
              </w:rPr>
            </w:pPr>
            <w:r w:rsidRPr="00F15F66">
              <w:rPr>
                <w:noProof/>
                <w:color w:val="FF0000"/>
                <w:sz w:val="18"/>
                <w:szCs w:val="18"/>
                <w:lang w:val="en-GB"/>
              </w:rPr>
              <w:t>The whole frequency band may also be may also be dynamically used as a single channel for high-speed data transmission.</w:t>
            </w:r>
          </w:p>
        </w:tc>
        <w:tc>
          <w:tcPr>
            <w:tcW w:w="2806" w:type="dxa"/>
            <w:vAlign w:val="center"/>
          </w:tcPr>
          <w:p w:rsidR="007077EC" w:rsidRPr="00A97DAF" w:rsidRDefault="007077EC" w:rsidP="00A05B13">
            <w:pPr>
              <w:spacing w:before="120" w:after="120"/>
              <w:rPr>
                <w:noProof/>
                <w:color w:val="FF0000"/>
                <w:sz w:val="18"/>
                <w:lang w:val="en-GB"/>
              </w:rPr>
            </w:pPr>
            <w:r w:rsidRPr="00F15F66">
              <w:rPr>
                <w:rFonts w:cs="Arial"/>
                <w:color w:val="FF0000"/>
                <w:sz w:val="18"/>
                <w:szCs w:val="18"/>
                <w:lang w:val="en-GB" w:eastAsia="en-GB"/>
              </w:rPr>
              <w:lastRenderedPageBreak/>
              <w:t>Peripheral master units are for indoor use only.</w:t>
            </w:r>
          </w:p>
        </w:tc>
        <w:tc>
          <w:tcPr>
            <w:tcW w:w="1699" w:type="dxa"/>
            <w:vAlign w:val="center"/>
          </w:tcPr>
          <w:p w:rsidR="007077EC" w:rsidRPr="00F15F66" w:rsidRDefault="007077EC" w:rsidP="00A05B13">
            <w:pPr>
              <w:spacing w:before="120" w:after="120"/>
              <w:rPr>
                <w:noProof/>
                <w:color w:val="FF0000"/>
                <w:sz w:val="18"/>
                <w:szCs w:val="18"/>
                <w:lang w:val="en-GB"/>
              </w:rPr>
            </w:pPr>
            <w:r w:rsidRPr="00F15F66">
              <w:rPr>
                <w:noProof/>
                <w:color w:val="FF0000"/>
                <w:sz w:val="18"/>
                <w:szCs w:val="18"/>
                <w:lang w:val="en-GB"/>
              </w:rPr>
              <w:t>[1 October 2013]</w:t>
            </w:r>
          </w:p>
        </w:tc>
      </w:tr>
      <w:tr w:rsidR="007077EC" w:rsidRPr="002A549B" w:rsidTr="00734DB6">
        <w:tc>
          <w:tcPr>
            <w:tcW w:w="1647" w:type="dxa"/>
            <w:vMerge w:val="restart"/>
            <w:vAlign w:val="center"/>
          </w:tcPr>
          <w:p w:rsidR="007077EC" w:rsidRPr="00741001" w:rsidRDefault="007077EC" w:rsidP="006B1B75">
            <w:pPr>
              <w:spacing w:before="120" w:line="288" w:lineRule="auto"/>
              <w:rPr>
                <w:strike/>
                <w:noProof/>
                <w:color w:val="FF0000"/>
                <w:sz w:val="18"/>
                <w:szCs w:val="18"/>
                <w:lang w:val="fr-FR"/>
              </w:rPr>
            </w:pPr>
            <w:r w:rsidRPr="00A32476">
              <w:rPr>
                <w:noProof/>
                <w:color w:val="FF0000"/>
                <w:sz w:val="18"/>
                <w:szCs w:val="18"/>
                <w:lang w:val="fr-FR"/>
              </w:rPr>
              <w:lastRenderedPageBreak/>
              <w:t xml:space="preserve">Active medical </w:t>
            </w:r>
            <w:r w:rsidRPr="00DF1191">
              <w:rPr>
                <w:noProof/>
                <w:color w:val="FF0000"/>
                <w:sz w:val="18"/>
                <w:szCs w:val="18"/>
                <w:lang w:val="fr-FR"/>
              </w:rPr>
              <w:t>implants</w:t>
            </w:r>
            <w:r w:rsidR="00722D49" w:rsidRPr="00DF1191">
              <w:rPr>
                <w:color w:val="FF0000"/>
              </w:rPr>
              <w:fldChar w:fldCharType="begin"/>
            </w:r>
            <w:r w:rsidR="00722D49" w:rsidRPr="00DF1191">
              <w:rPr>
                <w:color w:val="FF0000"/>
                <w:lang w:val="fr-FR"/>
              </w:rPr>
              <w:instrText xml:space="preserve"> NOTEREF _Ref304385131 \h  \* MERGEFORMAT </w:instrText>
            </w:r>
            <w:r w:rsidR="00722D49" w:rsidRPr="00DF1191">
              <w:rPr>
                <w:color w:val="FF0000"/>
              </w:rPr>
            </w:r>
            <w:r w:rsidR="00722D49" w:rsidRPr="00DF1191">
              <w:rPr>
                <w:color w:val="FF0000"/>
              </w:rPr>
              <w:fldChar w:fldCharType="separate"/>
            </w:r>
            <w:r w:rsidR="00CB31EE" w:rsidRPr="00CB31EE">
              <w:rPr>
                <w:rStyle w:val="Appelnotedebasdep"/>
                <w:noProof/>
                <w:sz w:val="18"/>
                <w:szCs w:val="18"/>
              </w:rPr>
              <w:t>16</w:t>
            </w:r>
            <w:r w:rsidR="00722D49" w:rsidRPr="00DF1191">
              <w:rPr>
                <w:color w:val="FF0000"/>
              </w:rPr>
              <w:fldChar w:fldCharType="end"/>
            </w:r>
          </w:p>
        </w:tc>
        <w:tc>
          <w:tcPr>
            <w:tcW w:w="2337" w:type="dxa"/>
            <w:vAlign w:val="center"/>
          </w:tcPr>
          <w:p w:rsidR="007077EC" w:rsidRPr="00A97DAF" w:rsidRDefault="007077EC" w:rsidP="00A05B13">
            <w:pPr>
              <w:spacing w:before="120" w:after="120"/>
              <w:rPr>
                <w:noProof/>
                <w:sz w:val="18"/>
                <w:lang w:val="en-GB"/>
              </w:rPr>
            </w:pPr>
            <w:r w:rsidRPr="002A549B">
              <w:rPr>
                <w:noProof/>
                <w:sz w:val="18"/>
                <w:szCs w:val="18"/>
                <w:lang w:val="en-GB"/>
              </w:rPr>
              <w:t>315</w:t>
            </w:r>
            <w:r w:rsidR="00DF1191">
              <w:rPr>
                <w:noProof/>
                <w:sz w:val="18"/>
                <w:szCs w:val="18"/>
                <w:lang w:val="en-GB"/>
              </w:rPr>
              <w:t xml:space="preserve"> </w:t>
            </w:r>
            <w:r w:rsidRPr="002A549B">
              <w:rPr>
                <w:noProof/>
                <w:sz w:val="18"/>
                <w:szCs w:val="18"/>
                <w:lang w:val="en-GB"/>
              </w:rPr>
              <w:t>-</w:t>
            </w:r>
            <w:r w:rsidR="00DF1191">
              <w:rPr>
                <w:noProof/>
                <w:sz w:val="18"/>
                <w:szCs w:val="18"/>
                <w:lang w:val="en-GB"/>
              </w:rPr>
              <w:t xml:space="preserve"> </w:t>
            </w:r>
            <w:r w:rsidRPr="002A549B">
              <w:rPr>
                <w:noProof/>
                <w:sz w:val="18"/>
                <w:szCs w:val="18"/>
                <w:lang w:val="en-GB"/>
              </w:rPr>
              <w:t>600 kHz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18"/>
                <w:lang w:val="en-GB"/>
              </w:rPr>
              <w:t>-5 dBμA/m at 10m</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18"/>
                <w:lang w:val="en-GB"/>
              </w:rPr>
              <w:t>Duty cycle 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CB31EE">
              <w:rPr>
                <w:noProof/>
                <w:sz w:val="18"/>
                <w:szCs w:val="18"/>
                <w:vertAlign w:val="superscript"/>
                <w:lang w:val="en-GB"/>
              </w:rPr>
              <w:t>10</w:t>
            </w:r>
            <w:r w:rsidR="00577EC7" w:rsidRPr="00577EC7">
              <w:rPr>
                <w:noProof/>
                <w:sz w:val="18"/>
                <w:szCs w:val="18"/>
                <w:vertAlign w:val="superscript"/>
                <w:lang w:val="en-GB"/>
              </w:rPr>
              <w:fldChar w:fldCharType="end"/>
            </w:r>
            <w:r w:rsidRPr="002A549B">
              <w:rPr>
                <w:noProof/>
                <w:sz w:val="18"/>
                <w:szCs w:val="18"/>
                <w:lang w:val="en-GB"/>
              </w:rPr>
              <w:t>: 10%</w:t>
            </w:r>
          </w:p>
        </w:tc>
        <w:tc>
          <w:tcPr>
            <w:tcW w:w="2806" w:type="dxa"/>
            <w:vAlign w:val="center"/>
          </w:tcPr>
          <w:p w:rsidR="007077EC" w:rsidRPr="00A97DAF" w:rsidRDefault="007077EC" w:rsidP="00E108CB">
            <w:pPr>
              <w:spacing w:before="120" w:after="120"/>
              <w:rPr>
                <w:noProof/>
                <w:color w:val="FF0000"/>
                <w:sz w:val="18"/>
                <w:lang w:val="en-GB"/>
              </w:rPr>
            </w:pPr>
            <w:r w:rsidRPr="00F15F66">
              <w:rPr>
                <w:noProof/>
                <w:color w:val="FF0000"/>
                <w:sz w:val="18"/>
                <w:szCs w:val="18"/>
                <w:lang w:val="en-GB"/>
              </w:rPr>
              <w:t>This set of usage conditions applies to animal implantable devices</w:t>
            </w:r>
            <w:bookmarkStart w:id="69" w:name="_Ref350504753"/>
            <w:r w:rsidR="00E108CB">
              <w:rPr>
                <w:rStyle w:val="Appelnotedebasdep"/>
                <w:noProof/>
                <w:color w:val="FF0000"/>
                <w:sz w:val="18"/>
                <w:szCs w:val="18"/>
                <w:lang w:val="en-GB"/>
              </w:rPr>
              <w:footnoteReference w:id="18"/>
            </w:r>
            <w:bookmarkEnd w:id="69"/>
            <w:r w:rsidRPr="00F15F66">
              <w:rPr>
                <w:noProof/>
                <w:color w:val="FF0000"/>
                <w:sz w:val="18"/>
                <w:szCs w:val="18"/>
                <w:lang w:val="en-GB"/>
              </w:rPr>
              <w:t xml:space="preserve"> only</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734DB6">
        <w:tc>
          <w:tcPr>
            <w:tcW w:w="1647" w:type="dxa"/>
            <w:vMerge/>
            <w:vAlign w:val="center"/>
          </w:tcPr>
          <w:p w:rsidR="007077EC" w:rsidRPr="00F15F66" w:rsidRDefault="007077EC" w:rsidP="00A05B13">
            <w:pPr>
              <w:spacing w:line="288" w:lineRule="auto"/>
              <w:rPr>
                <w:noProof/>
                <w:color w:val="FF0000"/>
                <w:sz w:val="18"/>
                <w:szCs w:val="18"/>
                <w:lang w:val="en-GB"/>
              </w:rPr>
            </w:pPr>
          </w:p>
        </w:tc>
        <w:tc>
          <w:tcPr>
            <w:tcW w:w="2337" w:type="dxa"/>
            <w:vAlign w:val="center"/>
          </w:tcPr>
          <w:p w:rsidR="007077EC" w:rsidRPr="00A97DAF" w:rsidRDefault="007077EC" w:rsidP="006E2D79">
            <w:pPr>
              <w:spacing w:before="120" w:after="120"/>
              <w:rPr>
                <w:noProof/>
                <w:sz w:val="18"/>
                <w:lang w:val="en-GB"/>
              </w:rPr>
            </w:pPr>
            <w:r w:rsidRPr="002A549B">
              <w:rPr>
                <w:noProof/>
                <w:sz w:val="18"/>
                <w:szCs w:val="18"/>
                <w:lang w:val="en-GB"/>
              </w:rPr>
              <w:t>12.5</w:t>
            </w:r>
            <w:r w:rsidR="00B60CD5">
              <w:rPr>
                <w:noProof/>
                <w:sz w:val="18"/>
                <w:szCs w:val="18"/>
                <w:lang w:val="en-GB"/>
              </w:rPr>
              <w:t xml:space="preserve"> </w:t>
            </w:r>
            <w:r w:rsidRPr="002A549B">
              <w:rPr>
                <w:noProof/>
                <w:sz w:val="18"/>
                <w:szCs w:val="18"/>
                <w:lang w:val="en-GB"/>
              </w:rPr>
              <w:t>-</w:t>
            </w:r>
            <w:r w:rsidR="00B60CD5">
              <w:rPr>
                <w:noProof/>
                <w:sz w:val="18"/>
                <w:szCs w:val="18"/>
                <w:lang w:val="en-GB"/>
              </w:rPr>
              <w:t xml:space="preserve"> </w:t>
            </w:r>
            <w:r w:rsidRPr="002A549B">
              <w:rPr>
                <w:noProof/>
                <w:sz w:val="18"/>
                <w:szCs w:val="18"/>
                <w:lang w:val="en-GB"/>
              </w:rPr>
              <w:t xml:space="preserve">20.0 MHz </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18"/>
                <w:lang w:val="en-GB"/>
              </w:rPr>
              <w:t>-7 dBμA/m at 10m in a bandwidth of 10 kHz</w:t>
            </w:r>
          </w:p>
        </w:tc>
        <w:tc>
          <w:tcPr>
            <w:tcW w:w="3300" w:type="dxa"/>
            <w:vAlign w:val="center"/>
          </w:tcPr>
          <w:p w:rsidR="007077EC" w:rsidRPr="00A97DAF" w:rsidRDefault="007077EC" w:rsidP="00577EC7">
            <w:pPr>
              <w:spacing w:before="120" w:after="120"/>
              <w:rPr>
                <w:noProof/>
                <w:sz w:val="18"/>
                <w:lang w:val="en-GB"/>
              </w:rPr>
            </w:pPr>
            <w:r w:rsidRPr="002A549B">
              <w:rPr>
                <w:noProof/>
                <w:sz w:val="18"/>
                <w:szCs w:val="18"/>
                <w:lang w:val="en-GB"/>
              </w:rPr>
              <w:t>Duty cycle</w:t>
            </w:r>
            <w:r w:rsidR="009C6C17">
              <w:rPr>
                <w:noProof/>
                <w:sz w:val="18"/>
                <w:szCs w:val="18"/>
                <w:lang w:val="en-GB"/>
              </w:rPr>
              <w:t xml:space="preserve"> </w:t>
            </w:r>
            <w:r w:rsidRPr="002A549B">
              <w:rPr>
                <w:noProof/>
                <w:sz w:val="18"/>
                <w:szCs w:val="18"/>
                <w:lang w:val="en-GB"/>
              </w:rPr>
              <w:t>limit</w:t>
            </w:r>
            <w:r w:rsidR="00577EC7" w:rsidRPr="00577EC7">
              <w:rPr>
                <w:noProof/>
                <w:sz w:val="18"/>
                <w:szCs w:val="18"/>
                <w:vertAlign w:val="superscript"/>
                <w:lang w:val="en-GB"/>
              </w:rPr>
              <w:fldChar w:fldCharType="begin"/>
            </w:r>
            <w:r w:rsidR="00577EC7" w:rsidRPr="00577EC7">
              <w:rPr>
                <w:noProof/>
                <w:sz w:val="18"/>
                <w:szCs w:val="18"/>
                <w:vertAlign w:val="superscript"/>
                <w:lang w:val="en-GB"/>
              </w:rPr>
              <w:instrText xml:space="preserve"> NOTEREF _Ref350506084 \h </w:instrText>
            </w:r>
            <w:r w:rsidR="00577EC7">
              <w:rPr>
                <w:noProof/>
                <w:sz w:val="18"/>
                <w:szCs w:val="18"/>
                <w:vertAlign w:val="superscript"/>
                <w:lang w:val="en-GB"/>
              </w:rPr>
              <w:instrText xml:space="preserve"> \* MERGEFORMAT </w:instrText>
            </w:r>
            <w:r w:rsidR="00577EC7" w:rsidRPr="00577EC7">
              <w:rPr>
                <w:noProof/>
                <w:sz w:val="18"/>
                <w:szCs w:val="18"/>
                <w:vertAlign w:val="superscript"/>
                <w:lang w:val="en-GB"/>
              </w:rPr>
            </w:r>
            <w:r w:rsidR="00577EC7" w:rsidRPr="00577EC7">
              <w:rPr>
                <w:noProof/>
                <w:sz w:val="18"/>
                <w:szCs w:val="18"/>
                <w:vertAlign w:val="superscript"/>
                <w:lang w:val="en-GB"/>
              </w:rPr>
              <w:fldChar w:fldCharType="separate"/>
            </w:r>
            <w:r w:rsidR="00CB31EE">
              <w:rPr>
                <w:noProof/>
                <w:sz w:val="18"/>
                <w:szCs w:val="18"/>
                <w:vertAlign w:val="superscript"/>
                <w:lang w:val="en-GB"/>
              </w:rPr>
              <w:t>10</w:t>
            </w:r>
            <w:r w:rsidR="00577EC7" w:rsidRPr="00577EC7">
              <w:rPr>
                <w:noProof/>
                <w:sz w:val="18"/>
                <w:szCs w:val="18"/>
                <w:vertAlign w:val="superscript"/>
                <w:lang w:val="en-GB"/>
              </w:rPr>
              <w:fldChar w:fldCharType="end"/>
            </w:r>
            <w:r w:rsidRPr="002A549B">
              <w:rPr>
                <w:noProof/>
                <w:sz w:val="18"/>
                <w:szCs w:val="18"/>
                <w:lang w:val="en-GB"/>
              </w:rPr>
              <w:t>: 10%</w:t>
            </w:r>
          </w:p>
        </w:tc>
        <w:tc>
          <w:tcPr>
            <w:tcW w:w="2806" w:type="dxa"/>
            <w:vAlign w:val="center"/>
          </w:tcPr>
          <w:p w:rsidR="007077EC" w:rsidRPr="00A97DAF" w:rsidRDefault="007077EC" w:rsidP="00E108CB">
            <w:pPr>
              <w:spacing w:before="120" w:after="120"/>
              <w:rPr>
                <w:noProof/>
                <w:color w:val="FF0000"/>
                <w:sz w:val="18"/>
                <w:lang w:val="en-GB"/>
              </w:rPr>
            </w:pPr>
            <w:r w:rsidRPr="00F15F66">
              <w:rPr>
                <w:noProof/>
                <w:color w:val="FF0000"/>
                <w:sz w:val="18"/>
                <w:szCs w:val="18"/>
                <w:lang w:val="en-GB"/>
              </w:rPr>
              <w:t>This set of usage conditions applies to indoor applications of animal implantable devices</w:t>
            </w:r>
            <w:r w:rsidR="00E108CB">
              <w:rPr>
                <w:noProof/>
                <w:color w:val="FF0000"/>
                <w:sz w:val="18"/>
                <w:szCs w:val="18"/>
                <w:lang w:val="en-GB"/>
              </w:rPr>
              <w:fldChar w:fldCharType="begin"/>
            </w:r>
            <w:r w:rsidR="00E108CB">
              <w:rPr>
                <w:noProof/>
                <w:color w:val="FF0000"/>
                <w:sz w:val="18"/>
                <w:szCs w:val="18"/>
                <w:lang w:val="en-GB"/>
              </w:rPr>
              <w:instrText xml:space="preserve"> NOTEREF _Ref350504753 \h  \* MERGEFORMAT </w:instrText>
            </w:r>
            <w:r w:rsidR="00E108CB">
              <w:rPr>
                <w:noProof/>
                <w:color w:val="FF0000"/>
                <w:sz w:val="18"/>
                <w:szCs w:val="18"/>
                <w:lang w:val="en-GB"/>
              </w:rPr>
            </w:r>
            <w:r w:rsidR="00E108CB">
              <w:rPr>
                <w:noProof/>
                <w:color w:val="FF0000"/>
                <w:sz w:val="18"/>
                <w:szCs w:val="18"/>
                <w:lang w:val="en-GB"/>
              </w:rPr>
              <w:fldChar w:fldCharType="separate"/>
            </w:r>
            <w:r w:rsidR="00CB31EE" w:rsidRPr="00CB31EE">
              <w:rPr>
                <w:noProof/>
                <w:color w:val="FF0000"/>
                <w:sz w:val="18"/>
                <w:szCs w:val="18"/>
                <w:vertAlign w:val="superscript"/>
                <w:lang w:val="en-GB"/>
              </w:rPr>
              <w:t>17</w:t>
            </w:r>
            <w:r w:rsidR="00E108CB">
              <w:rPr>
                <w:noProof/>
                <w:color w:val="FF0000"/>
                <w:sz w:val="18"/>
                <w:szCs w:val="18"/>
                <w:lang w:val="en-GB"/>
              </w:rPr>
              <w:fldChar w:fldCharType="end"/>
            </w:r>
            <w:r w:rsidR="00E108CB">
              <w:rPr>
                <w:noProof/>
                <w:color w:val="FF0000"/>
                <w:sz w:val="18"/>
                <w:szCs w:val="18"/>
                <w:lang w:val="en-GB"/>
              </w:rPr>
              <w:t xml:space="preserve"> </w:t>
            </w:r>
            <w:r w:rsidRPr="00F15F66">
              <w:rPr>
                <w:noProof/>
                <w:color w:val="FF0000"/>
                <w:sz w:val="18"/>
                <w:szCs w:val="18"/>
                <w:lang w:val="en-GB"/>
              </w:rPr>
              <w:t>only</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734DB6">
        <w:tc>
          <w:tcPr>
            <w:tcW w:w="1647" w:type="dxa"/>
            <w:vAlign w:val="center"/>
          </w:tcPr>
          <w:p w:rsidR="007077EC" w:rsidRPr="00F15F66" w:rsidRDefault="007077EC" w:rsidP="00A05B13">
            <w:pPr>
              <w:spacing w:before="120" w:after="120"/>
              <w:rPr>
                <w:noProof/>
                <w:color w:val="FF0000"/>
                <w:sz w:val="18"/>
                <w:szCs w:val="18"/>
                <w:lang w:val="en-GB"/>
              </w:rPr>
            </w:pPr>
            <w:r w:rsidRPr="009C6C17">
              <w:rPr>
                <w:noProof/>
                <w:sz w:val="18"/>
                <w:szCs w:val="18"/>
                <w:lang w:val="en-GB"/>
              </w:rPr>
              <w:t>Low power FM transmitters</w:t>
            </w:r>
            <w:bookmarkStart w:id="70" w:name="_Ref304441137"/>
            <w:r w:rsidRPr="009C6C17">
              <w:rPr>
                <w:rStyle w:val="Appelnotedebasdep"/>
                <w:noProof/>
                <w:sz w:val="18"/>
                <w:szCs w:val="18"/>
                <w:lang w:val="en-GB"/>
              </w:rPr>
              <w:footnoteReference w:id="19"/>
            </w:r>
            <w:bookmarkEnd w:id="70"/>
          </w:p>
        </w:tc>
        <w:tc>
          <w:tcPr>
            <w:tcW w:w="2337" w:type="dxa"/>
            <w:vAlign w:val="center"/>
          </w:tcPr>
          <w:p w:rsidR="007077EC" w:rsidRPr="00A97DAF" w:rsidRDefault="007077EC" w:rsidP="006E2D79">
            <w:pPr>
              <w:spacing w:before="120" w:after="120"/>
              <w:rPr>
                <w:noProof/>
                <w:sz w:val="18"/>
                <w:lang w:val="en-GB"/>
              </w:rPr>
            </w:pPr>
            <w:r w:rsidRPr="002A549B">
              <w:rPr>
                <w:noProof/>
                <w:sz w:val="18"/>
                <w:szCs w:val="22"/>
                <w:lang w:val="en-GB"/>
              </w:rPr>
              <w:t>87.5</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108.0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50 nW e.r.p.</w:t>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Channel spacing up to 200 kHz</w:t>
            </w:r>
          </w:p>
        </w:tc>
        <w:tc>
          <w:tcPr>
            <w:tcW w:w="2806" w:type="dxa"/>
            <w:vAlign w:val="center"/>
          </w:tcPr>
          <w:p w:rsidR="007077EC" w:rsidRPr="00A97DAF" w:rsidRDefault="007077EC" w:rsidP="00A05B13">
            <w:pPr>
              <w:spacing w:before="120" w:after="120"/>
              <w:rPr>
                <w:noProof/>
                <w:sz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18"/>
                <w:lang w:val="en-GB"/>
              </w:rPr>
              <w:t>1 November 2010</w:t>
            </w:r>
          </w:p>
        </w:tc>
      </w:tr>
      <w:tr w:rsidR="007077EC" w:rsidRPr="002A549B" w:rsidTr="00734DB6">
        <w:tc>
          <w:tcPr>
            <w:tcW w:w="1647" w:type="dxa"/>
            <w:vAlign w:val="center"/>
          </w:tcPr>
          <w:p w:rsidR="007077EC" w:rsidRPr="00F15F66" w:rsidRDefault="007077EC" w:rsidP="00DF1191">
            <w:pPr>
              <w:spacing w:before="120" w:after="120"/>
              <w:rPr>
                <w:strike/>
                <w:noProof/>
                <w:color w:val="FF0000"/>
                <w:sz w:val="18"/>
                <w:szCs w:val="18"/>
                <w:lang w:val="en-GB"/>
              </w:rPr>
            </w:pPr>
            <w:r w:rsidRPr="00F15F66">
              <w:rPr>
                <w:noProof/>
                <w:color w:val="FF0000"/>
                <w:sz w:val="18"/>
                <w:szCs w:val="18"/>
                <w:lang w:val="en-GB"/>
              </w:rPr>
              <w:t xml:space="preserve">Wireless Audio and </w:t>
            </w:r>
            <w:r w:rsidR="00F63DAD">
              <w:rPr>
                <w:noProof/>
                <w:color w:val="FF0000"/>
                <w:sz w:val="18"/>
                <w:szCs w:val="18"/>
                <w:lang w:val="en-GB"/>
              </w:rPr>
              <w:t>M</w:t>
            </w:r>
            <w:r w:rsidRPr="00F15F66">
              <w:rPr>
                <w:noProof/>
                <w:color w:val="FF0000"/>
                <w:sz w:val="18"/>
                <w:szCs w:val="18"/>
                <w:lang w:val="en-GB"/>
              </w:rPr>
              <w:t xml:space="preserve">ultimedia </w:t>
            </w:r>
            <w:r w:rsidR="00F63DAD">
              <w:rPr>
                <w:noProof/>
                <w:color w:val="FF0000"/>
                <w:sz w:val="18"/>
                <w:szCs w:val="18"/>
                <w:lang w:val="en-GB"/>
              </w:rPr>
              <w:t>S</w:t>
            </w:r>
            <w:r w:rsidRPr="00F15F66">
              <w:rPr>
                <w:noProof/>
                <w:color w:val="FF0000"/>
                <w:sz w:val="18"/>
                <w:szCs w:val="18"/>
                <w:lang w:val="en-GB"/>
              </w:rPr>
              <w:t>treaming</w:t>
            </w:r>
            <w:r w:rsidR="00DF1191">
              <w:rPr>
                <w:rStyle w:val="Appelnotedebasdep"/>
                <w:noProof/>
                <w:color w:val="FF0000"/>
                <w:sz w:val="18"/>
                <w:szCs w:val="18"/>
                <w:lang w:val="en-GB"/>
              </w:rPr>
              <w:footnoteReference w:id="20"/>
            </w:r>
          </w:p>
        </w:tc>
        <w:tc>
          <w:tcPr>
            <w:tcW w:w="2337" w:type="dxa"/>
            <w:vAlign w:val="center"/>
          </w:tcPr>
          <w:p w:rsidR="007077EC" w:rsidRPr="00A97DAF" w:rsidRDefault="007077EC" w:rsidP="00A05B13">
            <w:pPr>
              <w:spacing w:before="120" w:after="120"/>
              <w:rPr>
                <w:noProof/>
                <w:sz w:val="18"/>
                <w:lang w:val="en-GB"/>
              </w:rPr>
            </w:pPr>
            <w:r w:rsidRPr="002A549B">
              <w:rPr>
                <w:noProof/>
                <w:sz w:val="18"/>
                <w:szCs w:val="22"/>
                <w:lang w:val="en-GB"/>
              </w:rPr>
              <w:t>863</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865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10 mW e.r.p.</w:t>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F15F66">
              <w:rPr>
                <w:noProof/>
                <w:color w:val="FF0000"/>
                <w:sz w:val="18"/>
                <w:szCs w:val="18"/>
                <w:lang w:val="en-GB"/>
              </w:rPr>
              <w:t>[1 October 2013</w:t>
            </w:r>
            <w:r w:rsidRPr="002A549B">
              <w:rPr>
                <w:noProof/>
                <w:sz w:val="18"/>
                <w:szCs w:val="18"/>
                <w:lang w:val="en-GB"/>
              </w:rPr>
              <w:t>]</w:t>
            </w:r>
          </w:p>
        </w:tc>
      </w:tr>
      <w:tr w:rsidR="007077EC" w:rsidRPr="002A549B" w:rsidTr="00734DB6">
        <w:tc>
          <w:tcPr>
            <w:tcW w:w="1647" w:type="dxa"/>
            <w:vMerge w:val="restart"/>
            <w:vAlign w:val="center"/>
          </w:tcPr>
          <w:p w:rsidR="007077EC" w:rsidRPr="002A549B" w:rsidRDefault="007077EC" w:rsidP="00A05B13">
            <w:pPr>
              <w:spacing w:before="120" w:after="120"/>
              <w:rPr>
                <w:noProof/>
                <w:sz w:val="18"/>
                <w:szCs w:val="18"/>
                <w:lang w:val="en-GB"/>
              </w:rPr>
            </w:pPr>
            <w:r w:rsidRPr="002A549B">
              <w:rPr>
                <w:noProof/>
                <w:sz w:val="18"/>
                <w:szCs w:val="18"/>
                <w:lang w:val="en-GB"/>
              </w:rPr>
              <w:t>Radio determination applications</w:t>
            </w:r>
            <w:bookmarkStart w:id="71" w:name="_Ref332709107"/>
            <w:r w:rsidRPr="002A549B">
              <w:rPr>
                <w:rStyle w:val="Appelnotedebasdep"/>
                <w:noProof/>
                <w:sz w:val="18"/>
                <w:szCs w:val="18"/>
                <w:lang w:val="en-GB"/>
              </w:rPr>
              <w:footnoteReference w:id="21"/>
            </w:r>
            <w:bookmarkEnd w:id="71"/>
          </w:p>
        </w:tc>
        <w:tc>
          <w:tcPr>
            <w:tcW w:w="2337" w:type="dxa"/>
            <w:vAlign w:val="center"/>
          </w:tcPr>
          <w:p w:rsidR="007077EC" w:rsidRPr="00A97DAF" w:rsidRDefault="007077EC" w:rsidP="00E0589B">
            <w:pPr>
              <w:spacing w:before="120" w:after="120"/>
              <w:rPr>
                <w:noProof/>
                <w:sz w:val="18"/>
                <w:lang w:val="en-GB"/>
              </w:rPr>
            </w:pPr>
            <w:r w:rsidRPr="002A549B">
              <w:rPr>
                <w:noProof/>
                <w:sz w:val="18"/>
                <w:szCs w:val="18"/>
                <w:lang w:val="en-GB"/>
              </w:rPr>
              <w:t>2400</w:t>
            </w:r>
            <w:r w:rsidR="00B60CD5">
              <w:rPr>
                <w:noProof/>
                <w:sz w:val="18"/>
                <w:szCs w:val="18"/>
                <w:lang w:val="en-GB"/>
              </w:rPr>
              <w:t xml:space="preserve"> </w:t>
            </w:r>
            <w:r w:rsidRPr="002A549B">
              <w:rPr>
                <w:noProof/>
                <w:sz w:val="18"/>
                <w:szCs w:val="18"/>
                <w:lang w:val="en-GB"/>
              </w:rPr>
              <w:t>-</w:t>
            </w:r>
            <w:r w:rsidR="00B60CD5">
              <w:rPr>
                <w:noProof/>
                <w:sz w:val="18"/>
                <w:szCs w:val="18"/>
                <w:lang w:val="en-GB"/>
              </w:rPr>
              <w:t xml:space="preserve"> </w:t>
            </w:r>
            <w:r w:rsidRPr="002A549B">
              <w:rPr>
                <w:noProof/>
                <w:sz w:val="18"/>
                <w:szCs w:val="18"/>
                <w:lang w:val="en-GB"/>
              </w:rPr>
              <w:t>2483.5 MHz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25 mW e.i.r.p.</w:t>
            </w:r>
            <w:r w:rsidR="00640E9A" w:rsidRPr="00640E9A">
              <w:rPr>
                <w:noProof/>
                <w:sz w:val="18"/>
                <w:szCs w:val="22"/>
                <w:vertAlign w:val="superscript"/>
                <w:lang w:val="en-GB"/>
              </w:rPr>
              <w:fldChar w:fldCharType="begin"/>
            </w:r>
            <w:r w:rsidR="00640E9A" w:rsidRPr="00640E9A">
              <w:rPr>
                <w:noProof/>
                <w:sz w:val="18"/>
                <w:szCs w:val="22"/>
                <w:vertAlign w:val="superscript"/>
                <w:lang w:val="en-GB"/>
              </w:rPr>
              <w:instrText xml:space="preserve"> NOTEREF _Ref304384818 \h </w:instrText>
            </w:r>
            <w:r w:rsidR="00640E9A">
              <w:rPr>
                <w:noProof/>
                <w:sz w:val="18"/>
                <w:szCs w:val="22"/>
                <w:vertAlign w:val="superscript"/>
                <w:lang w:val="en-GB"/>
              </w:rPr>
              <w:instrText xml:space="preserve"> \* MERGEFORMAT </w:instrText>
            </w:r>
            <w:r w:rsidR="00640E9A" w:rsidRPr="00640E9A">
              <w:rPr>
                <w:noProof/>
                <w:sz w:val="18"/>
                <w:szCs w:val="22"/>
                <w:vertAlign w:val="superscript"/>
                <w:lang w:val="en-GB"/>
              </w:rPr>
            </w:r>
            <w:r w:rsidR="00640E9A" w:rsidRPr="00640E9A">
              <w:rPr>
                <w:noProof/>
                <w:sz w:val="18"/>
                <w:szCs w:val="22"/>
                <w:vertAlign w:val="superscript"/>
                <w:lang w:val="en-GB"/>
              </w:rPr>
              <w:fldChar w:fldCharType="separate"/>
            </w:r>
            <w:r w:rsidR="00CB31EE">
              <w:rPr>
                <w:noProof/>
                <w:sz w:val="18"/>
                <w:szCs w:val="22"/>
                <w:vertAlign w:val="superscript"/>
                <w:lang w:val="en-GB"/>
              </w:rPr>
              <w:t>21</w:t>
            </w:r>
            <w:r w:rsidR="00640E9A" w:rsidRPr="00640E9A">
              <w:rPr>
                <w:noProof/>
                <w:sz w:val="18"/>
                <w:szCs w:val="22"/>
                <w:vertAlign w:val="superscript"/>
                <w:lang w:val="en-GB"/>
              </w:rPr>
              <w:fldChar w:fldCharType="end"/>
            </w:r>
          </w:p>
        </w:tc>
        <w:tc>
          <w:tcPr>
            <w:tcW w:w="3300" w:type="dxa"/>
            <w:vAlign w:val="center"/>
          </w:tcPr>
          <w:p w:rsidR="007077EC" w:rsidRPr="00A97DAF" w:rsidRDefault="007077EC" w:rsidP="00A05B13">
            <w:pPr>
              <w:spacing w:before="120" w:after="120"/>
              <w:rPr>
                <w:noProof/>
                <w:sz w:val="18"/>
                <w:lang w:val="en-GB"/>
              </w:rPr>
            </w:pP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2A549B" w:rsidRDefault="007077EC" w:rsidP="00F74D85">
            <w:pPr>
              <w:spacing w:before="120" w:after="120"/>
              <w:rPr>
                <w:noProof/>
                <w:sz w:val="18"/>
                <w:szCs w:val="18"/>
                <w:lang w:val="en-GB"/>
              </w:rPr>
            </w:pPr>
            <w:r w:rsidRPr="002A549B">
              <w:rPr>
                <w:noProof/>
                <w:sz w:val="18"/>
                <w:szCs w:val="18"/>
                <w:lang w:val="en-GB"/>
              </w:rPr>
              <w:t>17.1</w:t>
            </w:r>
            <w:r w:rsidR="00B60CD5">
              <w:rPr>
                <w:noProof/>
                <w:sz w:val="18"/>
                <w:szCs w:val="18"/>
                <w:lang w:val="en-GB"/>
              </w:rPr>
              <w:t xml:space="preserve"> </w:t>
            </w:r>
            <w:r w:rsidRPr="002A549B">
              <w:rPr>
                <w:noProof/>
                <w:sz w:val="18"/>
                <w:szCs w:val="18"/>
                <w:lang w:val="en-GB"/>
              </w:rPr>
              <w:t>-</w:t>
            </w:r>
            <w:r w:rsidR="00B60CD5">
              <w:rPr>
                <w:noProof/>
                <w:sz w:val="18"/>
                <w:szCs w:val="18"/>
                <w:lang w:val="en-GB"/>
              </w:rPr>
              <w:t xml:space="preserve"> </w:t>
            </w:r>
            <w:r w:rsidRPr="002A549B">
              <w:rPr>
                <w:noProof/>
                <w:sz w:val="18"/>
                <w:szCs w:val="18"/>
                <w:lang w:val="en-GB"/>
              </w:rPr>
              <w:t>17.3 GHz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26 dBm e.i.r.p.</w:t>
            </w:r>
            <w:r w:rsidR="00640E9A" w:rsidRPr="00640E9A">
              <w:rPr>
                <w:noProof/>
                <w:sz w:val="18"/>
                <w:szCs w:val="22"/>
                <w:vertAlign w:val="superscript"/>
                <w:lang w:val="en-GB"/>
              </w:rPr>
              <w:fldChar w:fldCharType="begin"/>
            </w:r>
            <w:r w:rsidR="00640E9A" w:rsidRPr="00640E9A">
              <w:rPr>
                <w:noProof/>
                <w:sz w:val="18"/>
                <w:szCs w:val="22"/>
                <w:vertAlign w:val="superscript"/>
                <w:lang w:val="en-GB"/>
              </w:rPr>
              <w:instrText xml:space="preserve"> NOTEREF _Ref304384818 \h </w:instrText>
            </w:r>
            <w:r w:rsidR="00640E9A">
              <w:rPr>
                <w:noProof/>
                <w:sz w:val="18"/>
                <w:szCs w:val="22"/>
                <w:vertAlign w:val="superscript"/>
                <w:lang w:val="en-GB"/>
              </w:rPr>
              <w:instrText xml:space="preserve"> \* MERGEFORMAT </w:instrText>
            </w:r>
            <w:r w:rsidR="00640E9A" w:rsidRPr="00640E9A">
              <w:rPr>
                <w:noProof/>
                <w:sz w:val="18"/>
                <w:szCs w:val="22"/>
                <w:vertAlign w:val="superscript"/>
                <w:lang w:val="en-GB"/>
              </w:rPr>
            </w:r>
            <w:r w:rsidR="00640E9A" w:rsidRPr="00640E9A">
              <w:rPr>
                <w:noProof/>
                <w:sz w:val="18"/>
                <w:szCs w:val="22"/>
                <w:vertAlign w:val="superscript"/>
                <w:lang w:val="en-GB"/>
              </w:rPr>
              <w:fldChar w:fldCharType="separate"/>
            </w:r>
            <w:r w:rsidR="00CB31EE">
              <w:rPr>
                <w:noProof/>
                <w:sz w:val="18"/>
                <w:szCs w:val="22"/>
                <w:vertAlign w:val="superscript"/>
                <w:lang w:val="en-GB"/>
              </w:rPr>
              <w:t>21</w:t>
            </w:r>
            <w:r w:rsidR="00640E9A" w:rsidRPr="00640E9A">
              <w:rPr>
                <w:noProof/>
                <w:sz w:val="18"/>
                <w:szCs w:val="22"/>
                <w:vertAlign w:val="superscript"/>
                <w:lang w:val="en-GB"/>
              </w:rPr>
              <w:fldChar w:fldCharType="end"/>
            </w:r>
          </w:p>
        </w:tc>
        <w:tc>
          <w:tcPr>
            <w:tcW w:w="3300" w:type="dxa"/>
            <w:vAlign w:val="center"/>
          </w:tcPr>
          <w:p w:rsidR="007077EC" w:rsidRPr="00A97DAF" w:rsidRDefault="007077EC" w:rsidP="00A05B13">
            <w:pPr>
              <w:spacing w:before="120" w:after="120"/>
              <w:rPr>
                <w:noProof/>
                <w:sz w:val="18"/>
                <w:lang w:val="en-GB"/>
              </w:rPr>
            </w:pPr>
            <w:r w:rsidRPr="002A549B">
              <w:rPr>
                <w:noProof/>
                <w:sz w:val="18"/>
                <w:szCs w:val="22"/>
                <w:lang w:val="en-GB"/>
              </w:rPr>
              <w:t>Techniques to access spectrum and mitigate interference that provide at least equivalent performance to the techniques described in harmonised standards adopted under Directive 1999/5/EC must be used</w:t>
            </w:r>
          </w:p>
        </w:tc>
        <w:tc>
          <w:tcPr>
            <w:tcW w:w="2806" w:type="dxa"/>
            <w:vAlign w:val="center"/>
          </w:tcPr>
          <w:p w:rsidR="007077EC" w:rsidRPr="002A549B" w:rsidRDefault="007077EC" w:rsidP="00A05B13">
            <w:pPr>
              <w:spacing w:before="120" w:after="120"/>
              <w:rPr>
                <w:noProof/>
                <w:sz w:val="18"/>
                <w:szCs w:val="18"/>
                <w:lang w:val="en-GB"/>
              </w:rPr>
            </w:pPr>
            <w:r w:rsidRPr="002A549B">
              <w:rPr>
                <w:noProof/>
                <w:sz w:val="18"/>
                <w:szCs w:val="18"/>
                <w:lang w:val="en-GB"/>
              </w:rPr>
              <w:t>This set of usage conditions applies to ground-based systems only</w:t>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restart"/>
            <w:vAlign w:val="center"/>
          </w:tcPr>
          <w:p w:rsidR="007077EC" w:rsidRPr="00F15F66" w:rsidRDefault="007077EC" w:rsidP="000036CF">
            <w:pPr>
              <w:spacing w:before="120" w:after="120"/>
              <w:rPr>
                <w:strike/>
                <w:noProof/>
                <w:color w:val="FF0000"/>
                <w:sz w:val="18"/>
                <w:szCs w:val="18"/>
                <w:lang w:val="en-GB"/>
              </w:rPr>
            </w:pPr>
            <w:r w:rsidRPr="00F15F66">
              <w:rPr>
                <w:noProof/>
                <w:color w:val="FF0000"/>
                <w:sz w:val="18"/>
                <w:szCs w:val="18"/>
                <w:lang w:val="en-GB"/>
              </w:rPr>
              <w:lastRenderedPageBreak/>
              <w:t>Radio determination applications</w:t>
            </w:r>
            <w:r w:rsidR="00722D49">
              <w:fldChar w:fldCharType="begin"/>
            </w:r>
            <w:r w:rsidR="00722D49">
              <w:instrText xml:space="preserve"> NOTEREF _Ref332709107 \h  \* MERGEFORMAT </w:instrText>
            </w:r>
            <w:r w:rsidR="00722D49">
              <w:fldChar w:fldCharType="separate"/>
            </w:r>
            <w:r w:rsidR="00CB31EE" w:rsidRPr="00CB31EE">
              <w:rPr>
                <w:noProof/>
                <w:color w:val="FF0000"/>
                <w:sz w:val="18"/>
                <w:szCs w:val="18"/>
                <w:vertAlign w:val="superscript"/>
                <w:lang w:val="en-GB"/>
              </w:rPr>
              <w:t>20</w:t>
            </w:r>
            <w:r w:rsidR="00722D49">
              <w:fldChar w:fldCharType="end"/>
            </w:r>
          </w:p>
        </w:tc>
        <w:tc>
          <w:tcPr>
            <w:tcW w:w="2337" w:type="dxa"/>
            <w:vAlign w:val="center"/>
          </w:tcPr>
          <w:p w:rsidR="007077EC" w:rsidRPr="00A97DAF" w:rsidRDefault="007077EC" w:rsidP="00F74D85">
            <w:pPr>
              <w:spacing w:before="120" w:after="120"/>
              <w:rPr>
                <w:noProof/>
                <w:sz w:val="18"/>
                <w:lang w:val="en-GB"/>
              </w:rPr>
            </w:pPr>
            <w:r w:rsidRPr="002A549B">
              <w:rPr>
                <w:noProof/>
                <w:sz w:val="18"/>
                <w:szCs w:val="22"/>
                <w:lang w:val="en-GB"/>
              </w:rPr>
              <w:t>4.5</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7.0 GHz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24 dBm e.i.r.p.</w:t>
            </w:r>
            <w:bookmarkStart w:id="72" w:name="_Ref304384818"/>
            <w:r w:rsidRPr="002A549B">
              <w:rPr>
                <w:rStyle w:val="Appelnotedebasdep"/>
                <w:noProof/>
                <w:sz w:val="18"/>
                <w:szCs w:val="22"/>
                <w:lang w:val="en-GB"/>
              </w:rPr>
              <w:footnoteReference w:id="22"/>
            </w:r>
            <w:bookmarkEnd w:id="72"/>
          </w:p>
        </w:tc>
        <w:tc>
          <w:tcPr>
            <w:tcW w:w="3300" w:type="dxa"/>
            <w:vMerge w:val="restart"/>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Techniques to access spectrum and mitigate interference that provide at least equivalent performance to the techniques described in harmonised standards adopted under Directive 1999/5/EC must be used</w:t>
            </w:r>
          </w:p>
        </w:tc>
        <w:tc>
          <w:tcPr>
            <w:tcW w:w="2806" w:type="dxa"/>
            <w:vMerge w:val="restart"/>
            <w:vAlign w:val="center"/>
          </w:tcPr>
          <w:p w:rsidR="007077EC" w:rsidRPr="00F15F66" w:rsidRDefault="007077EC" w:rsidP="00D667B8">
            <w:pPr>
              <w:spacing w:before="120" w:after="120"/>
              <w:rPr>
                <w:noProof/>
                <w:color w:val="FF0000"/>
                <w:sz w:val="18"/>
                <w:szCs w:val="18"/>
                <w:lang w:val="en-GB"/>
              </w:rPr>
            </w:pPr>
            <w:r w:rsidRPr="00F15F66">
              <w:rPr>
                <w:noProof/>
                <w:color w:val="FF0000"/>
                <w:sz w:val="18"/>
                <w:szCs w:val="18"/>
                <w:lang w:val="en-GB"/>
              </w:rPr>
              <w:t>This set of usage conditions applies to Tank Level Probing Radar</w:t>
            </w:r>
            <w:r w:rsidR="00A54CD8">
              <w:rPr>
                <w:noProof/>
                <w:color w:val="FF0000"/>
                <w:sz w:val="18"/>
                <w:szCs w:val="18"/>
                <w:lang w:val="en-GB"/>
              </w:rPr>
              <w:t xml:space="preserve"> </w:t>
            </w:r>
            <w:r w:rsidR="00E77FAF">
              <w:rPr>
                <w:noProof/>
                <w:color w:val="FF0000"/>
                <w:sz w:val="18"/>
                <w:szCs w:val="18"/>
                <w:lang w:val="en-GB"/>
              </w:rPr>
              <w:t>only</w:t>
            </w:r>
            <w:r w:rsidR="00640E9A">
              <w:rPr>
                <w:rStyle w:val="Appelnotedebasdep"/>
                <w:noProof/>
                <w:color w:val="FF0000"/>
                <w:sz w:val="18"/>
                <w:szCs w:val="18"/>
                <w:lang w:val="en-GB"/>
              </w:rPr>
              <w:footnoteReference w:id="23"/>
            </w: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vAlign w:val="center"/>
          </w:tcPr>
          <w:p w:rsidR="007077EC" w:rsidRPr="00A97DAF" w:rsidRDefault="007077EC" w:rsidP="00F74D85">
            <w:pPr>
              <w:spacing w:before="120" w:after="120"/>
              <w:rPr>
                <w:noProof/>
                <w:sz w:val="18"/>
                <w:lang w:val="en-GB"/>
              </w:rPr>
            </w:pPr>
            <w:r w:rsidRPr="002A549B">
              <w:rPr>
                <w:noProof/>
                <w:sz w:val="18"/>
                <w:szCs w:val="22"/>
                <w:lang w:val="en-GB"/>
              </w:rPr>
              <w:t>8.5</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10.6 GHz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30 dBm e.i.r.p.</w:t>
            </w:r>
            <w:r w:rsidR="00640E9A" w:rsidRPr="00640E9A">
              <w:rPr>
                <w:noProof/>
                <w:sz w:val="18"/>
                <w:szCs w:val="22"/>
                <w:vertAlign w:val="superscript"/>
                <w:lang w:val="en-GB"/>
              </w:rPr>
              <w:fldChar w:fldCharType="begin"/>
            </w:r>
            <w:r w:rsidR="00640E9A" w:rsidRPr="00640E9A">
              <w:rPr>
                <w:noProof/>
                <w:sz w:val="18"/>
                <w:szCs w:val="22"/>
                <w:vertAlign w:val="superscript"/>
                <w:lang w:val="en-GB"/>
              </w:rPr>
              <w:instrText xml:space="preserve"> NOTEREF _Ref304384818 \h </w:instrText>
            </w:r>
            <w:r w:rsidR="00640E9A">
              <w:rPr>
                <w:noProof/>
                <w:sz w:val="18"/>
                <w:szCs w:val="22"/>
                <w:vertAlign w:val="superscript"/>
                <w:lang w:val="en-GB"/>
              </w:rPr>
              <w:instrText xml:space="preserve"> \* MERGEFORMAT </w:instrText>
            </w:r>
            <w:r w:rsidR="00640E9A" w:rsidRPr="00640E9A">
              <w:rPr>
                <w:noProof/>
                <w:sz w:val="18"/>
                <w:szCs w:val="22"/>
                <w:vertAlign w:val="superscript"/>
                <w:lang w:val="en-GB"/>
              </w:rPr>
            </w:r>
            <w:r w:rsidR="00640E9A" w:rsidRPr="00640E9A">
              <w:rPr>
                <w:noProof/>
                <w:sz w:val="18"/>
                <w:szCs w:val="22"/>
                <w:vertAlign w:val="superscript"/>
                <w:lang w:val="en-GB"/>
              </w:rPr>
              <w:fldChar w:fldCharType="separate"/>
            </w:r>
            <w:r w:rsidR="00CB31EE">
              <w:rPr>
                <w:noProof/>
                <w:sz w:val="18"/>
                <w:szCs w:val="22"/>
                <w:vertAlign w:val="superscript"/>
                <w:lang w:val="en-GB"/>
              </w:rPr>
              <w:t>21</w:t>
            </w:r>
            <w:r w:rsidR="00640E9A" w:rsidRPr="00640E9A">
              <w:rPr>
                <w:noProof/>
                <w:sz w:val="18"/>
                <w:szCs w:val="22"/>
                <w:vertAlign w:val="superscript"/>
                <w:lang w:val="en-GB"/>
              </w:rPr>
              <w:fldChar w:fldCharType="end"/>
            </w:r>
            <w:r w:rsidR="00640E9A" w:rsidRPr="00A97DAF">
              <w:rPr>
                <w:noProof/>
                <w:sz w:val="18"/>
                <w:lang w:val="en-GB"/>
              </w:rPr>
              <w:t xml:space="preserve"> </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vAlign w:val="center"/>
          </w:tcPr>
          <w:p w:rsidR="007077EC" w:rsidRPr="00A97DAF" w:rsidRDefault="007077EC" w:rsidP="00F74D85">
            <w:pPr>
              <w:spacing w:before="120" w:after="120"/>
              <w:rPr>
                <w:noProof/>
                <w:sz w:val="18"/>
                <w:lang w:val="en-GB"/>
              </w:rPr>
            </w:pPr>
            <w:r w:rsidRPr="002A549B">
              <w:rPr>
                <w:noProof/>
                <w:sz w:val="18"/>
                <w:szCs w:val="22"/>
                <w:lang w:val="en-GB"/>
              </w:rPr>
              <w:t>24.05</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27.0 GHz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43 dBm e.i.r.p.</w:t>
            </w:r>
            <w:r w:rsidR="00640E9A" w:rsidRPr="00640E9A">
              <w:rPr>
                <w:vertAlign w:val="superscript"/>
              </w:rPr>
              <w:fldChar w:fldCharType="begin"/>
            </w:r>
            <w:r w:rsidR="00640E9A" w:rsidRPr="00640E9A">
              <w:rPr>
                <w:noProof/>
                <w:sz w:val="18"/>
                <w:szCs w:val="22"/>
                <w:vertAlign w:val="superscript"/>
                <w:lang w:val="en-GB"/>
              </w:rPr>
              <w:instrText xml:space="preserve"> NOTEREF _Ref304384818 \h </w:instrText>
            </w:r>
            <w:r w:rsidR="00640E9A">
              <w:rPr>
                <w:vertAlign w:val="superscript"/>
              </w:rPr>
              <w:instrText xml:space="preserve"> \* MERGEFORMAT </w:instrText>
            </w:r>
            <w:r w:rsidR="00640E9A" w:rsidRPr="00640E9A">
              <w:rPr>
                <w:vertAlign w:val="superscript"/>
              </w:rPr>
            </w:r>
            <w:r w:rsidR="00640E9A" w:rsidRPr="00640E9A">
              <w:rPr>
                <w:vertAlign w:val="superscript"/>
              </w:rPr>
              <w:fldChar w:fldCharType="separate"/>
            </w:r>
            <w:r w:rsidR="00CB31EE">
              <w:rPr>
                <w:noProof/>
                <w:sz w:val="18"/>
                <w:szCs w:val="22"/>
                <w:vertAlign w:val="superscript"/>
                <w:lang w:val="en-GB"/>
              </w:rPr>
              <w:t>21</w:t>
            </w:r>
            <w:r w:rsidR="00640E9A" w:rsidRPr="00640E9A">
              <w:rPr>
                <w:vertAlign w:val="superscript"/>
              </w:rPr>
              <w:fldChar w:fldCharType="end"/>
            </w:r>
            <w:r w:rsidR="00640E9A" w:rsidRPr="00A97DAF">
              <w:rPr>
                <w:noProof/>
                <w:sz w:val="18"/>
                <w:lang w:val="en-GB"/>
              </w:rPr>
              <w:t xml:space="preserve"> </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vAlign w:val="center"/>
          </w:tcPr>
          <w:p w:rsidR="007077EC" w:rsidRPr="00A97DAF" w:rsidRDefault="007077EC" w:rsidP="00F74D85">
            <w:pPr>
              <w:spacing w:before="120" w:after="120"/>
              <w:rPr>
                <w:noProof/>
                <w:sz w:val="18"/>
                <w:lang w:val="en-GB"/>
              </w:rPr>
            </w:pPr>
            <w:r w:rsidRPr="002A549B">
              <w:rPr>
                <w:noProof/>
                <w:sz w:val="18"/>
                <w:szCs w:val="22"/>
                <w:lang w:val="en-GB"/>
              </w:rPr>
              <w:t>57.0</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64.0 GHz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43 dBm e.i.r.p.</w:t>
            </w:r>
            <w:r w:rsidR="00640E9A" w:rsidRPr="00640E9A">
              <w:rPr>
                <w:noProof/>
                <w:sz w:val="18"/>
                <w:szCs w:val="22"/>
                <w:vertAlign w:val="superscript"/>
                <w:lang w:val="en-GB"/>
              </w:rPr>
              <w:fldChar w:fldCharType="begin"/>
            </w:r>
            <w:r w:rsidR="00640E9A" w:rsidRPr="00640E9A">
              <w:rPr>
                <w:noProof/>
                <w:sz w:val="18"/>
                <w:szCs w:val="22"/>
                <w:vertAlign w:val="superscript"/>
                <w:lang w:val="en-GB"/>
              </w:rPr>
              <w:instrText xml:space="preserve"> NOTEREF _Ref304384818 \h </w:instrText>
            </w:r>
            <w:r w:rsidR="00640E9A">
              <w:rPr>
                <w:noProof/>
                <w:sz w:val="18"/>
                <w:szCs w:val="22"/>
                <w:vertAlign w:val="superscript"/>
                <w:lang w:val="en-GB"/>
              </w:rPr>
              <w:instrText xml:space="preserve"> \* MERGEFORMAT </w:instrText>
            </w:r>
            <w:r w:rsidR="00640E9A" w:rsidRPr="00640E9A">
              <w:rPr>
                <w:noProof/>
                <w:sz w:val="18"/>
                <w:szCs w:val="22"/>
                <w:vertAlign w:val="superscript"/>
                <w:lang w:val="en-GB"/>
              </w:rPr>
            </w:r>
            <w:r w:rsidR="00640E9A" w:rsidRPr="00640E9A">
              <w:rPr>
                <w:noProof/>
                <w:sz w:val="18"/>
                <w:szCs w:val="22"/>
                <w:vertAlign w:val="superscript"/>
                <w:lang w:val="en-GB"/>
              </w:rPr>
              <w:fldChar w:fldCharType="separate"/>
            </w:r>
            <w:r w:rsidR="00CB31EE">
              <w:rPr>
                <w:noProof/>
                <w:sz w:val="18"/>
                <w:szCs w:val="22"/>
                <w:vertAlign w:val="superscript"/>
                <w:lang w:val="en-GB"/>
              </w:rPr>
              <w:t>21</w:t>
            </w:r>
            <w:r w:rsidR="00640E9A" w:rsidRPr="00640E9A">
              <w:rPr>
                <w:noProof/>
                <w:sz w:val="18"/>
                <w:szCs w:val="22"/>
                <w:vertAlign w:val="superscript"/>
                <w:lang w:val="en-GB"/>
              </w:rPr>
              <w:fldChar w:fldCharType="end"/>
            </w:r>
            <w:r w:rsidR="00640E9A" w:rsidRPr="00A97DAF">
              <w:rPr>
                <w:noProof/>
                <w:sz w:val="18"/>
                <w:lang w:val="en-GB"/>
              </w:rPr>
              <w:t xml:space="preserve"> </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vAlign w:val="center"/>
          </w:tcPr>
          <w:p w:rsidR="007077EC" w:rsidRPr="00A97DAF" w:rsidRDefault="007077EC" w:rsidP="00F74D85">
            <w:pPr>
              <w:spacing w:before="120" w:after="120"/>
              <w:rPr>
                <w:noProof/>
                <w:sz w:val="18"/>
                <w:lang w:val="en-GB"/>
              </w:rPr>
            </w:pPr>
            <w:r w:rsidRPr="002A549B">
              <w:rPr>
                <w:noProof/>
                <w:sz w:val="18"/>
                <w:szCs w:val="22"/>
                <w:lang w:val="en-GB"/>
              </w:rPr>
              <w:t>75.0</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85.0 GHz</w:t>
            </w:r>
          </w:p>
        </w:tc>
        <w:tc>
          <w:tcPr>
            <w:tcW w:w="2494" w:type="dxa"/>
            <w:vAlign w:val="center"/>
          </w:tcPr>
          <w:p w:rsidR="007077EC" w:rsidRPr="00A97DAF" w:rsidRDefault="007077EC" w:rsidP="00640E9A">
            <w:pPr>
              <w:spacing w:before="120" w:after="120"/>
              <w:rPr>
                <w:noProof/>
                <w:sz w:val="18"/>
                <w:lang w:val="en-GB"/>
              </w:rPr>
            </w:pPr>
            <w:r w:rsidRPr="002A549B">
              <w:rPr>
                <w:noProof/>
                <w:sz w:val="18"/>
                <w:szCs w:val="22"/>
                <w:lang w:val="en-GB"/>
              </w:rPr>
              <w:t>43 dBm e.i.r.p.</w:t>
            </w:r>
            <w:r w:rsidR="00640E9A" w:rsidRPr="00640E9A">
              <w:rPr>
                <w:noProof/>
                <w:sz w:val="18"/>
                <w:szCs w:val="22"/>
                <w:vertAlign w:val="superscript"/>
                <w:lang w:val="en-GB"/>
              </w:rPr>
              <w:fldChar w:fldCharType="begin"/>
            </w:r>
            <w:r w:rsidR="00640E9A" w:rsidRPr="00640E9A">
              <w:rPr>
                <w:noProof/>
                <w:sz w:val="18"/>
                <w:szCs w:val="22"/>
                <w:vertAlign w:val="superscript"/>
                <w:lang w:val="en-GB"/>
              </w:rPr>
              <w:instrText xml:space="preserve"> NOTEREF _Ref304384818 \h </w:instrText>
            </w:r>
            <w:r w:rsidR="00640E9A">
              <w:rPr>
                <w:noProof/>
                <w:sz w:val="18"/>
                <w:szCs w:val="22"/>
                <w:vertAlign w:val="superscript"/>
                <w:lang w:val="en-GB"/>
              </w:rPr>
              <w:instrText xml:space="preserve"> \* MERGEFORMAT </w:instrText>
            </w:r>
            <w:r w:rsidR="00640E9A" w:rsidRPr="00640E9A">
              <w:rPr>
                <w:noProof/>
                <w:sz w:val="18"/>
                <w:szCs w:val="22"/>
                <w:vertAlign w:val="superscript"/>
                <w:lang w:val="en-GB"/>
              </w:rPr>
            </w:r>
            <w:r w:rsidR="00640E9A" w:rsidRPr="00640E9A">
              <w:rPr>
                <w:noProof/>
                <w:sz w:val="18"/>
                <w:szCs w:val="22"/>
                <w:vertAlign w:val="superscript"/>
                <w:lang w:val="en-GB"/>
              </w:rPr>
              <w:fldChar w:fldCharType="separate"/>
            </w:r>
            <w:r w:rsidR="00CB31EE">
              <w:rPr>
                <w:noProof/>
                <w:sz w:val="18"/>
                <w:szCs w:val="22"/>
                <w:vertAlign w:val="superscript"/>
                <w:lang w:val="en-GB"/>
              </w:rPr>
              <w:t>21</w:t>
            </w:r>
            <w:r w:rsidR="00640E9A" w:rsidRPr="00640E9A">
              <w:rPr>
                <w:noProof/>
                <w:sz w:val="18"/>
                <w:szCs w:val="22"/>
                <w:vertAlign w:val="superscript"/>
                <w:lang w:val="en-GB"/>
              </w:rPr>
              <w:fldChar w:fldCharType="end"/>
            </w:r>
            <w:r w:rsidR="00640E9A" w:rsidRPr="00A97DAF">
              <w:rPr>
                <w:noProof/>
                <w:sz w:val="18"/>
                <w:lang w:val="en-GB"/>
              </w:rPr>
              <w:t xml:space="preserve"> </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sz w:val="18"/>
                <w:lang w:val="en-GB"/>
              </w:rPr>
            </w:pPr>
            <w:r w:rsidRPr="002A549B">
              <w:rPr>
                <w:noProof/>
                <w:sz w:val="18"/>
                <w:szCs w:val="22"/>
                <w:lang w:val="en-GB"/>
              </w:rPr>
              <w:t>1 November 2009</w:t>
            </w:r>
          </w:p>
        </w:tc>
      </w:tr>
      <w:tr w:rsidR="007077EC" w:rsidRPr="002A549B" w:rsidTr="00734DB6">
        <w:tc>
          <w:tcPr>
            <w:tcW w:w="1647" w:type="dxa"/>
            <w:vMerge w:val="restart"/>
            <w:vAlign w:val="center"/>
          </w:tcPr>
          <w:p w:rsidR="007077EC" w:rsidRPr="00F15F66" w:rsidRDefault="007077EC" w:rsidP="00A05B13">
            <w:pPr>
              <w:spacing w:before="120" w:after="120"/>
              <w:rPr>
                <w:noProof/>
                <w:color w:val="FF0000"/>
                <w:sz w:val="18"/>
                <w:szCs w:val="18"/>
                <w:lang w:val="en-GB"/>
              </w:rPr>
            </w:pPr>
            <w:r w:rsidRPr="00F15F66">
              <w:rPr>
                <w:noProof/>
                <w:color w:val="FF0000"/>
                <w:sz w:val="18"/>
                <w:szCs w:val="18"/>
                <w:lang w:val="en-GB"/>
              </w:rPr>
              <w:t>Radio determination applications</w:t>
            </w:r>
            <w:r w:rsidR="00722D49" w:rsidRPr="00A54CD8">
              <w:rPr>
                <w:noProof/>
                <w:color w:val="FF0000"/>
                <w:sz w:val="18"/>
                <w:szCs w:val="18"/>
                <w:vertAlign w:val="superscript"/>
                <w:lang w:val="en-GB"/>
              </w:rPr>
              <w:fldChar w:fldCharType="begin"/>
            </w:r>
            <w:r w:rsidR="00722D49" w:rsidRPr="00A54CD8">
              <w:rPr>
                <w:noProof/>
                <w:color w:val="FF0000"/>
                <w:sz w:val="18"/>
                <w:szCs w:val="18"/>
                <w:vertAlign w:val="superscript"/>
                <w:lang w:val="en-GB"/>
              </w:rPr>
              <w:instrText xml:space="preserve"> NOTEREF _Ref332709107 \h  \* MERGEFORMAT </w:instrText>
            </w:r>
            <w:r w:rsidR="00722D49" w:rsidRPr="00A54CD8">
              <w:rPr>
                <w:noProof/>
                <w:color w:val="FF0000"/>
                <w:sz w:val="18"/>
                <w:szCs w:val="18"/>
                <w:vertAlign w:val="superscript"/>
                <w:lang w:val="en-GB"/>
              </w:rPr>
            </w:r>
            <w:r w:rsidR="00722D49" w:rsidRPr="00A54CD8">
              <w:rPr>
                <w:noProof/>
                <w:color w:val="FF0000"/>
                <w:sz w:val="18"/>
                <w:szCs w:val="18"/>
                <w:vertAlign w:val="superscript"/>
                <w:lang w:val="en-GB"/>
              </w:rPr>
              <w:fldChar w:fldCharType="separate"/>
            </w:r>
            <w:r w:rsidR="00CB31EE">
              <w:rPr>
                <w:noProof/>
                <w:color w:val="FF0000"/>
                <w:sz w:val="18"/>
                <w:szCs w:val="18"/>
                <w:vertAlign w:val="superscript"/>
                <w:lang w:val="en-GB"/>
              </w:rPr>
              <w:t>20</w:t>
            </w:r>
            <w:r w:rsidR="00722D49" w:rsidRPr="00A54CD8">
              <w:rPr>
                <w:noProof/>
                <w:color w:val="FF0000"/>
                <w:sz w:val="18"/>
                <w:szCs w:val="18"/>
                <w:vertAlign w:val="superscript"/>
                <w:lang w:val="en-GB"/>
              </w:rPr>
              <w:fldChar w:fldCharType="end"/>
            </w:r>
          </w:p>
        </w:tc>
        <w:tc>
          <w:tcPr>
            <w:tcW w:w="2337"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6.0</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8.5 GHz</w:t>
            </w:r>
          </w:p>
        </w:tc>
        <w:tc>
          <w:tcPr>
            <w:tcW w:w="2494" w:type="dxa"/>
            <w:vAlign w:val="center"/>
          </w:tcPr>
          <w:p w:rsidR="007077EC" w:rsidRPr="00A97DAF" w:rsidRDefault="007077EC" w:rsidP="00A32476">
            <w:pPr>
              <w:spacing w:before="120" w:after="120"/>
              <w:rPr>
                <w:noProof/>
                <w:color w:val="FF0000"/>
                <w:sz w:val="18"/>
                <w:lang w:val="en-GB"/>
              </w:rPr>
            </w:pPr>
            <w:r w:rsidRPr="00F15F66">
              <w:rPr>
                <w:noProof/>
                <w:color w:val="FF0000"/>
                <w:sz w:val="18"/>
                <w:szCs w:val="22"/>
                <w:lang w:val="en-GB"/>
              </w:rPr>
              <w:t>7 dBm</w:t>
            </w:r>
            <w:r w:rsidR="00F81C92" w:rsidRPr="00F81C92">
              <w:rPr>
                <w:noProof/>
                <w:color w:val="FF0000"/>
                <w:sz w:val="18"/>
                <w:szCs w:val="22"/>
                <w:lang w:val="en-GB"/>
              </w:rPr>
              <w:t xml:space="preserve">/50 MHz peak </w:t>
            </w:r>
            <w:r w:rsidRPr="00F15F66">
              <w:rPr>
                <w:noProof/>
                <w:color w:val="FF0000"/>
                <w:sz w:val="18"/>
                <w:szCs w:val="22"/>
                <w:lang w:val="en-GB"/>
              </w:rPr>
              <w:t xml:space="preserve"> e.i.r.p.</w:t>
            </w:r>
            <w:r w:rsidR="00F81C92">
              <w:rPr>
                <w:noProof/>
                <w:color w:val="FF0000"/>
                <w:sz w:val="18"/>
                <w:szCs w:val="22"/>
                <w:lang w:val="en-GB"/>
              </w:rPr>
              <w:t xml:space="preserve"> </w:t>
            </w:r>
            <w:r w:rsidR="00F81C92" w:rsidRPr="00F81C92">
              <w:rPr>
                <w:noProof/>
                <w:color w:val="FF0000"/>
                <w:sz w:val="18"/>
                <w:szCs w:val="22"/>
                <w:lang w:val="en-GB"/>
              </w:rPr>
              <w:t xml:space="preserve">and -33 dBm/MHz mean e.i.r.p. </w:t>
            </w:r>
          </w:p>
        </w:tc>
        <w:tc>
          <w:tcPr>
            <w:tcW w:w="3300" w:type="dxa"/>
            <w:vMerge w:val="restart"/>
            <w:vAlign w:val="center"/>
          </w:tcPr>
          <w:p w:rsidR="007077EC" w:rsidRPr="00A97DAF" w:rsidRDefault="007077EC" w:rsidP="001A26E1">
            <w:pPr>
              <w:spacing w:before="120" w:after="120"/>
              <w:rPr>
                <w:noProof/>
                <w:color w:val="FF0000"/>
                <w:sz w:val="18"/>
                <w:lang w:val="en-GB"/>
              </w:rPr>
            </w:pPr>
            <w:r w:rsidRPr="00F15F66">
              <w:rPr>
                <w:noProof/>
                <w:color w:val="FF0000"/>
                <w:sz w:val="18"/>
                <w:szCs w:val="22"/>
                <w:lang w:val="en-GB"/>
              </w:rPr>
              <w:t xml:space="preserve">Automatic power control as well as equivalent techniques </w:t>
            </w:r>
            <w:r w:rsidR="00C549AC">
              <w:rPr>
                <w:noProof/>
                <w:color w:val="FF0000"/>
                <w:sz w:val="18"/>
                <w:szCs w:val="22"/>
                <w:lang w:val="en-GB"/>
              </w:rPr>
              <w:t xml:space="preserve">and antenna requirements </w:t>
            </w:r>
            <w:r w:rsidRPr="00F15F66">
              <w:rPr>
                <w:noProof/>
                <w:color w:val="FF0000"/>
                <w:sz w:val="18"/>
                <w:szCs w:val="22"/>
                <w:lang w:val="en-GB"/>
              </w:rPr>
              <w:t>to access spectrum and mitigate interference that provide at least equivalent performance to the techniques described in  harmonised standards adopted under Directive 1999/5/EC must be used</w:t>
            </w:r>
          </w:p>
        </w:tc>
        <w:tc>
          <w:tcPr>
            <w:tcW w:w="2806" w:type="dxa"/>
            <w:vMerge w:val="restart"/>
            <w:vAlign w:val="center"/>
          </w:tcPr>
          <w:p w:rsidR="007077EC" w:rsidRPr="00F15F66" w:rsidRDefault="007077EC" w:rsidP="0038610E">
            <w:pPr>
              <w:spacing w:before="120" w:after="120"/>
              <w:rPr>
                <w:noProof/>
                <w:color w:val="FF0000"/>
                <w:sz w:val="18"/>
                <w:szCs w:val="18"/>
                <w:lang w:val="en-GB"/>
              </w:rPr>
            </w:pPr>
            <w:r w:rsidRPr="00F15F66">
              <w:rPr>
                <w:noProof/>
                <w:color w:val="FF0000"/>
                <w:sz w:val="18"/>
                <w:szCs w:val="18"/>
                <w:lang w:val="en-GB"/>
              </w:rPr>
              <w:t>This set of usage conditions applies to Level Probing Radar</w:t>
            </w:r>
            <w:r w:rsidR="00E77FAF">
              <w:rPr>
                <w:noProof/>
                <w:color w:val="FF0000"/>
                <w:sz w:val="18"/>
                <w:szCs w:val="18"/>
                <w:lang w:val="en-GB"/>
              </w:rPr>
              <w:t xml:space="preserve"> only</w:t>
            </w:r>
            <w:r w:rsidRPr="00F15F66">
              <w:rPr>
                <w:noProof/>
                <w:color w:val="FF0000"/>
                <w:sz w:val="18"/>
                <w:szCs w:val="18"/>
                <w:vertAlign w:val="superscript"/>
                <w:lang w:val="en-GB"/>
              </w:rPr>
              <w:footnoteReference w:id="24"/>
            </w:r>
          </w:p>
          <w:p w:rsidR="007077EC" w:rsidRPr="00F15F66" w:rsidRDefault="007077EC" w:rsidP="00C549AC">
            <w:pPr>
              <w:spacing w:before="120" w:after="120"/>
              <w:rPr>
                <w:noProof/>
                <w:color w:val="FF0000"/>
                <w:sz w:val="18"/>
                <w:szCs w:val="18"/>
                <w:lang w:val="en-GB"/>
              </w:rPr>
            </w:pPr>
            <w:r w:rsidRPr="00F15F66">
              <w:rPr>
                <w:noProof/>
                <w:color w:val="FF0000"/>
                <w:sz w:val="18"/>
                <w:szCs w:val="18"/>
                <w:lang w:val="en-GB"/>
              </w:rPr>
              <w:t xml:space="preserve">Established exclusion zones around </w:t>
            </w:r>
            <w:r w:rsidR="00A21698">
              <w:rPr>
                <w:noProof/>
                <w:color w:val="FF0000"/>
                <w:sz w:val="18"/>
                <w:szCs w:val="18"/>
                <w:lang w:val="en-GB"/>
              </w:rPr>
              <w:t>r</w:t>
            </w:r>
            <w:r w:rsidRPr="00F15F66">
              <w:rPr>
                <w:noProof/>
                <w:color w:val="FF0000"/>
                <w:sz w:val="18"/>
                <w:szCs w:val="18"/>
                <w:lang w:val="en-GB"/>
              </w:rPr>
              <w:t xml:space="preserve">adio </w:t>
            </w:r>
            <w:r w:rsidR="00A21698">
              <w:rPr>
                <w:noProof/>
                <w:color w:val="FF0000"/>
                <w:sz w:val="18"/>
                <w:szCs w:val="18"/>
                <w:lang w:val="en-GB"/>
              </w:rPr>
              <w:t>a</w:t>
            </w:r>
            <w:r w:rsidRPr="00F15F66">
              <w:rPr>
                <w:noProof/>
                <w:color w:val="FF0000"/>
                <w:sz w:val="18"/>
                <w:szCs w:val="18"/>
                <w:lang w:val="en-GB"/>
              </w:rPr>
              <w:t xml:space="preserve">stronomy </w:t>
            </w:r>
            <w:r w:rsidR="00A21698">
              <w:rPr>
                <w:noProof/>
                <w:color w:val="FF0000"/>
                <w:sz w:val="18"/>
                <w:szCs w:val="18"/>
                <w:lang w:val="en-GB"/>
              </w:rPr>
              <w:t>s</w:t>
            </w:r>
            <w:r w:rsidRPr="00F15F66">
              <w:rPr>
                <w:noProof/>
                <w:color w:val="FF0000"/>
                <w:sz w:val="18"/>
                <w:szCs w:val="18"/>
                <w:lang w:val="en-GB"/>
              </w:rPr>
              <w:t>ites should be obeyed</w:t>
            </w:r>
            <w:r w:rsidR="00A54CD8">
              <w:rPr>
                <w:noProof/>
                <w:color w:val="FF0000"/>
                <w:sz w:val="18"/>
                <w:szCs w:val="18"/>
                <w:lang w:val="en-GB"/>
              </w:rPr>
              <w:t xml:space="preserve"> (except 57-64 GHz </w:t>
            </w:r>
            <w:r w:rsidR="00C549AC">
              <w:rPr>
                <w:noProof/>
                <w:color w:val="FF0000"/>
                <w:sz w:val="18"/>
                <w:szCs w:val="18"/>
                <w:lang w:val="en-GB"/>
              </w:rPr>
              <w:t xml:space="preserve">not being allocated to the radio </w:t>
            </w:r>
            <w:r w:rsidR="00A54CD8">
              <w:rPr>
                <w:noProof/>
                <w:color w:val="FF0000"/>
                <w:sz w:val="18"/>
                <w:szCs w:val="18"/>
                <w:lang w:val="en-GB"/>
              </w:rPr>
              <w:t>astronomy service)</w:t>
            </w: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24.05</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26.5 GHz</w:t>
            </w:r>
          </w:p>
        </w:tc>
        <w:tc>
          <w:tcPr>
            <w:tcW w:w="2494" w:type="dxa"/>
            <w:vAlign w:val="center"/>
          </w:tcPr>
          <w:p w:rsidR="007077EC" w:rsidRPr="00A97DAF" w:rsidRDefault="007077EC" w:rsidP="00A32476">
            <w:pPr>
              <w:spacing w:before="120" w:after="120"/>
              <w:rPr>
                <w:noProof/>
                <w:color w:val="FF0000"/>
                <w:sz w:val="18"/>
                <w:lang w:val="en-GB"/>
              </w:rPr>
            </w:pPr>
            <w:r w:rsidRPr="00F15F66">
              <w:rPr>
                <w:noProof/>
                <w:color w:val="FF0000"/>
                <w:sz w:val="18"/>
                <w:szCs w:val="22"/>
                <w:lang w:val="en-GB"/>
              </w:rPr>
              <w:t>26 dBm</w:t>
            </w:r>
            <w:r w:rsidR="00F81C92" w:rsidRPr="00F81C92">
              <w:rPr>
                <w:noProof/>
                <w:color w:val="FF0000"/>
                <w:sz w:val="18"/>
                <w:szCs w:val="22"/>
                <w:lang w:val="en-GB"/>
              </w:rPr>
              <w:t xml:space="preserve">/50 MHz peak </w:t>
            </w:r>
            <w:r w:rsidRPr="00F15F66">
              <w:rPr>
                <w:noProof/>
                <w:color w:val="FF0000"/>
                <w:sz w:val="18"/>
                <w:szCs w:val="22"/>
                <w:lang w:val="en-GB"/>
              </w:rPr>
              <w:t xml:space="preserve"> e.i.r.p.</w:t>
            </w:r>
            <w:r w:rsidR="00F81C92">
              <w:t xml:space="preserve"> </w:t>
            </w:r>
            <w:r w:rsidR="00F81C92" w:rsidRPr="00F81C92">
              <w:rPr>
                <w:noProof/>
                <w:color w:val="FF0000"/>
                <w:sz w:val="18"/>
                <w:szCs w:val="22"/>
                <w:lang w:val="en-GB"/>
              </w:rPr>
              <w:t>and -14 dBm/MHz mean e.i.r.p.</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57</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64 GHz</w:t>
            </w:r>
          </w:p>
        </w:tc>
        <w:tc>
          <w:tcPr>
            <w:tcW w:w="2494" w:type="dxa"/>
            <w:vAlign w:val="center"/>
          </w:tcPr>
          <w:p w:rsidR="007077EC" w:rsidRPr="00A97DAF" w:rsidRDefault="007077EC" w:rsidP="00F81C92">
            <w:pPr>
              <w:spacing w:before="120" w:after="120"/>
              <w:rPr>
                <w:noProof/>
                <w:color w:val="FF0000"/>
                <w:sz w:val="18"/>
                <w:lang w:val="en-GB"/>
              </w:rPr>
            </w:pPr>
            <w:r w:rsidRPr="00F15F66">
              <w:rPr>
                <w:noProof/>
                <w:color w:val="FF0000"/>
                <w:sz w:val="18"/>
                <w:szCs w:val="22"/>
                <w:lang w:val="en-GB"/>
              </w:rPr>
              <w:t>35 dBm</w:t>
            </w:r>
            <w:r w:rsidR="00F81C92" w:rsidRPr="00F81C92">
              <w:rPr>
                <w:noProof/>
                <w:color w:val="FF0000"/>
                <w:sz w:val="18"/>
                <w:szCs w:val="22"/>
                <w:lang w:val="en-GB"/>
              </w:rPr>
              <w:t xml:space="preserve">/50 MHz peak </w:t>
            </w:r>
            <w:r w:rsidRPr="00F15F66">
              <w:rPr>
                <w:noProof/>
                <w:color w:val="FF0000"/>
                <w:sz w:val="18"/>
                <w:szCs w:val="22"/>
                <w:lang w:val="en-GB"/>
              </w:rPr>
              <w:t xml:space="preserve"> e.i.r.p.</w:t>
            </w:r>
            <w:r w:rsidR="00F81C92">
              <w:t xml:space="preserve"> </w:t>
            </w:r>
            <w:r w:rsidR="00F81C92" w:rsidRPr="00F81C92">
              <w:rPr>
                <w:noProof/>
                <w:color w:val="FF0000"/>
                <w:sz w:val="18"/>
                <w:szCs w:val="22"/>
                <w:lang w:val="en-GB"/>
              </w:rPr>
              <w:t xml:space="preserve">and -2 dBm/MHz mean e.i.r.p. </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F15F66" w:rsidRDefault="007077EC" w:rsidP="00A05B13">
            <w:pPr>
              <w:spacing w:before="120" w:after="120"/>
              <w:rPr>
                <w:noProof/>
                <w:color w:val="FF0000"/>
                <w:sz w:val="18"/>
                <w:szCs w:val="18"/>
                <w:lang w:val="en-GB"/>
              </w:rPr>
            </w:pPr>
          </w:p>
        </w:tc>
        <w:tc>
          <w:tcPr>
            <w:tcW w:w="2337" w:type="dxa"/>
          </w:tcPr>
          <w:p w:rsidR="007077EC" w:rsidRPr="00F15F66" w:rsidRDefault="007077EC" w:rsidP="00F74D85">
            <w:pPr>
              <w:spacing w:before="120" w:after="120"/>
              <w:rPr>
                <w:noProof/>
                <w:color w:val="FF0000"/>
                <w:sz w:val="18"/>
                <w:szCs w:val="18"/>
                <w:lang w:val="en-GB"/>
              </w:rPr>
            </w:pPr>
            <w:r w:rsidRPr="00F15F66">
              <w:rPr>
                <w:color w:val="FF0000"/>
                <w:sz w:val="18"/>
                <w:szCs w:val="18"/>
                <w:lang w:val="en-GB"/>
              </w:rPr>
              <w:t>75</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85 GHz</w:t>
            </w:r>
          </w:p>
        </w:tc>
        <w:tc>
          <w:tcPr>
            <w:tcW w:w="2494" w:type="dxa"/>
            <w:vAlign w:val="center"/>
          </w:tcPr>
          <w:p w:rsidR="007077EC" w:rsidRPr="00A97DAF" w:rsidRDefault="007077EC" w:rsidP="00F81C92">
            <w:pPr>
              <w:spacing w:before="120" w:after="120"/>
              <w:rPr>
                <w:noProof/>
                <w:color w:val="FF0000"/>
                <w:sz w:val="18"/>
                <w:lang w:val="en-GB"/>
              </w:rPr>
            </w:pPr>
            <w:r w:rsidRPr="00F15F66">
              <w:rPr>
                <w:noProof/>
                <w:color w:val="FF0000"/>
                <w:sz w:val="18"/>
                <w:szCs w:val="22"/>
                <w:lang w:val="en-GB"/>
              </w:rPr>
              <w:t>34dBm</w:t>
            </w:r>
            <w:r w:rsidR="00F81C92" w:rsidRPr="00F81C92">
              <w:rPr>
                <w:noProof/>
                <w:color w:val="FF0000"/>
                <w:sz w:val="18"/>
                <w:szCs w:val="22"/>
                <w:lang w:val="en-GB"/>
              </w:rPr>
              <w:t xml:space="preserve">/50 MHz peak </w:t>
            </w:r>
            <w:r w:rsidRPr="00F15F66">
              <w:rPr>
                <w:noProof/>
                <w:color w:val="FF0000"/>
                <w:sz w:val="18"/>
                <w:szCs w:val="22"/>
                <w:lang w:val="en-GB"/>
              </w:rPr>
              <w:t>e.i.r.p.</w:t>
            </w:r>
            <w:r w:rsidR="00F81C92">
              <w:rPr>
                <w:noProof/>
                <w:color w:val="FF0000"/>
                <w:sz w:val="18"/>
                <w:szCs w:val="22"/>
                <w:lang w:val="en-GB"/>
              </w:rPr>
              <w:t xml:space="preserve"> </w:t>
            </w:r>
            <w:r w:rsidR="00F81C92" w:rsidRPr="00F81C92">
              <w:rPr>
                <w:noProof/>
                <w:color w:val="FF0000"/>
                <w:sz w:val="18"/>
                <w:szCs w:val="22"/>
                <w:lang w:val="en-GB"/>
              </w:rPr>
              <w:t>and -3 dBm/MHz mean e.i.r.p.</w:t>
            </w:r>
          </w:p>
        </w:tc>
        <w:tc>
          <w:tcPr>
            <w:tcW w:w="3300" w:type="dxa"/>
            <w:vMerge/>
            <w:vAlign w:val="center"/>
          </w:tcPr>
          <w:p w:rsidR="007077EC" w:rsidRPr="00A97DAF" w:rsidRDefault="007077EC" w:rsidP="00A05B13">
            <w:pPr>
              <w:spacing w:before="120" w:after="120"/>
              <w:rPr>
                <w:noProof/>
                <w:color w:val="FF0000"/>
                <w:sz w:val="18"/>
                <w:lang w:val="en-GB"/>
              </w:rPr>
            </w:pPr>
          </w:p>
        </w:tc>
        <w:tc>
          <w:tcPr>
            <w:tcW w:w="2806" w:type="dxa"/>
            <w:vMerge/>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restart"/>
            <w:vAlign w:val="center"/>
          </w:tcPr>
          <w:p w:rsidR="007077EC" w:rsidRPr="00F15F66" w:rsidRDefault="007077EC" w:rsidP="00ED1C9F">
            <w:pPr>
              <w:spacing w:before="120" w:after="120"/>
              <w:rPr>
                <w:noProof/>
                <w:color w:val="FF0000"/>
                <w:sz w:val="18"/>
                <w:szCs w:val="18"/>
                <w:lang w:val="en-GB"/>
              </w:rPr>
            </w:pPr>
            <w:r w:rsidRPr="00F15F66">
              <w:rPr>
                <w:noProof/>
                <w:color w:val="FF0000"/>
                <w:sz w:val="18"/>
                <w:szCs w:val="18"/>
                <w:lang w:val="en-GB"/>
              </w:rPr>
              <w:t>Non-specific short-range devices</w:t>
            </w: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26990</w:t>
            </w:r>
            <w:r w:rsidR="00B60CD5">
              <w:rPr>
                <w:noProof/>
                <w:color w:val="FF0000"/>
                <w:sz w:val="18"/>
                <w:szCs w:val="22"/>
                <w:lang w:val="en-GB"/>
              </w:rPr>
              <w:t xml:space="preserve"> </w:t>
            </w:r>
            <w:r w:rsidRPr="00F15F66">
              <w:rPr>
                <w:noProof/>
                <w:color w:val="FF0000"/>
                <w:sz w:val="18"/>
                <w:szCs w:val="22"/>
                <w:lang w:val="en-GB"/>
              </w:rPr>
              <w:t>-</w:t>
            </w:r>
            <w:r w:rsidR="00B60CD5">
              <w:rPr>
                <w:noProof/>
                <w:color w:val="FF0000"/>
                <w:sz w:val="18"/>
                <w:szCs w:val="22"/>
                <w:lang w:val="en-GB"/>
              </w:rPr>
              <w:t xml:space="preserve"> </w:t>
            </w:r>
            <w:r w:rsidRPr="00F15F66">
              <w:rPr>
                <w:noProof/>
                <w:color w:val="FF0000"/>
                <w:sz w:val="18"/>
                <w:szCs w:val="22"/>
                <w:lang w:val="en-GB"/>
              </w:rPr>
              <w:t>27000 kHz</w:t>
            </w:r>
          </w:p>
        </w:tc>
        <w:tc>
          <w:tcPr>
            <w:tcW w:w="2494" w:type="dxa"/>
            <w:vMerge w:val="restart"/>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100 mW e.r.p.</w:t>
            </w:r>
          </w:p>
        </w:tc>
        <w:tc>
          <w:tcPr>
            <w:tcW w:w="3300" w:type="dxa"/>
            <w:vMerge w:val="restart"/>
            <w:vAlign w:val="center"/>
          </w:tcPr>
          <w:p w:rsidR="007077EC" w:rsidRPr="00A97DAF" w:rsidRDefault="007077EC" w:rsidP="00640E9A">
            <w:pPr>
              <w:spacing w:before="120" w:after="120"/>
              <w:rPr>
                <w:noProof/>
                <w:color w:val="FF0000"/>
                <w:sz w:val="18"/>
                <w:lang w:val="en-GB"/>
              </w:rPr>
            </w:pPr>
            <w:r w:rsidRPr="00F15F66">
              <w:rPr>
                <w:noProof/>
                <w:color w:val="FF0000"/>
                <w:sz w:val="18"/>
                <w:szCs w:val="22"/>
                <w:lang w:val="en-GB"/>
              </w:rPr>
              <w:t>Applications other than model controls shall implement a maximum Duty Cycle</w:t>
            </w:r>
            <w:r w:rsidR="00640E9A" w:rsidRPr="00640E9A">
              <w:rPr>
                <w:noProof/>
                <w:color w:val="FF0000"/>
                <w:sz w:val="18"/>
                <w:szCs w:val="18"/>
                <w:vertAlign w:val="superscript"/>
                <w:lang w:val="en-GB"/>
              </w:rPr>
              <w:fldChar w:fldCharType="begin"/>
            </w:r>
            <w:r w:rsidR="00640E9A" w:rsidRPr="00640E9A">
              <w:rPr>
                <w:noProof/>
                <w:color w:val="FF0000"/>
                <w:sz w:val="18"/>
                <w:szCs w:val="22"/>
                <w:vertAlign w:val="superscript"/>
                <w:lang w:val="en-GB"/>
              </w:rPr>
              <w:instrText xml:space="preserve"> NOTEREF _Ref350506084 \h </w:instrText>
            </w:r>
            <w:r w:rsidR="00640E9A">
              <w:rPr>
                <w:noProof/>
                <w:color w:val="FF0000"/>
                <w:sz w:val="18"/>
                <w:szCs w:val="18"/>
                <w:vertAlign w:val="superscript"/>
                <w:lang w:val="en-GB"/>
              </w:rPr>
              <w:instrText xml:space="preserve"> \* MERGEFORMAT </w:instrText>
            </w:r>
            <w:r w:rsidR="00640E9A" w:rsidRPr="00640E9A">
              <w:rPr>
                <w:noProof/>
                <w:color w:val="FF0000"/>
                <w:sz w:val="18"/>
                <w:szCs w:val="18"/>
                <w:vertAlign w:val="superscript"/>
                <w:lang w:val="en-GB"/>
              </w:rPr>
            </w:r>
            <w:r w:rsidR="00640E9A" w:rsidRPr="00640E9A">
              <w:rPr>
                <w:noProof/>
                <w:color w:val="FF0000"/>
                <w:sz w:val="18"/>
                <w:szCs w:val="18"/>
                <w:vertAlign w:val="superscript"/>
                <w:lang w:val="en-GB"/>
              </w:rPr>
              <w:fldChar w:fldCharType="separate"/>
            </w:r>
            <w:r w:rsidR="00CB31EE">
              <w:rPr>
                <w:noProof/>
                <w:color w:val="FF0000"/>
                <w:sz w:val="18"/>
                <w:szCs w:val="22"/>
                <w:vertAlign w:val="superscript"/>
                <w:lang w:val="en-GB"/>
              </w:rPr>
              <w:t>10</w:t>
            </w:r>
            <w:r w:rsidR="00640E9A" w:rsidRPr="00640E9A">
              <w:rPr>
                <w:noProof/>
                <w:color w:val="FF0000"/>
                <w:sz w:val="18"/>
                <w:szCs w:val="18"/>
                <w:vertAlign w:val="superscript"/>
                <w:lang w:val="en-GB"/>
              </w:rPr>
              <w:fldChar w:fldCharType="end"/>
            </w:r>
            <w:r w:rsidRPr="00F15F66">
              <w:rPr>
                <w:noProof/>
                <w:color w:val="FF0000"/>
                <w:sz w:val="18"/>
                <w:szCs w:val="22"/>
                <w:lang w:val="en-GB"/>
              </w:rPr>
              <w:t xml:space="preserve"> of 0.1%</w:t>
            </w:r>
          </w:p>
        </w:tc>
        <w:tc>
          <w:tcPr>
            <w:tcW w:w="2806" w:type="dxa"/>
            <w:vMerge w:val="restart"/>
            <w:vAlign w:val="center"/>
          </w:tcPr>
          <w:p w:rsidR="007077EC" w:rsidRPr="00F15F66" w:rsidRDefault="007077EC" w:rsidP="00A05B13">
            <w:pPr>
              <w:spacing w:before="120" w:after="120"/>
              <w:rPr>
                <w:noProof/>
                <w:color w:val="FF0000"/>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27040</w:t>
            </w:r>
            <w:r w:rsidR="00B60CD5">
              <w:rPr>
                <w:noProof/>
                <w:color w:val="FF0000"/>
                <w:sz w:val="18"/>
                <w:szCs w:val="22"/>
                <w:lang w:val="en-GB"/>
              </w:rPr>
              <w:t xml:space="preserve"> </w:t>
            </w:r>
            <w:r w:rsidRPr="00F15F66">
              <w:rPr>
                <w:noProof/>
                <w:color w:val="FF0000"/>
                <w:sz w:val="18"/>
                <w:szCs w:val="22"/>
                <w:lang w:val="en-GB"/>
              </w:rPr>
              <w:t>-</w:t>
            </w:r>
            <w:r w:rsidR="00B60CD5">
              <w:rPr>
                <w:noProof/>
                <w:color w:val="FF0000"/>
                <w:sz w:val="18"/>
                <w:szCs w:val="22"/>
                <w:lang w:val="en-GB"/>
              </w:rPr>
              <w:t xml:space="preserve"> </w:t>
            </w:r>
            <w:r w:rsidRPr="00F15F66">
              <w:rPr>
                <w:noProof/>
                <w:color w:val="FF0000"/>
                <w:sz w:val="18"/>
                <w:szCs w:val="22"/>
                <w:lang w:val="en-GB"/>
              </w:rPr>
              <w:t>27050 kHz</w:t>
            </w:r>
          </w:p>
        </w:tc>
        <w:tc>
          <w:tcPr>
            <w:tcW w:w="2494" w:type="dxa"/>
            <w:vMerge/>
            <w:vAlign w:val="center"/>
          </w:tcPr>
          <w:p w:rsidR="007077EC" w:rsidRPr="00A97DAF" w:rsidRDefault="007077EC" w:rsidP="00A05B13">
            <w:pPr>
              <w:spacing w:before="120" w:after="120"/>
              <w:rPr>
                <w:noProof/>
                <w:sz w:val="18"/>
                <w:lang w:val="en-GB"/>
              </w:rPr>
            </w:pPr>
          </w:p>
        </w:tc>
        <w:tc>
          <w:tcPr>
            <w:tcW w:w="3300" w:type="dxa"/>
            <w:vMerge/>
            <w:vAlign w:val="center"/>
          </w:tcPr>
          <w:p w:rsidR="007077EC" w:rsidRPr="00A97DAF" w:rsidRDefault="007077EC" w:rsidP="00A05B13">
            <w:pPr>
              <w:spacing w:before="120" w:after="120"/>
              <w:rPr>
                <w:strike/>
                <w:noProof/>
                <w:sz w:val="18"/>
                <w:lang w:val="en-GB"/>
              </w:rPr>
            </w:pPr>
          </w:p>
        </w:tc>
        <w:tc>
          <w:tcPr>
            <w:tcW w:w="2806" w:type="dxa"/>
            <w:vMerge/>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27090</w:t>
            </w:r>
            <w:r w:rsidR="00B60CD5">
              <w:rPr>
                <w:noProof/>
                <w:color w:val="FF0000"/>
                <w:sz w:val="18"/>
                <w:szCs w:val="22"/>
                <w:lang w:val="en-GB"/>
              </w:rPr>
              <w:t xml:space="preserve"> </w:t>
            </w:r>
            <w:r w:rsidRPr="00F15F66">
              <w:rPr>
                <w:noProof/>
                <w:color w:val="FF0000"/>
                <w:sz w:val="18"/>
                <w:szCs w:val="22"/>
                <w:lang w:val="en-GB"/>
              </w:rPr>
              <w:t>-</w:t>
            </w:r>
            <w:r w:rsidR="00B60CD5">
              <w:rPr>
                <w:noProof/>
                <w:color w:val="FF0000"/>
                <w:sz w:val="18"/>
                <w:szCs w:val="22"/>
                <w:lang w:val="en-GB"/>
              </w:rPr>
              <w:t xml:space="preserve"> </w:t>
            </w:r>
            <w:r w:rsidRPr="00F15F66">
              <w:rPr>
                <w:noProof/>
                <w:color w:val="FF0000"/>
                <w:sz w:val="18"/>
                <w:szCs w:val="22"/>
                <w:lang w:val="en-GB"/>
              </w:rPr>
              <w:t>27100 kHz</w:t>
            </w:r>
          </w:p>
        </w:tc>
        <w:tc>
          <w:tcPr>
            <w:tcW w:w="2494" w:type="dxa"/>
            <w:vMerge/>
            <w:vAlign w:val="center"/>
          </w:tcPr>
          <w:p w:rsidR="007077EC" w:rsidRPr="00A97DAF" w:rsidRDefault="007077EC" w:rsidP="00A05B13">
            <w:pPr>
              <w:spacing w:before="120" w:after="120"/>
              <w:rPr>
                <w:noProof/>
                <w:sz w:val="18"/>
                <w:lang w:val="en-GB"/>
              </w:rPr>
            </w:pPr>
          </w:p>
        </w:tc>
        <w:tc>
          <w:tcPr>
            <w:tcW w:w="3300" w:type="dxa"/>
            <w:vMerge/>
            <w:vAlign w:val="center"/>
          </w:tcPr>
          <w:p w:rsidR="007077EC" w:rsidRPr="00A97DAF" w:rsidRDefault="007077EC" w:rsidP="00A05B13">
            <w:pPr>
              <w:spacing w:before="120" w:after="120"/>
              <w:rPr>
                <w:strike/>
                <w:noProof/>
                <w:sz w:val="18"/>
                <w:lang w:val="en-GB"/>
              </w:rPr>
            </w:pPr>
          </w:p>
        </w:tc>
        <w:tc>
          <w:tcPr>
            <w:tcW w:w="2806" w:type="dxa"/>
            <w:vMerge/>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27140</w:t>
            </w:r>
            <w:r w:rsidR="00B60CD5">
              <w:rPr>
                <w:noProof/>
                <w:color w:val="FF0000"/>
                <w:sz w:val="18"/>
                <w:szCs w:val="22"/>
                <w:lang w:val="en-GB"/>
              </w:rPr>
              <w:t xml:space="preserve"> </w:t>
            </w:r>
            <w:r w:rsidRPr="00F15F66">
              <w:rPr>
                <w:noProof/>
                <w:color w:val="FF0000"/>
                <w:sz w:val="18"/>
                <w:szCs w:val="22"/>
                <w:lang w:val="en-GB"/>
              </w:rPr>
              <w:t>-</w:t>
            </w:r>
            <w:r w:rsidR="00B60CD5">
              <w:rPr>
                <w:noProof/>
                <w:color w:val="FF0000"/>
                <w:sz w:val="18"/>
                <w:szCs w:val="22"/>
                <w:lang w:val="en-GB"/>
              </w:rPr>
              <w:t xml:space="preserve"> </w:t>
            </w:r>
            <w:r w:rsidRPr="00F15F66">
              <w:rPr>
                <w:noProof/>
                <w:color w:val="FF0000"/>
                <w:sz w:val="18"/>
                <w:szCs w:val="22"/>
                <w:lang w:val="en-GB"/>
              </w:rPr>
              <w:t>27150 kHz</w:t>
            </w:r>
          </w:p>
        </w:tc>
        <w:tc>
          <w:tcPr>
            <w:tcW w:w="2494" w:type="dxa"/>
            <w:vMerge/>
            <w:vAlign w:val="center"/>
          </w:tcPr>
          <w:p w:rsidR="007077EC" w:rsidRPr="00A97DAF" w:rsidRDefault="007077EC" w:rsidP="00A05B13">
            <w:pPr>
              <w:spacing w:before="120" w:after="120"/>
              <w:rPr>
                <w:noProof/>
                <w:sz w:val="18"/>
                <w:lang w:val="en-GB"/>
              </w:rPr>
            </w:pPr>
          </w:p>
        </w:tc>
        <w:tc>
          <w:tcPr>
            <w:tcW w:w="3300" w:type="dxa"/>
            <w:vMerge/>
            <w:vAlign w:val="center"/>
          </w:tcPr>
          <w:p w:rsidR="007077EC" w:rsidRPr="00A97DAF" w:rsidRDefault="007077EC" w:rsidP="00A05B13">
            <w:pPr>
              <w:spacing w:before="120" w:after="120"/>
              <w:rPr>
                <w:strike/>
                <w:noProof/>
                <w:sz w:val="18"/>
                <w:lang w:val="en-GB"/>
              </w:rPr>
            </w:pPr>
          </w:p>
        </w:tc>
        <w:tc>
          <w:tcPr>
            <w:tcW w:w="2806" w:type="dxa"/>
            <w:vMerge/>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27190</w:t>
            </w:r>
            <w:r w:rsidR="00B60CD5">
              <w:rPr>
                <w:noProof/>
                <w:color w:val="FF0000"/>
                <w:sz w:val="18"/>
                <w:szCs w:val="22"/>
                <w:lang w:val="en-GB"/>
              </w:rPr>
              <w:t xml:space="preserve"> </w:t>
            </w:r>
            <w:r w:rsidRPr="00F15F66">
              <w:rPr>
                <w:noProof/>
                <w:color w:val="FF0000"/>
                <w:sz w:val="18"/>
                <w:szCs w:val="22"/>
                <w:lang w:val="en-GB"/>
              </w:rPr>
              <w:t>-</w:t>
            </w:r>
            <w:r w:rsidR="00B60CD5">
              <w:rPr>
                <w:noProof/>
                <w:color w:val="FF0000"/>
                <w:sz w:val="18"/>
                <w:szCs w:val="22"/>
                <w:lang w:val="en-GB"/>
              </w:rPr>
              <w:t xml:space="preserve"> </w:t>
            </w:r>
            <w:r w:rsidRPr="00F15F66">
              <w:rPr>
                <w:noProof/>
                <w:color w:val="FF0000"/>
                <w:sz w:val="18"/>
                <w:szCs w:val="22"/>
                <w:lang w:val="en-GB"/>
              </w:rPr>
              <w:t>27200 kHz</w:t>
            </w:r>
          </w:p>
        </w:tc>
        <w:tc>
          <w:tcPr>
            <w:tcW w:w="2494" w:type="dxa"/>
            <w:vMerge/>
            <w:vAlign w:val="center"/>
          </w:tcPr>
          <w:p w:rsidR="007077EC" w:rsidRPr="00A97DAF" w:rsidRDefault="007077EC" w:rsidP="00A05B13">
            <w:pPr>
              <w:spacing w:before="120" w:after="120"/>
              <w:rPr>
                <w:noProof/>
                <w:sz w:val="18"/>
                <w:lang w:val="en-GB"/>
              </w:rPr>
            </w:pPr>
          </w:p>
        </w:tc>
        <w:tc>
          <w:tcPr>
            <w:tcW w:w="3300" w:type="dxa"/>
            <w:vMerge/>
            <w:vAlign w:val="center"/>
          </w:tcPr>
          <w:p w:rsidR="007077EC" w:rsidRPr="00A97DAF" w:rsidRDefault="007077EC" w:rsidP="00A05B13">
            <w:pPr>
              <w:spacing w:before="120" w:after="120"/>
              <w:rPr>
                <w:strike/>
                <w:noProof/>
                <w:sz w:val="18"/>
                <w:lang w:val="en-GB"/>
              </w:rPr>
            </w:pPr>
          </w:p>
        </w:tc>
        <w:tc>
          <w:tcPr>
            <w:tcW w:w="2806" w:type="dxa"/>
            <w:vMerge/>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A05B13">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Align w:val="center"/>
          </w:tcPr>
          <w:p w:rsidR="007077EC" w:rsidRPr="002A549B" w:rsidRDefault="007077EC" w:rsidP="00640E9A">
            <w:pPr>
              <w:spacing w:before="120" w:after="120"/>
              <w:jc w:val="both"/>
              <w:rPr>
                <w:noProof/>
                <w:sz w:val="18"/>
                <w:szCs w:val="18"/>
                <w:lang w:val="en-GB"/>
              </w:rPr>
            </w:pPr>
            <w:r w:rsidRPr="00384C01">
              <w:rPr>
                <w:noProof/>
                <w:sz w:val="18"/>
                <w:szCs w:val="18"/>
                <w:lang w:val="en-GB"/>
              </w:rPr>
              <w:t>Radio Frequency Identification (RFID)</w:t>
            </w:r>
            <w:bookmarkStart w:id="73" w:name="_Ref350511084"/>
            <w:r w:rsidR="00373A1C" w:rsidRPr="00B60CD5">
              <w:rPr>
                <w:rStyle w:val="Appelnotedebasdep"/>
                <w:noProof/>
                <w:sz w:val="18"/>
                <w:szCs w:val="18"/>
                <w:lang w:val="en-GB"/>
              </w:rPr>
              <w:footnoteReference w:id="25"/>
            </w:r>
            <w:bookmarkEnd w:id="73"/>
          </w:p>
        </w:tc>
        <w:tc>
          <w:tcPr>
            <w:tcW w:w="2337" w:type="dxa"/>
            <w:vAlign w:val="center"/>
          </w:tcPr>
          <w:p w:rsidR="007077EC" w:rsidRPr="00A97DAF" w:rsidRDefault="007077EC" w:rsidP="00A05B13">
            <w:pPr>
              <w:spacing w:before="120" w:after="120"/>
              <w:rPr>
                <w:noProof/>
                <w:color w:val="FF0000"/>
                <w:sz w:val="18"/>
                <w:lang w:val="en-GB"/>
              </w:rPr>
            </w:pPr>
            <w:r w:rsidRPr="00A21698">
              <w:rPr>
                <w:noProof/>
                <w:sz w:val="18"/>
                <w:szCs w:val="22"/>
                <w:lang w:val="en-GB"/>
              </w:rPr>
              <w:t>2446</w:t>
            </w:r>
            <w:r w:rsidR="00B60CD5">
              <w:rPr>
                <w:noProof/>
                <w:sz w:val="18"/>
                <w:szCs w:val="22"/>
                <w:lang w:val="en-GB"/>
              </w:rPr>
              <w:t xml:space="preserve"> </w:t>
            </w:r>
            <w:r w:rsidRPr="00A21698">
              <w:rPr>
                <w:noProof/>
                <w:sz w:val="18"/>
                <w:szCs w:val="22"/>
                <w:lang w:val="en-GB"/>
              </w:rPr>
              <w:t>-</w:t>
            </w:r>
            <w:r w:rsidR="00B60CD5">
              <w:rPr>
                <w:noProof/>
                <w:sz w:val="18"/>
                <w:szCs w:val="22"/>
                <w:lang w:val="en-GB"/>
              </w:rPr>
              <w:t xml:space="preserve"> </w:t>
            </w:r>
            <w:r w:rsidRPr="00A21698">
              <w:rPr>
                <w:noProof/>
                <w:sz w:val="18"/>
                <w:szCs w:val="22"/>
                <w:lang w:val="en-GB"/>
              </w:rPr>
              <w:t>2454 MHz</w:t>
            </w:r>
          </w:p>
        </w:tc>
        <w:tc>
          <w:tcPr>
            <w:tcW w:w="2494" w:type="dxa"/>
            <w:vAlign w:val="center"/>
          </w:tcPr>
          <w:p w:rsidR="007077EC" w:rsidRPr="00A97DAF" w:rsidRDefault="007077EC" w:rsidP="00A05B13">
            <w:pPr>
              <w:spacing w:before="120" w:after="120"/>
              <w:rPr>
                <w:noProof/>
                <w:sz w:val="18"/>
                <w:lang w:val="en-GB"/>
              </w:rPr>
            </w:pPr>
            <w:r w:rsidRPr="002A549B">
              <w:rPr>
                <w:noProof/>
                <w:sz w:val="18"/>
                <w:szCs w:val="22"/>
                <w:lang w:val="en-GB"/>
              </w:rPr>
              <w:t>500 mW e.i.r.p.</w:t>
            </w:r>
          </w:p>
        </w:tc>
        <w:tc>
          <w:tcPr>
            <w:tcW w:w="3300" w:type="dxa"/>
            <w:vAlign w:val="center"/>
          </w:tcPr>
          <w:p w:rsidR="007077EC" w:rsidRPr="00A97DAF" w:rsidRDefault="00373A1C" w:rsidP="00373A1C">
            <w:pPr>
              <w:spacing w:before="120" w:after="120"/>
              <w:rPr>
                <w:noProof/>
                <w:sz w:val="18"/>
                <w:lang w:val="en-GB"/>
              </w:rPr>
            </w:pPr>
            <w:r>
              <w:rPr>
                <w:noProof/>
                <w:sz w:val="18"/>
                <w:lang w:val="en-GB"/>
              </w:rPr>
              <w:t xml:space="preserve">Tag-interrogator interaction as described in </w:t>
            </w:r>
            <w:r w:rsidRPr="00373A1C">
              <w:rPr>
                <w:noProof/>
                <w:sz w:val="18"/>
                <w:lang w:val="en-GB"/>
              </w:rPr>
              <w:t>harmonised standards adopted under Directive 1999/5/EC must be used</w:t>
            </w:r>
            <w:r>
              <w:rPr>
                <w:noProof/>
                <w:sz w:val="18"/>
                <w:lang w:val="en-GB"/>
              </w:rPr>
              <w:t xml:space="preserve">. </w:t>
            </w:r>
          </w:p>
        </w:tc>
        <w:tc>
          <w:tcPr>
            <w:tcW w:w="2806" w:type="dxa"/>
            <w:vAlign w:val="center"/>
          </w:tcPr>
          <w:p w:rsidR="007077EC" w:rsidRPr="002A549B" w:rsidRDefault="007077EC" w:rsidP="00A05B13">
            <w:pPr>
              <w:spacing w:before="120" w:after="120"/>
              <w:rPr>
                <w:noProof/>
                <w:sz w:val="18"/>
                <w:szCs w:val="18"/>
                <w:lang w:val="en-GB"/>
              </w:rPr>
            </w:pPr>
          </w:p>
        </w:tc>
        <w:tc>
          <w:tcPr>
            <w:tcW w:w="1699" w:type="dxa"/>
            <w:vAlign w:val="center"/>
          </w:tcPr>
          <w:p w:rsidR="007077EC" w:rsidRPr="00A97DAF" w:rsidRDefault="007077EC" w:rsidP="000F2A43">
            <w:pPr>
              <w:spacing w:before="120" w:after="120"/>
              <w:rPr>
                <w:noProof/>
                <w:color w:val="FF0000"/>
                <w:sz w:val="18"/>
                <w:lang w:val="en-GB"/>
              </w:rPr>
            </w:pPr>
            <w:r w:rsidRPr="00A21698">
              <w:rPr>
                <w:noProof/>
                <w:sz w:val="18"/>
                <w:szCs w:val="22"/>
                <w:lang w:val="en-GB"/>
              </w:rPr>
              <w:t>1 June 2012</w:t>
            </w:r>
          </w:p>
        </w:tc>
      </w:tr>
      <w:tr w:rsidR="007077EC" w:rsidRPr="002A549B" w:rsidTr="00734DB6">
        <w:tc>
          <w:tcPr>
            <w:tcW w:w="1647" w:type="dxa"/>
            <w:vMerge w:val="restart"/>
            <w:vAlign w:val="center"/>
          </w:tcPr>
          <w:p w:rsidR="007077EC" w:rsidRPr="002A549B" w:rsidRDefault="007077EC" w:rsidP="00286A90">
            <w:pPr>
              <w:spacing w:before="120" w:after="120"/>
              <w:rPr>
                <w:noProof/>
                <w:sz w:val="18"/>
                <w:szCs w:val="18"/>
                <w:lang w:val="en-GB"/>
              </w:rPr>
            </w:pPr>
            <w:r w:rsidRPr="002A549B">
              <w:rPr>
                <w:noProof/>
                <w:sz w:val="18"/>
                <w:szCs w:val="18"/>
                <w:lang w:val="en-GB"/>
              </w:rPr>
              <w:t>Transport and Traffic Telematics</w:t>
            </w:r>
            <w:r w:rsidRPr="00B60CD5">
              <w:rPr>
                <w:rStyle w:val="Appelnotedebasdep"/>
                <w:noProof/>
                <w:sz w:val="18"/>
                <w:szCs w:val="18"/>
                <w:lang w:val="en-GB"/>
              </w:rPr>
              <w:footnoteReference w:id="26"/>
            </w:r>
          </w:p>
        </w:tc>
        <w:tc>
          <w:tcPr>
            <w:tcW w:w="2337" w:type="dxa"/>
            <w:vAlign w:val="center"/>
          </w:tcPr>
          <w:p w:rsidR="007077EC" w:rsidRPr="00F15F66" w:rsidRDefault="007077EC" w:rsidP="003D032A">
            <w:pPr>
              <w:spacing w:before="120" w:after="120"/>
              <w:rPr>
                <w:noProof/>
                <w:color w:val="FF0000"/>
                <w:sz w:val="18"/>
                <w:szCs w:val="18"/>
                <w:lang w:val="en-GB"/>
              </w:rPr>
            </w:pPr>
            <w:r w:rsidRPr="00F15F66">
              <w:rPr>
                <w:noProof/>
                <w:color w:val="FF0000"/>
                <w:sz w:val="18"/>
                <w:szCs w:val="18"/>
                <w:lang w:val="en-GB"/>
              </w:rPr>
              <w:t>984</w:t>
            </w:r>
            <w:r w:rsidR="00B60CD5">
              <w:rPr>
                <w:noProof/>
                <w:color w:val="FF0000"/>
                <w:sz w:val="18"/>
                <w:szCs w:val="18"/>
                <w:lang w:val="en-GB"/>
              </w:rPr>
              <w:t xml:space="preserve"> </w:t>
            </w:r>
            <w:r w:rsidRPr="00F15F66">
              <w:rPr>
                <w:noProof/>
                <w:color w:val="FF0000"/>
                <w:sz w:val="18"/>
                <w:szCs w:val="18"/>
                <w:lang w:val="en-GB"/>
              </w:rPr>
              <w:t>-</w:t>
            </w:r>
            <w:r w:rsidR="00B60CD5">
              <w:rPr>
                <w:noProof/>
                <w:color w:val="FF0000"/>
                <w:sz w:val="18"/>
                <w:szCs w:val="18"/>
                <w:lang w:val="en-GB"/>
              </w:rPr>
              <w:t xml:space="preserve"> </w:t>
            </w:r>
            <w:r w:rsidRPr="00F15F66">
              <w:rPr>
                <w:noProof/>
                <w:color w:val="FF0000"/>
                <w:sz w:val="18"/>
                <w:szCs w:val="18"/>
                <w:lang w:val="en-GB"/>
              </w:rPr>
              <w:t>7484 kHz</w:t>
            </w:r>
          </w:p>
        </w:tc>
        <w:tc>
          <w:tcPr>
            <w:tcW w:w="2494" w:type="dxa"/>
            <w:vAlign w:val="center"/>
          </w:tcPr>
          <w:p w:rsidR="007077EC" w:rsidRPr="00F15F66" w:rsidRDefault="007077EC" w:rsidP="003D032A">
            <w:pPr>
              <w:rPr>
                <w:noProof/>
                <w:color w:val="FF0000"/>
                <w:sz w:val="18"/>
                <w:szCs w:val="18"/>
                <w:lang w:val="en-GB"/>
              </w:rPr>
            </w:pPr>
            <w:r w:rsidRPr="00F15F66">
              <w:rPr>
                <w:noProof/>
                <w:color w:val="FF0000"/>
                <w:sz w:val="18"/>
                <w:szCs w:val="18"/>
                <w:lang w:val="en-GB"/>
              </w:rPr>
              <w:t>9 dBμA/m at 10m</w:t>
            </w:r>
          </w:p>
        </w:tc>
        <w:tc>
          <w:tcPr>
            <w:tcW w:w="3300" w:type="dxa"/>
            <w:vAlign w:val="center"/>
          </w:tcPr>
          <w:p w:rsidR="007077EC" w:rsidRPr="00A97DAF" w:rsidRDefault="007077EC" w:rsidP="009C6C17">
            <w:pPr>
              <w:spacing w:before="120" w:after="120"/>
              <w:rPr>
                <w:noProof/>
                <w:color w:val="FF0000"/>
                <w:sz w:val="18"/>
                <w:lang w:val="en-GB"/>
              </w:rPr>
            </w:pPr>
            <w:r w:rsidRPr="00F15F66">
              <w:rPr>
                <w:noProof/>
                <w:color w:val="FF0000"/>
                <w:sz w:val="18"/>
                <w:szCs w:val="22"/>
                <w:lang w:val="en-GB"/>
              </w:rPr>
              <w:t>Duty cycle limit</w:t>
            </w:r>
            <w:r w:rsidR="009C6C17">
              <w:rPr>
                <w:noProof/>
                <w:color w:val="FF0000"/>
                <w:sz w:val="18"/>
                <w:szCs w:val="18"/>
                <w:vertAlign w:val="superscript"/>
                <w:lang w:val="en-GB"/>
              </w:rPr>
              <w:t>10</w:t>
            </w:r>
            <w:r w:rsidRPr="00F15F66">
              <w:rPr>
                <w:noProof/>
                <w:color w:val="FF0000"/>
                <w:sz w:val="18"/>
                <w:szCs w:val="22"/>
                <w:lang w:val="en-GB"/>
              </w:rPr>
              <w:t>: 1%</w:t>
            </w:r>
            <w:r w:rsidR="001A1059">
              <w:rPr>
                <w:noProof/>
                <w:color w:val="FF0000"/>
                <w:sz w:val="18"/>
                <w:szCs w:val="22"/>
                <w:lang w:val="en-GB"/>
              </w:rPr>
              <w:t xml:space="preserve"> </w:t>
            </w:r>
            <w:r w:rsidR="00E77FAF">
              <w:rPr>
                <w:noProof/>
                <w:color w:val="FF0000"/>
                <w:sz w:val="18"/>
                <w:szCs w:val="22"/>
                <w:lang w:val="en-GB"/>
              </w:rPr>
              <w:t xml:space="preserve">for Eurobalise </w:t>
            </w:r>
            <w:r w:rsidR="00E77FAF" w:rsidRPr="00E77FAF">
              <w:rPr>
                <w:noProof/>
                <w:color w:val="FF0000"/>
                <w:sz w:val="18"/>
                <w:szCs w:val="22"/>
                <w:lang w:val="en-GB"/>
              </w:rPr>
              <w:t>and using the 27 MHz train telepowering link</w:t>
            </w:r>
          </w:p>
        </w:tc>
        <w:tc>
          <w:tcPr>
            <w:tcW w:w="2806" w:type="dxa"/>
            <w:vMerge w:val="restart"/>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Transmitting only in presence of trains.</w:t>
            </w:r>
          </w:p>
          <w:p w:rsidR="007077EC" w:rsidRPr="00A97DAF" w:rsidRDefault="007077EC" w:rsidP="003D032A">
            <w:pPr>
              <w:spacing w:before="120" w:after="120"/>
              <w:rPr>
                <w:noProof/>
                <w:color w:val="FF0000"/>
                <w:sz w:val="18"/>
                <w:lang w:val="en-GB"/>
              </w:rPr>
            </w:pPr>
            <w:r w:rsidRPr="00F15F66">
              <w:rPr>
                <w:noProof/>
                <w:color w:val="FF0000"/>
                <w:sz w:val="18"/>
                <w:szCs w:val="22"/>
                <w:lang w:val="en-GB"/>
              </w:rPr>
              <w:t xml:space="preserve">The 27 MHz telepowering link is covered by the </w:t>
            </w:r>
            <w:r w:rsidR="000D19B8">
              <w:rPr>
                <w:noProof/>
                <w:color w:val="FF0000"/>
                <w:sz w:val="18"/>
                <w:szCs w:val="22"/>
                <w:lang w:val="en-GB"/>
              </w:rPr>
              <w:t>non-specific</w:t>
            </w:r>
            <w:r w:rsidRPr="00F15F66">
              <w:rPr>
                <w:noProof/>
                <w:color w:val="FF0000"/>
                <w:sz w:val="18"/>
                <w:szCs w:val="22"/>
                <w:lang w:val="en-GB"/>
              </w:rPr>
              <w:t xml:space="preserve"> section of his annex</w:t>
            </w:r>
          </w:p>
        </w:tc>
        <w:tc>
          <w:tcPr>
            <w:tcW w:w="1699"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F15F66" w:rsidRDefault="007077EC" w:rsidP="003D032A">
            <w:pPr>
              <w:spacing w:before="120" w:after="120"/>
              <w:rPr>
                <w:noProof/>
                <w:color w:val="FF0000"/>
                <w:sz w:val="18"/>
                <w:szCs w:val="18"/>
                <w:lang w:val="en-GB"/>
              </w:rPr>
            </w:pPr>
            <w:r w:rsidRPr="00F15F66">
              <w:rPr>
                <w:noProof/>
                <w:color w:val="FF0000"/>
                <w:sz w:val="18"/>
                <w:szCs w:val="18"/>
                <w:lang w:val="en-GB"/>
              </w:rPr>
              <w:t>7.3</w:t>
            </w:r>
            <w:r w:rsidR="00B60CD5">
              <w:rPr>
                <w:noProof/>
                <w:color w:val="FF0000"/>
                <w:sz w:val="18"/>
                <w:szCs w:val="18"/>
                <w:lang w:val="en-GB"/>
              </w:rPr>
              <w:t xml:space="preserve"> </w:t>
            </w:r>
            <w:r w:rsidRPr="00F15F66">
              <w:rPr>
                <w:noProof/>
                <w:color w:val="FF0000"/>
                <w:sz w:val="18"/>
                <w:szCs w:val="18"/>
                <w:lang w:val="en-GB"/>
              </w:rPr>
              <w:t>-</w:t>
            </w:r>
            <w:r w:rsidR="00B60CD5">
              <w:rPr>
                <w:noProof/>
                <w:color w:val="FF0000"/>
                <w:sz w:val="18"/>
                <w:szCs w:val="18"/>
                <w:lang w:val="en-GB"/>
              </w:rPr>
              <w:t xml:space="preserve"> </w:t>
            </w:r>
            <w:r w:rsidRPr="00F15F66">
              <w:rPr>
                <w:noProof/>
                <w:color w:val="FF0000"/>
                <w:sz w:val="18"/>
                <w:szCs w:val="18"/>
                <w:lang w:val="en-GB"/>
              </w:rPr>
              <w:t>23.0 MHz</w:t>
            </w:r>
          </w:p>
        </w:tc>
        <w:tc>
          <w:tcPr>
            <w:tcW w:w="2494" w:type="dxa"/>
            <w:vAlign w:val="center"/>
          </w:tcPr>
          <w:p w:rsidR="007077EC" w:rsidRPr="00F15F66" w:rsidRDefault="007077EC" w:rsidP="003D032A">
            <w:pPr>
              <w:rPr>
                <w:noProof/>
                <w:color w:val="FF0000"/>
                <w:sz w:val="18"/>
                <w:szCs w:val="18"/>
                <w:lang w:val="en-GB"/>
              </w:rPr>
            </w:pPr>
            <w:r w:rsidRPr="00F15F66">
              <w:rPr>
                <w:noProof/>
                <w:color w:val="FF0000"/>
                <w:sz w:val="18"/>
                <w:szCs w:val="18"/>
                <w:lang w:val="en-GB"/>
              </w:rPr>
              <w:t>-7 dBμA/m at 10m</w:t>
            </w:r>
          </w:p>
        </w:tc>
        <w:tc>
          <w:tcPr>
            <w:tcW w:w="3300" w:type="dxa"/>
            <w:vAlign w:val="center"/>
          </w:tcPr>
          <w:p w:rsidR="007077EC" w:rsidRPr="00A97DAF" w:rsidRDefault="007077EC" w:rsidP="00E77FAF">
            <w:pPr>
              <w:rPr>
                <w:noProof/>
                <w:color w:val="FF0000"/>
                <w:sz w:val="18"/>
                <w:lang w:val="en-GB"/>
              </w:rPr>
            </w:pPr>
            <w:r w:rsidRPr="00F15F66">
              <w:rPr>
                <w:color w:val="FF0000"/>
                <w:sz w:val="18"/>
                <w:szCs w:val="22"/>
                <w:lang w:val="en-GB"/>
              </w:rPr>
              <w:t>Antennas as specified in harmonised standards</w:t>
            </w:r>
            <w:r w:rsidR="00E77FAF">
              <w:rPr>
                <w:color w:val="FF0000"/>
                <w:sz w:val="18"/>
                <w:szCs w:val="22"/>
                <w:lang w:val="en-GB"/>
              </w:rPr>
              <w:t xml:space="preserve"> for Euroloop and using t</w:t>
            </w:r>
            <w:r w:rsidR="00E77FAF" w:rsidRPr="00E77FAF">
              <w:rPr>
                <w:color w:val="FF0000"/>
                <w:sz w:val="18"/>
                <w:szCs w:val="22"/>
                <w:lang w:val="en-GB"/>
              </w:rPr>
              <w:t xml:space="preserve">he 27 MHz </w:t>
            </w:r>
            <w:r w:rsidR="00E77FAF">
              <w:rPr>
                <w:color w:val="FF0000"/>
                <w:sz w:val="18"/>
                <w:szCs w:val="22"/>
                <w:lang w:val="en-GB"/>
              </w:rPr>
              <w:t xml:space="preserve">train </w:t>
            </w:r>
            <w:proofErr w:type="spellStart"/>
            <w:r w:rsidR="00E77FAF" w:rsidRPr="00E77FAF">
              <w:rPr>
                <w:color w:val="FF0000"/>
                <w:sz w:val="18"/>
                <w:szCs w:val="22"/>
                <w:lang w:val="en-GB"/>
              </w:rPr>
              <w:t>telepowering</w:t>
            </w:r>
            <w:proofErr w:type="spellEnd"/>
            <w:r w:rsidR="00E77FAF" w:rsidRPr="00E77FAF">
              <w:rPr>
                <w:color w:val="FF0000"/>
                <w:sz w:val="18"/>
                <w:szCs w:val="22"/>
                <w:lang w:val="en-GB"/>
              </w:rPr>
              <w:t xml:space="preserve"> link</w:t>
            </w:r>
          </w:p>
        </w:tc>
        <w:tc>
          <w:tcPr>
            <w:tcW w:w="2806" w:type="dxa"/>
            <w:vMerge/>
            <w:vAlign w:val="center"/>
          </w:tcPr>
          <w:p w:rsidR="007077EC" w:rsidRPr="00A97DAF" w:rsidRDefault="007077EC" w:rsidP="003D032A">
            <w:pPr>
              <w:spacing w:before="120" w:after="120"/>
              <w:rPr>
                <w:noProof/>
                <w:color w:val="FF0000"/>
                <w:sz w:val="18"/>
                <w:lang w:val="en-GB"/>
              </w:rPr>
            </w:pPr>
          </w:p>
        </w:tc>
        <w:tc>
          <w:tcPr>
            <w:tcW w:w="1699"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1A1059">
            <w:pPr>
              <w:spacing w:before="120" w:after="120"/>
              <w:rPr>
                <w:noProof/>
                <w:color w:val="FF0000"/>
                <w:sz w:val="18"/>
                <w:lang w:val="en-GB"/>
              </w:rPr>
            </w:pPr>
            <w:r w:rsidRPr="00F15F66">
              <w:rPr>
                <w:color w:val="FF0000"/>
                <w:sz w:val="18"/>
                <w:szCs w:val="18"/>
                <w:lang w:val="en-GB"/>
              </w:rPr>
              <w:t>5.795</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5.8</w:t>
            </w:r>
            <w:r w:rsidR="001A1059">
              <w:rPr>
                <w:color w:val="FF0000"/>
                <w:sz w:val="18"/>
                <w:szCs w:val="18"/>
                <w:lang w:val="en-GB"/>
              </w:rPr>
              <w:t>0</w:t>
            </w:r>
            <w:r w:rsidRPr="00F15F66">
              <w:rPr>
                <w:color w:val="FF0000"/>
                <w:sz w:val="18"/>
                <w:szCs w:val="18"/>
                <w:lang w:val="en-GB"/>
              </w:rPr>
              <w:t>5 GHz</w:t>
            </w:r>
          </w:p>
        </w:tc>
        <w:tc>
          <w:tcPr>
            <w:tcW w:w="2494" w:type="dxa"/>
            <w:vAlign w:val="center"/>
          </w:tcPr>
          <w:p w:rsidR="007077EC" w:rsidRPr="00A97DAF" w:rsidRDefault="007077EC" w:rsidP="003D032A">
            <w:pPr>
              <w:spacing w:before="120" w:after="120"/>
              <w:rPr>
                <w:noProof/>
                <w:color w:val="FF0000"/>
                <w:sz w:val="18"/>
                <w:lang w:val="en-GB"/>
              </w:rPr>
            </w:pPr>
            <w:r w:rsidRPr="00F15F66">
              <w:rPr>
                <w:color w:val="FF0000"/>
                <w:sz w:val="18"/>
                <w:szCs w:val="22"/>
                <w:lang w:val="en-GB"/>
              </w:rPr>
              <w:t>2 W e.i.r.p.</w:t>
            </w:r>
          </w:p>
        </w:tc>
        <w:tc>
          <w:tcPr>
            <w:tcW w:w="3300"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Techniques to access spectrum and mitigate interference that provide at least equivalent performance to the techniques described in harmonised standards adopted under Directive 1999/5/EC must be used.</w:t>
            </w:r>
          </w:p>
        </w:tc>
        <w:tc>
          <w:tcPr>
            <w:tcW w:w="2806" w:type="dxa"/>
            <w:vAlign w:val="center"/>
          </w:tcPr>
          <w:p w:rsidR="007077EC" w:rsidRPr="00F15F66" w:rsidRDefault="007077EC" w:rsidP="0017489D">
            <w:pPr>
              <w:spacing w:before="120" w:after="120"/>
              <w:rPr>
                <w:noProof/>
                <w:color w:val="FF0000"/>
                <w:sz w:val="18"/>
                <w:szCs w:val="18"/>
                <w:lang w:val="en-GB"/>
              </w:rPr>
            </w:pPr>
            <w:r w:rsidRPr="00F15F66">
              <w:rPr>
                <w:noProof/>
                <w:color w:val="FF0000"/>
                <w:sz w:val="18"/>
                <w:szCs w:val="18"/>
                <w:lang w:val="en-GB"/>
              </w:rPr>
              <w:t>This applies to road tolling applications only</w:t>
            </w:r>
          </w:p>
        </w:tc>
        <w:tc>
          <w:tcPr>
            <w:tcW w:w="1699" w:type="dxa"/>
            <w:vAlign w:val="center"/>
          </w:tcPr>
          <w:p w:rsidR="007077EC" w:rsidRPr="00A97DAF" w:rsidRDefault="007077EC" w:rsidP="003D032A">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tcPr>
          <w:p w:rsidR="007077EC" w:rsidRPr="002A549B" w:rsidRDefault="007077EC" w:rsidP="00130755">
            <w:pPr>
              <w:spacing w:before="120" w:after="120"/>
              <w:rPr>
                <w:sz w:val="18"/>
                <w:szCs w:val="18"/>
                <w:lang w:val="en-GB"/>
              </w:rPr>
            </w:pPr>
            <w:r w:rsidRPr="002A549B">
              <w:rPr>
                <w:sz w:val="18"/>
                <w:szCs w:val="18"/>
                <w:lang w:val="en-GB"/>
              </w:rPr>
              <w:t>24.050</w:t>
            </w:r>
            <w:r w:rsidR="00B60CD5">
              <w:rPr>
                <w:sz w:val="18"/>
                <w:szCs w:val="18"/>
                <w:lang w:val="en-GB"/>
              </w:rPr>
              <w:t xml:space="preserve"> </w:t>
            </w:r>
            <w:r w:rsidRPr="002A549B">
              <w:rPr>
                <w:sz w:val="18"/>
                <w:szCs w:val="18"/>
                <w:lang w:val="en-GB"/>
              </w:rPr>
              <w:t>-</w:t>
            </w:r>
            <w:r w:rsidR="00B60CD5">
              <w:rPr>
                <w:sz w:val="18"/>
                <w:szCs w:val="18"/>
                <w:lang w:val="en-GB"/>
              </w:rPr>
              <w:t xml:space="preserve"> </w:t>
            </w:r>
            <w:r w:rsidRPr="002A549B">
              <w:rPr>
                <w:sz w:val="18"/>
                <w:szCs w:val="18"/>
                <w:lang w:val="en-GB"/>
              </w:rPr>
              <w:t>24.075 GHz</w:t>
            </w:r>
          </w:p>
        </w:tc>
        <w:tc>
          <w:tcPr>
            <w:tcW w:w="2494" w:type="dxa"/>
          </w:tcPr>
          <w:p w:rsidR="007077EC" w:rsidRPr="002A549B" w:rsidRDefault="007077EC" w:rsidP="00130755">
            <w:pPr>
              <w:spacing w:before="120" w:after="120"/>
              <w:rPr>
                <w:sz w:val="18"/>
                <w:szCs w:val="18"/>
                <w:lang w:val="en-GB"/>
              </w:rPr>
            </w:pPr>
            <w:r w:rsidRPr="002A549B">
              <w:rPr>
                <w:sz w:val="18"/>
                <w:szCs w:val="18"/>
                <w:lang w:val="en-GB"/>
              </w:rPr>
              <w:t xml:space="preserve">100 </w:t>
            </w:r>
            <w:proofErr w:type="spellStart"/>
            <w:r w:rsidRPr="002A549B">
              <w:rPr>
                <w:sz w:val="18"/>
                <w:szCs w:val="18"/>
                <w:lang w:val="en-GB"/>
              </w:rPr>
              <w:t>mW</w:t>
            </w:r>
            <w:proofErr w:type="spellEnd"/>
            <w:r w:rsidR="00B60CD5">
              <w:rPr>
                <w:sz w:val="18"/>
                <w:szCs w:val="18"/>
                <w:lang w:val="en-GB"/>
              </w:rPr>
              <w:t xml:space="preserve"> </w:t>
            </w:r>
            <w:proofErr w:type="spellStart"/>
            <w:r w:rsidRPr="002A549B">
              <w:rPr>
                <w:sz w:val="18"/>
                <w:szCs w:val="18"/>
                <w:lang w:val="en-GB"/>
              </w:rPr>
              <w:t>e.i.r.p</w:t>
            </w:r>
            <w:proofErr w:type="spellEnd"/>
            <w:r w:rsidRPr="002A549B">
              <w:rPr>
                <w:sz w:val="18"/>
                <w:szCs w:val="18"/>
                <w:lang w:val="en-GB"/>
              </w:rPr>
              <w:t>.</w:t>
            </w:r>
          </w:p>
        </w:tc>
        <w:tc>
          <w:tcPr>
            <w:tcW w:w="3300" w:type="dxa"/>
          </w:tcPr>
          <w:p w:rsidR="007077EC" w:rsidRPr="002A549B" w:rsidRDefault="007077EC" w:rsidP="00130755">
            <w:pPr>
              <w:spacing w:before="120" w:after="120"/>
              <w:rPr>
                <w:noProof/>
                <w:sz w:val="18"/>
                <w:szCs w:val="18"/>
                <w:lang w:val="en-GB"/>
              </w:rPr>
            </w:pPr>
          </w:p>
        </w:tc>
        <w:tc>
          <w:tcPr>
            <w:tcW w:w="2806" w:type="dxa"/>
          </w:tcPr>
          <w:p w:rsidR="007077EC" w:rsidRPr="002A549B" w:rsidRDefault="007077EC" w:rsidP="00130755">
            <w:pPr>
              <w:spacing w:before="120" w:after="120"/>
              <w:rPr>
                <w:noProof/>
                <w:sz w:val="18"/>
                <w:szCs w:val="18"/>
                <w:lang w:val="en-GB"/>
              </w:rPr>
            </w:pPr>
          </w:p>
        </w:tc>
        <w:tc>
          <w:tcPr>
            <w:tcW w:w="1699" w:type="dxa"/>
          </w:tcPr>
          <w:p w:rsidR="007077EC" w:rsidRPr="002A549B" w:rsidRDefault="007077EC" w:rsidP="00130755">
            <w:pPr>
              <w:spacing w:before="120" w:after="120"/>
              <w:rPr>
                <w:noProof/>
                <w:sz w:val="18"/>
                <w:szCs w:val="18"/>
                <w:lang w:val="en-GB"/>
              </w:rPr>
            </w:pPr>
            <w:r w:rsidRPr="002A549B">
              <w:rPr>
                <w:sz w:val="18"/>
                <w:szCs w:val="18"/>
                <w:lang w:val="en-GB"/>
              </w:rPr>
              <w:t>1 June 2012</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130755">
            <w:pPr>
              <w:spacing w:before="120" w:after="120"/>
              <w:rPr>
                <w:noProof/>
                <w:sz w:val="18"/>
                <w:lang w:val="en-GB"/>
              </w:rPr>
            </w:pPr>
            <w:r w:rsidRPr="002A549B">
              <w:rPr>
                <w:sz w:val="18"/>
                <w:szCs w:val="18"/>
                <w:lang w:val="en-GB"/>
              </w:rPr>
              <w:t>24.075</w:t>
            </w:r>
            <w:r w:rsidR="00B60CD5">
              <w:rPr>
                <w:sz w:val="18"/>
                <w:szCs w:val="18"/>
                <w:lang w:val="en-GB"/>
              </w:rPr>
              <w:t xml:space="preserve"> </w:t>
            </w:r>
            <w:r w:rsidRPr="002A549B">
              <w:rPr>
                <w:sz w:val="18"/>
                <w:szCs w:val="18"/>
                <w:lang w:val="en-GB"/>
              </w:rPr>
              <w:t>-</w:t>
            </w:r>
            <w:r w:rsidR="00B60CD5">
              <w:rPr>
                <w:sz w:val="18"/>
                <w:szCs w:val="18"/>
                <w:lang w:val="en-GB"/>
              </w:rPr>
              <w:t xml:space="preserve"> </w:t>
            </w:r>
            <w:r w:rsidRPr="002A549B">
              <w:rPr>
                <w:sz w:val="18"/>
                <w:szCs w:val="18"/>
                <w:lang w:val="en-GB"/>
              </w:rPr>
              <w:t>24.150 GHz</w:t>
            </w:r>
          </w:p>
        </w:tc>
        <w:tc>
          <w:tcPr>
            <w:tcW w:w="2494" w:type="dxa"/>
            <w:vAlign w:val="center"/>
          </w:tcPr>
          <w:p w:rsidR="007077EC" w:rsidRPr="00A97DAF" w:rsidRDefault="007077EC" w:rsidP="00130755">
            <w:pPr>
              <w:spacing w:before="120" w:after="120"/>
              <w:rPr>
                <w:noProof/>
                <w:sz w:val="18"/>
                <w:lang w:val="en-GB"/>
              </w:rPr>
            </w:pPr>
            <w:r w:rsidRPr="002A549B">
              <w:rPr>
                <w:sz w:val="18"/>
                <w:szCs w:val="22"/>
                <w:lang w:val="en-GB"/>
              </w:rPr>
              <w:t xml:space="preserve">0.1 </w:t>
            </w:r>
            <w:proofErr w:type="spellStart"/>
            <w:r w:rsidRPr="002A549B">
              <w:rPr>
                <w:sz w:val="18"/>
                <w:szCs w:val="22"/>
                <w:lang w:val="en-GB"/>
              </w:rPr>
              <w:t>mW</w:t>
            </w:r>
            <w:proofErr w:type="spellEnd"/>
            <w:r w:rsidR="00B60CD5">
              <w:rPr>
                <w:sz w:val="18"/>
                <w:szCs w:val="22"/>
                <w:lang w:val="en-GB"/>
              </w:rPr>
              <w:t xml:space="preserve"> </w:t>
            </w:r>
            <w:proofErr w:type="spellStart"/>
            <w:r w:rsidRPr="002A549B">
              <w:rPr>
                <w:sz w:val="18"/>
                <w:szCs w:val="22"/>
                <w:lang w:val="en-GB"/>
              </w:rPr>
              <w:t>e.i.r.p</w:t>
            </w:r>
            <w:proofErr w:type="spellEnd"/>
            <w:r w:rsidRPr="002A549B">
              <w:rPr>
                <w:sz w:val="18"/>
                <w:szCs w:val="22"/>
                <w:lang w:val="en-GB"/>
              </w:rPr>
              <w:t>.</w:t>
            </w:r>
          </w:p>
        </w:tc>
        <w:tc>
          <w:tcPr>
            <w:tcW w:w="3300" w:type="dxa"/>
            <w:vAlign w:val="center"/>
          </w:tcPr>
          <w:p w:rsidR="007077EC" w:rsidRPr="00A97DAF" w:rsidRDefault="007077EC" w:rsidP="00130755">
            <w:pPr>
              <w:spacing w:before="120" w:after="120"/>
              <w:rPr>
                <w:noProof/>
                <w:sz w:val="18"/>
                <w:lang w:val="en-GB"/>
              </w:rPr>
            </w:pPr>
          </w:p>
        </w:tc>
        <w:tc>
          <w:tcPr>
            <w:tcW w:w="2806" w:type="dxa"/>
            <w:vAlign w:val="center"/>
          </w:tcPr>
          <w:p w:rsidR="007077EC" w:rsidRPr="002A549B" w:rsidRDefault="007077EC" w:rsidP="00130755">
            <w:pPr>
              <w:spacing w:before="120" w:after="120"/>
              <w:rPr>
                <w:noProof/>
                <w:sz w:val="18"/>
                <w:szCs w:val="18"/>
                <w:lang w:val="en-GB"/>
              </w:rPr>
            </w:pP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130755">
            <w:pPr>
              <w:spacing w:before="120" w:after="120"/>
              <w:rPr>
                <w:noProof/>
                <w:sz w:val="18"/>
                <w:lang w:val="en-GB"/>
              </w:rPr>
            </w:pPr>
            <w:r w:rsidRPr="002A549B">
              <w:rPr>
                <w:sz w:val="18"/>
                <w:szCs w:val="18"/>
                <w:lang w:val="en-GB"/>
              </w:rPr>
              <w:t>24.075</w:t>
            </w:r>
            <w:r w:rsidR="00B60CD5">
              <w:rPr>
                <w:sz w:val="18"/>
                <w:szCs w:val="18"/>
                <w:lang w:val="en-GB"/>
              </w:rPr>
              <w:t xml:space="preserve"> </w:t>
            </w:r>
            <w:r w:rsidRPr="002A549B">
              <w:rPr>
                <w:sz w:val="18"/>
                <w:szCs w:val="18"/>
                <w:lang w:val="en-GB"/>
              </w:rPr>
              <w:t>-</w:t>
            </w:r>
            <w:r w:rsidR="00B60CD5">
              <w:rPr>
                <w:sz w:val="18"/>
                <w:szCs w:val="18"/>
                <w:lang w:val="en-GB"/>
              </w:rPr>
              <w:t xml:space="preserve"> </w:t>
            </w:r>
            <w:r w:rsidRPr="002A549B">
              <w:rPr>
                <w:sz w:val="18"/>
                <w:szCs w:val="18"/>
                <w:lang w:val="en-GB"/>
              </w:rPr>
              <w:t>24.150 GHz</w:t>
            </w:r>
          </w:p>
        </w:tc>
        <w:tc>
          <w:tcPr>
            <w:tcW w:w="2494" w:type="dxa"/>
            <w:vAlign w:val="center"/>
          </w:tcPr>
          <w:p w:rsidR="007077EC" w:rsidRPr="00A97DAF" w:rsidRDefault="007077EC" w:rsidP="00130755">
            <w:pPr>
              <w:spacing w:before="120" w:after="120"/>
              <w:rPr>
                <w:noProof/>
                <w:sz w:val="18"/>
                <w:lang w:val="en-GB"/>
              </w:rPr>
            </w:pPr>
            <w:r w:rsidRPr="002A549B">
              <w:rPr>
                <w:sz w:val="18"/>
                <w:szCs w:val="22"/>
                <w:lang w:val="en-GB"/>
              </w:rPr>
              <w:t xml:space="preserve">100 </w:t>
            </w:r>
            <w:proofErr w:type="spellStart"/>
            <w:r w:rsidRPr="002A549B">
              <w:rPr>
                <w:sz w:val="18"/>
                <w:szCs w:val="22"/>
                <w:lang w:val="en-GB"/>
              </w:rPr>
              <w:t>mW</w:t>
            </w:r>
            <w:proofErr w:type="spellEnd"/>
            <w:r w:rsidR="00B60CD5">
              <w:rPr>
                <w:sz w:val="18"/>
                <w:szCs w:val="22"/>
                <w:lang w:val="en-GB"/>
              </w:rPr>
              <w:t xml:space="preserve"> </w:t>
            </w:r>
            <w:proofErr w:type="spellStart"/>
            <w:r w:rsidRPr="002A549B">
              <w:rPr>
                <w:sz w:val="18"/>
                <w:szCs w:val="22"/>
                <w:lang w:val="en-GB"/>
              </w:rPr>
              <w:t>e.i.r.p</w:t>
            </w:r>
            <w:proofErr w:type="spellEnd"/>
            <w:r w:rsidRPr="002A549B">
              <w:rPr>
                <w:sz w:val="18"/>
                <w:szCs w:val="22"/>
                <w:lang w:val="en-GB"/>
              </w:rPr>
              <w:t>.</w:t>
            </w:r>
          </w:p>
        </w:tc>
        <w:tc>
          <w:tcPr>
            <w:tcW w:w="3300" w:type="dxa"/>
          </w:tcPr>
          <w:p w:rsidR="007077EC" w:rsidRPr="00A97DAF" w:rsidRDefault="007077EC">
            <w:pPr>
              <w:rPr>
                <w:sz w:val="18"/>
                <w:lang w:val="en-GB"/>
              </w:rPr>
            </w:pPr>
            <w:r w:rsidRPr="002A549B">
              <w:rPr>
                <w:sz w:val="18"/>
                <w:szCs w:val="18"/>
                <w:lang w:val="en-GB"/>
              </w:rPr>
              <w:t xml:space="preserve">Techniques to access spectrum and mitigate interference that </w:t>
            </w:r>
            <w:r w:rsidRPr="002A549B">
              <w:rPr>
                <w:sz w:val="18"/>
                <w:szCs w:val="22"/>
                <w:lang w:val="en-GB"/>
              </w:rPr>
              <w:t>provide at least equivalent performance to the techniques described in harmonised standards adopted under Directive 1999/5/EC must be used.</w:t>
            </w:r>
            <w:r w:rsidRPr="002A549B">
              <w:rPr>
                <w:sz w:val="18"/>
                <w:szCs w:val="22"/>
                <w:lang w:val="en-GB"/>
              </w:rPr>
              <w:br/>
            </w:r>
            <w:r w:rsidRPr="002A549B">
              <w:rPr>
                <w:sz w:val="18"/>
                <w:szCs w:val="22"/>
                <w:lang w:val="en-GB"/>
              </w:rPr>
              <w:lastRenderedPageBreak/>
              <w:t>Dwell time limits and frequency modulation range apply as specified in harmonised standards</w:t>
            </w:r>
          </w:p>
        </w:tc>
        <w:tc>
          <w:tcPr>
            <w:tcW w:w="2806" w:type="dxa"/>
            <w:vAlign w:val="center"/>
          </w:tcPr>
          <w:p w:rsidR="007077EC" w:rsidRPr="002A549B" w:rsidRDefault="007077EC" w:rsidP="00600580">
            <w:pPr>
              <w:rPr>
                <w:noProof/>
                <w:sz w:val="18"/>
                <w:szCs w:val="18"/>
                <w:lang w:val="en-GB"/>
              </w:rPr>
            </w:pPr>
            <w:r w:rsidRPr="002A549B">
              <w:rPr>
                <w:sz w:val="18"/>
                <w:szCs w:val="22"/>
                <w:lang w:val="en-GB"/>
              </w:rPr>
              <w:lastRenderedPageBreak/>
              <w:t xml:space="preserve">This set of usage conditions applies to </w:t>
            </w:r>
            <w:r w:rsidR="00286A90">
              <w:rPr>
                <w:sz w:val="18"/>
                <w:szCs w:val="22"/>
                <w:lang w:val="en-GB"/>
              </w:rPr>
              <w:t xml:space="preserve">ground-based </w:t>
            </w:r>
            <w:r w:rsidRPr="002A549B">
              <w:rPr>
                <w:sz w:val="18"/>
                <w:szCs w:val="22"/>
                <w:lang w:val="en-GB"/>
              </w:rPr>
              <w:t>vehicle radars only</w:t>
            </w: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130755">
            <w:pPr>
              <w:spacing w:before="120" w:after="120"/>
              <w:rPr>
                <w:noProof/>
                <w:sz w:val="18"/>
                <w:lang w:val="en-GB"/>
              </w:rPr>
            </w:pPr>
            <w:r w:rsidRPr="002A549B">
              <w:rPr>
                <w:sz w:val="18"/>
                <w:szCs w:val="18"/>
                <w:lang w:val="en-GB"/>
              </w:rPr>
              <w:t>24.150</w:t>
            </w:r>
            <w:r w:rsidR="00B60CD5">
              <w:rPr>
                <w:sz w:val="18"/>
                <w:szCs w:val="18"/>
                <w:lang w:val="en-GB"/>
              </w:rPr>
              <w:t xml:space="preserve"> </w:t>
            </w:r>
            <w:r w:rsidRPr="002A549B">
              <w:rPr>
                <w:sz w:val="18"/>
                <w:szCs w:val="18"/>
                <w:lang w:val="en-GB"/>
              </w:rPr>
              <w:t>-</w:t>
            </w:r>
            <w:r w:rsidR="00B60CD5">
              <w:rPr>
                <w:sz w:val="18"/>
                <w:szCs w:val="18"/>
                <w:lang w:val="en-GB"/>
              </w:rPr>
              <w:t xml:space="preserve"> </w:t>
            </w:r>
            <w:r w:rsidRPr="002A549B">
              <w:rPr>
                <w:sz w:val="18"/>
                <w:szCs w:val="18"/>
                <w:lang w:val="en-GB"/>
              </w:rPr>
              <w:t>24.250 GHz</w:t>
            </w:r>
          </w:p>
        </w:tc>
        <w:tc>
          <w:tcPr>
            <w:tcW w:w="2494" w:type="dxa"/>
            <w:vAlign w:val="center"/>
          </w:tcPr>
          <w:p w:rsidR="007077EC" w:rsidRPr="00A97DAF" w:rsidRDefault="007077EC" w:rsidP="00130755">
            <w:pPr>
              <w:spacing w:before="120" w:after="120"/>
              <w:rPr>
                <w:noProof/>
                <w:sz w:val="18"/>
                <w:lang w:val="en-GB"/>
              </w:rPr>
            </w:pPr>
            <w:r w:rsidRPr="002A549B">
              <w:rPr>
                <w:sz w:val="18"/>
                <w:szCs w:val="22"/>
                <w:lang w:val="en-GB"/>
              </w:rPr>
              <w:t xml:space="preserve">100 </w:t>
            </w:r>
            <w:proofErr w:type="spellStart"/>
            <w:r w:rsidRPr="002A549B">
              <w:rPr>
                <w:sz w:val="18"/>
                <w:szCs w:val="22"/>
                <w:lang w:val="en-GB"/>
              </w:rPr>
              <w:t>mW</w:t>
            </w:r>
            <w:proofErr w:type="spellEnd"/>
            <w:r w:rsidR="009C6C17">
              <w:rPr>
                <w:sz w:val="18"/>
                <w:szCs w:val="22"/>
                <w:lang w:val="en-GB"/>
              </w:rPr>
              <w:t xml:space="preserve"> </w:t>
            </w:r>
            <w:proofErr w:type="spellStart"/>
            <w:r w:rsidRPr="002A549B">
              <w:rPr>
                <w:sz w:val="18"/>
                <w:szCs w:val="22"/>
                <w:lang w:val="en-GB"/>
              </w:rPr>
              <w:t>e.i.r.p</w:t>
            </w:r>
            <w:proofErr w:type="spellEnd"/>
            <w:r w:rsidRPr="002A549B">
              <w:rPr>
                <w:sz w:val="18"/>
                <w:szCs w:val="22"/>
                <w:lang w:val="en-GB"/>
              </w:rPr>
              <w:t>.</w:t>
            </w:r>
          </w:p>
        </w:tc>
        <w:tc>
          <w:tcPr>
            <w:tcW w:w="3300" w:type="dxa"/>
          </w:tcPr>
          <w:p w:rsidR="007077EC" w:rsidRPr="00A97DAF" w:rsidRDefault="007077EC" w:rsidP="00130755">
            <w:pPr>
              <w:spacing w:before="120" w:after="120"/>
              <w:rPr>
                <w:noProof/>
                <w:sz w:val="18"/>
                <w:lang w:val="en-GB"/>
              </w:rPr>
            </w:pPr>
          </w:p>
        </w:tc>
        <w:tc>
          <w:tcPr>
            <w:tcW w:w="2806" w:type="dxa"/>
            <w:vAlign w:val="center"/>
          </w:tcPr>
          <w:p w:rsidR="007077EC" w:rsidRPr="002A549B" w:rsidRDefault="007077EC" w:rsidP="00130755">
            <w:pPr>
              <w:spacing w:before="120" w:after="120"/>
              <w:rPr>
                <w:noProof/>
                <w:sz w:val="18"/>
                <w:szCs w:val="18"/>
                <w:lang w:val="en-GB"/>
              </w:rPr>
            </w:pP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734DB6">
        <w:trPr>
          <w:trHeight w:val="712"/>
        </w:trPr>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F15F66" w:rsidRDefault="007077EC" w:rsidP="00130755">
            <w:pPr>
              <w:spacing w:before="120" w:after="120"/>
              <w:rPr>
                <w:color w:val="FF0000"/>
                <w:sz w:val="18"/>
                <w:szCs w:val="18"/>
                <w:lang w:val="en-GB"/>
              </w:rPr>
            </w:pPr>
            <w:r w:rsidRPr="00F15F66">
              <w:rPr>
                <w:color w:val="FF0000"/>
                <w:sz w:val="18"/>
                <w:szCs w:val="18"/>
                <w:lang w:val="en-GB"/>
              </w:rPr>
              <w:t>24,250</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24.495 GHz</w:t>
            </w:r>
          </w:p>
        </w:tc>
        <w:tc>
          <w:tcPr>
            <w:tcW w:w="2494" w:type="dxa"/>
            <w:vAlign w:val="center"/>
          </w:tcPr>
          <w:p w:rsidR="007077EC" w:rsidRPr="00A97DAF" w:rsidRDefault="007077EC" w:rsidP="00130755">
            <w:pPr>
              <w:spacing w:before="120" w:after="120"/>
              <w:rPr>
                <w:color w:val="FF0000"/>
                <w:sz w:val="18"/>
                <w:lang w:val="en-GB"/>
              </w:rPr>
            </w:pPr>
            <w:r w:rsidRPr="00F15F66">
              <w:rPr>
                <w:color w:val="FF0000"/>
                <w:sz w:val="18"/>
                <w:szCs w:val="22"/>
                <w:lang w:val="en-GB"/>
              </w:rPr>
              <w:t>-11 dBm</w:t>
            </w:r>
            <w:r w:rsidR="009C6C17">
              <w:rPr>
                <w:color w:val="FF0000"/>
                <w:sz w:val="18"/>
                <w:szCs w:val="22"/>
                <w:lang w:val="en-GB"/>
              </w:rPr>
              <w:t xml:space="preserve"> </w:t>
            </w:r>
            <w:r w:rsidRPr="00F15F66">
              <w:rPr>
                <w:color w:val="FF0000"/>
                <w:sz w:val="18"/>
                <w:szCs w:val="22"/>
                <w:lang w:val="en-GB"/>
              </w:rPr>
              <w:t>e.i.r.p.</w:t>
            </w:r>
          </w:p>
        </w:tc>
        <w:tc>
          <w:tcPr>
            <w:tcW w:w="3300" w:type="dxa"/>
            <w:vMerge w:val="restart"/>
          </w:tcPr>
          <w:p w:rsidR="007077EC" w:rsidRPr="00A97DAF" w:rsidRDefault="007077EC" w:rsidP="009F186E">
            <w:pPr>
              <w:spacing w:before="120" w:after="120"/>
              <w:rPr>
                <w:noProof/>
                <w:color w:val="FF0000"/>
                <w:sz w:val="18"/>
                <w:lang w:val="en-GB"/>
              </w:rPr>
            </w:pPr>
            <w:r w:rsidRPr="00F15F66">
              <w:rPr>
                <w:noProof/>
                <w:color w:val="FF0000"/>
                <w:sz w:val="18"/>
                <w:szCs w:val="22"/>
                <w:lang w:val="en-GB"/>
              </w:rPr>
              <w:t>Techniques to access spectrum and mitigate interference that provide at least equivalent performance to the techniques described in harmonised standards adopted under Directive 1999/5/EC must be used.</w:t>
            </w:r>
          </w:p>
          <w:p w:rsidR="007077EC" w:rsidRPr="00A97DAF" w:rsidRDefault="007077EC" w:rsidP="00640E9A">
            <w:pPr>
              <w:spacing w:before="120" w:after="120"/>
              <w:rPr>
                <w:noProof/>
                <w:color w:val="FF0000"/>
                <w:sz w:val="18"/>
                <w:lang w:val="en-GB"/>
              </w:rPr>
            </w:pPr>
            <w:r w:rsidRPr="00F15F66">
              <w:rPr>
                <w:noProof/>
                <w:color w:val="FF0000"/>
                <w:sz w:val="18"/>
                <w:szCs w:val="22"/>
                <w:lang w:val="en-GB"/>
              </w:rPr>
              <w:t>Duty cycle</w:t>
            </w:r>
            <w:r w:rsidR="00640E9A" w:rsidRPr="00640E9A">
              <w:rPr>
                <w:noProof/>
                <w:color w:val="FF0000"/>
                <w:sz w:val="18"/>
                <w:szCs w:val="18"/>
                <w:vertAlign w:val="superscript"/>
                <w:lang w:val="en-GB"/>
              </w:rPr>
              <w:fldChar w:fldCharType="begin"/>
            </w:r>
            <w:r w:rsidR="00640E9A" w:rsidRPr="00640E9A">
              <w:rPr>
                <w:noProof/>
                <w:color w:val="FF0000"/>
                <w:sz w:val="18"/>
                <w:szCs w:val="22"/>
                <w:vertAlign w:val="superscript"/>
                <w:lang w:val="en-GB"/>
              </w:rPr>
              <w:instrText xml:space="preserve"> NOTEREF _Ref350506084 \h </w:instrText>
            </w:r>
            <w:r w:rsidR="00640E9A">
              <w:rPr>
                <w:noProof/>
                <w:color w:val="FF0000"/>
                <w:sz w:val="18"/>
                <w:szCs w:val="18"/>
                <w:vertAlign w:val="superscript"/>
                <w:lang w:val="en-GB"/>
              </w:rPr>
              <w:instrText xml:space="preserve"> \* MERGEFORMAT </w:instrText>
            </w:r>
            <w:r w:rsidR="00640E9A" w:rsidRPr="00640E9A">
              <w:rPr>
                <w:noProof/>
                <w:color w:val="FF0000"/>
                <w:sz w:val="18"/>
                <w:szCs w:val="18"/>
                <w:vertAlign w:val="superscript"/>
                <w:lang w:val="en-GB"/>
              </w:rPr>
            </w:r>
            <w:r w:rsidR="00640E9A" w:rsidRPr="00640E9A">
              <w:rPr>
                <w:noProof/>
                <w:color w:val="FF0000"/>
                <w:sz w:val="18"/>
                <w:szCs w:val="18"/>
                <w:vertAlign w:val="superscript"/>
                <w:lang w:val="en-GB"/>
              </w:rPr>
              <w:fldChar w:fldCharType="separate"/>
            </w:r>
            <w:r w:rsidR="00CB31EE">
              <w:rPr>
                <w:noProof/>
                <w:color w:val="FF0000"/>
                <w:sz w:val="18"/>
                <w:szCs w:val="22"/>
                <w:vertAlign w:val="superscript"/>
                <w:lang w:val="en-GB"/>
              </w:rPr>
              <w:t>10</w:t>
            </w:r>
            <w:r w:rsidR="00640E9A" w:rsidRPr="00640E9A">
              <w:rPr>
                <w:noProof/>
                <w:color w:val="FF0000"/>
                <w:sz w:val="18"/>
                <w:szCs w:val="18"/>
                <w:vertAlign w:val="superscript"/>
                <w:lang w:val="en-GB"/>
              </w:rPr>
              <w:fldChar w:fldCharType="end"/>
            </w:r>
            <w:r w:rsidRPr="00F15F66">
              <w:rPr>
                <w:noProof/>
                <w:color w:val="FF0000"/>
                <w:sz w:val="18"/>
                <w:szCs w:val="22"/>
                <w:lang w:val="en-GB"/>
              </w:rPr>
              <w:t xml:space="preserve"> limits and frequency modulation range apply as specified in harmonised standards.</w:t>
            </w:r>
          </w:p>
        </w:tc>
        <w:tc>
          <w:tcPr>
            <w:tcW w:w="2806" w:type="dxa"/>
            <w:vMerge w:val="restart"/>
            <w:vAlign w:val="center"/>
          </w:tcPr>
          <w:p w:rsidR="007077EC" w:rsidRPr="00F15F66" w:rsidRDefault="007077EC" w:rsidP="00502393">
            <w:pPr>
              <w:spacing w:before="120" w:after="120"/>
              <w:rPr>
                <w:noProof/>
                <w:color w:val="FF0000"/>
                <w:sz w:val="18"/>
                <w:szCs w:val="18"/>
                <w:lang w:val="en-GB"/>
              </w:rPr>
            </w:pPr>
            <w:r w:rsidRPr="00F15F66">
              <w:rPr>
                <w:noProof/>
                <w:color w:val="FF0000"/>
                <w:sz w:val="18"/>
                <w:szCs w:val="18"/>
                <w:lang w:val="en-GB"/>
              </w:rPr>
              <w:t>This set of usage conditions applies to</w:t>
            </w:r>
            <w:r w:rsidR="00A05AFA">
              <w:rPr>
                <w:noProof/>
                <w:color w:val="FF0000"/>
                <w:sz w:val="18"/>
                <w:szCs w:val="18"/>
                <w:lang w:val="en-GB"/>
              </w:rPr>
              <w:t xml:space="preserve"> </w:t>
            </w:r>
            <w:r w:rsidRPr="00F15F66">
              <w:rPr>
                <w:noProof/>
                <w:color w:val="FF0000"/>
                <w:sz w:val="18"/>
                <w:szCs w:val="18"/>
                <w:lang w:val="en-GB"/>
              </w:rPr>
              <w:t xml:space="preserve">wideband </w:t>
            </w:r>
            <w:r w:rsidR="00286A90">
              <w:rPr>
                <w:noProof/>
                <w:color w:val="FF0000"/>
                <w:sz w:val="18"/>
                <w:szCs w:val="18"/>
                <w:lang w:val="en-GB"/>
              </w:rPr>
              <w:t xml:space="preserve">ground-based </w:t>
            </w:r>
            <w:r w:rsidRPr="00F15F66">
              <w:rPr>
                <w:color w:val="FF0000"/>
                <w:sz w:val="18"/>
                <w:szCs w:val="22"/>
                <w:lang w:val="en-GB"/>
              </w:rPr>
              <w:t xml:space="preserve">vehicle radars only </w:t>
            </w:r>
            <w:r w:rsidRPr="00F15F66">
              <w:rPr>
                <w:noProof/>
                <w:color w:val="FF0000"/>
                <w:sz w:val="18"/>
                <w:szCs w:val="18"/>
                <w:lang w:val="en-GB"/>
              </w:rPr>
              <w:t>for exclusive operation in</w:t>
            </w:r>
            <w:r w:rsidR="00A05AFA">
              <w:rPr>
                <w:noProof/>
                <w:color w:val="FF0000"/>
                <w:sz w:val="18"/>
                <w:szCs w:val="18"/>
                <w:lang w:val="en-GB"/>
              </w:rPr>
              <w:t xml:space="preserve"> </w:t>
            </w:r>
            <w:r w:rsidRPr="00F15F66">
              <w:rPr>
                <w:noProof/>
                <w:color w:val="FF0000"/>
                <w:sz w:val="18"/>
                <w:szCs w:val="18"/>
                <w:lang w:val="en-GB"/>
              </w:rPr>
              <w:t xml:space="preserve">combination  with the ranges </w:t>
            </w:r>
            <w:r w:rsidRPr="00F15F66">
              <w:rPr>
                <w:color w:val="FF0000"/>
                <w:sz w:val="18"/>
                <w:szCs w:val="18"/>
                <w:lang w:val="en-GB"/>
              </w:rPr>
              <w:t>24.050-24.075 GHz, 24.075-24.150 GHz and 24.150-24.250 GHz</w:t>
            </w:r>
          </w:p>
          <w:p w:rsidR="007077EC" w:rsidRPr="00F15F66" w:rsidRDefault="007077EC" w:rsidP="00502393">
            <w:pPr>
              <w:spacing w:before="120" w:after="120"/>
              <w:rPr>
                <w:noProof/>
                <w:color w:val="FF0000"/>
                <w:sz w:val="18"/>
                <w:szCs w:val="18"/>
                <w:lang w:val="en-GB"/>
              </w:rPr>
            </w:pPr>
          </w:p>
        </w:tc>
        <w:tc>
          <w:tcPr>
            <w:tcW w:w="1699" w:type="dxa"/>
            <w:vMerge w:val="restart"/>
            <w:vAlign w:val="center"/>
          </w:tcPr>
          <w:p w:rsidR="007077EC" w:rsidRPr="00A97DAF" w:rsidRDefault="007077EC" w:rsidP="00130755">
            <w:pPr>
              <w:spacing w:before="120" w:after="120"/>
              <w:rPr>
                <w:noProof/>
                <w:color w:val="FF0000"/>
                <w:sz w:val="18"/>
                <w:lang w:val="en-GB"/>
              </w:rPr>
            </w:pPr>
            <w:r w:rsidRPr="00F15F66">
              <w:rPr>
                <w:noProof/>
                <w:color w:val="FF0000"/>
                <w:sz w:val="18"/>
                <w:szCs w:val="22"/>
                <w:lang w:val="en-GB"/>
              </w:rPr>
              <w:t>[1 October 2013]</w:t>
            </w:r>
          </w:p>
        </w:tc>
      </w:tr>
      <w:tr w:rsidR="007077EC" w:rsidRPr="002A549B" w:rsidTr="00734DB6">
        <w:trPr>
          <w:trHeight w:val="823"/>
        </w:trPr>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F15F66" w:rsidRDefault="007077EC" w:rsidP="003B2033">
            <w:pPr>
              <w:spacing w:before="120" w:after="120"/>
              <w:rPr>
                <w:color w:val="FF0000"/>
                <w:sz w:val="18"/>
                <w:szCs w:val="18"/>
                <w:lang w:val="en-GB"/>
              </w:rPr>
            </w:pPr>
            <w:r w:rsidRPr="00F15F66">
              <w:rPr>
                <w:color w:val="FF0000"/>
                <w:sz w:val="18"/>
                <w:szCs w:val="18"/>
                <w:lang w:val="en-GB"/>
              </w:rPr>
              <w:t>24.495</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24,500 GHz</w:t>
            </w:r>
          </w:p>
        </w:tc>
        <w:tc>
          <w:tcPr>
            <w:tcW w:w="2494" w:type="dxa"/>
            <w:vAlign w:val="center"/>
          </w:tcPr>
          <w:p w:rsidR="007077EC" w:rsidRPr="00A97DAF" w:rsidRDefault="007077EC" w:rsidP="00130755">
            <w:pPr>
              <w:spacing w:before="120" w:after="120"/>
              <w:rPr>
                <w:color w:val="FF0000"/>
                <w:sz w:val="18"/>
                <w:lang w:val="en-GB"/>
              </w:rPr>
            </w:pPr>
            <w:r w:rsidRPr="00F15F66">
              <w:rPr>
                <w:color w:val="FF0000"/>
                <w:sz w:val="18"/>
                <w:szCs w:val="22"/>
                <w:lang w:val="en-GB"/>
              </w:rPr>
              <w:t>-8 dBm</w:t>
            </w:r>
            <w:r w:rsidR="009C6C17">
              <w:rPr>
                <w:color w:val="FF0000"/>
                <w:sz w:val="18"/>
                <w:szCs w:val="22"/>
                <w:lang w:val="en-GB"/>
              </w:rPr>
              <w:t xml:space="preserve"> </w:t>
            </w:r>
            <w:r w:rsidRPr="00F15F66">
              <w:rPr>
                <w:color w:val="FF0000"/>
                <w:sz w:val="18"/>
                <w:szCs w:val="22"/>
                <w:lang w:val="en-GB"/>
              </w:rPr>
              <w:t>e.i.r.p.</w:t>
            </w:r>
          </w:p>
        </w:tc>
        <w:tc>
          <w:tcPr>
            <w:tcW w:w="3300" w:type="dxa"/>
            <w:vMerge/>
          </w:tcPr>
          <w:p w:rsidR="007077EC" w:rsidRPr="00A97DAF" w:rsidRDefault="007077EC" w:rsidP="009F186E">
            <w:pPr>
              <w:spacing w:before="120" w:after="120"/>
              <w:rPr>
                <w:noProof/>
                <w:sz w:val="18"/>
                <w:lang w:val="en-GB"/>
              </w:rPr>
            </w:pPr>
          </w:p>
        </w:tc>
        <w:tc>
          <w:tcPr>
            <w:tcW w:w="2806" w:type="dxa"/>
            <w:vMerge/>
            <w:vAlign w:val="center"/>
          </w:tcPr>
          <w:p w:rsidR="007077EC" w:rsidRPr="002A549B" w:rsidRDefault="007077EC" w:rsidP="00130755">
            <w:pPr>
              <w:spacing w:before="120" w:after="120"/>
              <w:rPr>
                <w:noProof/>
                <w:sz w:val="18"/>
                <w:szCs w:val="18"/>
                <w:lang w:val="en-GB"/>
              </w:rPr>
            </w:pPr>
          </w:p>
        </w:tc>
        <w:tc>
          <w:tcPr>
            <w:tcW w:w="1699" w:type="dxa"/>
            <w:vMerge/>
            <w:vAlign w:val="center"/>
          </w:tcPr>
          <w:p w:rsidR="007077EC" w:rsidRPr="00A97DAF" w:rsidRDefault="007077EC" w:rsidP="00130755">
            <w:pPr>
              <w:spacing w:before="120" w:after="120"/>
              <w:rPr>
                <w:noProof/>
                <w:sz w:val="18"/>
                <w:lang w:val="en-GB"/>
              </w:rPr>
            </w:pP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F15F66" w:rsidRDefault="007077EC" w:rsidP="00130755">
            <w:pPr>
              <w:spacing w:before="120" w:after="120"/>
              <w:rPr>
                <w:color w:val="FF0000"/>
                <w:sz w:val="18"/>
                <w:szCs w:val="18"/>
                <w:lang w:val="en-GB"/>
              </w:rPr>
            </w:pPr>
            <w:r w:rsidRPr="00F15F66">
              <w:rPr>
                <w:color w:val="FF0000"/>
                <w:sz w:val="18"/>
                <w:szCs w:val="18"/>
                <w:lang w:val="en-GB"/>
              </w:rPr>
              <w:t>24.250</w:t>
            </w:r>
            <w:r w:rsidR="00B60CD5">
              <w:rPr>
                <w:color w:val="FF0000"/>
                <w:sz w:val="18"/>
                <w:szCs w:val="18"/>
                <w:lang w:val="en-GB"/>
              </w:rPr>
              <w:t xml:space="preserve"> </w:t>
            </w:r>
            <w:r w:rsidRPr="00F15F66">
              <w:rPr>
                <w:color w:val="FF0000"/>
                <w:sz w:val="18"/>
                <w:szCs w:val="18"/>
                <w:lang w:val="en-GB"/>
              </w:rPr>
              <w:t>-</w:t>
            </w:r>
            <w:r w:rsidR="00B60CD5">
              <w:rPr>
                <w:color w:val="FF0000"/>
                <w:sz w:val="18"/>
                <w:szCs w:val="18"/>
                <w:lang w:val="en-GB"/>
              </w:rPr>
              <w:t xml:space="preserve"> </w:t>
            </w:r>
            <w:r w:rsidRPr="00F15F66">
              <w:rPr>
                <w:color w:val="FF0000"/>
                <w:sz w:val="18"/>
                <w:szCs w:val="18"/>
                <w:lang w:val="en-GB"/>
              </w:rPr>
              <w:t>24.500 GHz</w:t>
            </w:r>
          </w:p>
        </w:tc>
        <w:tc>
          <w:tcPr>
            <w:tcW w:w="2494" w:type="dxa"/>
            <w:vAlign w:val="center"/>
          </w:tcPr>
          <w:p w:rsidR="007077EC" w:rsidRPr="00A97DAF" w:rsidRDefault="007077EC" w:rsidP="00130755">
            <w:pPr>
              <w:spacing w:before="120" w:after="120"/>
              <w:rPr>
                <w:color w:val="FF0000"/>
                <w:sz w:val="18"/>
                <w:lang w:val="en-GB"/>
              </w:rPr>
            </w:pPr>
            <w:r w:rsidRPr="00F15F66">
              <w:rPr>
                <w:color w:val="FF0000"/>
                <w:sz w:val="18"/>
                <w:szCs w:val="22"/>
                <w:lang w:val="en-GB"/>
              </w:rPr>
              <w:t>20 dBm</w:t>
            </w:r>
            <w:r w:rsidR="009C6C17">
              <w:rPr>
                <w:color w:val="FF0000"/>
                <w:sz w:val="18"/>
                <w:szCs w:val="22"/>
                <w:lang w:val="en-GB"/>
              </w:rPr>
              <w:t xml:space="preserve"> </w:t>
            </w:r>
            <w:r w:rsidRPr="00F15F66">
              <w:rPr>
                <w:color w:val="FF0000"/>
                <w:sz w:val="18"/>
                <w:szCs w:val="22"/>
                <w:lang w:val="en-GB"/>
              </w:rPr>
              <w:t>e.i.r.p. (forward facing radars)</w:t>
            </w:r>
          </w:p>
          <w:p w:rsidR="007077EC" w:rsidRPr="00A97DAF" w:rsidRDefault="007077EC" w:rsidP="00130755">
            <w:pPr>
              <w:spacing w:before="120" w:after="120"/>
              <w:rPr>
                <w:color w:val="FF0000"/>
                <w:sz w:val="18"/>
                <w:lang w:val="en-GB"/>
              </w:rPr>
            </w:pPr>
            <w:r w:rsidRPr="00F15F66">
              <w:rPr>
                <w:color w:val="FF0000"/>
                <w:sz w:val="18"/>
                <w:szCs w:val="22"/>
                <w:lang w:val="en-GB"/>
              </w:rPr>
              <w:t>16 dBm</w:t>
            </w:r>
            <w:r w:rsidR="009C6C17">
              <w:rPr>
                <w:color w:val="FF0000"/>
                <w:sz w:val="18"/>
                <w:szCs w:val="22"/>
                <w:lang w:val="en-GB"/>
              </w:rPr>
              <w:t xml:space="preserve"> </w:t>
            </w:r>
            <w:r w:rsidRPr="00F15F66">
              <w:rPr>
                <w:color w:val="FF0000"/>
                <w:sz w:val="18"/>
                <w:szCs w:val="22"/>
                <w:lang w:val="en-GB"/>
              </w:rPr>
              <w:t>e.i.r.p. (rear facing radars)</w:t>
            </w:r>
          </w:p>
        </w:tc>
        <w:tc>
          <w:tcPr>
            <w:tcW w:w="3300" w:type="dxa"/>
            <w:vMerge/>
          </w:tcPr>
          <w:p w:rsidR="007077EC" w:rsidRPr="00A97DAF" w:rsidRDefault="007077EC" w:rsidP="009F186E">
            <w:pPr>
              <w:spacing w:before="120" w:after="120"/>
              <w:rPr>
                <w:noProof/>
                <w:sz w:val="18"/>
                <w:lang w:val="en-GB"/>
              </w:rPr>
            </w:pPr>
          </w:p>
        </w:tc>
        <w:tc>
          <w:tcPr>
            <w:tcW w:w="2806" w:type="dxa"/>
            <w:vMerge/>
            <w:vAlign w:val="center"/>
          </w:tcPr>
          <w:p w:rsidR="007077EC" w:rsidRPr="002A549B" w:rsidRDefault="007077EC" w:rsidP="00130755">
            <w:pPr>
              <w:spacing w:before="120" w:after="120"/>
              <w:rPr>
                <w:noProof/>
                <w:sz w:val="18"/>
                <w:szCs w:val="18"/>
                <w:lang w:val="en-GB"/>
              </w:rPr>
            </w:pPr>
          </w:p>
        </w:tc>
        <w:tc>
          <w:tcPr>
            <w:tcW w:w="1699" w:type="dxa"/>
            <w:vMerge/>
            <w:vAlign w:val="center"/>
          </w:tcPr>
          <w:p w:rsidR="007077EC" w:rsidRPr="00A97DAF" w:rsidRDefault="007077EC" w:rsidP="00130755">
            <w:pPr>
              <w:spacing w:before="120" w:after="120"/>
              <w:rPr>
                <w:noProof/>
                <w:sz w:val="18"/>
                <w:lang w:val="en-GB"/>
              </w:rPr>
            </w:pP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130755">
            <w:pPr>
              <w:spacing w:before="120" w:after="120"/>
              <w:rPr>
                <w:noProof/>
                <w:sz w:val="18"/>
                <w:lang w:val="en-GB"/>
              </w:rPr>
            </w:pPr>
            <w:r w:rsidRPr="002A549B">
              <w:rPr>
                <w:sz w:val="18"/>
                <w:szCs w:val="22"/>
                <w:lang w:val="en-GB"/>
              </w:rPr>
              <w:t>63</w:t>
            </w:r>
            <w:r w:rsidR="00B60CD5">
              <w:rPr>
                <w:sz w:val="18"/>
                <w:szCs w:val="22"/>
                <w:lang w:val="en-GB"/>
              </w:rPr>
              <w:t xml:space="preserve"> </w:t>
            </w:r>
            <w:r w:rsidRPr="002A549B">
              <w:rPr>
                <w:sz w:val="18"/>
                <w:szCs w:val="22"/>
                <w:lang w:val="en-GB"/>
              </w:rPr>
              <w:t>-</w:t>
            </w:r>
            <w:r w:rsidR="00B60CD5">
              <w:rPr>
                <w:sz w:val="18"/>
                <w:szCs w:val="22"/>
                <w:lang w:val="en-GB"/>
              </w:rPr>
              <w:t xml:space="preserve"> </w:t>
            </w:r>
            <w:r w:rsidRPr="002A549B">
              <w:rPr>
                <w:sz w:val="18"/>
                <w:szCs w:val="22"/>
                <w:lang w:val="en-GB"/>
              </w:rPr>
              <w:t>64 GHz</w:t>
            </w:r>
          </w:p>
        </w:tc>
        <w:tc>
          <w:tcPr>
            <w:tcW w:w="2494" w:type="dxa"/>
            <w:vAlign w:val="center"/>
          </w:tcPr>
          <w:p w:rsidR="007077EC" w:rsidRPr="00A97DAF" w:rsidRDefault="007077EC" w:rsidP="00130755">
            <w:pPr>
              <w:spacing w:before="120" w:after="120"/>
              <w:rPr>
                <w:noProof/>
                <w:sz w:val="18"/>
                <w:lang w:val="en-GB"/>
              </w:rPr>
            </w:pPr>
            <w:r w:rsidRPr="002A549B">
              <w:rPr>
                <w:sz w:val="18"/>
                <w:szCs w:val="22"/>
                <w:lang w:val="en-GB"/>
              </w:rPr>
              <w:t>40 dBm</w:t>
            </w:r>
            <w:r w:rsidR="009C6C17">
              <w:rPr>
                <w:sz w:val="18"/>
                <w:szCs w:val="22"/>
                <w:lang w:val="en-GB"/>
              </w:rPr>
              <w:t xml:space="preserve"> </w:t>
            </w:r>
            <w:r w:rsidRPr="002A549B">
              <w:rPr>
                <w:sz w:val="18"/>
                <w:szCs w:val="22"/>
                <w:lang w:val="en-GB"/>
              </w:rPr>
              <w:t>e.i.r.p.</w:t>
            </w:r>
          </w:p>
        </w:tc>
        <w:tc>
          <w:tcPr>
            <w:tcW w:w="3300" w:type="dxa"/>
          </w:tcPr>
          <w:p w:rsidR="007077EC" w:rsidRPr="00A97DAF" w:rsidRDefault="007077EC" w:rsidP="00130755">
            <w:pPr>
              <w:spacing w:before="120" w:after="120"/>
              <w:rPr>
                <w:noProof/>
                <w:sz w:val="18"/>
                <w:lang w:val="en-GB"/>
              </w:rPr>
            </w:pPr>
          </w:p>
        </w:tc>
        <w:tc>
          <w:tcPr>
            <w:tcW w:w="2806" w:type="dxa"/>
            <w:vAlign w:val="center"/>
          </w:tcPr>
          <w:p w:rsidR="007077EC" w:rsidRPr="002A549B" w:rsidRDefault="007077EC" w:rsidP="00130755">
            <w:pPr>
              <w:spacing w:before="120" w:after="120"/>
              <w:rPr>
                <w:noProof/>
                <w:sz w:val="18"/>
                <w:szCs w:val="18"/>
                <w:lang w:val="en-GB"/>
              </w:rPr>
            </w:pPr>
            <w:r w:rsidRPr="002A549B">
              <w:rPr>
                <w:sz w:val="18"/>
                <w:szCs w:val="18"/>
                <w:lang w:val="en-GB"/>
              </w:rPr>
              <w:t>This set of usage conditions applies to vehicle-to-vehicle, vehicle-to-infrastructure and infrastructure-to-vehicle systems only</w:t>
            </w:r>
          </w:p>
        </w:tc>
        <w:tc>
          <w:tcPr>
            <w:tcW w:w="1699" w:type="dxa"/>
            <w:vAlign w:val="center"/>
          </w:tcPr>
          <w:p w:rsidR="007077EC" w:rsidRPr="00A97DAF" w:rsidRDefault="007077EC" w:rsidP="00130755">
            <w:pPr>
              <w:spacing w:before="120" w:after="120"/>
              <w:rPr>
                <w:noProof/>
                <w:sz w:val="18"/>
                <w:lang w:val="en-GB"/>
              </w:rPr>
            </w:pPr>
            <w:r w:rsidRPr="002A549B">
              <w:rPr>
                <w:noProof/>
                <w:sz w:val="18"/>
                <w:szCs w:val="22"/>
                <w:lang w:val="en-GB"/>
              </w:rPr>
              <w:t>1 June 2012</w:t>
            </w:r>
          </w:p>
        </w:tc>
      </w:tr>
      <w:tr w:rsidR="007077EC" w:rsidRPr="002A549B" w:rsidTr="00734DB6">
        <w:tc>
          <w:tcPr>
            <w:tcW w:w="1647" w:type="dxa"/>
            <w:vMerge/>
            <w:vAlign w:val="center"/>
          </w:tcPr>
          <w:p w:rsidR="007077EC" w:rsidRPr="002A549B" w:rsidRDefault="007077EC" w:rsidP="00A05B13">
            <w:pPr>
              <w:spacing w:before="120" w:after="120"/>
              <w:rPr>
                <w:noProof/>
                <w:sz w:val="18"/>
                <w:szCs w:val="18"/>
                <w:lang w:val="en-GB"/>
              </w:rPr>
            </w:pPr>
          </w:p>
        </w:tc>
        <w:tc>
          <w:tcPr>
            <w:tcW w:w="2337" w:type="dxa"/>
            <w:vAlign w:val="center"/>
          </w:tcPr>
          <w:p w:rsidR="007077EC" w:rsidRPr="00A97DAF" w:rsidRDefault="007077EC" w:rsidP="00283989">
            <w:pPr>
              <w:spacing w:before="120" w:after="120"/>
              <w:rPr>
                <w:noProof/>
                <w:sz w:val="18"/>
                <w:lang w:val="en-GB"/>
              </w:rPr>
            </w:pPr>
            <w:r w:rsidRPr="002A549B">
              <w:rPr>
                <w:noProof/>
                <w:sz w:val="18"/>
                <w:szCs w:val="22"/>
                <w:lang w:val="en-GB"/>
              </w:rPr>
              <w:t>76.0</w:t>
            </w:r>
            <w:r w:rsidR="00B60CD5">
              <w:rPr>
                <w:noProof/>
                <w:sz w:val="18"/>
                <w:szCs w:val="22"/>
                <w:lang w:val="en-GB"/>
              </w:rPr>
              <w:t xml:space="preserve"> </w:t>
            </w:r>
            <w:r w:rsidRPr="002A549B">
              <w:rPr>
                <w:noProof/>
                <w:sz w:val="18"/>
                <w:szCs w:val="22"/>
                <w:lang w:val="en-GB"/>
              </w:rPr>
              <w:t>-</w:t>
            </w:r>
            <w:r w:rsidR="00B60CD5">
              <w:rPr>
                <w:noProof/>
                <w:sz w:val="18"/>
                <w:szCs w:val="22"/>
                <w:lang w:val="en-GB"/>
              </w:rPr>
              <w:t xml:space="preserve"> </w:t>
            </w:r>
            <w:r w:rsidRPr="002A549B">
              <w:rPr>
                <w:noProof/>
                <w:sz w:val="18"/>
                <w:szCs w:val="22"/>
                <w:lang w:val="en-GB"/>
              </w:rPr>
              <w:t>77.0 GHz</w:t>
            </w:r>
          </w:p>
        </w:tc>
        <w:tc>
          <w:tcPr>
            <w:tcW w:w="2494" w:type="dxa"/>
            <w:vAlign w:val="center"/>
          </w:tcPr>
          <w:p w:rsidR="007077EC" w:rsidRPr="00A97DAF" w:rsidRDefault="007077EC" w:rsidP="00130755">
            <w:pPr>
              <w:spacing w:before="120" w:after="120"/>
              <w:rPr>
                <w:noProof/>
                <w:sz w:val="18"/>
                <w:lang w:val="en-GB"/>
              </w:rPr>
            </w:pPr>
            <w:r w:rsidRPr="002A549B">
              <w:rPr>
                <w:noProof/>
                <w:sz w:val="18"/>
                <w:szCs w:val="18"/>
                <w:lang w:val="en-GB"/>
              </w:rPr>
              <w:t>55 dBm peak e.i.r.p. an</w:t>
            </w:r>
            <w:r w:rsidR="00B60CD5">
              <w:rPr>
                <w:noProof/>
                <w:sz w:val="18"/>
                <w:szCs w:val="18"/>
                <w:lang w:val="en-GB"/>
              </w:rPr>
              <w:t xml:space="preserve">d </w:t>
            </w:r>
            <w:r w:rsidR="00B60CD5">
              <w:rPr>
                <w:noProof/>
                <w:sz w:val="18"/>
                <w:szCs w:val="18"/>
                <w:lang w:val="en-GB"/>
              </w:rPr>
              <w:br/>
              <w:t xml:space="preserve">50 dBm mean e.i.r.p. and </w:t>
            </w:r>
            <w:r w:rsidR="00B60CD5">
              <w:rPr>
                <w:noProof/>
                <w:sz w:val="18"/>
                <w:szCs w:val="18"/>
                <w:lang w:val="en-GB"/>
              </w:rPr>
              <w:br/>
              <w:t>23.</w:t>
            </w:r>
            <w:r w:rsidRPr="002A549B">
              <w:rPr>
                <w:noProof/>
                <w:sz w:val="18"/>
                <w:szCs w:val="18"/>
                <w:lang w:val="en-GB"/>
              </w:rPr>
              <w:t>5 dBm mean e.i.r.p. for pulse radars</w:t>
            </w:r>
          </w:p>
        </w:tc>
        <w:tc>
          <w:tcPr>
            <w:tcW w:w="3300" w:type="dxa"/>
            <w:vAlign w:val="center"/>
          </w:tcPr>
          <w:p w:rsidR="007077EC" w:rsidRPr="00A97DAF" w:rsidRDefault="007077EC" w:rsidP="00130755">
            <w:pPr>
              <w:spacing w:before="120" w:after="120"/>
              <w:rPr>
                <w:noProof/>
                <w:sz w:val="18"/>
                <w:lang w:val="en-GB"/>
              </w:rPr>
            </w:pPr>
          </w:p>
        </w:tc>
        <w:tc>
          <w:tcPr>
            <w:tcW w:w="2806" w:type="dxa"/>
            <w:vAlign w:val="center"/>
          </w:tcPr>
          <w:p w:rsidR="007077EC" w:rsidRPr="002A549B" w:rsidRDefault="007077EC" w:rsidP="00675ECA">
            <w:pPr>
              <w:spacing w:before="120" w:after="120"/>
              <w:rPr>
                <w:noProof/>
                <w:sz w:val="18"/>
                <w:szCs w:val="18"/>
                <w:lang w:val="en-GB"/>
              </w:rPr>
            </w:pPr>
            <w:r w:rsidRPr="00B03854">
              <w:rPr>
                <w:noProof/>
                <w:sz w:val="18"/>
                <w:szCs w:val="18"/>
                <w:lang w:val="en-GB"/>
              </w:rPr>
              <w:t xml:space="preserve">This set of usage conditions applies to </w:t>
            </w:r>
            <w:r w:rsidR="00675ECA">
              <w:rPr>
                <w:noProof/>
                <w:sz w:val="18"/>
                <w:szCs w:val="18"/>
                <w:lang w:val="en-GB"/>
              </w:rPr>
              <w:t>g</w:t>
            </w:r>
            <w:r w:rsidR="00264D3E">
              <w:rPr>
                <w:noProof/>
                <w:sz w:val="18"/>
                <w:szCs w:val="18"/>
                <w:lang w:val="en-GB"/>
              </w:rPr>
              <w:t>round</w:t>
            </w:r>
            <w:r w:rsidR="00675ECA">
              <w:rPr>
                <w:noProof/>
                <w:sz w:val="18"/>
                <w:szCs w:val="18"/>
                <w:lang w:val="en-GB"/>
              </w:rPr>
              <w:t>-</w:t>
            </w:r>
            <w:r w:rsidR="00264D3E">
              <w:rPr>
                <w:noProof/>
                <w:sz w:val="18"/>
                <w:szCs w:val="18"/>
                <w:lang w:val="en-GB"/>
              </w:rPr>
              <w:t xml:space="preserve"> based</w:t>
            </w:r>
            <w:r w:rsidR="00264D3E" w:rsidRPr="00B03854">
              <w:rPr>
                <w:noProof/>
                <w:sz w:val="18"/>
                <w:szCs w:val="18"/>
                <w:lang w:val="en-GB"/>
              </w:rPr>
              <w:t xml:space="preserve"> </w:t>
            </w:r>
            <w:r w:rsidRPr="00B03854">
              <w:rPr>
                <w:noProof/>
                <w:sz w:val="18"/>
                <w:szCs w:val="18"/>
                <w:lang w:val="en-GB"/>
              </w:rPr>
              <w:t>vehicle and infrastructure systems only</w:t>
            </w:r>
          </w:p>
        </w:tc>
        <w:tc>
          <w:tcPr>
            <w:tcW w:w="1699" w:type="dxa"/>
            <w:vAlign w:val="center"/>
          </w:tcPr>
          <w:p w:rsidR="007077EC" w:rsidRPr="00A97DAF" w:rsidRDefault="007077EC" w:rsidP="00130755">
            <w:pPr>
              <w:spacing w:before="120" w:after="120"/>
              <w:rPr>
                <w:strike/>
                <w:noProof/>
                <w:color w:val="FF0000"/>
                <w:sz w:val="18"/>
                <w:lang w:val="en-GB"/>
              </w:rPr>
            </w:pPr>
            <w:r w:rsidRPr="00B03854">
              <w:rPr>
                <w:noProof/>
                <w:sz w:val="18"/>
                <w:szCs w:val="22"/>
                <w:lang w:val="en-GB"/>
              </w:rPr>
              <w:t>1 November 2010</w:t>
            </w:r>
          </w:p>
        </w:tc>
      </w:tr>
    </w:tbl>
    <w:p w:rsidR="007077EC" w:rsidRPr="002A549B" w:rsidRDefault="007077EC" w:rsidP="00D76DE0">
      <w:pPr>
        <w:pStyle w:val="ECCParagraph"/>
      </w:pPr>
    </w:p>
    <w:p w:rsidR="007077EC" w:rsidRPr="003F0B55" w:rsidRDefault="007077EC">
      <w:pPr>
        <w:rPr>
          <w:color w:val="D2232A"/>
          <w:lang w:val="en-GB"/>
        </w:rPr>
        <w:sectPr w:rsidR="007077EC" w:rsidRPr="003F0B55" w:rsidSect="00EB0288">
          <w:pgSz w:w="16840" w:h="11907" w:orient="landscape" w:code="9"/>
          <w:pgMar w:top="1134" w:right="1440" w:bottom="1134" w:left="1440" w:header="709" w:footer="709" w:gutter="0"/>
          <w:cols w:space="708"/>
          <w:docGrid w:linePitch="360"/>
        </w:sectPr>
      </w:pPr>
    </w:p>
    <w:p w:rsidR="007077EC" w:rsidRPr="00BC5A61" w:rsidRDefault="007077EC" w:rsidP="006D572B">
      <w:pPr>
        <w:pStyle w:val="ECCAnnex-heading1"/>
        <w:numPr>
          <w:ilvl w:val="0"/>
          <w:numId w:val="4"/>
        </w:numPr>
      </w:pPr>
      <w:bookmarkStart w:id="74" w:name="_Toc350508517"/>
      <w:r w:rsidRPr="00BC5A61">
        <w:lastRenderedPageBreak/>
        <w:t>List of reference</w:t>
      </w:r>
      <w:r>
        <w:t>S</w:t>
      </w:r>
      <w:bookmarkEnd w:id="74"/>
    </w:p>
    <w:p w:rsidR="007077EC" w:rsidRPr="00B33A34" w:rsidRDefault="007077EC" w:rsidP="006D572B">
      <w:pPr>
        <w:pStyle w:val="reference"/>
        <w:numPr>
          <w:ilvl w:val="0"/>
          <w:numId w:val="9"/>
        </w:numPr>
        <w:rPr>
          <w:rFonts w:cs="Arial"/>
          <w:szCs w:val="20"/>
          <w:lang w:val="en-GB"/>
        </w:rPr>
      </w:pPr>
      <w:bookmarkStart w:id="75" w:name="_Ref332961220"/>
      <w:r w:rsidRPr="00B33A34">
        <w:rPr>
          <w:rFonts w:cs="Arial"/>
          <w:szCs w:val="20"/>
        </w:rPr>
        <w:t xml:space="preserve">Commission Decision </w:t>
      </w:r>
      <w:hyperlink r:id="rId24" w:tgtFrame="_blank" w:history="1">
        <w:r w:rsidRPr="00B33A34">
          <w:rPr>
            <w:rStyle w:val="Lienhypertexte"/>
            <w:rFonts w:cs="Arial"/>
            <w:szCs w:val="20"/>
          </w:rPr>
          <w:t>2011/829/EU</w:t>
        </w:r>
      </w:hyperlink>
      <w:r w:rsidRPr="00B33A34">
        <w:rPr>
          <w:rFonts w:cs="Arial"/>
          <w:szCs w:val="20"/>
        </w:rPr>
        <w:t xml:space="preserve"> amending Decision </w:t>
      </w:r>
      <w:hyperlink r:id="rId25" w:tgtFrame="_blank" w:history="1">
        <w:r w:rsidRPr="00B33A34">
          <w:rPr>
            <w:rStyle w:val="Lienhypertexte"/>
            <w:rFonts w:cs="Arial"/>
            <w:szCs w:val="20"/>
          </w:rPr>
          <w:t>2006/771/EC</w:t>
        </w:r>
      </w:hyperlink>
      <w:r w:rsidRPr="00B33A34">
        <w:rPr>
          <w:rFonts w:cs="Arial"/>
          <w:szCs w:val="20"/>
        </w:rPr>
        <w:t xml:space="preserve"> on </w:t>
      </w:r>
      <w:proofErr w:type="spellStart"/>
      <w:r w:rsidRPr="00B33A34">
        <w:rPr>
          <w:rFonts w:cs="Arial"/>
          <w:szCs w:val="20"/>
        </w:rPr>
        <w:t>harmonisation</w:t>
      </w:r>
      <w:proofErr w:type="spellEnd"/>
      <w:r w:rsidRPr="00B33A34">
        <w:rPr>
          <w:rFonts w:cs="Arial"/>
          <w:szCs w:val="20"/>
        </w:rPr>
        <w:t xml:space="preserve"> of the radio spectrum for use by short-range devices</w:t>
      </w:r>
      <w:bookmarkEnd w:id="75"/>
    </w:p>
    <w:p w:rsidR="007077EC" w:rsidRPr="00B33A34" w:rsidRDefault="007077EC" w:rsidP="006D572B">
      <w:pPr>
        <w:pStyle w:val="reference"/>
        <w:numPr>
          <w:ilvl w:val="0"/>
          <w:numId w:val="9"/>
        </w:numPr>
        <w:rPr>
          <w:rFonts w:cs="Arial"/>
          <w:szCs w:val="20"/>
          <w:lang w:val="en-GB"/>
        </w:rPr>
      </w:pPr>
      <w:bookmarkStart w:id="76" w:name="_Ref332883380"/>
      <w:r w:rsidRPr="00B33A34">
        <w:rPr>
          <w:rFonts w:cs="Arial"/>
          <w:szCs w:val="20"/>
        </w:rPr>
        <w:t xml:space="preserve">Commission Decision </w:t>
      </w:r>
      <w:hyperlink r:id="rId26" w:history="1">
        <w:r w:rsidRPr="00B33A34">
          <w:rPr>
            <w:rStyle w:val="Lienhypertexte"/>
            <w:rFonts w:cs="Arial"/>
            <w:szCs w:val="20"/>
          </w:rPr>
          <w:t>2009/343/EC</w:t>
        </w:r>
      </w:hyperlink>
      <w:r w:rsidRPr="00B33A34">
        <w:rPr>
          <w:rFonts w:cs="Arial"/>
          <w:szCs w:val="20"/>
        </w:rPr>
        <w:t xml:space="preserve"> amending Decision 2007/131/EC on allowing the use of the radio spectrum for equipment using </w:t>
      </w:r>
      <w:r w:rsidRPr="00B33A34">
        <w:rPr>
          <w:rFonts w:cs="Arial"/>
          <w:bCs/>
          <w:szCs w:val="20"/>
        </w:rPr>
        <w:t>ultra-wideband technology</w:t>
      </w:r>
      <w:r w:rsidRPr="00B33A34">
        <w:rPr>
          <w:rFonts w:cs="Arial"/>
          <w:szCs w:val="20"/>
        </w:rPr>
        <w:t xml:space="preserve"> in a </w:t>
      </w:r>
      <w:proofErr w:type="spellStart"/>
      <w:r w:rsidRPr="00B33A34">
        <w:rPr>
          <w:rFonts w:cs="Arial"/>
          <w:szCs w:val="20"/>
        </w:rPr>
        <w:t>harmonised</w:t>
      </w:r>
      <w:proofErr w:type="spellEnd"/>
      <w:r w:rsidRPr="00B33A34">
        <w:rPr>
          <w:rFonts w:cs="Arial"/>
          <w:szCs w:val="20"/>
        </w:rPr>
        <w:t xml:space="preserve"> manner in the Community</w:t>
      </w:r>
      <w:bookmarkEnd w:id="76"/>
    </w:p>
    <w:p w:rsidR="007077EC" w:rsidRPr="00B33A34" w:rsidRDefault="007077EC" w:rsidP="006D572B">
      <w:pPr>
        <w:pStyle w:val="reference"/>
        <w:numPr>
          <w:ilvl w:val="0"/>
          <w:numId w:val="9"/>
        </w:numPr>
        <w:rPr>
          <w:rFonts w:cs="Arial"/>
          <w:szCs w:val="20"/>
          <w:lang w:val="en-GB"/>
        </w:rPr>
      </w:pPr>
      <w:bookmarkStart w:id="77" w:name="_Ref332882930"/>
      <w:r w:rsidRPr="00B33A34">
        <w:rPr>
          <w:rFonts w:cs="Arial"/>
          <w:szCs w:val="20"/>
        </w:rPr>
        <w:t xml:space="preserve">Commission Decision </w:t>
      </w:r>
      <w:hyperlink r:id="rId27" w:history="1">
        <w:r w:rsidRPr="00B33A34">
          <w:rPr>
            <w:rStyle w:val="Lienhypertexte"/>
            <w:rFonts w:cs="Arial"/>
            <w:szCs w:val="20"/>
          </w:rPr>
          <w:t>2008/673/EC</w:t>
        </w:r>
      </w:hyperlink>
      <w:r w:rsidRPr="00B33A34">
        <w:rPr>
          <w:rFonts w:cs="Arial"/>
          <w:szCs w:val="20"/>
        </w:rPr>
        <w:t xml:space="preserve"> amending Decision </w:t>
      </w:r>
      <w:hyperlink r:id="rId28" w:history="1">
        <w:r w:rsidRPr="00B33A34">
          <w:rPr>
            <w:rStyle w:val="Lienhypertexte"/>
            <w:rFonts w:cs="Arial"/>
            <w:szCs w:val="20"/>
          </w:rPr>
          <w:t>2005/928/EC</w:t>
        </w:r>
      </w:hyperlink>
      <w:r w:rsidRPr="00B33A34">
        <w:rPr>
          <w:rFonts w:cs="Arial"/>
          <w:szCs w:val="20"/>
        </w:rPr>
        <w:t xml:space="preserve"> on the </w:t>
      </w:r>
      <w:proofErr w:type="spellStart"/>
      <w:r w:rsidRPr="00B33A34">
        <w:rPr>
          <w:rFonts w:cs="Arial"/>
          <w:bCs/>
          <w:szCs w:val="20"/>
        </w:rPr>
        <w:t>harmonisation</w:t>
      </w:r>
      <w:proofErr w:type="spellEnd"/>
      <w:r w:rsidRPr="00B33A34">
        <w:rPr>
          <w:rFonts w:cs="Arial"/>
          <w:bCs/>
          <w:szCs w:val="20"/>
        </w:rPr>
        <w:t xml:space="preserve"> of the </w:t>
      </w:r>
      <w:r w:rsidR="00E220A4">
        <w:rPr>
          <w:rFonts w:cs="Arial"/>
          <w:bCs/>
          <w:szCs w:val="20"/>
        </w:rPr>
        <w:br/>
      </w:r>
      <w:r w:rsidRPr="00B33A34">
        <w:rPr>
          <w:rFonts w:cs="Arial"/>
          <w:bCs/>
          <w:szCs w:val="20"/>
        </w:rPr>
        <w:t>169</w:t>
      </w:r>
      <w:r w:rsidR="00E220A4">
        <w:rPr>
          <w:rFonts w:cs="Arial"/>
          <w:bCs/>
          <w:szCs w:val="20"/>
        </w:rPr>
        <w:t>.</w:t>
      </w:r>
      <w:r w:rsidRPr="00B33A34">
        <w:rPr>
          <w:rFonts w:cs="Arial"/>
          <w:bCs/>
          <w:szCs w:val="20"/>
        </w:rPr>
        <w:t>4-169</w:t>
      </w:r>
      <w:r w:rsidR="00E220A4">
        <w:rPr>
          <w:rFonts w:cs="Arial"/>
          <w:bCs/>
          <w:szCs w:val="20"/>
        </w:rPr>
        <w:t>.</w:t>
      </w:r>
      <w:r w:rsidRPr="00B33A34">
        <w:rPr>
          <w:rFonts w:cs="Arial"/>
          <w:bCs/>
          <w:szCs w:val="20"/>
        </w:rPr>
        <w:t>8125 MHz frequency band</w:t>
      </w:r>
      <w:r w:rsidRPr="00B33A34">
        <w:rPr>
          <w:rFonts w:cs="Arial"/>
          <w:szCs w:val="20"/>
        </w:rPr>
        <w:t xml:space="preserve"> in the Community</w:t>
      </w:r>
      <w:bookmarkEnd w:id="77"/>
    </w:p>
    <w:p w:rsidR="007077EC" w:rsidRPr="00B33A34" w:rsidRDefault="007077EC" w:rsidP="006D572B">
      <w:pPr>
        <w:pStyle w:val="reference"/>
        <w:numPr>
          <w:ilvl w:val="0"/>
          <w:numId w:val="9"/>
        </w:numPr>
        <w:rPr>
          <w:rFonts w:cs="Arial"/>
          <w:szCs w:val="20"/>
          <w:lang w:val="en-GB"/>
        </w:rPr>
      </w:pPr>
      <w:bookmarkStart w:id="78" w:name="_Ref332882896"/>
      <w:r w:rsidRPr="00B33A34">
        <w:rPr>
          <w:rFonts w:cs="Arial"/>
          <w:szCs w:val="20"/>
          <w:lang w:val="en-GB"/>
        </w:rPr>
        <w:t xml:space="preserve">Commission Decision 2005/928/EC </w:t>
      </w:r>
      <w:r w:rsidR="00E220A4">
        <w:rPr>
          <w:rFonts w:cs="Arial"/>
          <w:szCs w:val="20"/>
          <w:lang w:val="en-GB"/>
        </w:rPr>
        <w:t>on the harmonisation of the 169.</w:t>
      </w:r>
      <w:r w:rsidRPr="00B33A34">
        <w:rPr>
          <w:rFonts w:cs="Arial"/>
          <w:szCs w:val="20"/>
          <w:lang w:val="en-GB"/>
        </w:rPr>
        <w:t>4-169</w:t>
      </w:r>
      <w:r w:rsidR="00E220A4">
        <w:rPr>
          <w:rFonts w:cs="Arial"/>
          <w:szCs w:val="20"/>
          <w:lang w:val="en-GB"/>
        </w:rPr>
        <w:t>.</w:t>
      </w:r>
      <w:r w:rsidRPr="00B33A34">
        <w:rPr>
          <w:rFonts w:cs="Arial"/>
          <w:szCs w:val="20"/>
          <w:lang w:val="en-GB"/>
        </w:rPr>
        <w:t>8125 MHz frequency band in the Community</w:t>
      </w:r>
      <w:bookmarkEnd w:id="78"/>
    </w:p>
    <w:p w:rsidR="007077EC" w:rsidRPr="00B33A34" w:rsidRDefault="007077EC" w:rsidP="006D572B">
      <w:pPr>
        <w:pStyle w:val="reference"/>
        <w:numPr>
          <w:ilvl w:val="0"/>
          <w:numId w:val="9"/>
        </w:numPr>
        <w:rPr>
          <w:rFonts w:cs="Arial"/>
          <w:szCs w:val="20"/>
          <w:lang w:val="en-GB"/>
        </w:rPr>
      </w:pPr>
      <w:bookmarkStart w:id="79" w:name="_Ref332883395"/>
      <w:r w:rsidRPr="00B33A34">
        <w:rPr>
          <w:rFonts w:cs="Arial"/>
          <w:szCs w:val="20"/>
        </w:rPr>
        <w:t xml:space="preserve">Commission Decision </w:t>
      </w:r>
      <w:hyperlink r:id="rId29" w:tgtFrame="_blank" w:history="1">
        <w:r w:rsidRPr="00B33A34">
          <w:rPr>
            <w:rStyle w:val="Lienhypertexte"/>
            <w:rFonts w:cs="Arial"/>
            <w:szCs w:val="20"/>
          </w:rPr>
          <w:t>2007/131/EC</w:t>
        </w:r>
      </w:hyperlink>
      <w:r w:rsidRPr="00B33A34">
        <w:rPr>
          <w:rFonts w:cs="Arial"/>
          <w:szCs w:val="20"/>
        </w:rPr>
        <w:t xml:space="preserve"> on allowing the use of the radio spectrum for</w:t>
      </w:r>
      <w:r w:rsidR="009541CE">
        <w:rPr>
          <w:rFonts w:cs="Arial"/>
          <w:szCs w:val="20"/>
        </w:rPr>
        <w:t xml:space="preserve"> </w:t>
      </w:r>
      <w:r w:rsidRPr="00B33A34">
        <w:rPr>
          <w:rFonts w:cs="Arial"/>
          <w:bCs/>
          <w:szCs w:val="20"/>
        </w:rPr>
        <w:t>equipment using ultra-wideband technology</w:t>
      </w:r>
      <w:r w:rsidRPr="00B33A34">
        <w:rPr>
          <w:rFonts w:cs="Arial"/>
          <w:szCs w:val="20"/>
        </w:rPr>
        <w:t xml:space="preserve"> in a </w:t>
      </w:r>
      <w:proofErr w:type="spellStart"/>
      <w:r w:rsidRPr="00B33A34">
        <w:rPr>
          <w:rFonts w:cs="Arial"/>
          <w:szCs w:val="20"/>
        </w:rPr>
        <w:t>harmonised</w:t>
      </w:r>
      <w:proofErr w:type="spellEnd"/>
      <w:r w:rsidRPr="00B33A34">
        <w:rPr>
          <w:rFonts w:cs="Arial"/>
          <w:szCs w:val="20"/>
        </w:rPr>
        <w:t xml:space="preserve"> manner in the Community</w:t>
      </w:r>
      <w:bookmarkEnd w:id="79"/>
    </w:p>
    <w:p w:rsidR="007077EC" w:rsidRPr="00B33A34" w:rsidRDefault="007077EC" w:rsidP="006D572B">
      <w:pPr>
        <w:pStyle w:val="reference"/>
        <w:numPr>
          <w:ilvl w:val="0"/>
          <w:numId w:val="9"/>
        </w:numPr>
        <w:rPr>
          <w:rFonts w:cs="Arial"/>
          <w:szCs w:val="20"/>
          <w:lang w:val="en-GB"/>
        </w:rPr>
      </w:pPr>
      <w:bookmarkStart w:id="80" w:name="_Ref332884522"/>
      <w:r w:rsidRPr="00B33A34">
        <w:rPr>
          <w:rFonts w:cs="Arial"/>
          <w:szCs w:val="20"/>
        </w:rPr>
        <w:t xml:space="preserve">Commission Decision </w:t>
      </w:r>
      <w:hyperlink r:id="rId30" w:tgtFrame="_blank" w:history="1">
        <w:r w:rsidRPr="00B33A34">
          <w:rPr>
            <w:rStyle w:val="Lienhypertexte"/>
            <w:rFonts w:cs="Arial"/>
            <w:szCs w:val="20"/>
          </w:rPr>
          <w:t>2006/771/EC</w:t>
        </w:r>
      </w:hyperlink>
      <w:r w:rsidRPr="00B33A34">
        <w:rPr>
          <w:rFonts w:cs="Arial"/>
          <w:szCs w:val="20"/>
        </w:rPr>
        <w:t xml:space="preserve"> on the </w:t>
      </w:r>
      <w:proofErr w:type="spellStart"/>
      <w:r w:rsidRPr="00B33A34">
        <w:rPr>
          <w:rFonts w:cs="Arial"/>
          <w:szCs w:val="20"/>
        </w:rPr>
        <w:t>harmonisation</w:t>
      </w:r>
      <w:proofErr w:type="spellEnd"/>
      <w:r w:rsidRPr="00B33A34">
        <w:rPr>
          <w:rFonts w:cs="Arial"/>
          <w:szCs w:val="20"/>
        </w:rPr>
        <w:t xml:space="preserve"> of the radio spectrum for use by </w:t>
      </w:r>
      <w:r w:rsidRPr="00B33A34">
        <w:rPr>
          <w:rFonts w:cs="Arial"/>
          <w:bCs/>
          <w:szCs w:val="20"/>
        </w:rPr>
        <w:t>short-range devices</w:t>
      </w:r>
      <w:r w:rsidRPr="00B33A34">
        <w:rPr>
          <w:rFonts w:cs="Arial"/>
          <w:szCs w:val="20"/>
        </w:rPr>
        <w:t xml:space="preserve"> (SRD)</w:t>
      </w:r>
      <w:bookmarkEnd w:id="80"/>
    </w:p>
    <w:p w:rsidR="007077EC" w:rsidRPr="00B33A34" w:rsidRDefault="007077EC" w:rsidP="006D572B">
      <w:pPr>
        <w:pStyle w:val="reference"/>
        <w:numPr>
          <w:ilvl w:val="0"/>
          <w:numId w:val="9"/>
        </w:numPr>
        <w:rPr>
          <w:rFonts w:cs="Arial"/>
          <w:szCs w:val="20"/>
          <w:lang w:val="en-GB"/>
        </w:rPr>
      </w:pPr>
      <w:bookmarkStart w:id="81" w:name="_Ref332884372"/>
      <w:r w:rsidRPr="00B33A34">
        <w:rPr>
          <w:rFonts w:cs="Arial"/>
          <w:szCs w:val="20"/>
        </w:rPr>
        <w:t xml:space="preserve">Commission Decision </w:t>
      </w:r>
      <w:hyperlink r:id="rId31" w:tgtFrame="_blank" w:history="1">
        <w:r w:rsidRPr="00B33A34">
          <w:rPr>
            <w:rStyle w:val="Lienhypertexte"/>
            <w:rFonts w:cs="Arial"/>
            <w:szCs w:val="20"/>
          </w:rPr>
          <w:t>2006/804/EC</w:t>
        </w:r>
      </w:hyperlink>
      <w:r w:rsidRPr="00B33A34">
        <w:rPr>
          <w:rFonts w:cs="Arial"/>
          <w:szCs w:val="20"/>
        </w:rPr>
        <w:t xml:space="preserve"> on </w:t>
      </w:r>
      <w:proofErr w:type="spellStart"/>
      <w:r w:rsidRPr="00B33A34">
        <w:rPr>
          <w:rFonts w:cs="Arial"/>
          <w:szCs w:val="20"/>
        </w:rPr>
        <w:t>harmonisation</w:t>
      </w:r>
      <w:proofErr w:type="spellEnd"/>
      <w:r w:rsidRPr="00B33A34">
        <w:rPr>
          <w:rFonts w:cs="Arial"/>
          <w:szCs w:val="20"/>
        </w:rPr>
        <w:t xml:space="preserve"> of the radio spectrum for </w:t>
      </w:r>
      <w:r w:rsidRPr="00B33A34">
        <w:rPr>
          <w:rFonts w:cs="Arial"/>
          <w:bCs/>
          <w:szCs w:val="20"/>
        </w:rPr>
        <w:t xml:space="preserve">radio frequency identification (RFID) devices operating in the </w:t>
      </w:r>
      <w:proofErr w:type="spellStart"/>
      <w:r w:rsidRPr="00B33A34">
        <w:rPr>
          <w:rFonts w:cs="Arial"/>
          <w:bCs/>
          <w:szCs w:val="20"/>
        </w:rPr>
        <w:t>ultra high</w:t>
      </w:r>
      <w:proofErr w:type="spellEnd"/>
      <w:r w:rsidRPr="00B33A34">
        <w:rPr>
          <w:rFonts w:cs="Arial"/>
          <w:bCs/>
          <w:szCs w:val="20"/>
        </w:rPr>
        <w:t xml:space="preserve"> frequency (UHF) band</w:t>
      </w:r>
      <w:bookmarkEnd w:id="81"/>
    </w:p>
    <w:p w:rsidR="007077EC" w:rsidRPr="00B33A34" w:rsidRDefault="007077EC" w:rsidP="006D572B">
      <w:pPr>
        <w:pStyle w:val="reference"/>
        <w:numPr>
          <w:ilvl w:val="0"/>
          <w:numId w:val="9"/>
        </w:numPr>
        <w:rPr>
          <w:rFonts w:cs="Arial"/>
          <w:szCs w:val="20"/>
          <w:lang w:val="en-GB"/>
        </w:rPr>
      </w:pPr>
      <w:bookmarkStart w:id="82" w:name="_Ref334708904"/>
      <w:r w:rsidRPr="00B33A34">
        <w:rPr>
          <w:rFonts w:cs="Arial"/>
          <w:szCs w:val="20"/>
        </w:rPr>
        <w:t>Commission Decision 2000/299/EC on establishing the initial classification of radio equipment and telecommunications terminal equipment and associated identifiers</w:t>
      </w:r>
      <w:bookmarkEnd w:id="82"/>
    </w:p>
    <w:p w:rsidR="007077EC" w:rsidRPr="00B33A34" w:rsidRDefault="007077EC" w:rsidP="006D572B">
      <w:pPr>
        <w:pStyle w:val="reference"/>
        <w:numPr>
          <w:ilvl w:val="0"/>
          <w:numId w:val="9"/>
        </w:numPr>
        <w:rPr>
          <w:rFonts w:cs="Arial"/>
          <w:szCs w:val="20"/>
          <w:lang w:val="en-GB"/>
        </w:rPr>
      </w:pPr>
      <w:bookmarkStart w:id="83" w:name="_Ref332893852"/>
      <w:r w:rsidRPr="00B33A34">
        <w:rPr>
          <w:rFonts w:cs="Arial"/>
          <w:szCs w:val="20"/>
          <w:lang w:val="en-GB"/>
        </w:rPr>
        <w:t>ECC Report 181 on improving spectrum efficiency in the SRD bands</w:t>
      </w:r>
      <w:bookmarkEnd w:id="83"/>
    </w:p>
    <w:p w:rsidR="007077EC" w:rsidRPr="00B33A34" w:rsidRDefault="007077EC" w:rsidP="006D572B">
      <w:pPr>
        <w:pStyle w:val="reference"/>
        <w:numPr>
          <w:ilvl w:val="0"/>
          <w:numId w:val="9"/>
        </w:numPr>
        <w:rPr>
          <w:rStyle w:val="observation"/>
          <w:rFonts w:cs="Arial"/>
          <w:szCs w:val="20"/>
          <w:lang w:val="en-GB"/>
        </w:rPr>
      </w:pPr>
      <w:bookmarkStart w:id="84" w:name="_Ref332894161"/>
      <w:r w:rsidRPr="00B33A34">
        <w:rPr>
          <w:rStyle w:val="observation"/>
          <w:rFonts w:cs="Arial"/>
          <w:szCs w:val="20"/>
        </w:rPr>
        <w:t>Radio Regulations, Edition of 2008 International</w:t>
      </w:r>
      <w:r w:rsidR="009541CE">
        <w:rPr>
          <w:rStyle w:val="observation"/>
          <w:rFonts w:cs="Arial"/>
          <w:szCs w:val="20"/>
        </w:rPr>
        <w:t xml:space="preserve"> </w:t>
      </w:r>
      <w:r w:rsidRPr="00B33A34">
        <w:rPr>
          <w:rStyle w:val="observation"/>
          <w:rFonts w:cs="Arial"/>
          <w:szCs w:val="20"/>
        </w:rPr>
        <w:t>Telecommunications Union, 2008</w:t>
      </w:r>
      <w:bookmarkEnd w:id="84"/>
    </w:p>
    <w:p w:rsidR="007077EC" w:rsidRPr="00B33A34" w:rsidRDefault="007077EC" w:rsidP="006D572B">
      <w:pPr>
        <w:pStyle w:val="reference"/>
        <w:numPr>
          <w:ilvl w:val="0"/>
          <w:numId w:val="9"/>
        </w:numPr>
        <w:rPr>
          <w:rFonts w:cs="Arial"/>
          <w:szCs w:val="20"/>
          <w:lang w:val="en-GB"/>
        </w:rPr>
      </w:pPr>
      <w:bookmarkStart w:id="85" w:name="_Ref332895211"/>
      <w:r w:rsidRPr="00B33A34">
        <w:rPr>
          <w:rFonts w:cs="Arial"/>
          <w:bCs/>
          <w:szCs w:val="20"/>
        </w:rPr>
        <w:t>ETSI EN 301 091 V1.1.1 (1998-06)</w:t>
      </w:r>
      <w:r w:rsidRPr="00B33A34">
        <w:rPr>
          <w:rFonts w:cs="Arial"/>
          <w:szCs w:val="20"/>
        </w:rPr>
        <w:t xml:space="preserve"> </w:t>
      </w:r>
      <w:r w:rsidR="003B63D6">
        <w:rPr>
          <w:rFonts w:cs="Arial"/>
          <w:szCs w:val="20"/>
        </w:rPr>
        <w:t xml:space="preserve">on </w:t>
      </w:r>
      <w:r w:rsidRPr="00B33A34">
        <w:rPr>
          <w:rFonts w:cs="Arial"/>
          <w:szCs w:val="20"/>
        </w:rPr>
        <w:t>Technical characteristics and test methods for radar equipment operating in the 76 GHz to 77 GHz band</w:t>
      </w:r>
      <w:bookmarkEnd w:id="85"/>
    </w:p>
    <w:p w:rsidR="007077EC" w:rsidRPr="00B33A34" w:rsidRDefault="007077EC" w:rsidP="006D572B">
      <w:pPr>
        <w:pStyle w:val="reference"/>
        <w:numPr>
          <w:ilvl w:val="0"/>
          <w:numId w:val="9"/>
        </w:numPr>
        <w:rPr>
          <w:rFonts w:cs="Arial"/>
          <w:szCs w:val="20"/>
          <w:lang w:val="en-GB"/>
        </w:rPr>
      </w:pPr>
      <w:r w:rsidRPr="00B33A34">
        <w:rPr>
          <w:rFonts w:cs="Arial"/>
          <w:bCs/>
          <w:szCs w:val="20"/>
        </w:rPr>
        <w:t>ETSI EN 301 091-1 V1.3.3 (2006-11)</w:t>
      </w:r>
      <w:r w:rsidRPr="00B33A34">
        <w:rPr>
          <w:rFonts w:cs="Arial"/>
          <w:szCs w:val="20"/>
        </w:rPr>
        <w:t xml:space="preserve"> </w:t>
      </w:r>
      <w:r w:rsidR="003B63D6">
        <w:rPr>
          <w:rFonts w:cs="Arial"/>
          <w:szCs w:val="20"/>
        </w:rPr>
        <w:t xml:space="preserve">on </w:t>
      </w:r>
      <w:r w:rsidRPr="00B33A34">
        <w:rPr>
          <w:rFonts w:cs="Arial"/>
          <w:szCs w:val="20"/>
        </w:rPr>
        <w:t>Road Transport and Traffic Telematics (RTTT);Radar equipment operating in the 76 GHz to 77 GHz range;</w:t>
      </w:r>
    </w:p>
    <w:p w:rsidR="007077EC" w:rsidRPr="00B33A34" w:rsidRDefault="007077EC" w:rsidP="006D572B">
      <w:pPr>
        <w:pStyle w:val="reference"/>
        <w:numPr>
          <w:ilvl w:val="0"/>
          <w:numId w:val="9"/>
        </w:numPr>
        <w:rPr>
          <w:rFonts w:cs="Arial"/>
          <w:szCs w:val="20"/>
          <w:lang w:val="en-GB"/>
        </w:rPr>
      </w:pPr>
      <w:r w:rsidRPr="00B33A34">
        <w:rPr>
          <w:rFonts w:cs="Arial"/>
          <w:bCs/>
          <w:szCs w:val="20"/>
        </w:rPr>
        <w:t>TR 102 704 V1.2.1 (2012-03)</w:t>
      </w:r>
      <w:r w:rsidRPr="00B33A34">
        <w:rPr>
          <w:rFonts w:cs="Arial"/>
          <w:szCs w:val="20"/>
        </w:rPr>
        <w:t xml:space="preserve"> </w:t>
      </w:r>
      <w:r w:rsidR="003B63D6">
        <w:rPr>
          <w:rFonts w:cs="Arial"/>
          <w:szCs w:val="20"/>
        </w:rPr>
        <w:t xml:space="preserve">on </w:t>
      </w:r>
      <w:r w:rsidRPr="00B33A34">
        <w:rPr>
          <w:rFonts w:cs="Arial"/>
          <w:szCs w:val="20"/>
        </w:rPr>
        <w:t>Short Range Devices (SRD);Radar sensors for non-automotive;</w:t>
      </w:r>
    </w:p>
    <w:p w:rsidR="007077EC" w:rsidRPr="00B33A34" w:rsidRDefault="007077EC" w:rsidP="006D572B">
      <w:pPr>
        <w:pStyle w:val="reference"/>
        <w:numPr>
          <w:ilvl w:val="0"/>
          <w:numId w:val="9"/>
        </w:numPr>
        <w:rPr>
          <w:rFonts w:cs="Arial"/>
          <w:szCs w:val="20"/>
          <w:lang w:val="en-GB"/>
        </w:rPr>
      </w:pPr>
      <w:r w:rsidRPr="00B33A34">
        <w:rPr>
          <w:rFonts w:cs="Arial"/>
          <w:szCs w:val="20"/>
        </w:rPr>
        <w:t>ECC/DEC/(05)02 on the use of the frequency band 169.4-169.8125 MHz</w:t>
      </w:r>
    </w:p>
    <w:p w:rsidR="007077EC" w:rsidRPr="00B33A34" w:rsidRDefault="007077EC" w:rsidP="006D572B">
      <w:pPr>
        <w:pStyle w:val="reference"/>
        <w:numPr>
          <w:ilvl w:val="0"/>
          <w:numId w:val="9"/>
        </w:numPr>
        <w:rPr>
          <w:rFonts w:cs="Arial"/>
          <w:szCs w:val="20"/>
          <w:lang w:val="en-GB"/>
        </w:rPr>
      </w:pPr>
      <w:bookmarkStart w:id="86" w:name="_Ref332883429"/>
      <w:r w:rsidRPr="00B33A34">
        <w:rPr>
          <w:rFonts w:cs="Arial"/>
          <w:szCs w:val="20"/>
        </w:rPr>
        <w:t xml:space="preserve">ERC/REC 70-03 </w:t>
      </w:r>
      <w:r w:rsidR="003B63D6">
        <w:rPr>
          <w:rFonts w:cs="Arial"/>
          <w:szCs w:val="20"/>
        </w:rPr>
        <w:t xml:space="preserve">on </w:t>
      </w:r>
      <w:r w:rsidRPr="00B33A34">
        <w:rPr>
          <w:rFonts w:cs="Arial"/>
          <w:szCs w:val="20"/>
        </w:rPr>
        <w:t>Relating to the use of Short Range Devices (SRD)</w:t>
      </w:r>
      <w:bookmarkEnd w:id="86"/>
    </w:p>
    <w:p w:rsidR="007077EC" w:rsidRPr="00B33A34" w:rsidRDefault="007077EC" w:rsidP="006D572B">
      <w:pPr>
        <w:pStyle w:val="reference"/>
        <w:numPr>
          <w:ilvl w:val="0"/>
          <w:numId w:val="9"/>
        </w:numPr>
        <w:rPr>
          <w:rFonts w:cs="Arial"/>
          <w:szCs w:val="20"/>
          <w:lang w:val="en-GB"/>
        </w:rPr>
      </w:pPr>
      <w:bookmarkStart w:id="87" w:name="_Ref332884633"/>
      <w:bookmarkStart w:id="88" w:name="_Ref332893817"/>
      <w:r w:rsidRPr="00B33A34">
        <w:rPr>
          <w:rFonts w:cs="Arial"/>
          <w:szCs w:val="20"/>
          <w:lang w:val="en-GB"/>
        </w:rPr>
        <w:t>CEPT Report 014</w:t>
      </w:r>
      <w:bookmarkEnd w:id="87"/>
      <w:r w:rsidRPr="00B33A34">
        <w:rPr>
          <w:rFonts w:cs="Arial"/>
          <w:szCs w:val="20"/>
          <w:lang w:val="en-GB"/>
        </w:rPr>
        <w:t xml:space="preserve"> to </w:t>
      </w:r>
      <w:r w:rsidRPr="00B33A34">
        <w:rPr>
          <w:rFonts w:cs="Arial"/>
          <w:szCs w:val="20"/>
        </w:rPr>
        <w:t>Develop a strategy to improve the effectiveness and flexibility of spectrum availability for Short Range Devices (SRDs)</w:t>
      </w:r>
      <w:bookmarkEnd w:id="88"/>
    </w:p>
    <w:p w:rsidR="007077EC" w:rsidRPr="00B33A34" w:rsidRDefault="007077EC" w:rsidP="006D572B">
      <w:pPr>
        <w:pStyle w:val="reference"/>
        <w:numPr>
          <w:ilvl w:val="0"/>
          <w:numId w:val="9"/>
        </w:numPr>
        <w:rPr>
          <w:rFonts w:cs="Arial"/>
          <w:szCs w:val="20"/>
          <w:lang w:val="en-GB"/>
        </w:rPr>
      </w:pPr>
      <w:bookmarkStart w:id="89" w:name="_Ref332894228"/>
      <w:r w:rsidRPr="00B33A34">
        <w:rPr>
          <w:rFonts w:cs="Arial"/>
          <w:szCs w:val="20"/>
          <w:lang w:val="en-GB"/>
        </w:rPr>
        <w:t>CEPT Report 035</w:t>
      </w:r>
      <w:r w:rsidRPr="00B33A34">
        <w:rPr>
          <w:rFonts w:cs="Arial"/>
          <w:szCs w:val="20"/>
        </w:rPr>
        <w:t>”</w:t>
      </w:r>
      <w:r w:rsidR="003B63D6">
        <w:rPr>
          <w:rFonts w:cs="Arial"/>
          <w:szCs w:val="20"/>
        </w:rPr>
        <w:t xml:space="preserve"> the </w:t>
      </w:r>
      <w:r w:rsidRPr="00B33A34">
        <w:rPr>
          <w:rFonts w:cs="Arial"/>
          <w:szCs w:val="20"/>
        </w:rPr>
        <w:t xml:space="preserve">Annual update of the technical annex of the Commission Decision on </w:t>
      </w:r>
      <w:proofErr w:type="spellStart"/>
      <w:r w:rsidRPr="00B33A34">
        <w:rPr>
          <w:rFonts w:cs="Arial"/>
          <w:szCs w:val="20"/>
        </w:rPr>
        <w:t>harmonisation</w:t>
      </w:r>
      <w:proofErr w:type="spellEnd"/>
      <w:r w:rsidRPr="00B33A34">
        <w:rPr>
          <w:rFonts w:cs="Arial"/>
          <w:szCs w:val="20"/>
        </w:rPr>
        <w:t xml:space="preserve"> of the radio spectrum for use by short-range devices”</w:t>
      </w:r>
      <w:bookmarkEnd w:id="89"/>
    </w:p>
    <w:p w:rsidR="007077EC" w:rsidRPr="00B33A34" w:rsidRDefault="007077EC" w:rsidP="006D572B">
      <w:pPr>
        <w:pStyle w:val="reference"/>
        <w:numPr>
          <w:ilvl w:val="0"/>
          <w:numId w:val="9"/>
        </w:numPr>
        <w:rPr>
          <w:rFonts w:cs="Arial"/>
          <w:szCs w:val="20"/>
          <w:lang w:val="en-GB"/>
        </w:rPr>
      </w:pPr>
      <w:bookmarkStart w:id="90" w:name="_Ref332887025"/>
      <w:bookmarkStart w:id="91" w:name="_Ref332892651"/>
      <w:r w:rsidRPr="00B33A34">
        <w:rPr>
          <w:rFonts w:cs="Arial"/>
          <w:szCs w:val="20"/>
          <w:lang w:val="en-GB"/>
        </w:rPr>
        <w:t>CEPT Report 043</w:t>
      </w:r>
      <w:bookmarkEnd w:id="90"/>
      <w:r w:rsidRPr="00B33A34">
        <w:rPr>
          <w:rFonts w:cs="Arial"/>
          <w:szCs w:val="20"/>
          <w:lang w:val="en-GB"/>
        </w:rPr>
        <w:t xml:space="preserve"> “</w:t>
      </w:r>
      <w:r w:rsidRPr="00B33A34">
        <w:rPr>
          <w:rFonts w:cs="Arial"/>
          <w:szCs w:val="20"/>
        </w:rPr>
        <w:t xml:space="preserve">To undertake technical studies on the efficient use of the </w:t>
      </w:r>
      <w:proofErr w:type="spellStart"/>
      <w:r w:rsidRPr="00B33A34">
        <w:rPr>
          <w:rFonts w:cs="Arial"/>
          <w:szCs w:val="20"/>
        </w:rPr>
        <w:t>harmonised</w:t>
      </w:r>
      <w:proofErr w:type="spellEnd"/>
      <w:r w:rsidRPr="00B33A34">
        <w:rPr>
          <w:rFonts w:cs="Arial"/>
          <w:szCs w:val="20"/>
        </w:rPr>
        <w:t xml:space="preserve"> 169.4-169.8125 MHz frequency band (169 MHz – Review Mandate)”</w:t>
      </w:r>
      <w:bookmarkEnd w:id="91"/>
    </w:p>
    <w:p w:rsidR="007077EC" w:rsidRPr="00B33A34" w:rsidRDefault="007077EC" w:rsidP="006D572B">
      <w:pPr>
        <w:pStyle w:val="reference"/>
        <w:numPr>
          <w:ilvl w:val="0"/>
          <w:numId w:val="9"/>
        </w:numPr>
        <w:rPr>
          <w:rFonts w:cs="Arial"/>
          <w:szCs w:val="20"/>
          <w:lang w:val="en-GB"/>
        </w:rPr>
      </w:pPr>
      <w:bookmarkStart w:id="92" w:name="_Ref332886177"/>
      <w:r w:rsidRPr="00B33A34">
        <w:rPr>
          <w:rFonts w:cs="Arial"/>
          <w:szCs w:val="20"/>
          <w:lang w:val="en-GB"/>
        </w:rPr>
        <w:t>ECC Report 149</w:t>
      </w:r>
      <w:bookmarkEnd w:id="92"/>
      <w:r w:rsidRPr="00B33A34">
        <w:rPr>
          <w:rFonts w:cs="Arial"/>
          <w:szCs w:val="20"/>
          <w:lang w:val="en-GB"/>
        </w:rPr>
        <w:t xml:space="preserve"> on a</w:t>
      </w:r>
      <w:proofErr w:type="spellStart"/>
      <w:r w:rsidRPr="00B33A34">
        <w:rPr>
          <w:rFonts w:cs="Arial"/>
          <w:szCs w:val="20"/>
        </w:rPr>
        <w:t>nalysis</w:t>
      </w:r>
      <w:proofErr w:type="spellEnd"/>
      <w:r w:rsidRPr="00B33A34">
        <w:rPr>
          <w:rFonts w:cs="Arial"/>
          <w:szCs w:val="20"/>
        </w:rPr>
        <w:t xml:space="preserve"> on compatibility of Low Power-Active Medical Implant (LP-AMI) applications within the frequency range 2360-3400 MHz, in particular for the band 2483.5-2500 MHz, with incumbent services</w:t>
      </w:r>
    </w:p>
    <w:p w:rsidR="007077EC" w:rsidRPr="00B33A34" w:rsidRDefault="007077EC" w:rsidP="006D572B">
      <w:pPr>
        <w:pStyle w:val="reference"/>
        <w:numPr>
          <w:ilvl w:val="0"/>
          <w:numId w:val="9"/>
        </w:numPr>
        <w:rPr>
          <w:rFonts w:cs="Arial"/>
          <w:szCs w:val="20"/>
          <w:lang w:val="en-GB"/>
        </w:rPr>
      </w:pPr>
      <w:bookmarkStart w:id="93" w:name="_Ref332885187"/>
      <w:bookmarkStart w:id="94" w:name="_Ref332895252"/>
      <w:r w:rsidRPr="00B33A34">
        <w:rPr>
          <w:rFonts w:cs="Arial"/>
          <w:szCs w:val="20"/>
          <w:lang w:val="en-GB"/>
        </w:rPr>
        <w:t>ECC/DEC/(09)01</w:t>
      </w:r>
      <w:bookmarkEnd w:id="93"/>
      <w:r w:rsidR="003B63D6">
        <w:rPr>
          <w:rFonts w:cs="Arial"/>
          <w:szCs w:val="20"/>
          <w:lang w:val="en-GB"/>
        </w:rPr>
        <w:t xml:space="preserve"> </w:t>
      </w:r>
      <w:r w:rsidRPr="00B33A34">
        <w:rPr>
          <w:rFonts w:cs="Arial"/>
          <w:szCs w:val="20"/>
        </w:rPr>
        <w:t xml:space="preserve">on the </w:t>
      </w:r>
      <w:proofErr w:type="spellStart"/>
      <w:r w:rsidRPr="00B33A34">
        <w:rPr>
          <w:rFonts w:cs="Arial"/>
          <w:szCs w:val="20"/>
        </w:rPr>
        <w:t>harmonised</w:t>
      </w:r>
      <w:proofErr w:type="spellEnd"/>
      <w:r w:rsidRPr="00B33A34">
        <w:rPr>
          <w:rFonts w:cs="Arial"/>
          <w:szCs w:val="20"/>
        </w:rPr>
        <w:t xml:space="preserve"> use of the 63-64 GHz frequency band for Intelligent Transport Systems (ITS)</w:t>
      </w:r>
      <w:bookmarkEnd w:id="94"/>
    </w:p>
    <w:p w:rsidR="007077EC" w:rsidRPr="00B33A34" w:rsidRDefault="007077EC" w:rsidP="006D572B">
      <w:pPr>
        <w:pStyle w:val="reference"/>
        <w:numPr>
          <w:ilvl w:val="0"/>
          <w:numId w:val="9"/>
        </w:numPr>
        <w:rPr>
          <w:rFonts w:cs="Arial"/>
          <w:szCs w:val="20"/>
          <w:lang w:val="en-GB"/>
        </w:rPr>
      </w:pPr>
      <w:bookmarkStart w:id="95" w:name="_Ref332884329"/>
      <w:bookmarkStart w:id="96" w:name="_Ref332894583"/>
      <w:r w:rsidRPr="00B33A34">
        <w:rPr>
          <w:rFonts w:cs="Arial"/>
          <w:szCs w:val="20"/>
        </w:rPr>
        <w:t>ECC/DEC/(06)04</w:t>
      </w:r>
      <w:bookmarkEnd w:id="95"/>
      <w:r w:rsidRPr="00B33A34">
        <w:rPr>
          <w:rFonts w:cs="Arial"/>
          <w:szCs w:val="20"/>
        </w:rPr>
        <w:t xml:space="preserve"> on the </w:t>
      </w:r>
      <w:proofErr w:type="spellStart"/>
      <w:r w:rsidRPr="00B33A34">
        <w:rPr>
          <w:rFonts w:cs="Arial"/>
          <w:szCs w:val="20"/>
        </w:rPr>
        <w:t>harmonised</w:t>
      </w:r>
      <w:proofErr w:type="spellEnd"/>
      <w:r w:rsidRPr="00B33A34">
        <w:rPr>
          <w:rFonts w:cs="Arial"/>
          <w:szCs w:val="20"/>
        </w:rPr>
        <w:t xml:space="preserve"> conditions for devices using UWB technology in bands below </w:t>
      </w:r>
      <w:r w:rsidR="00E220A4">
        <w:rPr>
          <w:rFonts w:cs="Arial"/>
          <w:szCs w:val="20"/>
        </w:rPr>
        <w:br/>
      </w:r>
      <w:r w:rsidRPr="00B33A34">
        <w:rPr>
          <w:rFonts w:cs="Arial"/>
          <w:szCs w:val="20"/>
        </w:rPr>
        <w:t>10.6 GHz</w:t>
      </w:r>
      <w:bookmarkEnd w:id="96"/>
    </w:p>
    <w:p w:rsidR="007077EC" w:rsidRPr="00B33A34" w:rsidRDefault="007077EC" w:rsidP="006D572B">
      <w:pPr>
        <w:pStyle w:val="reference"/>
        <w:numPr>
          <w:ilvl w:val="0"/>
          <w:numId w:val="9"/>
        </w:numPr>
        <w:rPr>
          <w:rFonts w:cs="Arial"/>
          <w:szCs w:val="20"/>
          <w:lang w:val="en-GB"/>
        </w:rPr>
      </w:pPr>
      <w:bookmarkStart w:id="97" w:name="_Ref332889518"/>
      <w:bookmarkStart w:id="98" w:name="_Ref332895834"/>
      <w:r w:rsidRPr="00B33A34">
        <w:rPr>
          <w:rFonts w:cs="Arial"/>
          <w:szCs w:val="20"/>
          <w:lang w:val="en-GB"/>
        </w:rPr>
        <w:t>ERC/DEC/(01)17</w:t>
      </w:r>
      <w:bookmarkEnd w:id="97"/>
      <w:r w:rsidR="003B63D6">
        <w:rPr>
          <w:rFonts w:cs="Arial"/>
          <w:szCs w:val="20"/>
          <w:lang w:val="en-GB"/>
        </w:rPr>
        <w:t xml:space="preserve"> </w:t>
      </w:r>
      <w:r w:rsidRPr="00B33A34">
        <w:rPr>
          <w:rFonts w:cs="Arial"/>
          <w:szCs w:val="20"/>
        </w:rPr>
        <w:t xml:space="preserve">on </w:t>
      </w:r>
      <w:proofErr w:type="spellStart"/>
      <w:r w:rsidRPr="00B33A34">
        <w:rPr>
          <w:rFonts w:cs="Arial"/>
          <w:szCs w:val="20"/>
        </w:rPr>
        <w:t>harmonised</w:t>
      </w:r>
      <w:proofErr w:type="spellEnd"/>
      <w:r w:rsidRPr="00B33A34">
        <w:rPr>
          <w:rFonts w:cs="Arial"/>
          <w:szCs w:val="20"/>
        </w:rPr>
        <w:t xml:space="preserve"> frequencies, technical characteristics and exemption from individual licensing of Short Range Devices used for Ultra Low Power Active Medical Implants operating in the frequency band 401 - 406 MHz</w:t>
      </w:r>
      <w:bookmarkEnd w:id="98"/>
    </w:p>
    <w:p w:rsidR="007077EC" w:rsidRPr="00B33A34" w:rsidRDefault="007077EC" w:rsidP="006D572B">
      <w:pPr>
        <w:pStyle w:val="reference"/>
        <w:numPr>
          <w:ilvl w:val="0"/>
          <w:numId w:val="9"/>
        </w:numPr>
        <w:rPr>
          <w:rFonts w:cs="Arial"/>
          <w:szCs w:val="20"/>
          <w:lang w:val="en-GB"/>
        </w:rPr>
      </w:pPr>
      <w:bookmarkStart w:id="99" w:name="_Ref332883355"/>
      <w:bookmarkStart w:id="100" w:name="_Ref332892536"/>
      <w:r w:rsidRPr="00B33A34">
        <w:rPr>
          <w:rFonts w:cs="Arial"/>
          <w:szCs w:val="20"/>
          <w:lang w:val="en-GB"/>
        </w:rPr>
        <w:t>ERC/REC 74-01</w:t>
      </w:r>
      <w:bookmarkEnd w:id="99"/>
      <w:r w:rsidR="003B63D6">
        <w:rPr>
          <w:rFonts w:cs="Arial"/>
          <w:szCs w:val="20"/>
          <w:lang w:val="en-GB"/>
        </w:rPr>
        <w:t xml:space="preserve"> </w:t>
      </w:r>
      <w:r w:rsidRPr="00B33A34">
        <w:rPr>
          <w:rFonts w:cs="Arial"/>
          <w:szCs w:val="20"/>
        </w:rPr>
        <w:t>on Unwanted Emissions in the Spurious Domain</w:t>
      </w:r>
      <w:bookmarkEnd w:id="100"/>
    </w:p>
    <w:p w:rsidR="007077EC" w:rsidRPr="00B33A34" w:rsidRDefault="007077EC" w:rsidP="006D572B">
      <w:pPr>
        <w:pStyle w:val="reference"/>
        <w:numPr>
          <w:ilvl w:val="0"/>
          <w:numId w:val="9"/>
        </w:numPr>
        <w:rPr>
          <w:rFonts w:cs="Arial"/>
          <w:szCs w:val="20"/>
          <w:lang w:val="en-GB"/>
        </w:rPr>
      </w:pPr>
      <w:bookmarkStart w:id="101" w:name="_Ref332886340"/>
      <w:r w:rsidRPr="00B33A34">
        <w:rPr>
          <w:rFonts w:cs="Arial"/>
          <w:szCs w:val="20"/>
          <w:lang w:val="en-GB"/>
        </w:rPr>
        <w:t>Recommendation T/R 20-04</w:t>
      </w:r>
      <w:bookmarkEnd w:id="101"/>
      <w:r w:rsidRPr="00B33A34">
        <w:rPr>
          <w:rFonts w:cs="Arial"/>
          <w:szCs w:val="20"/>
          <w:lang w:val="en-GB"/>
        </w:rPr>
        <w:t xml:space="preserve"> on </w:t>
      </w:r>
      <w:r w:rsidRPr="00B33A34">
        <w:rPr>
          <w:rFonts w:cs="Arial"/>
          <w:szCs w:val="20"/>
        </w:rPr>
        <w:t xml:space="preserve">Low-power </w:t>
      </w:r>
      <w:proofErr w:type="spellStart"/>
      <w:r w:rsidRPr="00B33A34">
        <w:rPr>
          <w:rFonts w:cs="Arial"/>
          <w:szCs w:val="20"/>
        </w:rPr>
        <w:t>telecommand</w:t>
      </w:r>
      <w:proofErr w:type="spellEnd"/>
      <w:r w:rsidRPr="00B33A34">
        <w:rPr>
          <w:rFonts w:cs="Arial"/>
          <w:szCs w:val="20"/>
        </w:rPr>
        <w:t xml:space="preserve"> and telemetry equipment operating on collective frequencies in ISM bands</w:t>
      </w:r>
    </w:p>
    <w:p w:rsidR="007077EC" w:rsidRPr="00B33A34" w:rsidRDefault="007077EC" w:rsidP="006D572B">
      <w:pPr>
        <w:pStyle w:val="reference"/>
        <w:numPr>
          <w:ilvl w:val="0"/>
          <w:numId w:val="9"/>
        </w:numPr>
        <w:rPr>
          <w:rFonts w:cs="Arial"/>
          <w:szCs w:val="20"/>
          <w:lang w:val="en-GB"/>
        </w:rPr>
      </w:pPr>
      <w:bookmarkStart w:id="102" w:name="_Ref332886332"/>
      <w:r w:rsidRPr="00B33A34">
        <w:rPr>
          <w:rFonts w:cs="Arial"/>
          <w:szCs w:val="20"/>
          <w:lang w:val="en-GB"/>
        </w:rPr>
        <w:t>Recommendation T/R 20-03</w:t>
      </w:r>
      <w:bookmarkEnd w:id="102"/>
      <w:r w:rsidRPr="00B33A34">
        <w:rPr>
          <w:rFonts w:cs="Arial"/>
          <w:szCs w:val="20"/>
          <w:lang w:val="en-GB"/>
        </w:rPr>
        <w:t xml:space="preserve"> on </w:t>
      </w:r>
      <w:r w:rsidRPr="00B33A34">
        <w:rPr>
          <w:rFonts w:cs="Arial"/>
          <w:szCs w:val="20"/>
        </w:rPr>
        <w:t xml:space="preserve">Low-power </w:t>
      </w:r>
      <w:proofErr w:type="spellStart"/>
      <w:r w:rsidRPr="00B33A34">
        <w:rPr>
          <w:rFonts w:cs="Arial"/>
          <w:szCs w:val="20"/>
        </w:rPr>
        <w:t>telecommand</w:t>
      </w:r>
      <w:proofErr w:type="spellEnd"/>
      <w:r w:rsidRPr="00B33A34">
        <w:rPr>
          <w:rFonts w:cs="Arial"/>
          <w:szCs w:val="20"/>
        </w:rPr>
        <w:t xml:space="preserve"> and telemetry equipment for use outside the ISM frequency bands</w:t>
      </w:r>
    </w:p>
    <w:p w:rsidR="007077EC" w:rsidRPr="00B33A34" w:rsidRDefault="007077EC" w:rsidP="006D572B">
      <w:pPr>
        <w:pStyle w:val="reference"/>
        <w:numPr>
          <w:ilvl w:val="0"/>
          <w:numId w:val="9"/>
        </w:numPr>
        <w:rPr>
          <w:rFonts w:cs="Arial"/>
          <w:szCs w:val="20"/>
          <w:lang w:val="en-GB"/>
        </w:rPr>
      </w:pPr>
      <w:bookmarkStart w:id="103" w:name="_Ref332963055"/>
      <w:r w:rsidRPr="00B33A34">
        <w:rPr>
          <w:rFonts w:cs="Arial"/>
          <w:szCs w:val="20"/>
          <w:lang w:val="en-GB"/>
        </w:rPr>
        <w:t>Recommendation ITU-R SM.1046</w:t>
      </w:r>
      <w:r>
        <w:rPr>
          <w:rFonts w:cs="Arial"/>
          <w:szCs w:val="20"/>
          <w:lang w:val="en-GB"/>
        </w:rPr>
        <w:t>-2</w:t>
      </w:r>
      <w:r w:rsidRPr="00B33A34">
        <w:rPr>
          <w:rFonts w:cs="Arial"/>
          <w:szCs w:val="20"/>
          <w:lang w:val="en-GB"/>
        </w:rPr>
        <w:t xml:space="preserve"> on d</w:t>
      </w:r>
      <w:proofErr w:type="spellStart"/>
      <w:r w:rsidRPr="00B33A34">
        <w:rPr>
          <w:rFonts w:cs="Arial"/>
          <w:szCs w:val="20"/>
        </w:rPr>
        <w:t>efinition</w:t>
      </w:r>
      <w:proofErr w:type="spellEnd"/>
      <w:r w:rsidRPr="00B33A34">
        <w:rPr>
          <w:rFonts w:cs="Arial"/>
          <w:szCs w:val="20"/>
        </w:rPr>
        <w:t xml:space="preserve"> of spectrum use and efficiency of a radio system</w:t>
      </w:r>
      <w:bookmarkEnd w:id="103"/>
    </w:p>
    <w:p w:rsidR="007077EC" w:rsidRPr="00B33A34" w:rsidRDefault="007077EC" w:rsidP="006D572B">
      <w:pPr>
        <w:pStyle w:val="reference"/>
        <w:numPr>
          <w:ilvl w:val="0"/>
          <w:numId w:val="9"/>
        </w:numPr>
        <w:rPr>
          <w:rFonts w:cs="Arial"/>
          <w:szCs w:val="20"/>
          <w:lang w:val="en-GB"/>
        </w:rPr>
      </w:pPr>
      <w:bookmarkStart w:id="104" w:name="_Ref332963235"/>
      <w:r w:rsidRPr="00B33A34">
        <w:rPr>
          <w:rFonts w:cs="Arial"/>
          <w:szCs w:val="20"/>
        </w:rPr>
        <w:t>Directive 2010/40/EU on the framework for the deployment of ITS in the field of road transport and for interfaces with other modes of transport</w:t>
      </w:r>
      <w:bookmarkEnd w:id="104"/>
    </w:p>
    <w:p w:rsidR="007077EC" w:rsidRPr="00B33A34" w:rsidRDefault="007077EC" w:rsidP="006D572B">
      <w:pPr>
        <w:pStyle w:val="reference"/>
        <w:numPr>
          <w:ilvl w:val="0"/>
          <w:numId w:val="9"/>
        </w:numPr>
        <w:rPr>
          <w:rFonts w:cs="Arial"/>
          <w:szCs w:val="20"/>
          <w:lang w:val="en-GB"/>
        </w:rPr>
      </w:pPr>
      <w:bookmarkStart w:id="105" w:name="_Ref332885534"/>
      <w:r w:rsidRPr="00B33A34">
        <w:rPr>
          <w:rFonts w:cs="Arial"/>
          <w:szCs w:val="20"/>
          <w:lang w:val="en-GB"/>
        </w:rPr>
        <w:t>Directive 2004/52/EC</w:t>
      </w:r>
      <w:bookmarkEnd w:id="105"/>
      <w:r w:rsidR="003B63D6">
        <w:rPr>
          <w:rFonts w:cs="Arial"/>
          <w:szCs w:val="20"/>
          <w:lang w:val="en-GB"/>
        </w:rPr>
        <w:t xml:space="preserve"> </w:t>
      </w:r>
      <w:r w:rsidRPr="00B33A34">
        <w:rPr>
          <w:rFonts w:cs="Arial"/>
          <w:szCs w:val="20"/>
          <w:lang w:val="en-GB"/>
        </w:rPr>
        <w:t>on the interoperability of electronic road toll systems in the Community</w:t>
      </w:r>
    </w:p>
    <w:p w:rsidR="007077EC" w:rsidRPr="00B33A34" w:rsidRDefault="007077EC" w:rsidP="006D572B">
      <w:pPr>
        <w:pStyle w:val="reference"/>
        <w:numPr>
          <w:ilvl w:val="0"/>
          <w:numId w:val="9"/>
        </w:numPr>
        <w:rPr>
          <w:rFonts w:cs="Arial"/>
          <w:szCs w:val="20"/>
          <w:lang w:val="en-GB"/>
        </w:rPr>
      </w:pPr>
      <w:bookmarkStart w:id="106" w:name="_Ref332884928"/>
      <w:bookmarkStart w:id="107" w:name="_Ref332898286"/>
      <w:r w:rsidRPr="00B33A34">
        <w:rPr>
          <w:rFonts w:cs="Arial"/>
          <w:szCs w:val="20"/>
        </w:rPr>
        <w:t>Directive 1999/5/EC</w:t>
      </w:r>
      <w:bookmarkEnd w:id="106"/>
      <w:r w:rsidRPr="00B33A34">
        <w:rPr>
          <w:rFonts w:cs="Arial"/>
          <w:szCs w:val="20"/>
        </w:rPr>
        <w:t xml:space="preserve"> on the approximation of the laws of the Member States concerning foods and food ingredients treated with ionizing radiation</w:t>
      </w:r>
      <w:bookmarkEnd w:id="107"/>
    </w:p>
    <w:p w:rsidR="007077EC" w:rsidRPr="00B33A34" w:rsidRDefault="007077EC" w:rsidP="006D572B">
      <w:pPr>
        <w:pStyle w:val="reference"/>
        <w:numPr>
          <w:ilvl w:val="0"/>
          <w:numId w:val="9"/>
        </w:numPr>
        <w:rPr>
          <w:rFonts w:cs="Arial"/>
          <w:szCs w:val="20"/>
          <w:lang w:val="en-GB"/>
        </w:rPr>
      </w:pPr>
      <w:bookmarkStart w:id="108" w:name="_Ref332885690"/>
      <w:bookmarkStart w:id="109" w:name="_Ref332963476"/>
      <w:r w:rsidRPr="00B33A34">
        <w:rPr>
          <w:rFonts w:cs="Arial"/>
          <w:szCs w:val="20"/>
          <w:lang w:val="en-GB"/>
        </w:rPr>
        <w:t>ETSI EN 300</w:t>
      </w:r>
      <w:r w:rsidR="003B63D6">
        <w:rPr>
          <w:rFonts w:cs="Arial"/>
          <w:szCs w:val="20"/>
          <w:lang w:val="en-GB"/>
        </w:rPr>
        <w:t> </w:t>
      </w:r>
      <w:r w:rsidRPr="00B33A34">
        <w:rPr>
          <w:rFonts w:cs="Arial"/>
          <w:szCs w:val="20"/>
          <w:lang w:val="en-GB"/>
        </w:rPr>
        <w:t>220</w:t>
      </w:r>
      <w:bookmarkEnd w:id="108"/>
      <w:r w:rsidR="003B63D6">
        <w:rPr>
          <w:rFonts w:cs="Arial"/>
          <w:szCs w:val="20"/>
          <w:lang w:val="en-GB"/>
        </w:rPr>
        <w:t xml:space="preserve"> on </w:t>
      </w:r>
      <w:r w:rsidRPr="00B33A34">
        <w:rPr>
          <w:rFonts w:cs="Arial"/>
          <w:color w:val="000000"/>
          <w:szCs w:val="20"/>
        </w:rPr>
        <w:t xml:space="preserve">Radio equipment to be used in the 25 MHz to 1 000 MHz frequency range with power levels ranging up to 500 </w:t>
      </w:r>
      <w:proofErr w:type="spellStart"/>
      <w:r w:rsidRPr="00B33A34">
        <w:rPr>
          <w:rFonts w:cs="Arial"/>
          <w:color w:val="000000"/>
          <w:szCs w:val="20"/>
        </w:rPr>
        <w:t>mW</w:t>
      </w:r>
      <w:bookmarkEnd w:id="109"/>
      <w:proofErr w:type="spellEnd"/>
    </w:p>
    <w:p w:rsidR="007077EC" w:rsidRPr="00B33A34" w:rsidRDefault="007077EC" w:rsidP="006D572B">
      <w:pPr>
        <w:pStyle w:val="reference"/>
        <w:numPr>
          <w:ilvl w:val="0"/>
          <w:numId w:val="9"/>
        </w:numPr>
        <w:rPr>
          <w:rFonts w:cs="Arial"/>
          <w:szCs w:val="20"/>
          <w:lang w:val="en-GB"/>
        </w:rPr>
      </w:pPr>
      <w:bookmarkStart w:id="110" w:name="_Ref332892567"/>
      <w:r w:rsidRPr="00B33A34">
        <w:rPr>
          <w:rFonts w:cs="Arial"/>
          <w:szCs w:val="20"/>
          <w:lang w:val="en-GB"/>
        </w:rPr>
        <w:t>ETSI EN 300 328</w:t>
      </w:r>
      <w:r w:rsidR="00A21698">
        <w:rPr>
          <w:rFonts w:cs="Arial"/>
          <w:szCs w:val="20"/>
          <w:lang w:val="en-GB"/>
        </w:rPr>
        <w:t xml:space="preserve"> (V1.8.1) </w:t>
      </w:r>
      <w:r w:rsidR="003B63D6">
        <w:rPr>
          <w:rFonts w:cs="Arial"/>
          <w:szCs w:val="20"/>
          <w:lang w:val="en-GB"/>
        </w:rPr>
        <w:t xml:space="preserve">on </w:t>
      </w:r>
      <w:r w:rsidRPr="00B33A34">
        <w:rPr>
          <w:rFonts w:cs="Arial"/>
          <w:color w:val="000000"/>
          <w:szCs w:val="20"/>
        </w:rPr>
        <w:t>Data transmission equipment operating in the 2,4 GHz ISM band and using wide band modulation techniques</w:t>
      </w:r>
      <w:bookmarkEnd w:id="110"/>
    </w:p>
    <w:p w:rsidR="007077EC" w:rsidRPr="00B33A34" w:rsidRDefault="007077EC" w:rsidP="006D572B">
      <w:pPr>
        <w:pStyle w:val="reference"/>
        <w:numPr>
          <w:ilvl w:val="0"/>
          <w:numId w:val="9"/>
        </w:numPr>
        <w:rPr>
          <w:rFonts w:cs="Arial"/>
          <w:szCs w:val="20"/>
          <w:lang w:val="en-GB"/>
        </w:rPr>
      </w:pPr>
      <w:bookmarkStart w:id="111" w:name="_Ref332963642"/>
      <w:r w:rsidRPr="00B33A34">
        <w:rPr>
          <w:rFonts w:cs="Arial"/>
          <w:szCs w:val="20"/>
          <w:lang w:val="en-GB"/>
        </w:rPr>
        <w:lastRenderedPageBreak/>
        <w:t>ETSI EN 301</w:t>
      </w:r>
      <w:r w:rsidR="003B63D6">
        <w:rPr>
          <w:rFonts w:cs="Arial"/>
          <w:szCs w:val="20"/>
          <w:lang w:val="en-GB"/>
        </w:rPr>
        <w:t> </w:t>
      </w:r>
      <w:r w:rsidRPr="00B33A34">
        <w:rPr>
          <w:rFonts w:cs="Arial"/>
          <w:szCs w:val="20"/>
          <w:lang w:val="en-GB"/>
        </w:rPr>
        <w:t>559</w:t>
      </w:r>
      <w:r w:rsidR="003B63D6">
        <w:rPr>
          <w:rFonts w:cs="Arial"/>
          <w:szCs w:val="20"/>
          <w:lang w:val="en-GB"/>
        </w:rPr>
        <w:t xml:space="preserve"> on </w:t>
      </w:r>
      <w:r w:rsidRPr="00B33A34">
        <w:rPr>
          <w:rFonts w:cs="Arial"/>
          <w:color w:val="000000"/>
          <w:szCs w:val="20"/>
        </w:rPr>
        <w:t xml:space="preserve">Low Power Active Medical Implants (LP-AMI) operating in the frequency range </w:t>
      </w:r>
      <w:r w:rsidR="00E220A4">
        <w:rPr>
          <w:rFonts w:cs="Arial"/>
          <w:color w:val="000000"/>
          <w:szCs w:val="20"/>
        </w:rPr>
        <w:br/>
      </w:r>
      <w:r w:rsidRPr="00B33A34">
        <w:rPr>
          <w:rFonts w:cs="Arial"/>
          <w:color w:val="000000"/>
          <w:szCs w:val="20"/>
        </w:rPr>
        <w:t>2 483,5 MHz to 2 500 MHz</w:t>
      </w:r>
      <w:bookmarkEnd w:id="111"/>
    </w:p>
    <w:p w:rsidR="007077EC" w:rsidRPr="00B33A34" w:rsidRDefault="007077EC" w:rsidP="006D572B">
      <w:pPr>
        <w:pStyle w:val="reference"/>
        <w:numPr>
          <w:ilvl w:val="0"/>
          <w:numId w:val="9"/>
        </w:numPr>
        <w:rPr>
          <w:rFonts w:cs="Arial"/>
          <w:szCs w:val="20"/>
          <w:lang w:val="en-GB"/>
        </w:rPr>
      </w:pPr>
      <w:bookmarkStart w:id="112" w:name="_Ref332885792"/>
      <w:r w:rsidRPr="00B33A34">
        <w:rPr>
          <w:rFonts w:cs="Arial"/>
          <w:szCs w:val="20"/>
        </w:rPr>
        <w:t>ETSI EN 302</w:t>
      </w:r>
      <w:r w:rsidR="003B63D6">
        <w:rPr>
          <w:rFonts w:cs="Arial"/>
          <w:szCs w:val="20"/>
        </w:rPr>
        <w:t> </w:t>
      </w:r>
      <w:r w:rsidRPr="00B33A34">
        <w:rPr>
          <w:rFonts w:cs="Arial"/>
          <w:szCs w:val="20"/>
        </w:rPr>
        <w:t>729</w:t>
      </w:r>
      <w:bookmarkEnd w:id="112"/>
      <w:r w:rsidR="003B63D6">
        <w:rPr>
          <w:rFonts w:cs="Arial"/>
          <w:szCs w:val="20"/>
        </w:rPr>
        <w:t xml:space="preserve"> on </w:t>
      </w:r>
      <w:r w:rsidRPr="00B33A34">
        <w:rPr>
          <w:rFonts w:cs="Arial"/>
          <w:color w:val="000000"/>
          <w:szCs w:val="20"/>
        </w:rPr>
        <w:t>Level Probing Radar (LPR) equipment operating in the frequency ranges 6 GHz to 8,5 GHz, 24,05 GHz to 26,5 GHz, 57 GHz to 64 GHz, 75 GHz to 85 GHz</w:t>
      </w:r>
    </w:p>
    <w:p w:rsidR="007077EC" w:rsidRPr="00B33A34" w:rsidRDefault="007077EC" w:rsidP="006D572B">
      <w:pPr>
        <w:pStyle w:val="reference"/>
        <w:numPr>
          <w:ilvl w:val="0"/>
          <w:numId w:val="9"/>
        </w:numPr>
        <w:rPr>
          <w:rStyle w:val="Accentuation"/>
          <w:rFonts w:cs="Arial"/>
          <w:i w:val="0"/>
          <w:szCs w:val="20"/>
          <w:lang w:val="en-GB"/>
        </w:rPr>
      </w:pPr>
      <w:bookmarkStart w:id="113" w:name="_Ref332963826"/>
      <w:r w:rsidRPr="00B33A34">
        <w:rPr>
          <w:rStyle w:val="Accentuation"/>
          <w:rFonts w:cs="Arial"/>
          <w:i w:val="0"/>
          <w:iCs/>
          <w:szCs w:val="20"/>
          <w:lang w:val="en-GB"/>
        </w:rPr>
        <w:t>ETSI EN 300</w:t>
      </w:r>
      <w:r w:rsidR="003B63D6">
        <w:rPr>
          <w:rStyle w:val="Accentuation"/>
          <w:rFonts w:cs="Arial"/>
          <w:i w:val="0"/>
          <w:iCs/>
          <w:szCs w:val="20"/>
          <w:lang w:val="en-GB"/>
        </w:rPr>
        <w:t> </w:t>
      </w:r>
      <w:r w:rsidRPr="00B33A34">
        <w:rPr>
          <w:rStyle w:val="Accentuation"/>
          <w:rFonts w:cs="Arial"/>
          <w:i w:val="0"/>
          <w:iCs/>
          <w:szCs w:val="20"/>
          <w:lang w:val="en-GB"/>
        </w:rPr>
        <w:t>718</w:t>
      </w:r>
      <w:r w:rsidR="003B63D6">
        <w:rPr>
          <w:rStyle w:val="Accentuation"/>
          <w:rFonts w:cs="Arial"/>
          <w:i w:val="0"/>
          <w:iCs/>
          <w:szCs w:val="20"/>
          <w:lang w:val="en-GB"/>
        </w:rPr>
        <w:t xml:space="preserve"> on </w:t>
      </w:r>
      <w:r w:rsidRPr="00B33A34">
        <w:rPr>
          <w:rFonts w:cs="Arial"/>
          <w:color w:val="000000"/>
          <w:szCs w:val="20"/>
        </w:rPr>
        <w:t xml:space="preserve">Avalanche </w:t>
      </w:r>
      <w:proofErr w:type="spellStart"/>
      <w:r w:rsidRPr="00B33A34">
        <w:rPr>
          <w:rFonts w:cs="Arial"/>
          <w:color w:val="000000"/>
          <w:szCs w:val="20"/>
        </w:rPr>
        <w:t>Beacons;Transmitter-receiver</w:t>
      </w:r>
      <w:proofErr w:type="spellEnd"/>
      <w:r w:rsidRPr="00B33A34">
        <w:rPr>
          <w:rFonts w:cs="Arial"/>
          <w:color w:val="000000"/>
          <w:szCs w:val="20"/>
        </w:rPr>
        <w:t xml:space="preserve"> systems</w:t>
      </w:r>
      <w:bookmarkEnd w:id="113"/>
    </w:p>
    <w:p w:rsidR="007077EC" w:rsidRPr="00B33A34" w:rsidRDefault="007077EC" w:rsidP="006D572B">
      <w:pPr>
        <w:pStyle w:val="reference"/>
        <w:numPr>
          <w:ilvl w:val="0"/>
          <w:numId w:val="9"/>
        </w:numPr>
        <w:rPr>
          <w:rFonts w:cs="Arial"/>
          <w:szCs w:val="20"/>
          <w:lang w:val="en-GB"/>
        </w:rPr>
      </w:pPr>
      <w:bookmarkStart w:id="114" w:name="_Ref332885341"/>
      <w:r w:rsidRPr="00B33A34">
        <w:rPr>
          <w:rFonts w:cs="Arial"/>
          <w:szCs w:val="20"/>
          <w:lang w:val="en-GB"/>
        </w:rPr>
        <w:t>ETSI EN 302</w:t>
      </w:r>
      <w:r w:rsidR="003B63D6">
        <w:rPr>
          <w:rFonts w:cs="Arial"/>
          <w:szCs w:val="20"/>
          <w:lang w:val="en-GB"/>
        </w:rPr>
        <w:t> </w:t>
      </w:r>
      <w:r w:rsidRPr="00B33A34">
        <w:rPr>
          <w:rFonts w:cs="Arial"/>
          <w:szCs w:val="20"/>
          <w:lang w:val="en-GB"/>
        </w:rPr>
        <w:t>686</w:t>
      </w:r>
      <w:bookmarkEnd w:id="114"/>
      <w:r w:rsidR="003B63D6">
        <w:rPr>
          <w:rFonts w:cs="Arial"/>
          <w:szCs w:val="20"/>
          <w:lang w:val="en-GB"/>
        </w:rPr>
        <w:t xml:space="preserve"> on </w:t>
      </w:r>
      <w:proofErr w:type="spellStart"/>
      <w:r w:rsidRPr="00B33A34">
        <w:rPr>
          <w:rFonts w:cs="Arial"/>
          <w:color w:val="000000"/>
          <w:szCs w:val="20"/>
        </w:rPr>
        <w:t>Radiocommunications</w:t>
      </w:r>
      <w:proofErr w:type="spellEnd"/>
      <w:r w:rsidRPr="00B33A34">
        <w:rPr>
          <w:rFonts w:cs="Arial"/>
          <w:color w:val="000000"/>
          <w:szCs w:val="20"/>
        </w:rPr>
        <w:t xml:space="preserve"> equipment operating in the 63 GHz to 64 GHz frequency band</w:t>
      </w:r>
    </w:p>
    <w:p w:rsidR="007077EC" w:rsidRPr="00695C03" w:rsidRDefault="007077EC" w:rsidP="006D572B">
      <w:pPr>
        <w:pStyle w:val="reference"/>
        <w:numPr>
          <w:ilvl w:val="0"/>
          <w:numId w:val="9"/>
        </w:numPr>
        <w:rPr>
          <w:rFonts w:cs="Arial"/>
          <w:szCs w:val="20"/>
          <w:lang w:val="en-GB"/>
        </w:rPr>
      </w:pPr>
      <w:bookmarkStart w:id="115" w:name="_Ref332963942"/>
      <w:r w:rsidRPr="00695C03">
        <w:rPr>
          <w:rFonts w:cs="Arial"/>
          <w:szCs w:val="20"/>
          <w:lang w:val="en-GB"/>
        </w:rPr>
        <w:t>ETSI EN 300</w:t>
      </w:r>
      <w:r w:rsidR="003B63D6" w:rsidRPr="00695C03">
        <w:rPr>
          <w:rFonts w:cs="Arial"/>
          <w:szCs w:val="20"/>
          <w:lang w:val="en-GB"/>
        </w:rPr>
        <w:t> </w:t>
      </w:r>
      <w:r w:rsidRPr="00695C03">
        <w:rPr>
          <w:rFonts w:cs="Arial"/>
          <w:szCs w:val="20"/>
          <w:lang w:val="en-GB"/>
        </w:rPr>
        <w:t>674</w:t>
      </w:r>
      <w:r w:rsidR="003B63D6" w:rsidRPr="00695C03">
        <w:rPr>
          <w:rFonts w:cs="Arial"/>
          <w:szCs w:val="20"/>
          <w:lang w:val="en-GB"/>
        </w:rPr>
        <w:t xml:space="preserve"> on </w:t>
      </w:r>
      <w:r w:rsidRPr="00695C03">
        <w:rPr>
          <w:rFonts w:cs="Arial"/>
          <w:color w:val="000000"/>
          <w:szCs w:val="20"/>
        </w:rPr>
        <w:t xml:space="preserve">Technical characteristics and test methods for Dedicated Short Range </w:t>
      </w:r>
      <w:r w:rsidRPr="00695C03">
        <w:rPr>
          <w:rFonts w:cs="Arial"/>
          <w:szCs w:val="20"/>
        </w:rPr>
        <w:t>Communication</w:t>
      </w:r>
      <w:r w:rsidRPr="00695C03">
        <w:rPr>
          <w:rFonts w:cs="Arial"/>
          <w:color w:val="000000"/>
          <w:szCs w:val="20"/>
        </w:rPr>
        <w:t xml:space="preserve"> (DSRC) transmission equipment (500 </w:t>
      </w:r>
      <w:proofErr w:type="spellStart"/>
      <w:r w:rsidRPr="00695C03">
        <w:rPr>
          <w:rFonts w:cs="Arial"/>
          <w:color w:val="000000"/>
          <w:szCs w:val="20"/>
        </w:rPr>
        <w:t>kbit</w:t>
      </w:r>
      <w:proofErr w:type="spellEnd"/>
      <w:r w:rsidRPr="00695C03">
        <w:rPr>
          <w:rFonts w:cs="Arial"/>
          <w:color w:val="000000"/>
          <w:szCs w:val="20"/>
        </w:rPr>
        <w:t xml:space="preserve">/s / 250 </w:t>
      </w:r>
      <w:proofErr w:type="spellStart"/>
      <w:r w:rsidRPr="00695C03">
        <w:rPr>
          <w:rFonts w:cs="Arial"/>
          <w:color w:val="000000"/>
          <w:szCs w:val="20"/>
        </w:rPr>
        <w:t>kbit</w:t>
      </w:r>
      <w:proofErr w:type="spellEnd"/>
      <w:r w:rsidRPr="00695C03">
        <w:rPr>
          <w:rFonts w:cs="Arial"/>
          <w:color w:val="000000"/>
          <w:szCs w:val="20"/>
        </w:rPr>
        <w:t>/s) operating in the 5,8 GHz Industrial, Scientific and Medical (ISM) band</w:t>
      </w:r>
      <w:bookmarkEnd w:id="115"/>
    </w:p>
    <w:p w:rsidR="007077EC" w:rsidRPr="002A69A5" w:rsidRDefault="007077EC" w:rsidP="006D572B">
      <w:pPr>
        <w:pStyle w:val="reference"/>
        <w:numPr>
          <w:ilvl w:val="0"/>
          <w:numId w:val="9"/>
        </w:numPr>
        <w:rPr>
          <w:rFonts w:cs="Arial"/>
          <w:szCs w:val="20"/>
          <w:lang w:val="en-GB"/>
        </w:rPr>
      </w:pPr>
      <w:bookmarkStart w:id="116" w:name="_Ref332885613"/>
      <w:bookmarkStart w:id="117" w:name="_Ref332964052"/>
      <w:r w:rsidRPr="00695C03">
        <w:rPr>
          <w:rFonts w:cs="Arial"/>
          <w:szCs w:val="20"/>
          <w:lang w:val="en-GB"/>
        </w:rPr>
        <w:t>WRC-12 Agenda Item 1.18</w:t>
      </w:r>
      <w:bookmarkEnd w:id="116"/>
      <w:r w:rsidRPr="00695C03">
        <w:rPr>
          <w:rFonts w:cs="Arial"/>
          <w:szCs w:val="20"/>
          <w:lang w:val="en-GB"/>
        </w:rPr>
        <w:t xml:space="preserve">: to consider extending the existing primary and secondary </w:t>
      </w:r>
      <w:proofErr w:type="spellStart"/>
      <w:r w:rsidRPr="00695C03">
        <w:rPr>
          <w:rFonts w:cs="Arial"/>
          <w:szCs w:val="20"/>
          <w:lang w:val="en-GB"/>
        </w:rPr>
        <w:t>radiodetermination</w:t>
      </w:r>
      <w:proofErr w:type="spellEnd"/>
      <w:r w:rsidRPr="00695C03">
        <w:rPr>
          <w:rFonts w:cs="Arial"/>
          <w:szCs w:val="20"/>
          <w:lang w:val="en-GB"/>
        </w:rPr>
        <w:t>-satellite service (space-to-Earth) allocations in the band 2 483.5-2 500 MHz in order to</w:t>
      </w:r>
      <w:r w:rsidRPr="00B33A34">
        <w:rPr>
          <w:rFonts w:cs="Arial"/>
          <w:szCs w:val="20"/>
          <w:lang w:val="en-GB"/>
        </w:rPr>
        <w:t xml:space="preserve"> make a global primary allocation, and to determine the necessary regulatory provisions based upon the results of ITU R studies, in accordance with Resolution 613 (WRC 07)</w:t>
      </w:r>
      <w:r w:rsidRPr="00AF7E4D">
        <w:rPr>
          <w:rFonts w:cs="Arial"/>
          <w:szCs w:val="20"/>
          <w:lang w:val="en-GB"/>
        </w:rPr>
        <w:t>;</w:t>
      </w:r>
      <w:bookmarkEnd w:id="117"/>
    </w:p>
    <w:p w:rsidR="007077EC" w:rsidRPr="00B33A34" w:rsidRDefault="007077EC" w:rsidP="006D572B">
      <w:pPr>
        <w:pStyle w:val="reference"/>
        <w:numPr>
          <w:ilvl w:val="0"/>
          <w:numId w:val="9"/>
        </w:numPr>
        <w:rPr>
          <w:rFonts w:cs="Arial"/>
          <w:szCs w:val="20"/>
          <w:lang w:val="en-GB"/>
        </w:rPr>
      </w:pPr>
      <w:bookmarkStart w:id="118" w:name="_Ref332964110"/>
      <w:r>
        <w:rPr>
          <w:rFonts w:cs="Arial"/>
          <w:szCs w:val="20"/>
          <w:lang w:val="en-GB"/>
        </w:rPr>
        <w:t>D</w:t>
      </w:r>
      <w:r w:rsidRPr="00B33A34">
        <w:rPr>
          <w:rFonts w:cs="Arial"/>
          <w:szCs w:val="20"/>
          <w:lang w:val="en-GB"/>
        </w:rPr>
        <w:t xml:space="preserve">iv. deliverables from </w:t>
      </w:r>
      <w:hyperlink r:id="rId32" w:history="1">
        <w:r w:rsidRPr="00B33A34">
          <w:rPr>
            <w:rStyle w:val="Lienhypertexte"/>
            <w:rFonts w:cs="Arial"/>
            <w:szCs w:val="20"/>
            <w:lang w:val="en-GB"/>
          </w:rPr>
          <w:t>www.mosarim.eu</w:t>
        </w:r>
      </w:hyperlink>
      <w:r w:rsidRPr="00B33A34">
        <w:rPr>
          <w:rFonts w:cs="Arial"/>
          <w:szCs w:val="20"/>
          <w:lang w:val="en-GB"/>
        </w:rPr>
        <w:t xml:space="preserve">; </w:t>
      </w:r>
      <w:proofErr w:type="spellStart"/>
      <w:r w:rsidRPr="00B33A34">
        <w:rPr>
          <w:rFonts w:cs="Arial"/>
          <w:szCs w:val="20"/>
          <w:lang w:val="en-GB"/>
        </w:rPr>
        <w:t>MOre</w:t>
      </w:r>
      <w:proofErr w:type="spellEnd"/>
      <w:r w:rsidRPr="00B33A34">
        <w:rPr>
          <w:rFonts w:cs="Arial"/>
          <w:szCs w:val="20"/>
          <w:lang w:val="en-GB"/>
        </w:rPr>
        <w:t xml:space="preserve"> Safety for All by Radar Interference Mitigation; European funded Project to study the interference between and from other applications to </w:t>
      </w:r>
      <w:proofErr w:type="spellStart"/>
      <w:r w:rsidRPr="00B33A34">
        <w:rPr>
          <w:rFonts w:cs="Arial"/>
          <w:szCs w:val="20"/>
          <w:lang w:val="en-GB"/>
        </w:rPr>
        <w:t>a</w:t>
      </w:r>
      <w:proofErr w:type="spellEnd"/>
      <w:r w:rsidRPr="00B33A34">
        <w:rPr>
          <w:rFonts w:cs="Arial"/>
          <w:szCs w:val="20"/>
          <w:lang w:val="en-GB"/>
        </w:rPr>
        <w:t xml:space="preserve"> automotive radar sensor</w:t>
      </w:r>
      <w:bookmarkEnd w:id="118"/>
    </w:p>
    <w:p w:rsidR="007077EC" w:rsidRPr="00B33A34" w:rsidRDefault="007077EC" w:rsidP="006D572B">
      <w:pPr>
        <w:pStyle w:val="ECCParagraph"/>
        <w:numPr>
          <w:ilvl w:val="0"/>
          <w:numId w:val="9"/>
        </w:numPr>
        <w:spacing w:after="0"/>
        <w:rPr>
          <w:rFonts w:cs="Arial"/>
          <w:szCs w:val="20"/>
        </w:rPr>
      </w:pPr>
      <w:bookmarkStart w:id="119" w:name="_Ref332886616"/>
      <w:r w:rsidRPr="00B33A34">
        <w:rPr>
          <w:rFonts w:cs="Arial"/>
          <w:szCs w:val="20"/>
        </w:rPr>
        <w:t>ECC Report 135: Inductive limits in the frequency range 9 kHz to 148.5 kHz;</w:t>
      </w:r>
      <w:bookmarkEnd w:id="119"/>
    </w:p>
    <w:p w:rsidR="007077EC" w:rsidRPr="00B33A34" w:rsidRDefault="007077EC" w:rsidP="006D572B">
      <w:pPr>
        <w:pStyle w:val="ECCParagraph"/>
        <w:numPr>
          <w:ilvl w:val="0"/>
          <w:numId w:val="9"/>
        </w:numPr>
        <w:spacing w:after="0"/>
        <w:rPr>
          <w:rFonts w:cs="Arial"/>
          <w:szCs w:val="20"/>
        </w:rPr>
      </w:pPr>
      <w:bookmarkStart w:id="120" w:name="_Ref332897984"/>
      <w:r w:rsidRPr="00B33A34">
        <w:rPr>
          <w:rFonts w:cs="Arial"/>
          <w:szCs w:val="20"/>
        </w:rPr>
        <w:t>ECC Report 064 on The protection requirements of radiocommunications systems below 10.6 GHz from generic UWB applications</w:t>
      </w:r>
      <w:bookmarkEnd w:id="120"/>
    </w:p>
    <w:p w:rsidR="007077EC" w:rsidRPr="00B33A34" w:rsidRDefault="007077EC" w:rsidP="006D572B">
      <w:pPr>
        <w:pStyle w:val="ECCParagraph"/>
        <w:numPr>
          <w:ilvl w:val="0"/>
          <w:numId w:val="9"/>
        </w:numPr>
        <w:spacing w:after="0"/>
        <w:rPr>
          <w:rFonts w:cs="Arial"/>
          <w:szCs w:val="20"/>
        </w:rPr>
      </w:pPr>
      <w:bookmarkStart w:id="121" w:name="_Ref332897289"/>
      <w:r w:rsidRPr="00B33A34">
        <w:rPr>
          <w:rFonts w:cs="Arial"/>
          <w:szCs w:val="20"/>
        </w:rPr>
        <w:t>ECC Report 111 on Compatibility studies between Ground Based Synthetic Aperture Radar (GBSAR) and existing services in the range 17.1 GHz to 17.3 GHz</w:t>
      </w:r>
      <w:bookmarkEnd w:id="121"/>
    </w:p>
    <w:p w:rsidR="007077EC" w:rsidRPr="00B33A34" w:rsidRDefault="007077EC" w:rsidP="006D572B">
      <w:pPr>
        <w:pStyle w:val="ECCParagraph"/>
        <w:numPr>
          <w:ilvl w:val="0"/>
          <w:numId w:val="9"/>
        </w:numPr>
        <w:spacing w:after="0"/>
        <w:rPr>
          <w:rFonts w:cs="Arial"/>
          <w:szCs w:val="20"/>
        </w:rPr>
      </w:pPr>
      <w:bookmarkStart w:id="122" w:name="_Ref332897151"/>
      <w:r w:rsidRPr="00B33A34">
        <w:rPr>
          <w:rFonts w:cs="Arial"/>
          <w:szCs w:val="20"/>
        </w:rPr>
        <w:t xml:space="preserve">ETSI EN 300 440 </w:t>
      </w:r>
      <w:r w:rsidR="003B63D6">
        <w:rPr>
          <w:rFonts w:cs="Arial"/>
          <w:szCs w:val="20"/>
        </w:rPr>
        <w:t xml:space="preserve">on </w:t>
      </w:r>
      <w:r w:rsidRPr="00B33A34">
        <w:rPr>
          <w:rFonts w:cs="Arial"/>
          <w:color w:val="000000"/>
          <w:szCs w:val="20"/>
        </w:rPr>
        <w:t>Radio equipment to be used in the 1 GHz to 40 GHz frequency range</w:t>
      </w:r>
      <w:bookmarkEnd w:id="122"/>
    </w:p>
    <w:p w:rsidR="007077EC" w:rsidRPr="00B33A34" w:rsidRDefault="007077EC" w:rsidP="006D572B">
      <w:pPr>
        <w:pStyle w:val="ECCParagraph"/>
        <w:numPr>
          <w:ilvl w:val="0"/>
          <w:numId w:val="9"/>
        </w:numPr>
        <w:spacing w:after="0"/>
        <w:rPr>
          <w:rFonts w:cs="Arial"/>
          <w:szCs w:val="20"/>
        </w:rPr>
      </w:pPr>
      <w:bookmarkStart w:id="123" w:name="_Ref332897353"/>
      <w:r w:rsidRPr="00B33A34">
        <w:rPr>
          <w:rFonts w:cs="Arial"/>
          <w:szCs w:val="20"/>
        </w:rPr>
        <w:t xml:space="preserve">ETSI EN 302 567 </w:t>
      </w:r>
      <w:r w:rsidR="003B63D6">
        <w:rPr>
          <w:rFonts w:cs="Arial"/>
          <w:szCs w:val="20"/>
        </w:rPr>
        <w:t xml:space="preserve">on </w:t>
      </w:r>
      <w:r w:rsidRPr="00B33A34">
        <w:rPr>
          <w:rFonts w:cs="Arial"/>
          <w:color w:val="000000"/>
          <w:szCs w:val="20"/>
        </w:rPr>
        <w:t>60 GHz Multiple-Gigabit WAS/RLAN Systems</w:t>
      </w:r>
      <w:bookmarkEnd w:id="123"/>
    </w:p>
    <w:p w:rsidR="007077EC" w:rsidRPr="00B33A34" w:rsidRDefault="007077EC" w:rsidP="006D572B">
      <w:pPr>
        <w:pStyle w:val="ECCParagraph"/>
        <w:numPr>
          <w:ilvl w:val="0"/>
          <w:numId w:val="9"/>
        </w:numPr>
        <w:spacing w:after="0"/>
        <w:rPr>
          <w:rFonts w:cs="Arial"/>
          <w:szCs w:val="20"/>
        </w:rPr>
      </w:pPr>
      <w:bookmarkStart w:id="124" w:name="_Ref332897673"/>
      <w:r w:rsidRPr="00B33A34">
        <w:rPr>
          <w:rFonts w:cs="Arial"/>
          <w:szCs w:val="20"/>
        </w:rPr>
        <w:t>ECC Report 098 on studying the compatibility issues of the UIC Euroloop system with other systems in the frequency band 9.5 to 17.5 MHz</w:t>
      </w:r>
      <w:bookmarkEnd w:id="124"/>
    </w:p>
    <w:p w:rsidR="007077EC" w:rsidRPr="007F4716" w:rsidRDefault="007077EC" w:rsidP="006D572B">
      <w:pPr>
        <w:pStyle w:val="ECCParagraph"/>
        <w:numPr>
          <w:ilvl w:val="0"/>
          <w:numId w:val="9"/>
        </w:numPr>
        <w:spacing w:after="0"/>
        <w:rPr>
          <w:rFonts w:cs="Arial"/>
          <w:szCs w:val="20"/>
        </w:rPr>
      </w:pPr>
      <w:bookmarkStart w:id="125" w:name="_Ref332965646"/>
      <w:r w:rsidRPr="007F4716">
        <w:rPr>
          <w:rFonts w:cs="Arial"/>
          <w:szCs w:val="20"/>
        </w:rPr>
        <w:t>ETSI Special Task Force 411 works on Method for a harmonised definition of Low Duty Cycle Transmission (LDC) as a passive mitigation technique used by short range devices and related conformance test methods</w:t>
      </w:r>
      <w:bookmarkEnd w:id="125"/>
    </w:p>
    <w:p w:rsidR="007077EC" w:rsidRDefault="007077EC" w:rsidP="006D572B">
      <w:pPr>
        <w:pStyle w:val="ECCParagraph"/>
        <w:numPr>
          <w:ilvl w:val="0"/>
          <w:numId w:val="9"/>
        </w:numPr>
        <w:spacing w:after="0"/>
        <w:rPr>
          <w:rFonts w:cs="Arial"/>
          <w:szCs w:val="20"/>
        </w:rPr>
      </w:pPr>
      <w:bookmarkStart w:id="126" w:name="_Ref332966011"/>
      <w:r w:rsidRPr="007F4716">
        <w:rPr>
          <w:rFonts w:cs="Arial"/>
          <w:szCs w:val="20"/>
        </w:rPr>
        <w:t>Recommendation ITU-R M.1730</w:t>
      </w:r>
      <w:r w:rsidR="003B63D6">
        <w:rPr>
          <w:rFonts w:cs="Arial"/>
          <w:szCs w:val="20"/>
        </w:rPr>
        <w:t xml:space="preserve"> on</w:t>
      </w:r>
      <w:r w:rsidRPr="007F4716">
        <w:rPr>
          <w:rFonts w:cs="Arial"/>
          <w:szCs w:val="20"/>
        </w:rPr>
        <w:t xml:space="preserve"> Maritime mobile service including Global Maritime Distress and Safety System (GMDSS); aeronautical mobile service and </w:t>
      </w:r>
      <w:proofErr w:type="spellStart"/>
      <w:r w:rsidRPr="007F4716">
        <w:rPr>
          <w:rFonts w:cs="Arial"/>
          <w:szCs w:val="20"/>
        </w:rPr>
        <w:t>radiodetermination</w:t>
      </w:r>
      <w:proofErr w:type="spellEnd"/>
      <w:r w:rsidRPr="007F4716">
        <w:rPr>
          <w:rFonts w:cs="Arial"/>
          <w:szCs w:val="20"/>
        </w:rPr>
        <w:t xml:space="preserve"> service</w:t>
      </w:r>
      <w:bookmarkEnd w:id="126"/>
    </w:p>
    <w:p w:rsidR="007077EC" w:rsidRPr="0044374C" w:rsidRDefault="007077EC" w:rsidP="006D572B">
      <w:pPr>
        <w:pStyle w:val="ECCParagraph"/>
        <w:numPr>
          <w:ilvl w:val="0"/>
          <w:numId w:val="9"/>
        </w:numPr>
        <w:spacing w:after="0"/>
        <w:rPr>
          <w:szCs w:val="20"/>
          <w:highlight w:val="lightGray"/>
        </w:rPr>
      </w:pPr>
      <w:bookmarkStart w:id="127" w:name="_Ref334706709"/>
      <w:r w:rsidRPr="007F4716">
        <w:rPr>
          <w:szCs w:val="20"/>
        </w:rPr>
        <w:t>ETSI TR 103</w:t>
      </w:r>
      <w:r w:rsidR="003B63D6">
        <w:rPr>
          <w:szCs w:val="20"/>
        </w:rPr>
        <w:t> </w:t>
      </w:r>
      <w:r w:rsidRPr="007F4716">
        <w:rPr>
          <w:szCs w:val="20"/>
        </w:rPr>
        <w:t>056</w:t>
      </w:r>
      <w:r w:rsidR="003B63D6">
        <w:rPr>
          <w:szCs w:val="20"/>
        </w:rPr>
        <w:t xml:space="preserve"> on</w:t>
      </w:r>
      <w:r w:rsidRPr="007F4716">
        <w:rPr>
          <w:szCs w:val="20"/>
        </w:rPr>
        <w:t xml:space="preserve"> Electromagnetic compatibility and Radio spectrum Matters (ERM); System Reference Document; Short Range Devices (SRD);Technical characteristics for SRD equipment for social alarm and alarm applications</w:t>
      </w:r>
      <w:bookmarkEnd w:id="127"/>
    </w:p>
    <w:p w:rsidR="0044374C" w:rsidRPr="00822C96" w:rsidRDefault="0044374C" w:rsidP="006D572B">
      <w:pPr>
        <w:pStyle w:val="ECCParagraph"/>
        <w:numPr>
          <w:ilvl w:val="0"/>
          <w:numId w:val="9"/>
        </w:numPr>
        <w:spacing w:after="0"/>
        <w:rPr>
          <w:szCs w:val="20"/>
          <w:highlight w:val="lightGray"/>
        </w:rPr>
      </w:pPr>
      <w:bookmarkStart w:id="128" w:name="_Ref334620576"/>
      <w:r>
        <w:rPr>
          <w:szCs w:val="20"/>
        </w:rPr>
        <w:t>ECC Report 176 on</w:t>
      </w:r>
      <w:bookmarkEnd w:id="128"/>
      <w:r>
        <w:rPr>
          <w:szCs w:val="20"/>
        </w:rPr>
        <w:t xml:space="preserve"> </w:t>
      </w:r>
      <w:r w:rsidR="003B63D6" w:rsidRPr="003B63D6">
        <w:rPr>
          <w:rFonts w:ascii="TreeBuchet MS" w:hAnsi="TreeBuchet MS"/>
          <w:szCs w:val="20"/>
        </w:rPr>
        <w:t>The impact of non-specific SRDs on radio services in the band 57–66 GHz</w:t>
      </w:r>
    </w:p>
    <w:p w:rsidR="00822C96" w:rsidRPr="00384C01" w:rsidRDefault="00822C96" w:rsidP="006D572B">
      <w:pPr>
        <w:pStyle w:val="ECCParagraph"/>
        <w:numPr>
          <w:ilvl w:val="0"/>
          <w:numId w:val="9"/>
        </w:numPr>
        <w:spacing w:after="0"/>
        <w:rPr>
          <w:rFonts w:cs="Arial"/>
          <w:szCs w:val="20"/>
          <w:highlight w:val="lightGray"/>
        </w:rPr>
      </w:pPr>
      <w:r w:rsidRPr="00095049">
        <w:t xml:space="preserve">Recommendation T/R 25-08 </w:t>
      </w:r>
      <w:r w:rsidRPr="00862C90">
        <w:rPr>
          <w:rFonts w:cs="Arial"/>
        </w:rPr>
        <w:t xml:space="preserve">on </w:t>
      </w:r>
      <w:r w:rsidR="00862C90" w:rsidRPr="00862C90">
        <w:rPr>
          <w:rFonts w:cs="Arial"/>
          <w:szCs w:val="20"/>
        </w:rPr>
        <w:t>Planning criteria and coordination of frequencies in the Land Mobile Service in the range 29.7-921 MHz</w:t>
      </w:r>
    </w:p>
    <w:p w:rsidR="00BE72EB" w:rsidRDefault="00071ADE" w:rsidP="006D572B">
      <w:pPr>
        <w:pStyle w:val="ECCParagraph"/>
        <w:numPr>
          <w:ilvl w:val="0"/>
          <w:numId w:val="9"/>
        </w:numPr>
        <w:spacing w:after="0"/>
        <w:rPr>
          <w:rFonts w:cs="Arial"/>
          <w:szCs w:val="20"/>
        </w:rPr>
      </w:pPr>
      <w:r w:rsidRPr="00BE72EB">
        <w:rPr>
          <w:rFonts w:cs="Arial"/>
          <w:szCs w:val="20"/>
        </w:rPr>
        <w:t>ETSI TR 102 914 (2009) Aspects and implications of the inclusion of receiver parameters within ETSI standards</w:t>
      </w:r>
      <w:r w:rsidRPr="00384C01">
        <w:rPr>
          <w:rFonts w:cs="Arial"/>
          <w:szCs w:val="20"/>
        </w:rPr>
        <w:t>;</w:t>
      </w:r>
    </w:p>
    <w:p w:rsidR="00071ADE" w:rsidRPr="00BE72EB" w:rsidRDefault="00071ADE" w:rsidP="006D572B">
      <w:pPr>
        <w:pStyle w:val="ECCParagraph"/>
        <w:numPr>
          <w:ilvl w:val="0"/>
          <w:numId w:val="9"/>
        </w:numPr>
        <w:spacing w:after="0"/>
        <w:rPr>
          <w:rFonts w:cs="Arial"/>
          <w:szCs w:val="20"/>
        </w:rPr>
      </w:pPr>
      <w:r w:rsidRPr="00BE72EB">
        <w:rPr>
          <w:rFonts w:cs="Arial"/>
          <w:szCs w:val="20"/>
        </w:rPr>
        <w:t>ETSI EG 201 399 (2010) Guide for the production of HSs);</w:t>
      </w:r>
    </w:p>
    <w:p w:rsidR="00071ADE" w:rsidRPr="00445E1E" w:rsidRDefault="00071ADE" w:rsidP="006D572B">
      <w:pPr>
        <w:pStyle w:val="ECCParagraph"/>
        <w:numPr>
          <w:ilvl w:val="0"/>
          <w:numId w:val="9"/>
        </w:numPr>
        <w:spacing w:after="0"/>
        <w:rPr>
          <w:rFonts w:cs="Arial"/>
          <w:szCs w:val="20"/>
          <w:highlight w:val="lightGray"/>
        </w:rPr>
      </w:pPr>
      <w:r w:rsidRPr="00071ADE">
        <w:rPr>
          <w:rFonts w:cs="Arial"/>
          <w:szCs w:val="20"/>
        </w:rPr>
        <w:t xml:space="preserve">ECO Report 02 </w:t>
      </w:r>
      <w:r w:rsidR="00BE72EB">
        <w:rPr>
          <w:rFonts w:cs="Arial"/>
          <w:szCs w:val="20"/>
        </w:rPr>
        <w:t>(2010) T</w:t>
      </w:r>
      <w:r w:rsidRPr="00071ADE">
        <w:rPr>
          <w:rFonts w:cs="Arial"/>
          <w:szCs w:val="20"/>
        </w:rPr>
        <w:t>he impact of receiver parameters on spectrum management regulations</w:t>
      </w:r>
    </w:p>
    <w:p w:rsidR="00445E1E" w:rsidRPr="003234FC" w:rsidRDefault="00445E1E" w:rsidP="00445E1E">
      <w:pPr>
        <w:pStyle w:val="ECCParagraph"/>
        <w:numPr>
          <w:ilvl w:val="0"/>
          <w:numId w:val="9"/>
        </w:numPr>
        <w:spacing w:after="0"/>
        <w:rPr>
          <w:rFonts w:cs="Arial"/>
          <w:szCs w:val="20"/>
        </w:rPr>
      </w:pPr>
      <w:r>
        <w:rPr>
          <w:rFonts w:cs="Arial"/>
          <w:szCs w:val="20"/>
        </w:rPr>
        <w:t xml:space="preserve">ITU-R Recommendation </w:t>
      </w:r>
      <w:r w:rsidRPr="00445E1E">
        <w:rPr>
          <w:rFonts w:cs="Arial"/>
          <w:szCs w:val="20"/>
        </w:rPr>
        <w:t>BS.450 : Transmission standards for FM sound broadcasting at VHF</w:t>
      </w:r>
    </w:p>
    <w:p w:rsidR="003234FC" w:rsidRPr="003234FC" w:rsidRDefault="003234FC" w:rsidP="003234FC">
      <w:pPr>
        <w:pStyle w:val="Paragraphedeliste"/>
        <w:numPr>
          <w:ilvl w:val="0"/>
          <w:numId w:val="9"/>
        </w:numPr>
        <w:rPr>
          <w:rFonts w:cs="Arial"/>
          <w:szCs w:val="20"/>
          <w:highlight w:val="lightGray"/>
        </w:rPr>
      </w:pPr>
      <w:r w:rsidRPr="003234FC">
        <w:rPr>
          <w:rFonts w:cs="Arial"/>
          <w:szCs w:val="20"/>
          <w:lang w:val="en-GB"/>
        </w:rPr>
        <w:t>RSPG08-246: RSPG Opinion on Streamlining the Regulatory Environment for the Use of Spectrum</w:t>
      </w:r>
    </w:p>
    <w:sectPr w:rsidR="003234FC" w:rsidRPr="003234FC" w:rsidSect="00F141B5">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9E" w:rsidRDefault="00847F9E" w:rsidP="00D76DE0">
      <w:r>
        <w:separator/>
      </w:r>
    </w:p>
  </w:endnote>
  <w:endnote w:type="continuationSeparator" w:id="0">
    <w:p w:rsidR="00847F9E" w:rsidRDefault="00847F9E" w:rsidP="00D76DE0">
      <w:r>
        <w:continuationSeparator/>
      </w:r>
    </w:p>
  </w:endnote>
  <w:endnote w:type="continuationNotice" w:id="1">
    <w:p w:rsidR="00847F9E" w:rsidRDefault="00847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Bold">
    <w:altName w:val="Times New Roman"/>
    <w:charset w:val="59"/>
    <w:family w:val="auto"/>
    <w:pitch w:val="variable"/>
    <w:sig w:usb0="00000201" w:usb1="00000000" w:usb2="00000000" w:usb3="00000000" w:csb0="00000004"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EUAlbertina">
    <w:altName w:val="EUAlbertina"/>
    <w:panose1 w:val="00000000000000000000"/>
    <w:charset w:val="00"/>
    <w:family w:val="roman"/>
    <w:notTrueType/>
    <w:pitch w:val="default"/>
    <w:sig w:usb0="00000003" w:usb1="00000000" w:usb2="00000000" w:usb3="00000000" w:csb0="00000001" w:csb1="00000000"/>
  </w:font>
  <w:font w:name="TreeBuchet M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9E" w:rsidRDefault="00847F9E" w:rsidP="00D76DE0">
      <w:r>
        <w:separator/>
      </w:r>
    </w:p>
  </w:footnote>
  <w:footnote w:type="continuationSeparator" w:id="0">
    <w:p w:rsidR="00847F9E" w:rsidRDefault="00847F9E" w:rsidP="00D76DE0">
      <w:r>
        <w:continuationSeparator/>
      </w:r>
    </w:p>
  </w:footnote>
  <w:footnote w:type="continuationNotice" w:id="1">
    <w:p w:rsidR="00847F9E" w:rsidRDefault="00847F9E"/>
  </w:footnote>
  <w:footnote w:id="2">
    <w:p w:rsidR="00CB31EE" w:rsidRDefault="00CB31EE">
      <w:pPr>
        <w:pStyle w:val="Notedebasdepage"/>
      </w:pPr>
      <w:r>
        <w:rPr>
          <w:rStyle w:val="Appelnotedebasdep"/>
        </w:rPr>
        <w:footnoteRef/>
      </w:r>
      <w:r w:rsidRPr="005403A7">
        <w:rPr>
          <w:lang w:val="en-GB"/>
        </w:rPr>
        <w:t>RSCOM06-27 Rev.</w:t>
      </w:r>
    </w:p>
  </w:footnote>
  <w:footnote w:id="3">
    <w:p w:rsidR="00CB31EE" w:rsidRDefault="00CB31EE">
      <w:pPr>
        <w:pStyle w:val="Notedebasdepage"/>
      </w:pPr>
      <w:r>
        <w:rPr>
          <w:rStyle w:val="Appelnotedebasdep"/>
        </w:rPr>
        <w:footnoteRef/>
      </w:r>
      <w:r w:rsidRPr="005403A7">
        <w:rPr>
          <w:sz w:val="19"/>
          <w:szCs w:val="19"/>
          <w:lang w:val="en-GB"/>
        </w:rPr>
        <w:t>See document RSCOM08-23</w:t>
      </w:r>
    </w:p>
  </w:footnote>
  <w:footnote w:id="4">
    <w:p w:rsidR="00CB31EE" w:rsidRDefault="00CB31EE" w:rsidP="00B60CD5">
      <w:pPr>
        <w:pStyle w:val="ECCFootnote"/>
      </w:pPr>
      <w:r>
        <w:rPr>
          <w:rStyle w:val="Appelnotedebasdep"/>
        </w:rPr>
        <w:footnoteRef/>
      </w:r>
      <w:r w:rsidRPr="00BC5A61">
        <w:rPr>
          <w:lang w:val="en-GB"/>
        </w:rPr>
        <w:t xml:space="preserve">Commission Decision 2006/XX/EC on the technical harmonisation of radio spectrum for use by </w:t>
      </w:r>
      <w:proofErr w:type="spellStart"/>
      <w:r w:rsidRPr="00BC5A61">
        <w:rPr>
          <w:lang w:val="en-GB"/>
        </w:rPr>
        <w:t>shortrange</w:t>
      </w:r>
      <w:proofErr w:type="spellEnd"/>
      <w:r w:rsidRPr="00BC5A61">
        <w:rPr>
          <w:lang w:val="en-GB"/>
        </w:rPr>
        <w:t xml:space="preserve"> radio devices.</w:t>
      </w:r>
    </w:p>
  </w:footnote>
  <w:footnote w:id="5">
    <w:p w:rsidR="00CB31EE" w:rsidRDefault="00CB31EE" w:rsidP="00C824F8">
      <w:pPr>
        <w:pStyle w:val="ECCTablenote"/>
      </w:pPr>
      <w:r>
        <w:rPr>
          <w:rStyle w:val="Appelnotedebasdep"/>
        </w:rPr>
        <w:footnoteRef/>
      </w:r>
      <w:r>
        <w:tab/>
        <w:t>Member States must allow the usage of adjacent frequency bands within this table as a single frequency band provided the specific conditions of each of these adjacent frequency bands are met.</w:t>
      </w:r>
    </w:p>
  </w:footnote>
  <w:footnote w:id="6">
    <w:p w:rsidR="00CB31EE" w:rsidRDefault="00CB31EE" w:rsidP="00C824F8">
      <w:pPr>
        <w:pStyle w:val="ECCTablenote"/>
      </w:pPr>
      <w:r>
        <w:rPr>
          <w:rStyle w:val="Appelnotedebasdep"/>
        </w:rPr>
        <w:footnoteRef/>
      </w:r>
      <w:r>
        <w:tab/>
        <w:t>Member States must allow the usage of spectrum up to the transmit power, field strength or power density given in this table. In conformity with Article 3(3) of Commission Decision 2006/771/EC, they may impose less restrictive conditions, i.e. allow the use of spectrum with higher transmit power, field strength or power density.</w:t>
      </w:r>
    </w:p>
  </w:footnote>
  <w:footnote w:id="7">
    <w:p w:rsidR="00CB31EE" w:rsidRDefault="00CB31EE" w:rsidP="00C824F8">
      <w:pPr>
        <w:pStyle w:val="ECCTablenote"/>
      </w:pPr>
      <w:r>
        <w:rPr>
          <w:rStyle w:val="Appelnotedebasdep"/>
        </w:rPr>
        <w:footnoteRef/>
      </w:r>
      <w:r>
        <w:tab/>
        <w:t>Member States may only impose these ‘additional parameters (channelling and/or channel access and occupation rules)’, and may not add other parameters or spectrum access and mitigation requirements. Less restrictive conditions within the meaning of Article 3(3) of Commission Decision 2006/771/EC mean that Member States may completely omit the ‘additional parameters (channelling and/or channel access and occupation rules)’ in a given cell or allow higher values.</w:t>
      </w:r>
    </w:p>
  </w:footnote>
  <w:footnote w:id="8">
    <w:p w:rsidR="00CB31EE" w:rsidRDefault="00CB31EE" w:rsidP="00B60CD5">
      <w:pPr>
        <w:pStyle w:val="ECCFootnote"/>
      </w:pPr>
      <w:r w:rsidRPr="001A7C54">
        <w:rPr>
          <w:rStyle w:val="Appelnotedebasdep"/>
        </w:rPr>
        <w:footnoteRef/>
      </w:r>
      <w:r>
        <w:tab/>
      </w:r>
      <w:r w:rsidRPr="001A7C54">
        <w:t>Member States may only impose these ‘other usage restrictions’, and may not add additional usage restrictions.</w:t>
      </w:r>
      <w:r w:rsidRPr="00E97382">
        <w:t xml:space="preserve"> As less restrictive conditions may be introduced within the meaning of Article 3(3) of Commission Decision 2006/771/EC, Member States may omit one or all of these restrictions.</w:t>
      </w:r>
    </w:p>
  </w:footnote>
  <w:footnote w:id="9">
    <w:p w:rsidR="00CB31EE" w:rsidRDefault="00CB31EE" w:rsidP="00B60CD5">
      <w:pPr>
        <w:pStyle w:val="ECCFootnote"/>
      </w:pPr>
      <w:r>
        <w:rPr>
          <w:rStyle w:val="Appelnotedebasdep"/>
        </w:rPr>
        <w:footnoteRef/>
      </w:r>
      <w:r>
        <w:tab/>
        <w:t>This category is available for any type of application which</w:t>
      </w:r>
      <w:r w:rsidRPr="001B29D9">
        <w:rPr>
          <w:lang w:val="en-GB"/>
        </w:rPr>
        <w:t xml:space="preserve"> fulfils</w:t>
      </w:r>
      <w:r>
        <w:t xml:space="preserve"> the technical conditions (typical uses are telemetry, </w:t>
      </w:r>
      <w:proofErr w:type="spellStart"/>
      <w:r>
        <w:t>telecommand</w:t>
      </w:r>
      <w:proofErr w:type="spellEnd"/>
      <w:r>
        <w:t>, alarms, data in general and other similar applications).</w:t>
      </w:r>
    </w:p>
  </w:footnote>
  <w:footnote w:id="10">
    <w:p w:rsidR="00CB31EE" w:rsidRDefault="00CB31EE" w:rsidP="00B60CD5">
      <w:pPr>
        <w:pStyle w:val="ECCFootnote"/>
      </w:pPr>
      <w:r>
        <w:rPr>
          <w:rStyle w:val="Appelnotedebasdep"/>
        </w:rPr>
        <w:footnoteRef/>
      </w:r>
      <w:r>
        <w:tab/>
        <w:t>For this frequency band Member States must make all the alternative sets of usage conditions possible.</w:t>
      </w:r>
    </w:p>
  </w:footnote>
  <w:footnote w:id="11">
    <w:p w:rsidR="00CB31EE" w:rsidRDefault="00CB31EE" w:rsidP="00B60CD5">
      <w:pPr>
        <w:pStyle w:val="ECCFootnote"/>
      </w:pPr>
      <w:r>
        <w:rPr>
          <w:rStyle w:val="Appelnotedebasdep"/>
        </w:rPr>
        <w:footnoteRef/>
      </w:r>
      <w:r>
        <w:tab/>
        <w:t>‘Duty cycle’ means the ratio of time during any one-hour period when equipment is actively transmitting. Less restrictive conditions within the meaning of Article 3(3) of Commission Decision 2006/771/EC mean that Member States may allow a higher value for ‘Duty cycle’.</w:t>
      </w:r>
    </w:p>
  </w:footnote>
  <w:footnote w:id="12">
    <w:p w:rsidR="00CB31EE" w:rsidRPr="00577EC7" w:rsidRDefault="00CB31EE">
      <w:pPr>
        <w:pStyle w:val="Notedebasdepage"/>
      </w:pPr>
      <w:r>
        <w:rPr>
          <w:rStyle w:val="Appelnotedebasdep"/>
        </w:rPr>
        <w:footnoteRef/>
      </w:r>
      <w:r>
        <w:t xml:space="preserve"> </w:t>
      </w:r>
      <w:r>
        <w:rPr>
          <w:sz w:val="16"/>
          <w:szCs w:val="24"/>
        </w:rPr>
        <w:t>M</w:t>
      </w:r>
      <w:r w:rsidRPr="00577EC7">
        <w:rPr>
          <w:sz w:val="16"/>
          <w:szCs w:val="24"/>
        </w:rPr>
        <w:t>eans a radio communications system which usually includes one or more radio transmitters and one or more radio receivers allowing persons suffering from hearing disability to increase their listening capability;</w:t>
      </w:r>
    </w:p>
  </w:footnote>
  <w:footnote w:id="13">
    <w:p w:rsidR="00CB31EE" w:rsidRPr="00577EC7" w:rsidRDefault="00CB31EE" w:rsidP="00B60CD5">
      <w:pPr>
        <w:pStyle w:val="ECCFootnote"/>
      </w:pPr>
      <w:r>
        <w:rPr>
          <w:rStyle w:val="Appelnotedebasdep"/>
        </w:rPr>
        <w:footnoteRef/>
      </w:r>
      <w:r>
        <w:t xml:space="preserve"> M</w:t>
      </w:r>
      <w:r w:rsidRPr="003C2BB9">
        <w:t xml:space="preserve">eans a </w:t>
      </w:r>
      <w:r w:rsidRPr="00BC761F">
        <w:t>system which allows remote status monitoring, measuring and service commands using radio communication devices.</w:t>
      </w:r>
    </w:p>
  </w:footnote>
  <w:footnote w:id="14">
    <w:p w:rsidR="00CB31EE" w:rsidRDefault="00CB31EE" w:rsidP="00B60CD5">
      <w:pPr>
        <w:pStyle w:val="ECCFootnote"/>
      </w:pPr>
      <w:r>
        <w:rPr>
          <w:rStyle w:val="Appelnotedebasdep"/>
        </w:rPr>
        <w:footnoteRef/>
      </w:r>
      <w:r>
        <w:t xml:space="preserve"> This category covers, for example, devices for car immobilisation, animal identification, alarm systems, cable detection, waste management, personal identification, wireless voice links, access control, proximity sensors, anti-theft systems, including RF anti-theft induction systems, data transfer to handheld devices, automatic article identification, wireless control systems and automatic road tolling.</w:t>
      </w:r>
    </w:p>
  </w:footnote>
  <w:footnote w:id="15">
    <w:p w:rsidR="00CB31EE" w:rsidRDefault="00CB31EE" w:rsidP="00B60CD5">
      <w:pPr>
        <w:pStyle w:val="ECCFootnote"/>
      </w:pPr>
      <w:r>
        <w:rPr>
          <w:rStyle w:val="Appelnotedebasdep"/>
        </w:rPr>
        <w:footnoteRef/>
      </w:r>
      <w:r>
        <w:tab/>
        <w:t xml:space="preserve">This </w:t>
      </w:r>
      <w:r w:rsidRPr="006E2D79">
        <w:t>category covers inductive applications</w:t>
      </w:r>
      <w:r>
        <w:t xml:space="preserve"> used for Radio Frequency Identification (RFID).</w:t>
      </w:r>
    </w:p>
  </w:footnote>
  <w:footnote w:id="16">
    <w:p w:rsidR="00CB31EE" w:rsidRDefault="00CB31EE" w:rsidP="00B60CD5">
      <w:pPr>
        <w:pStyle w:val="ECCFootnote"/>
      </w:pPr>
      <w:r>
        <w:rPr>
          <w:rStyle w:val="Appelnotedebasdep"/>
        </w:rPr>
        <w:footnoteRef/>
      </w:r>
      <w:r>
        <w:tab/>
      </w:r>
      <w:r w:rsidR="00B60CD5">
        <w:t xml:space="preserve"> </w:t>
      </w:r>
      <w:r>
        <w:t>This category covers inductive applications used for Electronic Article Surveillance (EAS).</w:t>
      </w:r>
    </w:p>
  </w:footnote>
  <w:footnote w:id="17">
    <w:p w:rsidR="00CB31EE" w:rsidRDefault="00CB31EE" w:rsidP="00B60CD5">
      <w:pPr>
        <w:pStyle w:val="ECCFootnote"/>
      </w:pPr>
      <w:r>
        <w:rPr>
          <w:rStyle w:val="Appelnotedebasdep"/>
        </w:rPr>
        <w:footnoteRef/>
      </w:r>
      <w:r>
        <w:tab/>
      </w:r>
      <w:r w:rsidR="00B60CD5">
        <w:t xml:space="preserve"> </w:t>
      </w:r>
      <w:r>
        <w:t xml:space="preserve">This category covers the radio part of active implantable medical devices, as defined in Council Directive 90/385/EEC of 20 June 1990 on the approximation of the laws of the Member States relating to active implantable medical devices and their peripherals (OJ L 189, 20.7.1990, p. 17). </w:t>
      </w:r>
      <w:r w:rsidRPr="00E22579">
        <w:t xml:space="preserve">ERC Decision (01)17 defines that protection of active medical implant </w:t>
      </w:r>
      <w:r>
        <w:t xml:space="preserve">communication </w:t>
      </w:r>
      <w:r w:rsidRPr="00E22579">
        <w:t>systems from short range device applications shall be ensured in the 401-406 MHz frequency band.</w:t>
      </w:r>
      <w:r>
        <w:t xml:space="preserve"> </w:t>
      </w:r>
      <w:r w:rsidRPr="00237BEE">
        <w:t xml:space="preserve">Additionally, protection </w:t>
      </w:r>
      <w:r>
        <w:t>of</w:t>
      </w:r>
      <w:r w:rsidRPr="00237BEE">
        <w:t xml:space="preserve"> the primary service shall be ensured.</w:t>
      </w:r>
    </w:p>
  </w:footnote>
  <w:footnote w:id="18">
    <w:p w:rsidR="00CB31EE" w:rsidRPr="00E108CB" w:rsidRDefault="00CB31EE" w:rsidP="00B60CD5">
      <w:pPr>
        <w:pStyle w:val="ECCFootnote"/>
      </w:pPr>
      <w:r>
        <w:rPr>
          <w:rStyle w:val="Appelnotedebasdep"/>
        </w:rPr>
        <w:footnoteRef/>
      </w:r>
      <w:r>
        <w:t xml:space="preserve"> This category covers transmitting devices which are placed inside the body of an animal for the purpose of performing diagnostic functions and/or delivery of therapeutic treatment.</w:t>
      </w:r>
    </w:p>
  </w:footnote>
  <w:footnote w:id="19">
    <w:p w:rsidR="00CB31EE" w:rsidRDefault="00CB31EE" w:rsidP="00B60CD5">
      <w:pPr>
        <w:pStyle w:val="ECCFootnote"/>
      </w:pPr>
      <w:r>
        <w:rPr>
          <w:rStyle w:val="Appelnotedebasdep"/>
        </w:rPr>
        <w:footnoteRef/>
      </w:r>
      <w:r>
        <w:t xml:space="preserve"> This category includes applications which connect personal audio devices, including mobile phones, and the automotive or home entertainment system. </w:t>
      </w:r>
    </w:p>
  </w:footnote>
  <w:footnote w:id="20">
    <w:p w:rsidR="00CB31EE" w:rsidRPr="00DF1191" w:rsidRDefault="00CB31EE" w:rsidP="00B60CD5">
      <w:pPr>
        <w:pStyle w:val="ECCFootnote"/>
      </w:pPr>
      <w:r>
        <w:rPr>
          <w:rStyle w:val="Appelnotedebasdep"/>
        </w:rPr>
        <w:footnoteRef/>
      </w:r>
      <w:r>
        <w:t xml:space="preserve"> Applications for wireless audio systems, including: wireless microphones, assistive listening devices, cordless loudspeakers; cordless headphones; cordless headphones for portable use, e.g. portable CD, cassette or radio </w:t>
      </w:r>
      <w:r>
        <w:rPr>
          <w:color w:val="000000"/>
        </w:rPr>
        <w:t>devices carried on a person; cordless headphones for use in a vehicle, for example for use with a radio or mobile telephone, etc.; in-ear monitoring and wireless microphones for use at concerts or other stage productions.</w:t>
      </w:r>
    </w:p>
  </w:footnote>
  <w:footnote w:id="21">
    <w:p w:rsidR="00CB31EE" w:rsidRDefault="00CB31EE" w:rsidP="00B60CD5">
      <w:pPr>
        <w:pStyle w:val="ECCFootnote"/>
      </w:pPr>
      <w:r w:rsidRPr="00E43E3F">
        <w:rPr>
          <w:rStyle w:val="Appelnotedebasdep"/>
        </w:rPr>
        <w:footnoteRef/>
      </w:r>
      <w:r>
        <w:t xml:space="preserve"> </w:t>
      </w:r>
      <w:r w:rsidRPr="00E43E3F">
        <w:t>This category covers applications used for determining the position, velocity and/or other characteristics of an object, or for obtaining information relating to these parameters.</w:t>
      </w:r>
    </w:p>
  </w:footnote>
  <w:footnote w:id="22">
    <w:p w:rsidR="00CB31EE" w:rsidRDefault="00CB31EE" w:rsidP="00B60CD5">
      <w:pPr>
        <w:pStyle w:val="ECCFootnote"/>
      </w:pPr>
      <w:r w:rsidRPr="00E43E3F">
        <w:rPr>
          <w:rStyle w:val="Appelnotedebasdep"/>
        </w:rPr>
        <w:footnoteRef/>
      </w:r>
      <w:r>
        <w:t xml:space="preserve"> </w:t>
      </w:r>
      <w:r w:rsidRPr="00E43E3F">
        <w:t xml:space="preserve">The power limit applies inside a closed tank and corresponds to a spectral density of -41,3dBm/MHz </w:t>
      </w:r>
      <w:proofErr w:type="spellStart"/>
      <w:r w:rsidRPr="00E43E3F">
        <w:t>e.i.r.p</w:t>
      </w:r>
      <w:proofErr w:type="spellEnd"/>
      <w:r w:rsidRPr="00E43E3F">
        <w:t xml:space="preserve">. outside a 500 </w:t>
      </w:r>
      <w:proofErr w:type="spellStart"/>
      <w:r w:rsidRPr="00E43E3F">
        <w:t>litre</w:t>
      </w:r>
      <w:proofErr w:type="spellEnd"/>
      <w:r w:rsidRPr="00E43E3F">
        <w:t xml:space="preserve"> test tank. </w:t>
      </w:r>
    </w:p>
  </w:footnote>
  <w:footnote w:id="23">
    <w:p w:rsidR="00CB31EE" w:rsidRPr="00640E9A" w:rsidRDefault="00CB31EE" w:rsidP="00B60CD5">
      <w:pPr>
        <w:pStyle w:val="ECCFootnote"/>
      </w:pPr>
      <w:r>
        <w:rPr>
          <w:rStyle w:val="Appelnotedebasdep"/>
        </w:rPr>
        <w:footnoteRef/>
      </w:r>
      <w:r>
        <w:t xml:space="preserve"> </w:t>
      </w:r>
      <w:r w:rsidRPr="00E43E3F">
        <w:t xml:space="preserve">Tank Level Probing Radars (TLPR) are a </w:t>
      </w:r>
      <w:r>
        <w:t xml:space="preserve">very </w:t>
      </w:r>
      <w:r w:rsidRPr="00E43E3F">
        <w:t xml:space="preserve">specific type of </w:t>
      </w:r>
      <w:proofErr w:type="spellStart"/>
      <w:r w:rsidRPr="00E43E3F">
        <w:t>radiodetermination</w:t>
      </w:r>
      <w:proofErr w:type="spellEnd"/>
      <w:r w:rsidRPr="00E43E3F">
        <w:t xml:space="preserve"> application, which are used for tank level measurements and are installed in metallic or reinforced concrete tanks, or similar structures made of material with comparable attenuation characteristics. The purpose of the tank is to contain a substance.</w:t>
      </w:r>
    </w:p>
  </w:footnote>
  <w:footnote w:id="24">
    <w:p w:rsidR="00CB31EE" w:rsidRDefault="00CB31EE" w:rsidP="00B60CD5">
      <w:pPr>
        <w:pStyle w:val="ECCFootnote"/>
      </w:pPr>
      <w:r w:rsidRPr="000036CF">
        <w:rPr>
          <w:rStyle w:val="Appelnotedebasdep"/>
        </w:rPr>
        <w:footnoteRef/>
      </w:r>
      <w:r>
        <w:t xml:space="preserve"> </w:t>
      </w:r>
      <w:r w:rsidRPr="000036CF">
        <w:rPr>
          <w:rStyle w:val="Appelnotedebasdep"/>
          <w:vertAlign w:val="baseline"/>
        </w:rPr>
        <w:t>This category covers Level Probing Radars (LPR) and mainly targets a wide range of industrial applications.</w:t>
      </w:r>
    </w:p>
  </w:footnote>
  <w:footnote w:id="25">
    <w:p w:rsidR="00CB31EE" w:rsidRPr="00CB31EE" w:rsidRDefault="00CB31EE" w:rsidP="00B60CD5">
      <w:pPr>
        <w:pStyle w:val="ECCFootnote"/>
        <w:rPr>
          <w:lang w:val="en-GB"/>
        </w:rPr>
      </w:pPr>
      <w:r w:rsidRPr="00CB31EE">
        <w:rPr>
          <w:rStyle w:val="Appelnotedebasdep"/>
        </w:rPr>
        <w:footnoteRef/>
      </w:r>
      <w:r w:rsidRPr="00CB31EE">
        <w:t xml:space="preserve"> RFID describe a range of technologies using tag-interrogator interaction. RFID are typically used to track, identify and collect/carry data relating to animate or inanimate objects to which tags are attached. The tags may be either battery-less, or battery assisted or battery powered. The responses from the tags are validated by its interrogator and passed to its host system.</w:t>
      </w:r>
    </w:p>
  </w:footnote>
  <w:footnote w:id="26">
    <w:p w:rsidR="00CB31EE" w:rsidRDefault="00CB31EE" w:rsidP="00B60CD5">
      <w:pPr>
        <w:pStyle w:val="ECCFootnote"/>
      </w:pPr>
      <w:r w:rsidRPr="00CB31EE">
        <w:rPr>
          <w:rStyle w:val="Appelnotedebasdep"/>
        </w:rPr>
        <w:footnoteRef/>
      </w:r>
      <w:r w:rsidRPr="00CB31EE">
        <w:t xml:space="preserve"> </w:t>
      </w:r>
      <w:r>
        <w:t xml:space="preserve">Means </w:t>
      </w:r>
      <w:r w:rsidRPr="00F15F66">
        <w:t>systems in which information and communication technologies are applied in the field of transport (depending on technical restrictions for road rail, water and air), traffic management, navigation and mobility management, as well as for interfaces with other modes of transport,</w:t>
      </w:r>
      <w:r>
        <w:t xml:space="preserve"> </w:t>
      </w:r>
      <w:r w:rsidRPr="00F15F66">
        <w:t>including communication in vehicles between vehicles (e.g. car-to-car), and between vehicles and fixed locations (e.g. car-to-infrastructure) as well as communication from and to users</w:t>
      </w:r>
      <w:r w:rsidRPr="00E43E3F">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E" w:rsidRPr="007C5F95" w:rsidRDefault="00CB31EE">
    <w:pPr>
      <w:pStyle w:val="En-tte"/>
      <w:rPr>
        <w:b w:val="0"/>
        <w:lang w:val="da-DK"/>
      </w:rPr>
    </w:pPr>
    <w:r w:rsidRPr="007C5F95">
      <w:rPr>
        <w:b w:val="0"/>
        <w:lang w:val="da-DK"/>
      </w:rPr>
      <w:t>Draft ECC REPORT XXX</w:t>
    </w:r>
  </w:p>
  <w:p w:rsidR="00CB31EE" w:rsidRPr="007C5F95" w:rsidRDefault="00CB31EE">
    <w:pPr>
      <w:pStyle w:val="En-tte"/>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2</w:t>
    </w:r>
    <w:r>
      <w:rPr>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E" w:rsidRPr="007C5F95" w:rsidRDefault="00CB31EE" w:rsidP="00D76DE0">
    <w:pPr>
      <w:pStyle w:val="En-tte"/>
      <w:jc w:val="right"/>
      <w:rPr>
        <w:b w:val="0"/>
        <w:lang w:val="da-DK"/>
      </w:rPr>
    </w:pPr>
    <w:r w:rsidRPr="007C5F95">
      <w:rPr>
        <w:b w:val="0"/>
        <w:lang w:val="da-DK"/>
      </w:rPr>
      <w:t>Draft ECC REPORT XXX</w:t>
    </w:r>
  </w:p>
  <w:p w:rsidR="00CB31EE" w:rsidRPr="007C5F95" w:rsidRDefault="00CB31EE" w:rsidP="00D76DE0">
    <w:pPr>
      <w:pStyle w:val="En-tte"/>
      <w:jc w:val="right"/>
      <w:rPr>
        <w:szCs w:val="16"/>
        <w:lang w:val="da-DK"/>
      </w:rPr>
    </w:pP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Pr>
        <w:noProof/>
        <w:szCs w:val="16"/>
        <w:lang w:val="da-DK"/>
      </w:rPr>
      <w:t>3</w:t>
    </w:r>
    <w:r>
      <w:rPr>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367" w:rsidRDefault="00720367" w:rsidP="00720367">
    <w:pPr>
      <w:pStyle w:val="En-tte1"/>
      <w:jc w:val="right"/>
    </w:pPr>
    <w:r>
      <w:t xml:space="preserve">ECC(13)027 ANNEX </w:t>
    </w:r>
    <w:r>
      <w:t>10</w:t>
    </w:r>
  </w:p>
  <w:p w:rsidR="00CB31EE" w:rsidRDefault="00CB31EE" w:rsidP="00382A9E">
    <w:pPr>
      <w:pStyle w:val="En-tte"/>
      <w:jc w:val="right"/>
    </w:pPr>
    <w:r>
      <w:rPr>
        <w:noProof/>
        <w:lang w:val="fr-FR" w:eastAsia="fr-FR"/>
      </w:rPr>
      <w:drawing>
        <wp:anchor distT="0" distB="0" distL="114300" distR="114300" simplePos="0" relativeHeight="251656704" behindDoc="0" locked="0" layoutInCell="1" allowOverlap="1" wp14:anchorId="6E87A1DC" wp14:editId="64596BAE">
          <wp:simplePos x="0" y="0"/>
          <wp:positionH relativeFrom="page">
            <wp:posOffset>5717540</wp:posOffset>
          </wp:positionH>
          <wp:positionV relativeFrom="page">
            <wp:posOffset>648335</wp:posOffset>
          </wp:positionV>
          <wp:extent cx="1461770" cy="546100"/>
          <wp:effectExtent l="0" t="0" r="5080" b="6350"/>
          <wp:wrapNone/>
          <wp:docPr id="4"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7728" behindDoc="0" locked="0" layoutInCell="1" allowOverlap="1" wp14:anchorId="5584EEAA" wp14:editId="67C4E4A5">
          <wp:simplePos x="0" y="0"/>
          <wp:positionH relativeFrom="page">
            <wp:posOffset>572770</wp:posOffset>
          </wp:positionH>
          <wp:positionV relativeFrom="page">
            <wp:posOffset>457200</wp:posOffset>
          </wp:positionV>
          <wp:extent cx="889000" cy="889000"/>
          <wp:effectExtent l="0" t="0" r="6350" b="6350"/>
          <wp:wrapNone/>
          <wp:docPr id="5"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E" w:rsidRPr="005C7927" w:rsidRDefault="00CB31EE" w:rsidP="0081273E">
    <w:pPr>
      <w:pStyle w:val="En-tte"/>
      <w:rPr>
        <w:szCs w:val="16"/>
      </w:rPr>
    </w:pPr>
    <w:r>
      <w:t xml:space="preserve"> CEPT REPORT 44</w:t>
    </w:r>
    <w:r w:rsidRPr="005C7927">
      <w:t xml:space="preserve"> – </w:t>
    </w:r>
    <w:r w:rsidRPr="005C7927">
      <w:rPr>
        <w:szCs w:val="16"/>
      </w:rPr>
      <w:t xml:space="preserve">Page </w:t>
    </w:r>
    <w:r w:rsidRPr="005C7927">
      <w:rPr>
        <w:szCs w:val="16"/>
      </w:rPr>
      <w:fldChar w:fldCharType="begin"/>
    </w:r>
    <w:r w:rsidRPr="005C7927">
      <w:rPr>
        <w:szCs w:val="16"/>
      </w:rPr>
      <w:instrText xml:space="preserve"> PAGE  \* Arabic  \* MERGEFORMAT </w:instrText>
    </w:r>
    <w:r w:rsidRPr="005C7927">
      <w:rPr>
        <w:szCs w:val="16"/>
      </w:rPr>
      <w:fldChar w:fldCharType="separate"/>
    </w:r>
    <w:r w:rsidR="00720367">
      <w:rPr>
        <w:noProof/>
        <w:szCs w:val="16"/>
      </w:rPr>
      <w:t>16</w:t>
    </w:r>
    <w:r w:rsidRPr="005C7927">
      <w:rPr>
        <w:szCs w:val="16"/>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E" w:rsidRPr="005C7927" w:rsidRDefault="00CB31EE" w:rsidP="00D76DE0">
    <w:pPr>
      <w:pStyle w:val="En-tte"/>
      <w:jc w:val="right"/>
      <w:rPr>
        <w:szCs w:val="16"/>
      </w:rPr>
    </w:pPr>
    <w:r>
      <w:t xml:space="preserve"> CEPT REPORT 44</w:t>
    </w:r>
    <w:r w:rsidRPr="005C7927">
      <w:t xml:space="preserve"> – </w:t>
    </w:r>
    <w:r w:rsidRPr="005C7927">
      <w:rPr>
        <w:szCs w:val="16"/>
      </w:rPr>
      <w:t xml:space="preserve">Page </w:t>
    </w:r>
    <w:r w:rsidRPr="005C7927">
      <w:rPr>
        <w:szCs w:val="16"/>
      </w:rPr>
      <w:fldChar w:fldCharType="begin"/>
    </w:r>
    <w:r w:rsidRPr="005C7927">
      <w:rPr>
        <w:szCs w:val="16"/>
      </w:rPr>
      <w:instrText xml:space="preserve"> PAGE  \* Arabic  \* MERGEFORMAT </w:instrText>
    </w:r>
    <w:r w:rsidRPr="005C7927">
      <w:rPr>
        <w:szCs w:val="16"/>
      </w:rPr>
      <w:fldChar w:fldCharType="separate"/>
    </w:r>
    <w:r w:rsidR="00720367">
      <w:rPr>
        <w:noProof/>
        <w:szCs w:val="16"/>
      </w:rPr>
      <w:t>17</w:t>
    </w:r>
    <w:r w:rsidRPr="005C7927">
      <w:rPr>
        <w:szCs w:val="16"/>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E" w:rsidRPr="001223D0" w:rsidRDefault="00847F9E" w:rsidP="00D76DE0">
    <w:pPr>
      <w:pStyle w:val="En-tte"/>
      <w:rPr>
        <w:szCs w:val="16"/>
      </w:rPr>
    </w:pPr>
    <w:r>
      <w:rPr>
        <w:noProof/>
        <w:lang w:val="nl-NL" w:eastAsia="nl-N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485.35pt;height:194.1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E" w:rsidRPr="005C7927" w:rsidRDefault="00CB31EE">
    <w:pPr>
      <w:pStyle w:val="En-tte"/>
      <w:rPr>
        <w:szCs w:val="16"/>
      </w:rPr>
    </w:pPr>
    <w:r w:rsidRPr="005C7927">
      <w:t xml:space="preserve"> CEPT REPORT </w:t>
    </w:r>
    <w:r>
      <w:t>44</w:t>
    </w:r>
    <w:r w:rsidRPr="005C7927">
      <w:t xml:space="preserve"> – </w:t>
    </w:r>
    <w:r w:rsidRPr="005C7927">
      <w:rPr>
        <w:szCs w:val="16"/>
      </w:rPr>
      <w:t xml:space="preserve">Page </w:t>
    </w:r>
    <w:r w:rsidRPr="005C7927">
      <w:rPr>
        <w:szCs w:val="16"/>
      </w:rPr>
      <w:fldChar w:fldCharType="begin"/>
    </w:r>
    <w:r w:rsidRPr="005C7927">
      <w:rPr>
        <w:szCs w:val="16"/>
      </w:rPr>
      <w:instrText xml:space="preserve"> PAGE  \* Arabic  \* MERGEFORMAT </w:instrText>
    </w:r>
    <w:r w:rsidRPr="005C7927">
      <w:rPr>
        <w:szCs w:val="16"/>
      </w:rPr>
      <w:fldChar w:fldCharType="separate"/>
    </w:r>
    <w:r w:rsidR="00720367">
      <w:rPr>
        <w:noProof/>
        <w:szCs w:val="16"/>
      </w:rPr>
      <w:t>82</w:t>
    </w:r>
    <w:r w:rsidRPr="005C7927">
      <w:rPr>
        <w:szCs w:val="16"/>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E" w:rsidRPr="005C7927" w:rsidRDefault="00CB31EE" w:rsidP="00D76DE0">
    <w:pPr>
      <w:pStyle w:val="En-tte"/>
      <w:jc w:val="right"/>
      <w:rPr>
        <w:szCs w:val="16"/>
      </w:rPr>
    </w:pPr>
    <w:r w:rsidRPr="005C7927">
      <w:t xml:space="preserve"> CEPT REPORT </w:t>
    </w:r>
    <w:r>
      <w:t>44</w:t>
    </w:r>
    <w:r w:rsidRPr="005C7927">
      <w:t xml:space="preserve"> – </w:t>
    </w:r>
    <w:r w:rsidRPr="005C7927">
      <w:rPr>
        <w:szCs w:val="16"/>
      </w:rPr>
      <w:t xml:space="preserve">Page </w:t>
    </w:r>
    <w:r w:rsidRPr="005C7927">
      <w:rPr>
        <w:szCs w:val="16"/>
      </w:rPr>
      <w:fldChar w:fldCharType="begin"/>
    </w:r>
    <w:r w:rsidRPr="005C7927">
      <w:rPr>
        <w:szCs w:val="16"/>
      </w:rPr>
      <w:instrText xml:space="preserve"> PAGE  \* Arabic  \* MERGEFORMAT </w:instrText>
    </w:r>
    <w:r w:rsidRPr="005C7927">
      <w:rPr>
        <w:szCs w:val="16"/>
      </w:rPr>
      <w:fldChar w:fldCharType="separate"/>
    </w:r>
    <w:r w:rsidR="00720367">
      <w:rPr>
        <w:noProof/>
        <w:szCs w:val="16"/>
      </w:rPr>
      <w:t>83</w:t>
    </w:r>
    <w:r w:rsidRPr="005C7927">
      <w:rPr>
        <w:szCs w:val="16"/>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1EE" w:rsidRPr="001223D0" w:rsidRDefault="00CB31EE" w:rsidP="00D76DE0">
    <w:pPr>
      <w:pStyle w:val="En-tte"/>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5145"/>
        </w:tabs>
        <w:ind w:left="5145" w:hanging="360"/>
      </w:pPr>
      <w:rPr>
        <w:rFonts w:ascii="Symbol" w:hAnsi="Symbol"/>
        <w:color w:val="auto"/>
        <w:sz w:val="24"/>
      </w:rPr>
    </w:lvl>
  </w:abstractNum>
  <w:abstractNum w:abstractNumId="1">
    <w:nsid w:val="0000000B"/>
    <w:multiLevelType w:val="singleLevel"/>
    <w:tmpl w:val="0000000B"/>
    <w:name w:val="WW8Num12"/>
    <w:lvl w:ilvl="0">
      <w:start w:val="1"/>
      <w:numFmt w:val="bullet"/>
      <w:lvlText w:val=""/>
      <w:lvlJc w:val="left"/>
      <w:pPr>
        <w:tabs>
          <w:tab w:val="num" w:pos="765"/>
        </w:tabs>
        <w:ind w:left="765" w:hanging="283"/>
      </w:pPr>
      <w:rPr>
        <w:rFonts w:ascii="Symbol" w:hAnsi="Symbol"/>
      </w:rPr>
    </w:lvl>
  </w:abstractNum>
  <w:abstractNum w:abstractNumId="2">
    <w:nsid w:val="00000011"/>
    <w:multiLevelType w:val="singleLevel"/>
    <w:tmpl w:val="00000011"/>
    <w:name w:val="WW8Num19"/>
    <w:lvl w:ilvl="0">
      <w:start w:val="1"/>
      <w:numFmt w:val="bullet"/>
      <w:lvlText w:val=""/>
      <w:lvlJc w:val="left"/>
      <w:pPr>
        <w:tabs>
          <w:tab w:val="num" w:pos="283"/>
        </w:tabs>
        <w:ind w:left="283" w:hanging="283"/>
      </w:pPr>
      <w:rPr>
        <w:rFonts w:ascii="Symbol" w:hAnsi="Symbol"/>
      </w:rPr>
    </w:lvl>
  </w:abstractNum>
  <w:abstractNum w:abstractNumId="3">
    <w:nsid w:val="00000014"/>
    <w:multiLevelType w:val="singleLevel"/>
    <w:tmpl w:val="00000014"/>
    <w:name w:val="WW8Num22"/>
    <w:lvl w:ilvl="0">
      <w:start w:val="1"/>
      <w:numFmt w:val="bullet"/>
      <w:lvlText w:val="–"/>
      <w:lvlJc w:val="left"/>
      <w:pPr>
        <w:tabs>
          <w:tab w:val="num" w:pos="765"/>
        </w:tabs>
        <w:ind w:left="765" w:hanging="283"/>
      </w:pPr>
      <w:rPr>
        <w:rFonts w:ascii="Times New Roman" w:hAnsi="Times New Roman"/>
      </w:rPr>
    </w:lvl>
  </w:abstractNum>
  <w:abstractNum w:abstractNumId="4">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10B47466"/>
    <w:multiLevelType w:val="hybridMultilevel"/>
    <w:tmpl w:val="6C8EE74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11C31DCE"/>
    <w:multiLevelType w:val="hybridMultilevel"/>
    <w:tmpl w:val="4DD43B0C"/>
    <w:lvl w:ilvl="0" w:tplc="FFFFFFFF">
      <w:start w:val="50"/>
      <w:numFmt w:val="bullet"/>
      <w:lvlText w:val="-"/>
      <w:lvlJc w:val="left"/>
      <w:pPr>
        <w:tabs>
          <w:tab w:val="num" w:pos="720"/>
        </w:tabs>
        <w:ind w:left="720" w:hanging="360"/>
      </w:pPr>
      <w:rPr>
        <w:rFonts w:ascii="Arial" w:eastAsia="Times New Roman" w:hAnsi="Arial" w:hint="default"/>
        <w:color w:val="D2232A"/>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A4C7D0C"/>
    <w:multiLevelType w:val="hybridMultilevel"/>
    <w:tmpl w:val="0B8E960C"/>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1D992583"/>
    <w:multiLevelType w:val="hybridMultilevel"/>
    <w:tmpl w:val="90EEA8AE"/>
    <w:lvl w:ilvl="0" w:tplc="FFFFFFFF">
      <w:start w:val="50"/>
      <w:numFmt w:val="bullet"/>
      <w:lvlText w:val="-"/>
      <w:lvlJc w:val="left"/>
      <w:pPr>
        <w:ind w:left="720" w:hanging="360"/>
      </w:pPr>
      <w:rPr>
        <w:rFonts w:ascii="Arial" w:eastAsia="Times New Roman" w:hAnsi="Arial"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E2945D1"/>
    <w:multiLevelType w:val="hybridMultilevel"/>
    <w:tmpl w:val="2D405E9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212F4188"/>
    <w:multiLevelType w:val="multilevel"/>
    <w:tmpl w:val="FF0640BA"/>
    <w:lvl w:ilvl="0">
      <w:start w:val="1"/>
      <w:numFmt w:val="decimal"/>
      <w:suff w:val="space"/>
      <w:lvlText w:val="ANNEX %1:"/>
      <w:lvlJc w:val="left"/>
      <w:rPr>
        <w:rFonts w:ascii="Arial" w:hAnsi="Arial" w:cs="Times New Roman" w:hint="default"/>
        <w:b/>
        <w:bCs w:val="0"/>
        <w:i w:val="0"/>
        <w:iCs w:val="0"/>
        <w:smallCaps w:val="0"/>
        <w:strike w:val="0"/>
        <w:dstrike w:val="0"/>
        <w:vanish w:val="0"/>
        <w:color w:val="D2232A"/>
        <w:spacing w:val="0"/>
        <w:position w:val="0"/>
        <w:sz w:val="2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213F2504"/>
    <w:multiLevelType w:val="multilevel"/>
    <w:tmpl w:val="B7782DC4"/>
    <w:lvl w:ilvl="0">
      <w:numFmt w:val="decimal"/>
      <w:pStyle w:val="Listepuces"/>
      <w:lvlText w:val="%1"/>
      <w:lvlJc w:val="left"/>
      <w:pPr>
        <w:tabs>
          <w:tab w:val="num" w:pos="432"/>
        </w:tabs>
        <w:ind w:left="432" w:hanging="432"/>
      </w:pPr>
      <w:rPr>
        <w:rFonts w:ascii="Times New Roman Bold" w:hAnsi="Times New Roman Bold" w:cs="Times New Roman" w:hint="default"/>
        <w:b/>
        <w:i w:val="0"/>
        <w:sz w:val="20"/>
        <w:szCs w:val="20"/>
      </w:rPr>
    </w:lvl>
    <w:lvl w:ilvl="1">
      <w:start w:val="1"/>
      <w:numFmt w:val="decimal"/>
      <w:lvlText w:val="%1.%2"/>
      <w:lvlJc w:val="left"/>
      <w:pPr>
        <w:tabs>
          <w:tab w:val="num" w:pos="576"/>
        </w:tabs>
        <w:ind w:left="576" w:hanging="576"/>
      </w:pPr>
      <w:rPr>
        <w:rFonts w:ascii="Times New Roman Bold" w:hAnsi="Times New Roman Bold" w:cs="Times New Roman" w:hint="default"/>
        <w:b/>
        <w:i w:val="0"/>
        <w:sz w:val="20"/>
      </w:rPr>
    </w:lvl>
    <w:lvl w:ilvl="2">
      <w:start w:val="1"/>
      <w:numFmt w:val="decimal"/>
      <w:lvlText w:val="%1.%2.%3"/>
      <w:lvlJc w:val="left"/>
      <w:pPr>
        <w:tabs>
          <w:tab w:val="num" w:pos="720"/>
        </w:tabs>
        <w:ind w:left="720" w:hanging="720"/>
      </w:pPr>
      <w:rPr>
        <w:rFonts w:cs="Times New Roman" w:hint="default"/>
        <w:b/>
        <w:i/>
        <w:sz w:val="20"/>
        <w:szCs w:val="20"/>
      </w:rPr>
    </w:lvl>
    <w:lvl w:ilvl="3">
      <w:start w:val="1"/>
      <w:numFmt w:val="decimal"/>
      <w:lvlText w:val="%1.%2.%3.%4"/>
      <w:lvlJc w:val="left"/>
      <w:pPr>
        <w:tabs>
          <w:tab w:val="num" w:pos="864"/>
        </w:tabs>
        <w:ind w:left="864" w:hanging="864"/>
      </w:pPr>
      <w:rPr>
        <w:rFonts w:ascii="Times New Roman" w:hAnsi="Times New Roman"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228E6347"/>
    <w:multiLevelType w:val="hybridMultilevel"/>
    <w:tmpl w:val="E2EC2B4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229E521A"/>
    <w:multiLevelType w:val="hybridMultilevel"/>
    <w:tmpl w:val="AD74EB5A"/>
    <w:lvl w:ilvl="0" w:tplc="CAAC2D2E">
      <w:start w:val="1"/>
      <w:numFmt w:val="bullet"/>
      <w:lvlText w:val=""/>
      <w:lvlJc w:val="left"/>
      <w:pPr>
        <w:tabs>
          <w:tab w:val="num" w:pos="360"/>
        </w:tabs>
        <w:ind w:left="360" w:hanging="360"/>
      </w:pPr>
      <w:rPr>
        <w:rFonts w:ascii="Wingdings" w:hAnsi="Wingdings" w:hint="default"/>
        <w:color w:val="D2232A"/>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4C34AD"/>
    <w:multiLevelType w:val="hybridMultilevel"/>
    <w:tmpl w:val="230CD678"/>
    <w:lvl w:ilvl="0" w:tplc="CAAC2D2E">
      <w:start w:val="1"/>
      <w:numFmt w:val="bullet"/>
      <w:lvlText w:val=""/>
      <w:lvlJc w:val="left"/>
      <w:pPr>
        <w:tabs>
          <w:tab w:val="num" w:pos="1080"/>
        </w:tabs>
        <w:ind w:left="1080" w:hanging="360"/>
      </w:pPr>
      <w:rPr>
        <w:rFonts w:ascii="Wingdings" w:hAnsi="Wingdings" w:hint="default"/>
        <w:color w:val="D2232A"/>
      </w:rPr>
    </w:lvl>
    <w:lvl w:ilvl="1" w:tplc="04060003" w:tentative="1">
      <w:start w:val="1"/>
      <w:numFmt w:val="bullet"/>
      <w:lvlText w:val="o"/>
      <w:lvlJc w:val="left"/>
      <w:pPr>
        <w:ind w:left="2160" w:hanging="360"/>
      </w:pPr>
      <w:rPr>
        <w:rFonts w:ascii="Courier New" w:hAnsi="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nsid w:val="2A372931"/>
    <w:multiLevelType w:val="hybridMultilevel"/>
    <w:tmpl w:val="F01039C4"/>
    <w:lvl w:ilvl="0" w:tplc="F020C3D2">
      <w:start w:val="1"/>
      <w:numFmt w:val="decimal"/>
      <w:lvlText w:val="%1)"/>
      <w:lvlJc w:val="left"/>
      <w:pPr>
        <w:ind w:left="720" w:hanging="360"/>
      </w:pPr>
      <w:rPr>
        <w:rFonts w:cs="Times New Roman"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6">
    <w:nsid w:val="2AE551DF"/>
    <w:multiLevelType w:val="hybridMultilevel"/>
    <w:tmpl w:val="493E3BB2"/>
    <w:lvl w:ilvl="0" w:tplc="FFFFFFFF">
      <w:start w:val="50"/>
      <w:numFmt w:val="bullet"/>
      <w:lvlText w:val="-"/>
      <w:lvlJc w:val="left"/>
      <w:pPr>
        <w:ind w:left="720" w:hanging="360"/>
      </w:pPr>
      <w:rPr>
        <w:rFonts w:ascii="Arial" w:eastAsia="Times New Roman" w:hAnsi="Arial"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nsid w:val="305E4E0F"/>
    <w:multiLevelType w:val="hybridMultilevel"/>
    <w:tmpl w:val="A8A2F1F8"/>
    <w:lvl w:ilvl="0" w:tplc="C928A84A">
      <w:start w:val="1"/>
      <w:numFmt w:val="decimal"/>
      <w:lvlText w:val="%1."/>
      <w:lvlJc w:val="left"/>
      <w:pPr>
        <w:tabs>
          <w:tab w:val="num" w:pos="720"/>
        </w:tabs>
        <w:ind w:left="720" w:hanging="360"/>
      </w:pPr>
      <w:rPr>
        <w:rFonts w:cs="Times New Roman" w:hint="default"/>
        <w:color w:val="C0000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3BF75D5"/>
    <w:multiLevelType w:val="hybridMultilevel"/>
    <w:tmpl w:val="8EA85FC2"/>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19">
    <w:nsid w:val="353914D2"/>
    <w:multiLevelType w:val="hybridMultilevel"/>
    <w:tmpl w:val="076AB168"/>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163F7A"/>
    <w:multiLevelType w:val="multilevel"/>
    <w:tmpl w:val="B27EFF0C"/>
    <w:lvl w:ilvl="0">
      <w:numFmt w:val="decimal"/>
      <w:lvlText w:val="%1"/>
      <w:lvlJc w:val="left"/>
      <w:pPr>
        <w:tabs>
          <w:tab w:val="num" w:pos="574"/>
        </w:tabs>
        <w:ind w:left="574" w:hanging="432"/>
      </w:pPr>
      <w:rPr>
        <w:rFonts w:ascii="Arial" w:hAnsi="Arial" w:cs="Times New Roman" w:hint="default"/>
        <w:b/>
        <w:i w:val="0"/>
        <w:color w:val="D2232A"/>
        <w:sz w:val="20"/>
        <w:szCs w:val="20"/>
      </w:rPr>
    </w:lvl>
    <w:lvl w:ilvl="1">
      <w:start w:val="1"/>
      <w:numFmt w:val="decimal"/>
      <w:lvlText w:val="%1.%2"/>
      <w:lvlJc w:val="left"/>
      <w:pPr>
        <w:tabs>
          <w:tab w:val="num" w:pos="576"/>
        </w:tabs>
        <w:ind w:left="576" w:hanging="576"/>
      </w:pPr>
      <w:rPr>
        <w:rFonts w:ascii="Arial" w:hAnsi="Arial" w:cs="Times New Roman" w:hint="default"/>
        <w:b/>
        <w:i w:val="0"/>
        <w:sz w:val="20"/>
      </w:rPr>
    </w:lvl>
    <w:lvl w:ilvl="2">
      <w:start w:val="1"/>
      <w:numFmt w:val="decimal"/>
      <w:pStyle w:val="Titre3"/>
      <w:lvlText w:val="%1.%2.%3"/>
      <w:lvlJc w:val="left"/>
      <w:pPr>
        <w:tabs>
          <w:tab w:val="num" w:pos="720"/>
        </w:tabs>
        <w:ind w:left="720" w:hanging="720"/>
      </w:pPr>
      <w:rPr>
        <w:rFonts w:ascii="Arial" w:hAnsi="Arial" w:cs="Times New Roman" w:hint="default"/>
        <w:b/>
        <w:i w:val="0"/>
        <w:caps w:val="0"/>
        <w:sz w:val="20"/>
        <w:szCs w:val="20"/>
      </w:rPr>
    </w:lvl>
    <w:lvl w:ilvl="3">
      <w:start w:val="1"/>
      <w:numFmt w:val="decimal"/>
      <w:lvlText w:val="%1.%2.%3.%4"/>
      <w:lvlJc w:val="left"/>
      <w:pPr>
        <w:tabs>
          <w:tab w:val="num" w:pos="864"/>
        </w:tabs>
        <w:ind w:left="864" w:hanging="864"/>
      </w:pPr>
      <w:rPr>
        <w:rFonts w:ascii="Arial" w:hAnsi="Arial" w:cs="Times New Roman" w:hint="default"/>
        <w:b w:val="0"/>
        <w:i/>
        <w:sz w:val="20"/>
      </w:rPr>
    </w:lvl>
    <w:lvl w:ilvl="4">
      <w:start w:val="1"/>
      <w:numFmt w:val="decimal"/>
      <w:lvlText w:val="%1.%2.%3.%4.%5"/>
      <w:lvlJc w:val="left"/>
      <w:pPr>
        <w:tabs>
          <w:tab w:val="num" w:pos="1008"/>
        </w:tabs>
        <w:ind w:left="1008" w:hanging="1008"/>
      </w:pPr>
      <w:rPr>
        <w:rFonts w:cs="Times New Roman" w:hint="default"/>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3D7329F1"/>
    <w:multiLevelType w:val="multilevel"/>
    <w:tmpl w:val="23689E52"/>
    <w:lvl w:ilvl="0">
      <w:start w:val="1"/>
      <w:numFmt w:val="decimal"/>
      <w:pStyle w:val="ListDash1"/>
      <w:suff w:val="space"/>
      <w:lvlText w:val="Figure %1:"/>
      <w:lvlJc w:val="left"/>
      <w:pPr>
        <w:ind w:left="360" w:hanging="360"/>
      </w:pPr>
      <w:rPr>
        <w:rFonts w:ascii="Times New Roman Bold" w:hAnsi="Times New Roman Bold" w:cs="Times New Roman" w:hint="default"/>
        <w:b/>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416A4C46"/>
    <w:multiLevelType w:val="hybridMultilevel"/>
    <w:tmpl w:val="B0646698"/>
    <w:lvl w:ilvl="0" w:tplc="83A83C4E">
      <w:start w:val="1"/>
      <w:numFmt w:val="lowerLetter"/>
      <w:lvlText w:val="%1."/>
      <w:lvlJc w:val="left"/>
      <w:pPr>
        <w:ind w:left="720" w:hanging="360"/>
      </w:pPr>
      <w:rPr>
        <w:rFonts w:ascii="Arial" w:hAnsi="Arial" w:cs="Times New Roman" w:hint="default"/>
        <w:color w:val="C00000"/>
        <w:sz w:val="2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3">
    <w:nsid w:val="46E6242A"/>
    <w:multiLevelType w:val="hybridMultilevel"/>
    <w:tmpl w:val="85E63E8E"/>
    <w:lvl w:ilvl="0" w:tplc="5D1C976A">
      <w:start w:val="1"/>
      <w:numFmt w:val="decimal"/>
      <w:lvlText w:val="[%1]"/>
      <w:lvlJc w:val="left"/>
      <w:pPr>
        <w:tabs>
          <w:tab w:val="num" w:pos="397"/>
        </w:tabs>
        <w:ind w:left="397" w:hanging="397"/>
      </w:pPr>
      <w:rPr>
        <w:rFonts w:ascii="Arial" w:hAnsi="Arial" w:cs="Times New Roman" w:hint="default"/>
        <w:b w:val="0"/>
        <w:i w:val="0"/>
        <w:color w:val="D2232A"/>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99B11C1"/>
    <w:multiLevelType w:val="multilevel"/>
    <w:tmpl w:val="785A8678"/>
    <w:lvl w:ilvl="0">
      <w:start w:val="2"/>
      <w:numFmt w:val="decimal"/>
      <w:pStyle w:val="ECCFiguretitle"/>
      <w:suff w:val="space"/>
      <w:lvlText w:val="Figure %1:"/>
      <w:lvlJc w:val="left"/>
      <w:pPr>
        <w:ind w:left="360" w:hanging="360"/>
      </w:pPr>
      <w:rPr>
        <w:rFonts w:ascii="Arial" w:hAnsi="Arial" w:cs="Times New Roman" w:hint="default"/>
        <w:b/>
        <w:i w:val="0"/>
        <w:color w:val="D2232A"/>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4EEA3D07"/>
    <w:multiLevelType w:val="hybridMultilevel"/>
    <w:tmpl w:val="123AA676"/>
    <w:lvl w:ilvl="0" w:tplc="FFFFFFFF">
      <w:start w:val="50"/>
      <w:numFmt w:val="bullet"/>
      <w:lvlText w:val="-"/>
      <w:lvlJc w:val="left"/>
      <w:pPr>
        <w:tabs>
          <w:tab w:val="num" w:pos="1080"/>
        </w:tabs>
        <w:ind w:left="1080" w:hanging="720"/>
      </w:pPr>
      <w:rPr>
        <w:rFonts w:ascii="Arial" w:eastAsia="Times New Roman" w:hAnsi="Arial" w:hint="default"/>
        <w:color w:val="D2232A"/>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7A510BA"/>
    <w:multiLevelType w:val="hybridMultilevel"/>
    <w:tmpl w:val="C770C7D2"/>
    <w:lvl w:ilvl="0" w:tplc="73C4B67C">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690842"/>
    <w:multiLevelType w:val="hybridMultilevel"/>
    <w:tmpl w:val="ED1873D2"/>
    <w:lvl w:ilvl="0" w:tplc="FFFFFFFF">
      <w:start w:val="50"/>
      <w:numFmt w:val="bullet"/>
      <w:lvlText w:val="-"/>
      <w:lvlJc w:val="left"/>
      <w:pPr>
        <w:ind w:left="720" w:hanging="360"/>
      </w:pPr>
      <w:rPr>
        <w:rFonts w:ascii="Arial" w:eastAsia="Times New Roman" w:hAnsi="Arial"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nsid w:val="5B3128C3"/>
    <w:multiLevelType w:val="multilevel"/>
    <w:tmpl w:val="FB26665A"/>
    <w:lvl w:ilvl="0">
      <w:start w:val="1"/>
      <w:numFmt w:val="decimal"/>
      <w:pStyle w:val="ListBullet1"/>
      <w:suff w:val="space"/>
      <w:lvlText w:val="ANNEX %1"/>
      <w:lvlJc w:val="left"/>
      <w:rPr>
        <w:rFonts w:cs="Times New Roman" w:hint="default"/>
        <w:b w:val="0"/>
        <w:bCs w:val="0"/>
        <w:i w:val="0"/>
        <w:iCs w:val="0"/>
        <w:smallCaps w:val="0"/>
        <w:strike w:val="0"/>
        <w:dstrike w:val="0"/>
        <w:vanish w:val="0"/>
        <w:color w:val="000000"/>
        <w:spacing w:val="0"/>
        <w:position w:val="0"/>
        <w:u w:val="none"/>
        <w:vertAlign w:val="baseline"/>
      </w:rPr>
    </w:lvl>
    <w:lvl w:ilvl="1">
      <w:start w:val="1"/>
      <w:numFmt w:val="decimal"/>
      <w:suff w:val="space"/>
      <w:lvlText w:val="A.%1.%2"/>
      <w:lvlJc w:val="left"/>
      <w:pPr>
        <w:ind w:left="576" w:hanging="576"/>
      </w:pPr>
      <w:rPr>
        <w:rFonts w:cs="Times New Roman" w:hint="default"/>
      </w:rPr>
    </w:lvl>
    <w:lvl w:ilvl="2">
      <w:start w:val="1"/>
      <w:numFmt w:val="decimal"/>
      <w:lvlText w:val="A.%1.%2.%3"/>
      <w:lvlJc w:val="left"/>
      <w:pPr>
        <w:tabs>
          <w:tab w:val="num" w:pos="720"/>
        </w:tabs>
        <w:ind w:left="720" w:hanging="720"/>
      </w:pPr>
      <w:rPr>
        <w:rFonts w:cs="Times New Roman" w:hint="default"/>
      </w:rPr>
    </w:lvl>
    <w:lvl w:ilvl="3">
      <w:start w:val="1"/>
      <w:numFmt w:val="decimal"/>
      <w:lvlText w:val="A.%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5BBA2E5D"/>
    <w:multiLevelType w:val="hybridMultilevel"/>
    <w:tmpl w:val="B90A3030"/>
    <w:lvl w:ilvl="0" w:tplc="C928A84A">
      <w:start w:val="1"/>
      <w:numFmt w:val="decimal"/>
      <w:lvlText w:val="%1."/>
      <w:lvlJc w:val="left"/>
      <w:pPr>
        <w:ind w:left="720" w:hanging="360"/>
      </w:pPr>
      <w:rPr>
        <w:rFonts w:cs="Times New Roman" w:hint="default"/>
        <w:color w:val="C0000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0">
    <w:nsid w:val="61EC7449"/>
    <w:multiLevelType w:val="hybridMultilevel"/>
    <w:tmpl w:val="DE9A3894"/>
    <w:lvl w:ilvl="0" w:tplc="73C4B67C">
      <w:start w:val="1"/>
      <w:numFmt w:val="bullet"/>
      <w:lvlText w:val=""/>
      <w:lvlJc w:val="left"/>
      <w:pPr>
        <w:ind w:left="720" w:hanging="360"/>
      </w:pPr>
      <w:rPr>
        <w:rFonts w:ascii="Symbol" w:hAnsi="Symbol" w:hint="default"/>
        <w:color w:val="C00000"/>
      </w:rPr>
    </w:lvl>
    <w:lvl w:ilvl="1" w:tplc="05DE6F90">
      <w:start w:val="2"/>
      <w:numFmt w:val="bullet"/>
      <w:lvlText w:val="•"/>
      <w:lvlJc w:val="left"/>
      <w:pPr>
        <w:ind w:left="1800" w:hanging="720"/>
      </w:pPr>
      <w:rPr>
        <w:rFonts w:ascii="Arial" w:eastAsia="Times New Roman"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9D2533"/>
    <w:multiLevelType w:val="hybridMultilevel"/>
    <w:tmpl w:val="C24A4944"/>
    <w:lvl w:ilvl="0" w:tplc="FFFFFFFF">
      <w:start w:val="50"/>
      <w:numFmt w:val="bullet"/>
      <w:lvlText w:val="-"/>
      <w:lvlJc w:val="left"/>
      <w:pPr>
        <w:tabs>
          <w:tab w:val="num" w:pos="1080"/>
        </w:tabs>
        <w:ind w:left="1080" w:hanging="720"/>
      </w:pPr>
      <w:rPr>
        <w:rFonts w:ascii="Arial" w:eastAsia="Times New Roman" w:hAnsi="Arial" w:hint="default"/>
        <w:color w:val="D2232A"/>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65EF5127"/>
    <w:multiLevelType w:val="hybridMultilevel"/>
    <w:tmpl w:val="02EEE706"/>
    <w:lvl w:ilvl="0" w:tplc="FFFFFFFF">
      <w:start w:val="50"/>
      <w:numFmt w:val="bullet"/>
      <w:lvlText w:val="-"/>
      <w:lvlJc w:val="left"/>
      <w:pPr>
        <w:ind w:left="720" w:hanging="360"/>
      </w:pPr>
      <w:rPr>
        <w:rFonts w:ascii="Arial" w:eastAsia="Times New Roman" w:hAnsi="Arial" w:hint="default"/>
        <w:color w:val="D2232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nsid w:val="6A2B4D86"/>
    <w:multiLevelType w:val="hybridMultilevel"/>
    <w:tmpl w:val="8A5C7D0E"/>
    <w:lvl w:ilvl="0" w:tplc="0406000F">
      <w:start w:val="1"/>
      <w:numFmt w:val="decimal"/>
      <w:lvlText w:val="%1."/>
      <w:lvlJc w:val="left"/>
      <w:pPr>
        <w:ind w:left="720" w:hanging="360"/>
      </w:pPr>
      <w:rPr>
        <w:rFonts w:cs="Times New Roman"/>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34">
    <w:nsid w:val="6CC50449"/>
    <w:multiLevelType w:val="hybridMultilevel"/>
    <w:tmpl w:val="0C7A1A26"/>
    <w:lvl w:ilvl="0" w:tplc="73C4B67C">
      <w:start w:val="1"/>
      <w:numFmt w:val="bullet"/>
      <w:lvlText w:val=""/>
      <w:lvlJc w:val="left"/>
      <w:pPr>
        <w:ind w:left="720" w:hanging="360"/>
      </w:pPr>
      <w:rPr>
        <w:rFonts w:ascii="Symbol" w:hAnsi="Symbol" w:hint="default"/>
        <w:color w:val="C00000"/>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nsid w:val="6E130E73"/>
    <w:multiLevelType w:val="hybridMultilevel"/>
    <w:tmpl w:val="E938C8AA"/>
    <w:lvl w:ilvl="0" w:tplc="FFFFFFFF">
      <w:start w:val="50"/>
      <w:numFmt w:val="bullet"/>
      <w:lvlText w:val="-"/>
      <w:lvlJc w:val="left"/>
      <w:pPr>
        <w:ind w:left="852" w:hanging="360"/>
      </w:pPr>
      <w:rPr>
        <w:rFonts w:ascii="Arial" w:eastAsia="Times New Roman" w:hAnsi="Arial" w:hint="default"/>
        <w:color w:val="D2232A"/>
      </w:rPr>
    </w:lvl>
    <w:lvl w:ilvl="1" w:tplc="040C0003" w:tentative="1">
      <w:start w:val="1"/>
      <w:numFmt w:val="bullet"/>
      <w:lvlText w:val="o"/>
      <w:lvlJc w:val="left"/>
      <w:pPr>
        <w:ind w:left="1572" w:hanging="360"/>
      </w:pPr>
      <w:rPr>
        <w:rFonts w:ascii="Courier New" w:hAnsi="Courier New" w:hint="default"/>
      </w:rPr>
    </w:lvl>
    <w:lvl w:ilvl="2" w:tplc="040C0005" w:tentative="1">
      <w:start w:val="1"/>
      <w:numFmt w:val="bullet"/>
      <w:lvlText w:val=""/>
      <w:lvlJc w:val="left"/>
      <w:pPr>
        <w:ind w:left="2292" w:hanging="360"/>
      </w:pPr>
      <w:rPr>
        <w:rFonts w:ascii="Wingdings" w:hAnsi="Wingdings" w:hint="default"/>
      </w:rPr>
    </w:lvl>
    <w:lvl w:ilvl="3" w:tplc="040C0001" w:tentative="1">
      <w:start w:val="1"/>
      <w:numFmt w:val="bullet"/>
      <w:lvlText w:val=""/>
      <w:lvlJc w:val="left"/>
      <w:pPr>
        <w:ind w:left="3012" w:hanging="360"/>
      </w:pPr>
      <w:rPr>
        <w:rFonts w:ascii="Symbol" w:hAnsi="Symbol" w:hint="default"/>
      </w:rPr>
    </w:lvl>
    <w:lvl w:ilvl="4" w:tplc="040C0003" w:tentative="1">
      <w:start w:val="1"/>
      <w:numFmt w:val="bullet"/>
      <w:lvlText w:val="o"/>
      <w:lvlJc w:val="left"/>
      <w:pPr>
        <w:ind w:left="3732" w:hanging="360"/>
      </w:pPr>
      <w:rPr>
        <w:rFonts w:ascii="Courier New" w:hAnsi="Courier New" w:hint="default"/>
      </w:rPr>
    </w:lvl>
    <w:lvl w:ilvl="5" w:tplc="040C0005" w:tentative="1">
      <w:start w:val="1"/>
      <w:numFmt w:val="bullet"/>
      <w:lvlText w:val=""/>
      <w:lvlJc w:val="left"/>
      <w:pPr>
        <w:ind w:left="4452" w:hanging="360"/>
      </w:pPr>
      <w:rPr>
        <w:rFonts w:ascii="Wingdings" w:hAnsi="Wingdings" w:hint="default"/>
      </w:rPr>
    </w:lvl>
    <w:lvl w:ilvl="6" w:tplc="040C0001" w:tentative="1">
      <w:start w:val="1"/>
      <w:numFmt w:val="bullet"/>
      <w:lvlText w:val=""/>
      <w:lvlJc w:val="left"/>
      <w:pPr>
        <w:ind w:left="5172" w:hanging="360"/>
      </w:pPr>
      <w:rPr>
        <w:rFonts w:ascii="Symbol" w:hAnsi="Symbol" w:hint="default"/>
      </w:rPr>
    </w:lvl>
    <w:lvl w:ilvl="7" w:tplc="040C0003" w:tentative="1">
      <w:start w:val="1"/>
      <w:numFmt w:val="bullet"/>
      <w:lvlText w:val="o"/>
      <w:lvlJc w:val="left"/>
      <w:pPr>
        <w:ind w:left="5892" w:hanging="360"/>
      </w:pPr>
      <w:rPr>
        <w:rFonts w:ascii="Courier New" w:hAnsi="Courier New" w:hint="default"/>
      </w:rPr>
    </w:lvl>
    <w:lvl w:ilvl="8" w:tplc="040C0005" w:tentative="1">
      <w:start w:val="1"/>
      <w:numFmt w:val="bullet"/>
      <w:lvlText w:val=""/>
      <w:lvlJc w:val="left"/>
      <w:pPr>
        <w:ind w:left="6612" w:hanging="360"/>
      </w:pPr>
      <w:rPr>
        <w:rFonts w:ascii="Wingdings" w:hAnsi="Wingdings" w:hint="default"/>
      </w:rPr>
    </w:lvl>
  </w:abstractNum>
  <w:abstractNum w:abstractNumId="36">
    <w:nsid w:val="7B3212E4"/>
    <w:multiLevelType w:val="multilevel"/>
    <w:tmpl w:val="D994AA36"/>
    <w:lvl w:ilvl="0">
      <w:start w:val="1"/>
      <w:numFmt w:val="decimal"/>
      <w:pStyle w:val="ECCTabletitle"/>
      <w:suff w:val="space"/>
      <w:lvlText w:val="Table %1:"/>
      <w:lvlJc w:val="left"/>
      <w:pPr>
        <w:ind w:left="9360" w:hanging="360"/>
      </w:pPr>
      <w:rPr>
        <w:rFonts w:ascii="Arial" w:hAnsi="Arial" w:cs="Times New Roman" w:hint="default"/>
        <w:b/>
        <w:i w:val="0"/>
        <w:color w:val="D2232A"/>
        <w:sz w:val="20"/>
      </w:rPr>
    </w:lvl>
    <w:lvl w:ilvl="1">
      <w:start w:val="1"/>
      <w:numFmt w:val="decimal"/>
      <w:lvlText w:val="%1.%2."/>
      <w:lvlJc w:val="left"/>
      <w:pPr>
        <w:tabs>
          <w:tab w:val="num" w:pos="5112"/>
        </w:tabs>
        <w:ind w:left="5112" w:hanging="432"/>
      </w:pPr>
      <w:rPr>
        <w:rFonts w:cs="Times New Roman" w:hint="default"/>
      </w:rPr>
    </w:lvl>
    <w:lvl w:ilvl="2">
      <w:start w:val="1"/>
      <w:numFmt w:val="decimal"/>
      <w:lvlText w:val="%1.%2.%3."/>
      <w:lvlJc w:val="left"/>
      <w:pPr>
        <w:tabs>
          <w:tab w:val="num" w:pos="5760"/>
        </w:tabs>
        <w:ind w:left="5544" w:hanging="504"/>
      </w:pPr>
      <w:rPr>
        <w:rFonts w:cs="Times New Roman" w:hint="default"/>
      </w:rPr>
    </w:lvl>
    <w:lvl w:ilvl="3">
      <w:start w:val="1"/>
      <w:numFmt w:val="decimal"/>
      <w:lvlText w:val="%1.%2.%3.%4."/>
      <w:lvlJc w:val="left"/>
      <w:pPr>
        <w:tabs>
          <w:tab w:val="num" w:pos="6120"/>
        </w:tabs>
        <w:ind w:left="6048" w:hanging="648"/>
      </w:pPr>
      <w:rPr>
        <w:rFonts w:cs="Times New Roman" w:hint="default"/>
      </w:rPr>
    </w:lvl>
    <w:lvl w:ilvl="4">
      <w:start w:val="1"/>
      <w:numFmt w:val="decimal"/>
      <w:lvlText w:val="%1.%2.%3.%4.%5."/>
      <w:lvlJc w:val="left"/>
      <w:pPr>
        <w:tabs>
          <w:tab w:val="num" w:pos="6840"/>
        </w:tabs>
        <w:ind w:left="6552" w:hanging="792"/>
      </w:pPr>
      <w:rPr>
        <w:rFonts w:cs="Times New Roman" w:hint="default"/>
      </w:rPr>
    </w:lvl>
    <w:lvl w:ilvl="5">
      <w:start w:val="1"/>
      <w:numFmt w:val="decimal"/>
      <w:lvlText w:val="%1.%2.%3.%4.%5.%6."/>
      <w:lvlJc w:val="left"/>
      <w:pPr>
        <w:tabs>
          <w:tab w:val="num" w:pos="7200"/>
        </w:tabs>
        <w:ind w:left="7056" w:hanging="936"/>
      </w:pPr>
      <w:rPr>
        <w:rFonts w:cs="Times New Roman" w:hint="default"/>
      </w:rPr>
    </w:lvl>
    <w:lvl w:ilvl="6">
      <w:start w:val="1"/>
      <w:numFmt w:val="decimal"/>
      <w:lvlText w:val="%1.%2.%3.%4.%5.%6.%7."/>
      <w:lvlJc w:val="left"/>
      <w:pPr>
        <w:tabs>
          <w:tab w:val="num" w:pos="7920"/>
        </w:tabs>
        <w:ind w:left="7560" w:hanging="1080"/>
      </w:pPr>
      <w:rPr>
        <w:rFonts w:cs="Times New Roman" w:hint="default"/>
      </w:rPr>
    </w:lvl>
    <w:lvl w:ilvl="7">
      <w:start w:val="1"/>
      <w:numFmt w:val="decimal"/>
      <w:lvlText w:val="%1.%2.%3.%4.%5.%6.%7.%8."/>
      <w:lvlJc w:val="left"/>
      <w:pPr>
        <w:tabs>
          <w:tab w:val="num" w:pos="8280"/>
        </w:tabs>
        <w:ind w:left="8064" w:hanging="1224"/>
      </w:pPr>
      <w:rPr>
        <w:rFonts w:cs="Times New Roman" w:hint="default"/>
      </w:rPr>
    </w:lvl>
    <w:lvl w:ilvl="8">
      <w:start w:val="1"/>
      <w:numFmt w:val="decimal"/>
      <w:lvlText w:val="%1.%2.%3.%4.%5.%6.%7.%8.%9."/>
      <w:lvlJc w:val="left"/>
      <w:pPr>
        <w:tabs>
          <w:tab w:val="num" w:pos="9000"/>
        </w:tabs>
        <w:ind w:left="8640" w:hanging="1440"/>
      </w:pPr>
      <w:rPr>
        <w:rFonts w:cs="Times New Roman" w:hint="default"/>
      </w:rPr>
    </w:lvl>
  </w:abstractNum>
  <w:num w:numId="1">
    <w:abstractNumId w:val="20"/>
  </w:num>
  <w:num w:numId="2">
    <w:abstractNumId w:val="36"/>
  </w:num>
  <w:num w:numId="3">
    <w:abstractNumId w:val="24"/>
  </w:num>
  <w:num w:numId="4">
    <w:abstractNumId w:val="10"/>
  </w:num>
  <w:num w:numId="5">
    <w:abstractNumId w:val="28"/>
  </w:num>
  <w:num w:numId="6">
    <w:abstractNumId w:val="11"/>
  </w:num>
  <w:num w:numId="7">
    <w:abstractNumId w:val="21"/>
  </w:num>
  <w:num w:numId="8">
    <w:abstractNumId w:val="13"/>
  </w:num>
  <w:num w:numId="9">
    <w:abstractNumId w:val="23"/>
    <w:lvlOverride w:ilvl="0">
      <w:startOverride w:val="1"/>
    </w:lvlOverride>
  </w:num>
  <w:num w:numId="10">
    <w:abstractNumId w:val="4"/>
  </w:num>
  <w:num w:numId="11">
    <w:abstractNumId w:val="6"/>
  </w:num>
  <w:num w:numId="12">
    <w:abstractNumId w:val="33"/>
  </w:num>
  <w:num w:numId="13">
    <w:abstractNumId w:val="14"/>
  </w:num>
  <w:num w:numId="14">
    <w:abstractNumId w:val="31"/>
  </w:num>
  <w:num w:numId="15">
    <w:abstractNumId w:val="25"/>
  </w:num>
  <w:num w:numId="16">
    <w:abstractNumId w:val="35"/>
  </w:num>
  <w:num w:numId="17">
    <w:abstractNumId w:val="22"/>
  </w:num>
  <w:num w:numId="18">
    <w:abstractNumId w:val="17"/>
  </w:num>
  <w:num w:numId="19">
    <w:abstractNumId w:val="8"/>
  </w:num>
  <w:num w:numId="20">
    <w:abstractNumId w:val="29"/>
  </w:num>
  <w:num w:numId="21">
    <w:abstractNumId w:val="7"/>
  </w:num>
  <w:num w:numId="22">
    <w:abstractNumId w:val="15"/>
  </w:num>
  <w:num w:numId="23">
    <w:abstractNumId w:val="26"/>
  </w:num>
  <w:num w:numId="24">
    <w:abstractNumId w:val="30"/>
  </w:num>
  <w:num w:numId="25">
    <w:abstractNumId w:val="5"/>
  </w:num>
  <w:num w:numId="26">
    <w:abstractNumId w:val="9"/>
  </w:num>
  <w:num w:numId="27">
    <w:abstractNumId w:val="34"/>
  </w:num>
  <w:num w:numId="28">
    <w:abstractNumId w:val="12"/>
  </w:num>
  <w:num w:numId="29">
    <w:abstractNumId w:val="18"/>
  </w:num>
  <w:num w:numId="30">
    <w:abstractNumId w:val="19"/>
  </w:num>
  <w:num w:numId="31">
    <w:abstractNumId w:val="27"/>
  </w:num>
  <w:num w:numId="32">
    <w:abstractNumId w:val="16"/>
  </w:num>
  <w:num w:numId="33">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6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CEPT REPORT"/>
  </w:docVars>
  <w:rsids>
    <w:rsidRoot w:val="005C7927"/>
    <w:rsid w:val="00000080"/>
    <w:rsid w:val="0000038A"/>
    <w:rsid w:val="00000CC8"/>
    <w:rsid w:val="0000323F"/>
    <w:rsid w:val="000036CF"/>
    <w:rsid w:val="000065D0"/>
    <w:rsid w:val="00010C02"/>
    <w:rsid w:val="000112E6"/>
    <w:rsid w:val="00012E65"/>
    <w:rsid w:val="000133A6"/>
    <w:rsid w:val="00014BE6"/>
    <w:rsid w:val="00014E0A"/>
    <w:rsid w:val="00020097"/>
    <w:rsid w:val="00022479"/>
    <w:rsid w:val="0002389D"/>
    <w:rsid w:val="00023BDD"/>
    <w:rsid w:val="00024233"/>
    <w:rsid w:val="0002463E"/>
    <w:rsid w:val="000256D0"/>
    <w:rsid w:val="00026B1B"/>
    <w:rsid w:val="00030229"/>
    <w:rsid w:val="00030C4A"/>
    <w:rsid w:val="00032068"/>
    <w:rsid w:val="00032FD0"/>
    <w:rsid w:val="0003405C"/>
    <w:rsid w:val="000348E6"/>
    <w:rsid w:val="000349EE"/>
    <w:rsid w:val="0003572D"/>
    <w:rsid w:val="00035BB8"/>
    <w:rsid w:val="00037413"/>
    <w:rsid w:val="00041F9E"/>
    <w:rsid w:val="000421F1"/>
    <w:rsid w:val="00043720"/>
    <w:rsid w:val="00043BF5"/>
    <w:rsid w:val="000468AA"/>
    <w:rsid w:val="00050528"/>
    <w:rsid w:val="0005077E"/>
    <w:rsid w:val="000522D9"/>
    <w:rsid w:val="00053230"/>
    <w:rsid w:val="00053514"/>
    <w:rsid w:val="00055E84"/>
    <w:rsid w:val="000576E5"/>
    <w:rsid w:val="0006077E"/>
    <w:rsid w:val="00061333"/>
    <w:rsid w:val="00061552"/>
    <w:rsid w:val="00061A3B"/>
    <w:rsid w:val="000623F0"/>
    <w:rsid w:val="00062895"/>
    <w:rsid w:val="00062B41"/>
    <w:rsid w:val="000634E8"/>
    <w:rsid w:val="00063693"/>
    <w:rsid w:val="00063B69"/>
    <w:rsid w:val="00064827"/>
    <w:rsid w:val="0006589D"/>
    <w:rsid w:val="00067972"/>
    <w:rsid w:val="00070182"/>
    <w:rsid w:val="00071ADE"/>
    <w:rsid w:val="00072AAC"/>
    <w:rsid w:val="0007362C"/>
    <w:rsid w:val="00076BA3"/>
    <w:rsid w:val="00076C58"/>
    <w:rsid w:val="000827C2"/>
    <w:rsid w:val="000828BB"/>
    <w:rsid w:val="00082956"/>
    <w:rsid w:val="0008524C"/>
    <w:rsid w:val="000870F5"/>
    <w:rsid w:val="00090856"/>
    <w:rsid w:val="000919D1"/>
    <w:rsid w:val="000949C5"/>
    <w:rsid w:val="00095049"/>
    <w:rsid w:val="000954F4"/>
    <w:rsid w:val="000A1FCB"/>
    <w:rsid w:val="000A28F8"/>
    <w:rsid w:val="000A2B4F"/>
    <w:rsid w:val="000A3C58"/>
    <w:rsid w:val="000A3FED"/>
    <w:rsid w:val="000A41B2"/>
    <w:rsid w:val="000A672F"/>
    <w:rsid w:val="000A6908"/>
    <w:rsid w:val="000A6927"/>
    <w:rsid w:val="000B047A"/>
    <w:rsid w:val="000B5C8B"/>
    <w:rsid w:val="000B64EA"/>
    <w:rsid w:val="000B692E"/>
    <w:rsid w:val="000C13E2"/>
    <w:rsid w:val="000C1469"/>
    <w:rsid w:val="000C2063"/>
    <w:rsid w:val="000D19B8"/>
    <w:rsid w:val="000D29B2"/>
    <w:rsid w:val="000D321C"/>
    <w:rsid w:val="000D4C99"/>
    <w:rsid w:val="000D5B8C"/>
    <w:rsid w:val="000D5CC6"/>
    <w:rsid w:val="000E0618"/>
    <w:rsid w:val="000E0939"/>
    <w:rsid w:val="000E4774"/>
    <w:rsid w:val="000E6575"/>
    <w:rsid w:val="000E7441"/>
    <w:rsid w:val="000F1204"/>
    <w:rsid w:val="000F178C"/>
    <w:rsid w:val="000F2A43"/>
    <w:rsid w:val="000F3BD3"/>
    <w:rsid w:val="000F3E8B"/>
    <w:rsid w:val="000F5BAD"/>
    <w:rsid w:val="000F659F"/>
    <w:rsid w:val="000F6D1B"/>
    <w:rsid w:val="00102B9D"/>
    <w:rsid w:val="0010300B"/>
    <w:rsid w:val="001046DC"/>
    <w:rsid w:val="00106E90"/>
    <w:rsid w:val="001071FC"/>
    <w:rsid w:val="0010769E"/>
    <w:rsid w:val="001079B8"/>
    <w:rsid w:val="00107E98"/>
    <w:rsid w:val="00111652"/>
    <w:rsid w:val="00112107"/>
    <w:rsid w:val="00113D5B"/>
    <w:rsid w:val="00114807"/>
    <w:rsid w:val="0011581D"/>
    <w:rsid w:val="00117ABA"/>
    <w:rsid w:val="00120CF6"/>
    <w:rsid w:val="00121015"/>
    <w:rsid w:val="001223D0"/>
    <w:rsid w:val="001245F7"/>
    <w:rsid w:val="0012543E"/>
    <w:rsid w:val="00125801"/>
    <w:rsid w:val="00126BF0"/>
    <w:rsid w:val="00127744"/>
    <w:rsid w:val="00130755"/>
    <w:rsid w:val="00130BAC"/>
    <w:rsid w:val="0013161A"/>
    <w:rsid w:val="001337B6"/>
    <w:rsid w:val="0013417F"/>
    <w:rsid w:val="0013423E"/>
    <w:rsid w:val="0013582F"/>
    <w:rsid w:val="00136E76"/>
    <w:rsid w:val="001371AC"/>
    <w:rsid w:val="001373E3"/>
    <w:rsid w:val="00140E55"/>
    <w:rsid w:val="00142A6F"/>
    <w:rsid w:val="00143B6D"/>
    <w:rsid w:val="00145D58"/>
    <w:rsid w:val="00146392"/>
    <w:rsid w:val="00146DD5"/>
    <w:rsid w:val="0014717C"/>
    <w:rsid w:val="00147E71"/>
    <w:rsid w:val="00147FBC"/>
    <w:rsid w:val="00150584"/>
    <w:rsid w:val="00150E37"/>
    <w:rsid w:val="00151678"/>
    <w:rsid w:val="00153A09"/>
    <w:rsid w:val="00153D0D"/>
    <w:rsid w:val="001542F8"/>
    <w:rsid w:val="001544F5"/>
    <w:rsid w:val="00155B1B"/>
    <w:rsid w:val="00156B52"/>
    <w:rsid w:val="00161838"/>
    <w:rsid w:val="00161964"/>
    <w:rsid w:val="00163AE5"/>
    <w:rsid w:val="00163DE0"/>
    <w:rsid w:val="0016528B"/>
    <w:rsid w:val="00166F79"/>
    <w:rsid w:val="001678E6"/>
    <w:rsid w:val="00170709"/>
    <w:rsid w:val="00170971"/>
    <w:rsid w:val="0017489D"/>
    <w:rsid w:val="00174C5C"/>
    <w:rsid w:val="0017574A"/>
    <w:rsid w:val="00175D4A"/>
    <w:rsid w:val="0018151D"/>
    <w:rsid w:val="00181DE3"/>
    <w:rsid w:val="00182C4A"/>
    <w:rsid w:val="00183475"/>
    <w:rsid w:val="001836FC"/>
    <w:rsid w:val="00186CBE"/>
    <w:rsid w:val="00187246"/>
    <w:rsid w:val="001918AD"/>
    <w:rsid w:val="00191AE6"/>
    <w:rsid w:val="00192226"/>
    <w:rsid w:val="00192F0E"/>
    <w:rsid w:val="00194406"/>
    <w:rsid w:val="00194C39"/>
    <w:rsid w:val="00196A68"/>
    <w:rsid w:val="001978B9"/>
    <w:rsid w:val="00197BBE"/>
    <w:rsid w:val="001A0B83"/>
    <w:rsid w:val="001A1059"/>
    <w:rsid w:val="001A26E1"/>
    <w:rsid w:val="001A28C5"/>
    <w:rsid w:val="001A3B17"/>
    <w:rsid w:val="001A3FF6"/>
    <w:rsid w:val="001A5362"/>
    <w:rsid w:val="001A5A63"/>
    <w:rsid w:val="001A7C54"/>
    <w:rsid w:val="001B0301"/>
    <w:rsid w:val="001B29D9"/>
    <w:rsid w:val="001B5DA8"/>
    <w:rsid w:val="001C071A"/>
    <w:rsid w:val="001C0A2E"/>
    <w:rsid w:val="001C0B0B"/>
    <w:rsid w:val="001C1394"/>
    <w:rsid w:val="001C4CDA"/>
    <w:rsid w:val="001C5173"/>
    <w:rsid w:val="001C59E7"/>
    <w:rsid w:val="001C6F98"/>
    <w:rsid w:val="001D407F"/>
    <w:rsid w:val="001D4B28"/>
    <w:rsid w:val="001D5262"/>
    <w:rsid w:val="001D605F"/>
    <w:rsid w:val="001D62B7"/>
    <w:rsid w:val="001D690B"/>
    <w:rsid w:val="001D7859"/>
    <w:rsid w:val="001E089B"/>
    <w:rsid w:val="001E1DA3"/>
    <w:rsid w:val="001E2968"/>
    <w:rsid w:val="001E5327"/>
    <w:rsid w:val="001E5B63"/>
    <w:rsid w:val="001F2CE4"/>
    <w:rsid w:val="001F3008"/>
    <w:rsid w:val="001F3A28"/>
    <w:rsid w:val="001F4978"/>
    <w:rsid w:val="001F4E7E"/>
    <w:rsid w:val="001F5298"/>
    <w:rsid w:val="001F77CB"/>
    <w:rsid w:val="001F7826"/>
    <w:rsid w:val="00201746"/>
    <w:rsid w:val="002023E5"/>
    <w:rsid w:val="00203052"/>
    <w:rsid w:val="0020489E"/>
    <w:rsid w:val="00211B7A"/>
    <w:rsid w:val="0021209C"/>
    <w:rsid w:val="00213B52"/>
    <w:rsid w:val="002153DF"/>
    <w:rsid w:val="00215E3B"/>
    <w:rsid w:val="00217D01"/>
    <w:rsid w:val="0022127A"/>
    <w:rsid w:val="00223615"/>
    <w:rsid w:val="00223A14"/>
    <w:rsid w:val="00223FC5"/>
    <w:rsid w:val="002255C4"/>
    <w:rsid w:val="00225A88"/>
    <w:rsid w:val="00225AC0"/>
    <w:rsid w:val="00225F15"/>
    <w:rsid w:val="00225F5C"/>
    <w:rsid w:val="002260A2"/>
    <w:rsid w:val="002270A4"/>
    <w:rsid w:val="00227B8A"/>
    <w:rsid w:val="00230A0B"/>
    <w:rsid w:val="002317E0"/>
    <w:rsid w:val="0023366B"/>
    <w:rsid w:val="002340FF"/>
    <w:rsid w:val="00236AA2"/>
    <w:rsid w:val="00237BEE"/>
    <w:rsid w:val="00241DFF"/>
    <w:rsid w:val="00242A5E"/>
    <w:rsid w:val="00242F4A"/>
    <w:rsid w:val="00246193"/>
    <w:rsid w:val="00246F14"/>
    <w:rsid w:val="002505D1"/>
    <w:rsid w:val="0025182E"/>
    <w:rsid w:val="00262643"/>
    <w:rsid w:val="002627AA"/>
    <w:rsid w:val="002639E0"/>
    <w:rsid w:val="00264D3E"/>
    <w:rsid w:val="0026532E"/>
    <w:rsid w:val="0027102E"/>
    <w:rsid w:val="00277554"/>
    <w:rsid w:val="00281818"/>
    <w:rsid w:val="00283989"/>
    <w:rsid w:val="0028432C"/>
    <w:rsid w:val="00284EA7"/>
    <w:rsid w:val="00286481"/>
    <w:rsid w:val="00286A90"/>
    <w:rsid w:val="00291AC1"/>
    <w:rsid w:val="00292C0C"/>
    <w:rsid w:val="002968D1"/>
    <w:rsid w:val="00297000"/>
    <w:rsid w:val="00297922"/>
    <w:rsid w:val="002A0375"/>
    <w:rsid w:val="002A3ACE"/>
    <w:rsid w:val="002A549B"/>
    <w:rsid w:val="002A62A8"/>
    <w:rsid w:val="002A69A5"/>
    <w:rsid w:val="002B1340"/>
    <w:rsid w:val="002B3F7F"/>
    <w:rsid w:val="002B4FD5"/>
    <w:rsid w:val="002B77AB"/>
    <w:rsid w:val="002C0571"/>
    <w:rsid w:val="002C1245"/>
    <w:rsid w:val="002C228E"/>
    <w:rsid w:val="002C63D5"/>
    <w:rsid w:val="002D0C56"/>
    <w:rsid w:val="002D167E"/>
    <w:rsid w:val="002D1859"/>
    <w:rsid w:val="002D3DB7"/>
    <w:rsid w:val="002D3E50"/>
    <w:rsid w:val="002D6D9B"/>
    <w:rsid w:val="002E063F"/>
    <w:rsid w:val="002E32E7"/>
    <w:rsid w:val="002E37F5"/>
    <w:rsid w:val="002E3821"/>
    <w:rsid w:val="002E6C91"/>
    <w:rsid w:val="002E6EA1"/>
    <w:rsid w:val="002F17C0"/>
    <w:rsid w:val="002F2055"/>
    <w:rsid w:val="002F2226"/>
    <w:rsid w:val="002F26F9"/>
    <w:rsid w:val="002F398A"/>
    <w:rsid w:val="002F3BD8"/>
    <w:rsid w:val="002F3E9C"/>
    <w:rsid w:val="003001CE"/>
    <w:rsid w:val="00305B66"/>
    <w:rsid w:val="00305CEF"/>
    <w:rsid w:val="00306C5A"/>
    <w:rsid w:val="00307985"/>
    <w:rsid w:val="003108BF"/>
    <w:rsid w:val="003108E8"/>
    <w:rsid w:val="00310951"/>
    <w:rsid w:val="003161DB"/>
    <w:rsid w:val="003166BD"/>
    <w:rsid w:val="00320D2F"/>
    <w:rsid w:val="003234FC"/>
    <w:rsid w:val="00323994"/>
    <w:rsid w:val="00324851"/>
    <w:rsid w:val="003278D3"/>
    <w:rsid w:val="00327B1C"/>
    <w:rsid w:val="00334401"/>
    <w:rsid w:val="003351DE"/>
    <w:rsid w:val="0033545C"/>
    <w:rsid w:val="00336BE1"/>
    <w:rsid w:val="00336CE8"/>
    <w:rsid w:val="00336EEE"/>
    <w:rsid w:val="00337320"/>
    <w:rsid w:val="00340C6D"/>
    <w:rsid w:val="00343638"/>
    <w:rsid w:val="00347091"/>
    <w:rsid w:val="00347410"/>
    <w:rsid w:val="00347C97"/>
    <w:rsid w:val="00351FB6"/>
    <w:rsid w:val="0035242F"/>
    <w:rsid w:val="003524C2"/>
    <w:rsid w:val="003531A6"/>
    <w:rsid w:val="00355AD9"/>
    <w:rsid w:val="00361605"/>
    <w:rsid w:val="0036267F"/>
    <w:rsid w:val="00362BC3"/>
    <w:rsid w:val="00362ED1"/>
    <w:rsid w:val="003646CF"/>
    <w:rsid w:val="00364AA7"/>
    <w:rsid w:val="00364C26"/>
    <w:rsid w:val="00365960"/>
    <w:rsid w:val="00366DE5"/>
    <w:rsid w:val="00372BCA"/>
    <w:rsid w:val="003738C0"/>
    <w:rsid w:val="00373A1C"/>
    <w:rsid w:val="00377999"/>
    <w:rsid w:val="0038025B"/>
    <w:rsid w:val="0038114F"/>
    <w:rsid w:val="00381791"/>
    <w:rsid w:val="00382A9E"/>
    <w:rsid w:val="00382C61"/>
    <w:rsid w:val="00383FD3"/>
    <w:rsid w:val="00384025"/>
    <w:rsid w:val="00384C01"/>
    <w:rsid w:val="00385910"/>
    <w:rsid w:val="003859F3"/>
    <w:rsid w:val="0038610E"/>
    <w:rsid w:val="00386BBD"/>
    <w:rsid w:val="00392FC9"/>
    <w:rsid w:val="00396384"/>
    <w:rsid w:val="003A166D"/>
    <w:rsid w:val="003A22D3"/>
    <w:rsid w:val="003A366B"/>
    <w:rsid w:val="003A5098"/>
    <w:rsid w:val="003A6BE3"/>
    <w:rsid w:val="003B2033"/>
    <w:rsid w:val="003B280F"/>
    <w:rsid w:val="003B3D86"/>
    <w:rsid w:val="003B4B13"/>
    <w:rsid w:val="003B5F7B"/>
    <w:rsid w:val="003B63D6"/>
    <w:rsid w:val="003C08ED"/>
    <w:rsid w:val="003C29AC"/>
    <w:rsid w:val="003C2BB9"/>
    <w:rsid w:val="003C61E4"/>
    <w:rsid w:val="003D032A"/>
    <w:rsid w:val="003D1628"/>
    <w:rsid w:val="003D5280"/>
    <w:rsid w:val="003D67D8"/>
    <w:rsid w:val="003E0B94"/>
    <w:rsid w:val="003E1958"/>
    <w:rsid w:val="003E36B0"/>
    <w:rsid w:val="003E5FD3"/>
    <w:rsid w:val="003E6A19"/>
    <w:rsid w:val="003E7398"/>
    <w:rsid w:val="003E74C5"/>
    <w:rsid w:val="003E7ADC"/>
    <w:rsid w:val="003E7FF8"/>
    <w:rsid w:val="003F0162"/>
    <w:rsid w:val="003F0B55"/>
    <w:rsid w:val="003F63A8"/>
    <w:rsid w:val="003F727B"/>
    <w:rsid w:val="003F77CB"/>
    <w:rsid w:val="0040329A"/>
    <w:rsid w:val="0040588D"/>
    <w:rsid w:val="00410F7B"/>
    <w:rsid w:val="004132E8"/>
    <w:rsid w:val="00413D11"/>
    <w:rsid w:val="00420673"/>
    <w:rsid w:val="00424253"/>
    <w:rsid w:val="0042703D"/>
    <w:rsid w:val="004275F0"/>
    <w:rsid w:val="0043265C"/>
    <w:rsid w:val="00433EE3"/>
    <w:rsid w:val="004340D3"/>
    <w:rsid w:val="00436E63"/>
    <w:rsid w:val="004400AB"/>
    <w:rsid w:val="004410CB"/>
    <w:rsid w:val="00441984"/>
    <w:rsid w:val="00441B58"/>
    <w:rsid w:val="00442FA7"/>
    <w:rsid w:val="0044374C"/>
    <w:rsid w:val="00444059"/>
    <w:rsid w:val="00445E1E"/>
    <w:rsid w:val="00450564"/>
    <w:rsid w:val="004516BF"/>
    <w:rsid w:val="00451797"/>
    <w:rsid w:val="0045243A"/>
    <w:rsid w:val="00452DA4"/>
    <w:rsid w:val="00453D28"/>
    <w:rsid w:val="0045426B"/>
    <w:rsid w:val="00454804"/>
    <w:rsid w:val="004557F3"/>
    <w:rsid w:val="00455F2E"/>
    <w:rsid w:val="00456C6D"/>
    <w:rsid w:val="00462CC8"/>
    <w:rsid w:val="004642DA"/>
    <w:rsid w:val="00464354"/>
    <w:rsid w:val="004650F3"/>
    <w:rsid w:val="00465AC6"/>
    <w:rsid w:val="00467D73"/>
    <w:rsid w:val="00473924"/>
    <w:rsid w:val="00473E62"/>
    <w:rsid w:val="00475135"/>
    <w:rsid w:val="004753EA"/>
    <w:rsid w:val="00476132"/>
    <w:rsid w:val="00476FDE"/>
    <w:rsid w:val="004772A4"/>
    <w:rsid w:val="004779D3"/>
    <w:rsid w:val="00480184"/>
    <w:rsid w:val="00483424"/>
    <w:rsid w:val="0048358F"/>
    <w:rsid w:val="00485067"/>
    <w:rsid w:val="00485423"/>
    <w:rsid w:val="00486341"/>
    <w:rsid w:val="00491CF2"/>
    <w:rsid w:val="00493913"/>
    <w:rsid w:val="004946E7"/>
    <w:rsid w:val="0049486E"/>
    <w:rsid w:val="00497555"/>
    <w:rsid w:val="004A093B"/>
    <w:rsid w:val="004A2759"/>
    <w:rsid w:val="004A29F8"/>
    <w:rsid w:val="004A378A"/>
    <w:rsid w:val="004A54C4"/>
    <w:rsid w:val="004A61A5"/>
    <w:rsid w:val="004A69B1"/>
    <w:rsid w:val="004A6DCF"/>
    <w:rsid w:val="004B2333"/>
    <w:rsid w:val="004B5BED"/>
    <w:rsid w:val="004B5F22"/>
    <w:rsid w:val="004C403E"/>
    <w:rsid w:val="004C65AF"/>
    <w:rsid w:val="004C6889"/>
    <w:rsid w:val="004C6AE3"/>
    <w:rsid w:val="004D1A95"/>
    <w:rsid w:val="004D1E29"/>
    <w:rsid w:val="004D4D01"/>
    <w:rsid w:val="004D500C"/>
    <w:rsid w:val="004D75EF"/>
    <w:rsid w:val="004E0A62"/>
    <w:rsid w:val="004E1A95"/>
    <w:rsid w:val="004E363B"/>
    <w:rsid w:val="004E3667"/>
    <w:rsid w:val="004E5354"/>
    <w:rsid w:val="004E68D6"/>
    <w:rsid w:val="004E7993"/>
    <w:rsid w:val="004F1D93"/>
    <w:rsid w:val="004F335E"/>
    <w:rsid w:val="004F66CC"/>
    <w:rsid w:val="004F6F1D"/>
    <w:rsid w:val="00500B4E"/>
    <w:rsid w:val="0050188C"/>
    <w:rsid w:val="005019EF"/>
    <w:rsid w:val="00502393"/>
    <w:rsid w:val="00502B9E"/>
    <w:rsid w:val="00504BD9"/>
    <w:rsid w:val="00505124"/>
    <w:rsid w:val="0050611E"/>
    <w:rsid w:val="00506A05"/>
    <w:rsid w:val="0051081F"/>
    <w:rsid w:val="00510CF1"/>
    <w:rsid w:val="00510FC2"/>
    <w:rsid w:val="00511EF1"/>
    <w:rsid w:val="00512173"/>
    <w:rsid w:val="00512E50"/>
    <w:rsid w:val="00513252"/>
    <w:rsid w:val="0051408C"/>
    <w:rsid w:val="00515CAE"/>
    <w:rsid w:val="0051685E"/>
    <w:rsid w:val="00522239"/>
    <w:rsid w:val="00522627"/>
    <w:rsid w:val="00522954"/>
    <w:rsid w:val="00522BAE"/>
    <w:rsid w:val="00524262"/>
    <w:rsid w:val="005251F2"/>
    <w:rsid w:val="0052577D"/>
    <w:rsid w:val="00526959"/>
    <w:rsid w:val="00527104"/>
    <w:rsid w:val="0052738E"/>
    <w:rsid w:val="00527B7A"/>
    <w:rsid w:val="00532E25"/>
    <w:rsid w:val="0053509D"/>
    <w:rsid w:val="00537827"/>
    <w:rsid w:val="005403A7"/>
    <w:rsid w:val="0054097C"/>
    <w:rsid w:val="00544447"/>
    <w:rsid w:val="005452FF"/>
    <w:rsid w:val="00546A3C"/>
    <w:rsid w:val="00547260"/>
    <w:rsid w:val="005473D1"/>
    <w:rsid w:val="0055006D"/>
    <w:rsid w:val="005522B5"/>
    <w:rsid w:val="0055378F"/>
    <w:rsid w:val="0055392C"/>
    <w:rsid w:val="0055691B"/>
    <w:rsid w:val="00557B07"/>
    <w:rsid w:val="0056108A"/>
    <w:rsid w:val="00562386"/>
    <w:rsid w:val="0056278B"/>
    <w:rsid w:val="0056642E"/>
    <w:rsid w:val="005674DD"/>
    <w:rsid w:val="00570627"/>
    <w:rsid w:val="00572838"/>
    <w:rsid w:val="0057284D"/>
    <w:rsid w:val="00573108"/>
    <w:rsid w:val="005738AB"/>
    <w:rsid w:val="005746FA"/>
    <w:rsid w:val="00574C34"/>
    <w:rsid w:val="005755B4"/>
    <w:rsid w:val="005764F8"/>
    <w:rsid w:val="00576933"/>
    <w:rsid w:val="005776D3"/>
    <w:rsid w:val="00577EC7"/>
    <w:rsid w:val="00580385"/>
    <w:rsid w:val="005806E5"/>
    <w:rsid w:val="00581AA3"/>
    <w:rsid w:val="00582CED"/>
    <w:rsid w:val="00582D1E"/>
    <w:rsid w:val="005840E2"/>
    <w:rsid w:val="00586898"/>
    <w:rsid w:val="00590E10"/>
    <w:rsid w:val="005942C9"/>
    <w:rsid w:val="0059466B"/>
    <w:rsid w:val="005955C6"/>
    <w:rsid w:val="00596294"/>
    <w:rsid w:val="00596AC0"/>
    <w:rsid w:val="005A00E5"/>
    <w:rsid w:val="005A04EE"/>
    <w:rsid w:val="005A1C84"/>
    <w:rsid w:val="005A3E65"/>
    <w:rsid w:val="005A4A03"/>
    <w:rsid w:val="005A5F05"/>
    <w:rsid w:val="005A6758"/>
    <w:rsid w:val="005B0E03"/>
    <w:rsid w:val="005B235A"/>
    <w:rsid w:val="005B399C"/>
    <w:rsid w:val="005B3FDB"/>
    <w:rsid w:val="005B56E8"/>
    <w:rsid w:val="005B5C3A"/>
    <w:rsid w:val="005B628E"/>
    <w:rsid w:val="005B7EE1"/>
    <w:rsid w:val="005C0D11"/>
    <w:rsid w:val="005C2844"/>
    <w:rsid w:val="005C2E74"/>
    <w:rsid w:val="005C42F7"/>
    <w:rsid w:val="005C5F53"/>
    <w:rsid w:val="005C6146"/>
    <w:rsid w:val="005C74D9"/>
    <w:rsid w:val="005C78BE"/>
    <w:rsid w:val="005C7927"/>
    <w:rsid w:val="005D0AFF"/>
    <w:rsid w:val="005D2410"/>
    <w:rsid w:val="005D5CBC"/>
    <w:rsid w:val="005D6920"/>
    <w:rsid w:val="005D69C8"/>
    <w:rsid w:val="005D6E70"/>
    <w:rsid w:val="005E1A15"/>
    <w:rsid w:val="005E4A28"/>
    <w:rsid w:val="005E5B6D"/>
    <w:rsid w:val="005E5ED9"/>
    <w:rsid w:val="005E6248"/>
    <w:rsid w:val="005E75B0"/>
    <w:rsid w:val="005F4205"/>
    <w:rsid w:val="005F43AE"/>
    <w:rsid w:val="005F45DA"/>
    <w:rsid w:val="005F7027"/>
    <w:rsid w:val="00600580"/>
    <w:rsid w:val="00601552"/>
    <w:rsid w:val="00601E38"/>
    <w:rsid w:val="00604585"/>
    <w:rsid w:val="006047D2"/>
    <w:rsid w:val="00606057"/>
    <w:rsid w:val="0060633F"/>
    <w:rsid w:val="00607A17"/>
    <w:rsid w:val="00620DE5"/>
    <w:rsid w:val="00621EC2"/>
    <w:rsid w:val="00624AA7"/>
    <w:rsid w:val="00627A8D"/>
    <w:rsid w:val="00630273"/>
    <w:rsid w:val="00633140"/>
    <w:rsid w:val="00637D7F"/>
    <w:rsid w:val="00640330"/>
    <w:rsid w:val="00640E9A"/>
    <w:rsid w:val="0064200D"/>
    <w:rsid w:val="0064344B"/>
    <w:rsid w:val="0064367C"/>
    <w:rsid w:val="0064539D"/>
    <w:rsid w:val="006457DC"/>
    <w:rsid w:val="00646735"/>
    <w:rsid w:val="00646756"/>
    <w:rsid w:val="00651103"/>
    <w:rsid w:val="00651FB6"/>
    <w:rsid w:val="0065232C"/>
    <w:rsid w:val="00652B71"/>
    <w:rsid w:val="006541F9"/>
    <w:rsid w:val="00654340"/>
    <w:rsid w:val="00660870"/>
    <w:rsid w:val="0066183A"/>
    <w:rsid w:val="00665F6D"/>
    <w:rsid w:val="00666504"/>
    <w:rsid w:val="006702E5"/>
    <w:rsid w:val="00670A2A"/>
    <w:rsid w:val="0067104B"/>
    <w:rsid w:val="00673198"/>
    <w:rsid w:val="00673387"/>
    <w:rsid w:val="0067353C"/>
    <w:rsid w:val="006742F7"/>
    <w:rsid w:val="00675549"/>
    <w:rsid w:val="00675ECA"/>
    <w:rsid w:val="006814EB"/>
    <w:rsid w:val="006817AA"/>
    <w:rsid w:val="00681A12"/>
    <w:rsid w:val="006824EF"/>
    <w:rsid w:val="00682B97"/>
    <w:rsid w:val="00684CDA"/>
    <w:rsid w:val="006850D0"/>
    <w:rsid w:val="006857F8"/>
    <w:rsid w:val="00691BD2"/>
    <w:rsid w:val="00695C03"/>
    <w:rsid w:val="006A047F"/>
    <w:rsid w:val="006A2021"/>
    <w:rsid w:val="006A225A"/>
    <w:rsid w:val="006A49D7"/>
    <w:rsid w:val="006A74E0"/>
    <w:rsid w:val="006B0AAD"/>
    <w:rsid w:val="006B0B1F"/>
    <w:rsid w:val="006B1B75"/>
    <w:rsid w:val="006B3F55"/>
    <w:rsid w:val="006C1193"/>
    <w:rsid w:val="006C1A7D"/>
    <w:rsid w:val="006C280F"/>
    <w:rsid w:val="006C296D"/>
    <w:rsid w:val="006C42A5"/>
    <w:rsid w:val="006C6CB0"/>
    <w:rsid w:val="006D0888"/>
    <w:rsid w:val="006D29B8"/>
    <w:rsid w:val="006D415C"/>
    <w:rsid w:val="006D4431"/>
    <w:rsid w:val="006D4A39"/>
    <w:rsid w:val="006D572B"/>
    <w:rsid w:val="006D6386"/>
    <w:rsid w:val="006D7B7D"/>
    <w:rsid w:val="006E2D79"/>
    <w:rsid w:val="006E3352"/>
    <w:rsid w:val="006E46DD"/>
    <w:rsid w:val="006E5202"/>
    <w:rsid w:val="006E6C80"/>
    <w:rsid w:val="006F14A2"/>
    <w:rsid w:val="006F1881"/>
    <w:rsid w:val="006F1DE1"/>
    <w:rsid w:val="006F219D"/>
    <w:rsid w:val="006F265A"/>
    <w:rsid w:val="006F26AD"/>
    <w:rsid w:val="006F49CF"/>
    <w:rsid w:val="006F4B93"/>
    <w:rsid w:val="00703CC4"/>
    <w:rsid w:val="00703DF9"/>
    <w:rsid w:val="00704CC3"/>
    <w:rsid w:val="00705056"/>
    <w:rsid w:val="007077EC"/>
    <w:rsid w:val="007100E6"/>
    <w:rsid w:val="007102FC"/>
    <w:rsid w:val="00712C04"/>
    <w:rsid w:val="0071304D"/>
    <w:rsid w:val="0071423B"/>
    <w:rsid w:val="00715ED1"/>
    <w:rsid w:val="00720367"/>
    <w:rsid w:val="00722D49"/>
    <w:rsid w:val="0072494A"/>
    <w:rsid w:val="00724B73"/>
    <w:rsid w:val="00725F6A"/>
    <w:rsid w:val="00726664"/>
    <w:rsid w:val="00727049"/>
    <w:rsid w:val="0073121B"/>
    <w:rsid w:val="00732E4A"/>
    <w:rsid w:val="00734DB6"/>
    <w:rsid w:val="00736703"/>
    <w:rsid w:val="00737D9D"/>
    <w:rsid w:val="0074065C"/>
    <w:rsid w:val="00740A5F"/>
    <w:rsid w:val="00741001"/>
    <w:rsid w:val="00742190"/>
    <w:rsid w:val="00743529"/>
    <w:rsid w:val="00743A42"/>
    <w:rsid w:val="00744B3E"/>
    <w:rsid w:val="007460F0"/>
    <w:rsid w:val="00750FCB"/>
    <w:rsid w:val="00752CA9"/>
    <w:rsid w:val="00753F8A"/>
    <w:rsid w:val="007553EF"/>
    <w:rsid w:val="007554C4"/>
    <w:rsid w:val="007559E2"/>
    <w:rsid w:val="00757E64"/>
    <w:rsid w:val="0076391B"/>
    <w:rsid w:val="00763D5E"/>
    <w:rsid w:val="00764212"/>
    <w:rsid w:val="00765E26"/>
    <w:rsid w:val="00766334"/>
    <w:rsid w:val="007663F7"/>
    <w:rsid w:val="007664C0"/>
    <w:rsid w:val="007704F3"/>
    <w:rsid w:val="00770FEC"/>
    <w:rsid w:val="00772FCF"/>
    <w:rsid w:val="00784E86"/>
    <w:rsid w:val="007860FC"/>
    <w:rsid w:val="00786833"/>
    <w:rsid w:val="00791842"/>
    <w:rsid w:val="00791DEC"/>
    <w:rsid w:val="00791E3E"/>
    <w:rsid w:val="00793669"/>
    <w:rsid w:val="00795052"/>
    <w:rsid w:val="007A104D"/>
    <w:rsid w:val="007A1C4E"/>
    <w:rsid w:val="007A2DC7"/>
    <w:rsid w:val="007A5F0C"/>
    <w:rsid w:val="007A7A07"/>
    <w:rsid w:val="007B02C2"/>
    <w:rsid w:val="007B04A2"/>
    <w:rsid w:val="007B2679"/>
    <w:rsid w:val="007B34B9"/>
    <w:rsid w:val="007B7330"/>
    <w:rsid w:val="007B7836"/>
    <w:rsid w:val="007C0059"/>
    <w:rsid w:val="007C10D4"/>
    <w:rsid w:val="007C1645"/>
    <w:rsid w:val="007C1A5D"/>
    <w:rsid w:val="007C3ABB"/>
    <w:rsid w:val="007C5F95"/>
    <w:rsid w:val="007C743F"/>
    <w:rsid w:val="007D0B93"/>
    <w:rsid w:val="007D23C6"/>
    <w:rsid w:val="007D5513"/>
    <w:rsid w:val="007D5532"/>
    <w:rsid w:val="007D6D6F"/>
    <w:rsid w:val="007D7465"/>
    <w:rsid w:val="007E1505"/>
    <w:rsid w:val="007E22E0"/>
    <w:rsid w:val="007E2F8F"/>
    <w:rsid w:val="007E7952"/>
    <w:rsid w:val="007F0FB1"/>
    <w:rsid w:val="007F1661"/>
    <w:rsid w:val="007F1C0B"/>
    <w:rsid w:val="007F2ADC"/>
    <w:rsid w:val="007F4716"/>
    <w:rsid w:val="007F522D"/>
    <w:rsid w:val="007F7FA3"/>
    <w:rsid w:val="008019AA"/>
    <w:rsid w:val="0080267D"/>
    <w:rsid w:val="0080313F"/>
    <w:rsid w:val="00804E1B"/>
    <w:rsid w:val="00805EC5"/>
    <w:rsid w:val="00805EE5"/>
    <w:rsid w:val="00807916"/>
    <w:rsid w:val="00810E70"/>
    <w:rsid w:val="00811086"/>
    <w:rsid w:val="00811B9F"/>
    <w:rsid w:val="0081273E"/>
    <w:rsid w:val="008134CB"/>
    <w:rsid w:val="00817B5B"/>
    <w:rsid w:val="00821462"/>
    <w:rsid w:val="00821575"/>
    <w:rsid w:val="00821F9B"/>
    <w:rsid w:val="0082246C"/>
    <w:rsid w:val="00822C96"/>
    <w:rsid w:val="008248C8"/>
    <w:rsid w:val="0083002B"/>
    <w:rsid w:val="008300DF"/>
    <w:rsid w:val="00831CAB"/>
    <w:rsid w:val="008334D2"/>
    <w:rsid w:val="0083448B"/>
    <w:rsid w:val="00834E1F"/>
    <w:rsid w:val="00835879"/>
    <w:rsid w:val="0084083E"/>
    <w:rsid w:val="008415BC"/>
    <w:rsid w:val="00841F22"/>
    <w:rsid w:val="00843DCD"/>
    <w:rsid w:val="00847F9E"/>
    <w:rsid w:val="0085131D"/>
    <w:rsid w:val="00851836"/>
    <w:rsid w:val="008532D2"/>
    <w:rsid w:val="00853C11"/>
    <w:rsid w:val="00854DCB"/>
    <w:rsid w:val="008552E3"/>
    <w:rsid w:val="0086014B"/>
    <w:rsid w:val="00860253"/>
    <w:rsid w:val="00862BF0"/>
    <w:rsid w:val="00862C90"/>
    <w:rsid w:val="00863D5C"/>
    <w:rsid w:val="00864775"/>
    <w:rsid w:val="008654DB"/>
    <w:rsid w:val="00866627"/>
    <w:rsid w:val="00867207"/>
    <w:rsid w:val="00867404"/>
    <w:rsid w:val="0087126E"/>
    <w:rsid w:val="00872F58"/>
    <w:rsid w:val="00873492"/>
    <w:rsid w:val="00873E59"/>
    <w:rsid w:val="0087554B"/>
    <w:rsid w:val="008755D7"/>
    <w:rsid w:val="0087780B"/>
    <w:rsid w:val="00877BB0"/>
    <w:rsid w:val="00880B25"/>
    <w:rsid w:val="00885A61"/>
    <w:rsid w:val="00896BE9"/>
    <w:rsid w:val="008A1742"/>
    <w:rsid w:val="008A327C"/>
    <w:rsid w:val="008A3E94"/>
    <w:rsid w:val="008A4259"/>
    <w:rsid w:val="008A42B4"/>
    <w:rsid w:val="008A42C4"/>
    <w:rsid w:val="008A4A9C"/>
    <w:rsid w:val="008A7446"/>
    <w:rsid w:val="008B01E5"/>
    <w:rsid w:val="008B0672"/>
    <w:rsid w:val="008B0F64"/>
    <w:rsid w:val="008B114A"/>
    <w:rsid w:val="008B1D4E"/>
    <w:rsid w:val="008B1EC3"/>
    <w:rsid w:val="008B3C22"/>
    <w:rsid w:val="008B7586"/>
    <w:rsid w:val="008C16BE"/>
    <w:rsid w:val="008C1AC7"/>
    <w:rsid w:val="008C2D89"/>
    <w:rsid w:val="008C5517"/>
    <w:rsid w:val="008C7177"/>
    <w:rsid w:val="008D0251"/>
    <w:rsid w:val="008D0E1F"/>
    <w:rsid w:val="008D269C"/>
    <w:rsid w:val="008D3FF7"/>
    <w:rsid w:val="008D46FE"/>
    <w:rsid w:val="008D4E8F"/>
    <w:rsid w:val="008D6F9F"/>
    <w:rsid w:val="008E11AE"/>
    <w:rsid w:val="008E2F37"/>
    <w:rsid w:val="008E3CBF"/>
    <w:rsid w:val="008E65D3"/>
    <w:rsid w:val="008F3108"/>
    <w:rsid w:val="008F310C"/>
    <w:rsid w:val="008F6A33"/>
    <w:rsid w:val="008F70B7"/>
    <w:rsid w:val="008F72DA"/>
    <w:rsid w:val="00902520"/>
    <w:rsid w:val="00902734"/>
    <w:rsid w:val="009029A8"/>
    <w:rsid w:val="009058A7"/>
    <w:rsid w:val="00906656"/>
    <w:rsid w:val="00906C75"/>
    <w:rsid w:val="00910A4B"/>
    <w:rsid w:val="009129A7"/>
    <w:rsid w:val="00914480"/>
    <w:rsid w:val="00914B5D"/>
    <w:rsid w:val="00917047"/>
    <w:rsid w:val="00917D23"/>
    <w:rsid w:val="00921A21"/>
    <w:rsid w:val="00922488"/>
    <w:rsid w:val="0092416E"/>
    <w:rsid w:val="00924701"/>
    <w:rsid w:val="0092476D"/>
    <w:rsid w:val="00924BCD"/>
    <w:rsid w:val="00925E07"/>
    <w:rsid w:val="00926373"/>
    <w:rsid w:val="0093225D"/>
    <w:rsid w:val="00932F95"/>
    <w:rsid w:val="009340AF"/>
    <w:rsid w:val="00934F38"/>
    <w:rsid w:val="00934F5E"/>
    <w:rsid w:val="0093516D"/>
    <w:rsid w:val="00935FE5"/>
    <w:rsid w:val="009379EF"/>
    <w:rsid w:val="00937A9F"/>
    <w:rsid w:val="00941F08"/>
    <w:rsid w:val="009440A1"/>
    <w:rsid w:val="0094577B"/>
    <w:rsid w:val="00946B9D"/>
    <w:rsid w:val="00950D55"/>
    <w:rsid w:val="00953840"/>
    <w:rsid w:val="00954066"/>
    <w:rsid w:val="009541CE"/>
    <w:rsid w:val="009556BC"/>
    <w:rsid w:val="009561FB"/>
    <w:rsid w:val="00957049"/>
    <w:rsid w:val="00957DB4"/>
    <w:rsid w:val="00960823"/>
    <w:rsid w:val="00962DC1"/>
    <w:rsid w:val="0096674C"/>
    <w:rsid w:val="009716E6"/>
    <w:rsid w:val="0097214A"/>
    <w:rsid w:val="009721E1"/>
    <w:rsid w:val="00972F7C"/>
    <w:rsid w:val="00973415"/>
    <w:rsid w:val="009764D0"/>
    <w:rsid w:val="00980B81"/>
    <w:rsid w:val="00981D5F"/>
    <w:rsid w:val="00982305"/>
    <w:rsid w:val="009830E5"/>
    <w:rsid w:val="00983169"/>
    <w:rsid w:val="00983EAC"/>
    <w:rsid w:val="00991AB7"/>
    <w:rsid w:val="00992B5F"/>
    <w:rsid w:val="00994013"/>
    <w:rsid w:val="00994246"/>
    <w:rsid w:val="00997429"/>
    <w:rsid w:val="009976D9"/>
    <w:rsid w:val="009979BE"/>
    <w:rsid w:val="009A7624"/>
    <w:rsid w:val="009B45E4"/>
    <w:rsid w:val="009B4646"/>
    <w:rsid w:val="009B4ACB"/>
    <w:rsid w:val="009C083F"/>
    <w:rsid w:val="009C4B50"/>
    <w:rsid w:val="009C528D"/>
    <w:rsid w:val="009C6B57"/>
    <w:rsid w:val="009C6BED"/>
    <w:rsid w:val="009C6C17"/>
    <w:rsid w:val="009C7F72"/>
    <w:rsid w:val="009D1202"/>
    <w:rsid w:val="009D6E3D"/>
    <w:rsid w:val="009E093D"/>
    <w:rsid w:val="009E1253"/>
    <w:rsid w:val="009E5724"/>
    <w:rsid w:val="009E6BFB"/>
    <w:rsid w:val="009F186E"/>
    <w:rsid w:val="009F1F9C"/>
    <w:rsid w:val="009F2F8C"/>
    <w:rsid w:val="009F2FA6"/>
    <w:rsid w:val="009F39CD"/>
    <w:rsid w:val="009F46FE"/>
    <w:rsid w:val="009F49D5"/>
    <w:rsid w:val="009F6FB1"/>
    <w:rsid w:val="009F704C"/>
    <w:rsid w:val="00A00406"/>
    <w:rsid w:val="00A00E2C"/>
    <w:rsid w:val="00A0240D"/>
    <w:rsid w:val="00A034E6"/>
    <w:rsid w:val="00A0542E"/>
    <w:rsid w:val="00A05AFA"/>
    <w:rsid w:val="00A05B13"/>
    <w:rsid w:val="00A1260C"/>
    <w:rsid w:val="00A13910"/>
    <w:rsid w:val="00A13A36"/>
    <w:rsid w:val="00A15A0F"/>
    <w:rsid w:val="00A163E8"/>
    <w:rsid w:val="00A175C8"/>
    <w:rsid w:val="00A17C98"/>
    <w:rsid w:val="00A2099B"/>
    <w:rsid w:val="00A214A2"/>
    <w:rsid w:val="00A21698"/>
    <w:rsid w:val="00A24FE6"/>
    <w:rsid w:val="00A32476"/>
    <w:rsid w:val="00A32D57"/>
    <w:rsid w:val="00A331E6"/>
    <w:rsid w:val="00A35363"/>
    <w:rsid w:val="00A3744E"/>
    <w:rsid w:val="00A379C7"/>
    <w:rsid w:val="00A41B99"/>
    <w:rsid w:val="00A42881"/>
    <w:rsid w:val="00A45B9B"/>
    <w:rsid w:val="00A45D9E"/>
    <w:rsid w:val="00A45F7F"/>
    <w:rsid w:val="00A46E59"/>
    <w:rsid w:val="00A50E3D"/>
    <w:rsid w:val="00A52279"/>
    <w:rsid w:val="00A52D6F"/>
    <w:rsid w:val="00A52FAE"/>
    <w:rsid w:val="00A53E45"/>
    <w:rsid w:val="00A549D4"/>
    <w:rsid w:val="00A54CD8"/>
    <w:rsid w:val="00A56D7A"/>
    <w:rsid w:val="00A57B42"/>
    <w:rsid w:val="00A6168D"/>
    <w:rsid w:val="00A61F53"/>
    <w:rsid w:val="00A6223D"/>
    <w:rsid w:val="00A62FEC"/>
    <w:rsid w:val="00A63759"/>
    <w:rsid w:val="00A656A8"/>
    <w:rsid w:val="00A718D4"/>
    <w:rsid w:val="00A73AA3"/>
    <w:rsid w:val="00A763A8"/>
    <w:rsid w:val="00A770A2"/>
    <w:rsid w:val="00A7749E"/>
    <w:rsid w:val="00A83A61"/>
    <w:rsid w:val="00A849C1"/>
    <w:rsid w:val="00A85188"/>
    <w:rsid w:val="00A90A5E"/>
    <w:rsid w:val="00A9127B"/>
    <w:rsid w:val="00A93A9E"/>
    <w:rsid w:val="00A959B1"/>
    <w:rsid w:val="00A97DAF"/>
    <w:rsid w:val="00AA206A"/>
    <w:rsid w:val="00AA26E4"/>
    <w:rsid w:val="00AA2F0C"/>
    <w:rsid w:val="00AA43DF"/>
    <w:rsid w:val="00AA488D"/>
    <w:rsid w:val="00AA5E33"/>
    <w:rsid w:val="00AA7B4A"/>
    <w:rsid w:val="00AA7FF4"/>
    <w:rsid w:val="00AB2303"/>
    <w:rsid w:val="00AB41DA"/>
    <w:rsid w:val="00AB58A3"/>
    <w:rsid w:val="00AB5AB8"/>
    <w:rsid w:val="00AB5D2E"/>
    <w:rsid w:val="00AB6C41"/>
    <w:rsid w:val="00AB72D0"/>
    <w:rsid w:val="00AB73CF"/>
    <w:rsid w:val="00AB7FEF"/>
    <w:rsid w:val="00AC20F7"/>
    <w:rsid w:val="00AC3016"/>
    <w:rsid w:val="00AC3E39"/>
    <w:rsid w:val="00AC40DC"/>
    <w:rsid w:val="00AC6BCF"/>
    <w:rsid w:val="00AC7559"/>
    <w:rsid w:val="00AC77F2"/>
    <w:rsid w:val="00AD01C2"/>
    <w:rsid w:val="00AD0C2D"/>
    <w:rsid w:val="00AD33BB"/>
    <w:rsid w:val="00AD3681"/>
    <w:rsid w:val="00AD3AE4"/>
    <w:rsid w:val="00AE0179"/>
    <w:rsid w:val="00AE0A8D"/>
    <w:rsid w:val="00AE1380"/>
    <w:rsid w:val="00AE19D4"/>
    <w:rsid w:val="00AE3A51"/>
    <w:rsid w:val="00AE5B1F"/>
    <w:rsid w:val="00AE61C1"/>
    <w:rsid w:val="00AE7995"/>
    <w:rsid w:val="00AF14EB"/>
    <w:rsid w:val="00AF2912"/>
    <w:rsid w:val="00AF2CEC"/>
    <w:rsid w:val="00AF6AFF"/>
    <w:rsid w:val="00AF6EF7"/>
    <w:rsid w:val="00AF7CCE"/>
    <w:rsid w:val="00AF7E4D"/>
    <w:rsid w:val="00B00104"/>
    <w:rsid w:val="00B02360"/>
    <w:rsid w:val="00B03854"/>
    <w:rsid w:val="00B06054"/>
    <w:rsid w:val="00B1202E"/>
    <w:rsid w:val="00B13FB6"/>
    <w:rsid w:val="00B151B2"/>
    <w:rsid w:val="00B158E2"/>
    <w:rsid w:val="00B22CDD"/>
    <w:rsid w:val="00B22E98"/>
    <w:rsid w:val="00B235A9"/>
    <w:rsid w:val="00B32B7E"/>
    <w:rsid w:val="00B33A34"/>
    <w:rsid w:val="00B401BA"/>
    <w:rsid w:val="00B43F04"/>
    <w:rsid w:val="00B44B62"/>
    <w:rsid w:val="00B44C60"/>
    <w:rsid w:val="00B461C4"/>
    <w:rsid w:val="00B472D8"/>
    <w:rsid w:val="00B47E4C"/>
    <w:rsid w:val="00B5144A"/>
    <w:rsid w:val="00B53DBD"/>
    <w:rsid w:val="00B549D4"/>
    <w:rsid w:val="00B55301"/>
    <w:rsid w:val="00B554B9"/>
    <w:rsid w:val="00B60CD5"/>
    <w:rsid w:val="00B61FDE"/>
    <w:rsid w:val="00B62A9A"/>
    <w:rsid w:val="00B65AEC"/>
    <w:rsid w:val="00B65F81"/>
    <w:rsid w:val="00B67CDA"/>
    <w:rsid w:val="00B72429"/>
    <w:rsid w:val="00B7430A"/>
    <w:rsid w:val="00B77FCF"/>
    <w:rsid w:val="00B807F9"/>
    <w:rsid w:val="00B90D97"/>
    <w:rsid w:val="00B93121"/>
    <w:rsid w:val="00B944C2"/>
    <w:rsid w:val="00B94F68"/>
    <w:rsid w:val="00B97DBC"/>
    <w:rsid w:val="00BA0152"/>
    <w:rsid w:val="00BA03D3"/>
    <w:rsid w:val="00BA2C9D"/>
    <w:rsid w:val="00BA3323"/>
    <w:rsid w:val="00BA3F41"/>
    <w:rsid w:val="00BA599D"/>
    <w:rsid w:val="00BA64FF"/>
    <w:rsid w:val="00BB18D5"/>
    <w:rsid w:val="00BB2B23"/>
    <w:rsid w:val="00BB2F97"/>
    <w:rsid w:val="00BB3842"/>
    <w:rsid w:val="00BB76FD"/>
    <w:rsid w:val="00BB79CB"/>
    <w:rsid w:val="00BC06A3"/>
    <w:rsid w:val="00BC0BDF"/>
    <w:rsid w:val="00BC115A"/>
    <w:rsid w:val="00BC1FDF"/>
    <w:rsid w:val="00BC5A61"/>
    <w:rsid w:val="00BC5A72"/>
    <w:rsid w:val="00BC5D51"/>
    <w:rsid w:val="00BC66DC"/>
    <w:rsid w:val="00BC6889"/>
    <w:rsid w:val="00BC7002"/>
    <w:rsid w:val="00BC711D"/>
    <w:rsid w:val="00BC761F"/>
    <w:rsid w:val="00BD2D60"/>
    <w:rsid w:val="00BD3C77"/>
    <w:rsid w:val="00BD585D"/>
    <w:rsid w:val="00BD683D"/>
    <w:rsid w:val="00BD71F4"/>
    <w:rsid w:val="00BE0A00"/>
    <w:rsid w:val="00BE0A75"/>
    <w:rsid w:val="00BE337A"/>
    <w:rsid w:val="00BE3C95"/>
    <w:rsid w:val="00BE6629"/>
    <w:rsid w:val="00BE72EB"/>
    <w:rsid w:val="00BF1EB6"/>
    <w:rsid w:val="00BF4843"/>
    <w:rsid w:val="00BF5463"/>
    <w:rsid w:val="00BF6321"/>
    <w:rsid w:val="00BF6858"/>
    <w:rsid w:val="00C06BB8"/>
    <w:rsid w:val="00C0785A"/>
    <w:rsid w:val="00C10FEE"/>
    <w:rsid w:val="00C15225"/>
    <w:rsid w:val="00C2154A"/>
    <w:rsid w:val="00C233FC"/>
    <w:rsid w:val="00C24AEF"/>
    <w:rsid w:val="00C3041F"/>
    <w:rsid w:val="00C345B5"/>
    <w:rsid w:val="00C4211D"/>
    <w:rsid w:val="00C42FF9"/>
    <w:rsid w:val="00C43C9E"/>
    <w:rsid w:val="00C44E93"/>
    <w:rsid w:val="00C45AA8"/>
    <w:rsid w:val="00C46F8A"/>
    <w:rsid w:val="00C52331"/>
    <w:rsid w:val="00C5471E"/>
    <w:rsid w:val="00C549AC"/>
    <w:rsid w:val="00C54CBA"/>
    <w:rsid w:val="00C609B0"/>
    <w:rsid w:val="00C62512"/>
    <w:rsid w:val="00C62B97"/>
    <w:rsid w:val="00C63656"/>
    <w:rsid w:val="00C65D8B"/>
    <w:rsid w:val="00C65F87"/>
    <w:rsid w:val="00C66D6C"/>
    <w:rsid w:val="00C732AC"/>
    <w:rsid w:val="00C73CDA"/>
    <w:rsid w:val="00C74340"/>
    <w:rsid w:val="00C775F5"/>
    <w:rsid w:val="00C81375"/>
    <w:rsid w:val="00C81477"/>
    <w:rsid w:val="00C824F8"/>
    <w:rsid w:val="00C86F49"/>
    <w:rsid w:val="00C87851"/>
    <w:rsid w:val="00C9086F"/>
    <w:rsid w:val="00C91A07"/>
    <w:rsid w:val="00C91D54"/>
    <w:rsid w:val="00C93462"/>
    <w:rsid w:val="00C95C7C"/>
    <w:rsid w:val="00C96286"/>
    <w:rsid w:val="00C96AA5"/>
    <w:rsid w:val="00CA20D5"/>
    <w:rsid w:val="00CA3DDD"/>
    <w:rsid w:val="00CA5C98"/>
    <w:rsid w:val="00CA7F75"/>
    <w:rsid w:val="00CB0914"/>
    <w:rsid w:val="00CB0AD7"/>
    <w:rsid w:val="00CB1D3B"/>
    <w:rsid w:val="00CB2E1B"/>
    <w:rsid w:val="00CB31EE"/>
    <w:rsid w:val="00CB39D2"/>
    <w:rsid w:val="00CC2ED7"/>
    <w:rsid w:val="00CC37F4"/>
    <w:rsid w:val="00CC418A"/>
    <w:rsid w:val="00CC4B8C"/>
    <w:rsid w:val="00CC66D2"/>
    <w:rsid w:val="00CC690E"/>
    <w:rsid w:val="00CC69A1"/>
    <w:rsid w:val="00CC6F10"/>
    <w:rsid w:val="00CC7077"/>
    <w:rsid w:val="00CC7E97"/>
    <w:rsid w:val="00CD02DF"/>
    <w:rsid w:val="00CD0BB3"/>
    <w:rsid w:val="00CD24F7"/>
    <w:rsid w:val="00CD4B0B"/>
    <w:rsid w:val="00CD657B"/>
    <w:rsid w:val="00CD6B12"/>
    <w:rsid w:val="00CD6D96"/>
    <w:rsid w:val="00CD7628"/>
    <w:rsid w:val="00CD779E"/>
    <w:rsid w:val="00CD7826"/>
    <w:rsid w:val="00CE08CD"/>
    <w:rsid w:val="00CE0A4A"/>
    <w:rsid w:val="00CE11F1"/>
    <w:rsid w:val="00CE3551"/>
    <w:rsid w:val="00CF0FD3"/>
    <w:rsid w:val="00CF1018"/>
    <w:rsid w:val="00CF1E43"/>
    <w:rsid w:val="00CF3F34"/>
    <w:rsid w:val="00CF4C2F"/>
    <w:rsid w:val="00CF4E35"/>
    <w:rsid w:val="00CF6C82"/>
    <w:rsid w:val="00CF7A76"/>
    <w:rsid w:val="00CF7C18"/>
    <w:rsid w:val="00CF7D33"/>
    <w:rsid w:val="00D0299C"/>
    <w:rsid w:val="00D0394F"/>
    <w:rsid w:val="00D06B73"/>
    <w:rsid w:val="00D07EB1"/>
    <w:rsid w:val="00D1038B"/>
    <w:rsid w:val="00D124D1"/>
    <w:rsid w:val="00D14902"/>
    <w:rsid w:val="00D17C23"/>
    <w:rsid w:val="00D215CD"/>
    <w:rsid w:val="00D2795D"/>
    <w:rsid w:val="00D30561"/>
    <w:rsid w:val="00D341C4"/>
    <w:rsid w:val="00D34722"/>
    <w:rsid w:val="00D3590B"/>
    <w:rsid w:val="00D37780"/>
    <w:rsid w:val="00D44603"/>
    <w:rsid w:val="00D4487B"/>
    <w:rsid w:val="00D44BD9"/>
    <w:rsid w:val="00D52907"/>
    <w:rsid w:val="00D52E1D"/>
    <w:rsid w:val="00D53F4E"/>
    <w:rsid w:val="00D54A9B"/>
    <w:rsid w:val="00D57ED1"/>
    <w:rsid w:val="00D626CF"/>
    <w:rsid w:val="00D64764"/>
    <w:rsid w:val="00D648AF"/>
    <w:rsid w:val="00D64D66"/>
    <w:rsid w:val="00D6603D"/>
    <w:rsid w:val="00D667B8"/>
    <w:rsid w:val="00D673AF"/>
    <w:rsid w:val="00D67876"/>
    <w:rsid w:val="00D71649"/>
    <w:rsid w:val="00D74CEA"/>
    <w:rsid w:val="00D75294"/>
    <w:rsid w:val="00D76DE0"/>
    <w:rsid w:val="00D7711A"/>
    <w:rsid w:val="00D80A68"/>
    <w:rsid w:val="00D812B4"/>
    <w:rsid w:val="00D81362"/>
    <w:rsid w:val="00D82077"/>
    <w:rsid w:val="00D832E8"/>
    <w:rsid w:val="00D85439"/>
    <w:rsid w:val="00D857C6"/>
    <w:rsid w:val="00D86E4E"/>
    <w:rsid w:val="00D901C8"/>
    <w:rsid w:val="00D90317"/>
    <w:rsid w:val="00D94DAD"/>
    <w:rsid w:val="00D972EE"/>
    <w:rsid w:val="00D9772C"/>
    <w:rsid w:val="00DA036B"/>
    <w:rsid w:val="00DA35DB"/>
    <w:rsid w:val="00DA40CA"/>
    <w:rsid w:val="00DA58C9"/>
    <w:rsid w:val="00DA64E1"/>
    <w:rsid w:val="00DB1E8D"/>
    <w:rsid w:val="00DB3274"/>
    <w:rsid w:val="00DB33CE"/>
    <w:rsid w:val="00DB492D"/>
    <w:rsid w:val="00DB4DAA"/>
    <w:rsid w:val="00DB7DF1"/>
    <w:rsid w:val="00DC3E47"/>
    <w:rsid w:val="00DC5697"/>
    <w:rsid w:val="00DC7AF3"/>
    <w:rsid w:val="00DD0DA9"/>
    <w:rsid w:val="00DD2FBA"/>
    <w:rsid w:val="00DD5B3D"/>
    <w:rsid w:val="00DD5FBD"/>
    <w:rsid w:val="00DD6A82"/>
    <w:rsid w:val="00DD786F"/>
    <w:rsid w:val="00DE05C0"/>
    <w:rsid w:val="00DE141A"/>
    <w:rsid w:val="00DE1C6D"/>
    <w:rsid w:val="00DE33AF"/>
    <w:rsid w:val="00DE3DCB"/>
    <w:rsid w:val="00DE4DC5"/>
    <w:rsid w:val="00DE64F6"/>
    <w:rsid w:val="00DF06B3"/>
    <w:rsid w:val="00DF1191"/>
    <w:rsid w:val="00E0088D"/>
    <w:rsid w:val="00E0189A"/>
    <w:rsid w:val="00E01BBE"/>
    <w:rsid w:val="00E02E63"/>
    <w:rsid w:val="00E03AB7"/>
    <w:rsid w:val="00E04B9A"/>
    <w:rsid w:val="00E04BCB"/>
    <w:rsid w:val="00E0589B"/>
    <w:rsid w:val="00E06A64"/>
    <w:rsid w:val="00E108CB"/>
    <w:rsid w:val="00E11AA3"/>
    <w:rsid w:val="00E125EE"/>
    <w:rsid w:val="00E136D4"/>
    <w:rsid w:val="00E149A0"/>
    <w:rsid w:val="00E15766"/>
    <w:rsid w:val="00E15C0E"/>
    <w:rsid w:val="00E16AE1"/>
    <w:rsid w:val="00E16E26"/>
    <w:rsid w:val="00E2103A"/>
    <w:rsid w:val="00E213B6"/>
    <w:rsid w:val="00E220A4"/>
    <w:rsid w:val="00E22579"/>
    <w:rsid w:val="00E22A1D"/>
    <w:rsid w:val="00E247D5"/>
    <w:rsid w:val="00E2658E"/>
    <w:rsid w:val="00E26AAB"/>
    <w:rsid w:val="00E279C0"/>
    <w:rsid w:val="00E309B2"/>
    <w:rsid w:val="00E31E6B"/>
    <w:rsid w:val="00E329F8"/>
    <w:rsid w:val="00E33B8F"/>
    <w:rsid w:val="00E34093"/>
    <w:rsid w:val="00E356CC"/>
    <w:rsid w:val="00E37ECD"/>
    <w:rsid w:val="00E404F5"/>
    <w:rsid w:val="00E41796"/>
    <w:rsid w:val="00E42C55"/>
    <w:rsid w:val="00E42DBB"/>
    <w:rsid w:val="00E43E3F"/>
    <w:rsid w:val="00E463CB"/>
    <w:rsid w:val="00E503A0"/>
    <w:rsid w:val="00E53EAE"/>
    <w:rsid w:val="00E542FC"/>
    <w:rsid w:val="00E55F79"/>
    <w:rsid w:val="00E56C65"/>
    <w:rsid w:val="00E57DB0"/>
    <w:rsid w:val="00E62FBF"/>
    <w:rsid w:val="00E6323E"/>
    <w:rsid w:val="00E671F7"/>
    <w:rsid w:val="00E67C5D"/>
    <w:rsid w:val="00E717CF"/>
    <w:rsid w:val="00E74352"/>
    <w:rsid w:val="00E77FAF"/>
    <w:rsid w:val="00E80CF4"/>
    <w:rsid w:val="00E80E1F"/>
    <w:rsid w:val="00E8150F"/>
    <w:rsid w:val="00E83435"/>
    <w:rsid w:val="00E83AE0"/>
    <w:rsid w:val="00E84A47"/>
    <w:rsid w:val="00E84EA8"/>
    <w:rsid w:val="00E85955"/>
    <w:rsid w:val="00E85A67"/>
    <w:rsid w:val="00E87B14"/>
    <w:rsid w:val="00E9029F"/>
    <w:rsid w:val="00E91E44"/>
    <w:rsid w:val="00E93A1B"/>
    <w:rsid w:val="00E93E19"/>
    <w:rsid w:val="00E943E2"/>
    <w:rsid w:val="00E956AD"/>
    <w:rsid w:val="00E97382"/>
    <w:rsid w:val="00EA38D5"/>
    <w:rsid w:val="00EA44D8"/>
    <w:rsid w:val="00EA6C7C"/>
    <w:rsid w:val="00EB0288"/>
    <w:rsid w:val="00EB0E50"/>
    <w:rsid w:val="00EB211C"/>
    <w:rsid w:val="00EB2FD3"/>
    <w:rsid w:val="00EB37E9"/>
    <w:rsid w:val="00EB7F54"/>
    <w:rsid w:val="00EC00ED"/>
    <w:rsid w:val="00EC03CD"/>
    <w:rsid w:val="00EC4F60"/>
    <w:rsid w:val="00EC7FED"/>
    <w:rsid w:val="00ED01BC"/>
    <w:rsid w:val="00ED0265"/>
    <w:rsid w:val="00ED06ED"/>
    <w:rsid w:val="00ED1C9F"/>
    <w:rsid w:val="00ED1F2E"/>
    <w:rsid w:val="00ED296D"/>
    <w:rsid w:val="00ED5FD6"/>
    <w:rsid w:val="00ED730B"/>
    <w:rsid w:val="00EE2512"/>
    <w:rsid w:val="00EE28EB"/>
    <w:rsid w:val="00EE2C94"/>
    <w:rsid w:val="00EE3693"/>
    <w:rsid w:val="00EE437D"/>
    <w:rsid w:val="00EE50EC"/>
    <w:rsid w:val="00EE53D6"/>
    <w:rsid w:val="00EE79A7"/>
    <w:rsid w:val="00EE79E0"/>
    <w:rsid w:val="00EE7CA4"/>
    <w:rsid w:val="00EF3256"/>
    <w:rsid w:val="00EF3A9E"/>
    <w:rsid w:val="00EF4915"/>
    <w:rsid w:val="00EF4C22"/>
    <w:rsid w:val="00EF4C94"/>
    <w:rsid w:val="00EF5B50"/>
    <w:rsid w:val="00EF5CFB"/>
    <w:rsid w:val="00EF6573"/>
    <w:rsid w:val="00EF6C57"/>
    <w:rsid w:val="00F004A4"/>
    <w:rsid w:val="00F00BC8"/>
    <w:rsid w:val="00F023AB"/>
    <w:rsid w:val="00F04D96"/>
    <w:rsid w:val="00F06771"/>
    <w:rsid w:val="00F06CD8"/>
    <w:rsid w:val="00F07EBA"/>
    <w:rsid w:val="00F1026E"/>
    <w:rsid w:val="00F10785"/>
    <w:rsid w:val="00F1115B"/>
    <w:rsid w:val="00F113F4"/>
    <w:rsid w:val="00F117C8"/>
    <w:rsid w:val="00F11B4A"/>
    <w:rsid w:val="00F13BF5"/>
    <w:rsid w:val="00F141B5"/>
    <w:rsid w:val="00F146B8"/>
    <w:rsid w:val="00F153EA"/>
    <w:rsid w:val="00F15F66"/>
    <w:rsid w:val="00F17169"/>
    <w:rsid w:val="00F2082E"/>
    <w:rsid w:val="00F221EC"/>
    <w:rsid w:val="00F25228"/>
    <w:rsid w:val="00F26248"/>
    <w:rsid w:val="00F26F57"/>
    <w:rsid w:val="00F27E9E"/>
    <w:rsid w:val="00F32AC2"/>
    <w:rsid w:val="00F42B8B"/>
    <w:rsid w:val="00F431D1"/>
    <w:rsid w:val="00F43201"/>
    <w:rsid w:val="00F45BF0"/>
    <w:rsid w:val="00F45F4B"/>
    <w:rsid w:val="00F477F1"/>
    <w:rsid w:val="00F4799C"/>
    <w:rsid w:val="00F501A8"/>
    <w:rsid w:val="00F5118E"/>
    <w:rsid w:val="00F511EA"/>
    <w:rsid w:val="00F521CE"/>
    <w:rsid w:val="00F53482"/>
    <w:rsid w:val="00F53C42"/>
    <w:rsid w:val="00F549B7"/>
    <w:rsid w:val="00F55B1E"/>
    <w:rsid w:val="00F60726"/>
    <w:rsid w:val="00F60F8B"/>
    <w:rsid w:val="00F626C7"/>
    <w:rsid w:val="00F63B09"/>
    <w:rsid w:val="00F63DAD"/>
    <w:rsid w:val="00F64BFB"/>
    <w:rsid w:val="00F65DD3"/>
    <w:rsid w:val="00F66783"/>
    <w:rsid w:val="00F67621"/>
    <w:rsid w:val="00F70533"/>
    <w:rsid w:val="00F70E4E"/>
    <w:rsid w:val="00F70F1F"/>
    <w:rsid w:val="00F7130A"/>
    <w:rsid w:val="00F727B5"/>
    <w:rsid w:val="00F74B51"/>
    <w:rsid w:val="00F74D85"/>
    <w:rsid w:val="00F74DF6"/>
    <w:rsid w:val="00F75076"/>
    <w:rsid w:val="00F75830"/>
    <w:rsid w:val="00F76E2B"/>
    <w:rsid w:val="00F77AC1"/>
    <w:rsid w:val="00F80F5B"/>
    <w:rsid w:val="00F81C92"/>
    <w:rsid w:val="00F81CA7"/>
    <w:rsid w:val="00F82191"/>
    <w:rsid w:val="00F82A5F"/>
    <w:rsid w:val="00F83623"/>
    <w:rsid w:val="00F8436F"/>
    <w:rsid w:val="00F84857"/>
    <w:rsid w:val="00F86907"/>
    <w:rsid w:val="00F9241F"/>
    <w:rsid w:val="00F92C40"/>
    <w:rsid w:val="00F93364"/>
    <w:rsid w:val="00F93A56"/>
    <w:rsid w:val="00F94730"/>
    <w:rsid w:val="00F94D1C"/>
    <w:rsid w:val="00FA0D02"/>
    <w:rsid w:val="00FB1995"/>
    <w:rsid w:val="00FB2BE4"/>
    <w:rsid w:val="00FB480F"/>
    <w:rsid w:val="00FB4EF8"/>
    <w:rsid w:val="00FB580A"/>
    <w:rsid w:val="00FB62A9"/>
    <w:rsid w:val="00FB6684"/>
    <w:rsid w:val="00FC0A8C"/>
    <w:rsid w:val="00FC1474"/>
    <w:rsid w:val="00FC36BA"/>
    <w:rsid w:val="00FC77EC"/>
    <w:rsid w:val="00FD043A"/>
    <w:rsid w:val="00FD055B"/>
    <w:rsid w:val="00FD062C"/>
    <w:rsid w:val="00FD22A8"/>
    <w:rsid w:val="00FD4E6A"/>
    <w:rsid w:val="00FD548D"/>
    <w:rsid w:val="00FD6E5F"/>
    <w:rsid w:val="00FD7681"/>
    <w:rsid w:val="00FE1795"/>
    <w:rsid w:val="00FE2194"/>
    <w:rsid w:val="00FE498B"/>
    <w:rsid w:val="00FE62E6"/>
    <w:rsid w:val="00FF1AB4"/>
    <w:rsid w:val="00FF1CB2"/>
    <w:rsid w:val="00FF3C7D"/>
    <w:rsid w:val="00FF5AE5"/>
    <w:rsid w:val="00FF7C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51FB6"/>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4F1D93"/>
    <w:pPr>
      <w:keepNext/>
      <w:tabs>
        <w:tab w:val="num" w:pos="432"/>
      </w:tabs>
      <w:spacing w:before="600" w:after="240"/>
      <w:ind w:left="432" w:hanging="432"/>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351FB6"/>
    <w:pPr>
      <w:keepNext/>
      <w:tabs>
        <w:tab w:val="num" w:pos="-1800"/>
        <w:tab w:val="num" w:pos="576"/>
      </w:tabs>
      <w:spacing w:before="480" w:after="240"/>
      <w:ind w:left="576" w:hanging="576"/>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6D572B"/>
    <w:pPr>
      <w:keepNext/>
      <w:numPr>
        <w:ilvl w:val="2"/>
        <w:numId w:val="1"/>
      </w:numPr>
      <w:spacing w:before="360" w:after="120"/>
      <w:outlineLvl w:val="2"/>
    </w:pPr>
    <w:rPr>
      <w:rFonts w:cs="Arial"/>
      <w:b/>
      <w:bCs/>
      <w:szCs w:val="26"/>
      <w:lang w:val="en-GB"/>
    </w:rPr>
  </w:style>
  <w:style w:type="paragraph" w:styleId="Titre4">
    <w:name w:val="heading 4"/>
    <w:aliases w:val="ECC Heading 4"/>
    <w:basedOn w:val="Normal"/>
    <w:next w:val="ECCParagraph"/>
    <w:link w:val="Titre4Car"/>
    <w:autoRedefine/>
    <w:uiPriority w:val="99"/>
    <w:qFormat/>
    <w:rsid w:val="00351FB6"/>
    <w:pPr>
      <w:tabs>
        <w:tab w:val="num" w:pos="-1800"/>
        <w:tab w:val="num" w:pos="864"/>
      </w:tabs>
      <w:spacing w:before="360" w:after="120"/>
      <w:ind w:left="864" w:hanging="864"/>
      <w:outlineLvl w:val="3"/>
    </w:pPr>
    <w:rPr>
      <w:rFonts w:cs="Arial"/>
      <w:bCs/>
      <w:i/>
      <w:color w:val="D2232A"/>
      <w:szCs w:val="26"/>
    </w:rPr>
  </w:style>
  <w:style w:type="paragraph" w:styleId="Titre5">
    <w:name w:val="heading 5"/>
    <w:basedOn w:val="Normal"/>
    <w:next w:val="Normal"/>
    <w:link w:val="Titre5Car"/>
    <w:uiPriority w:val="99"/>
    <w:qFormat/>
    <w:rsid w:val="00351FB6"/>
    <w:pPr>
      <w:tabs>
        <w:tab w:val="num" w:pos="-1800"/>
        <w:tab w:val="num" w:pos="1008"/>
      </w:tabs>
      <w:spacing w:before="240" w:after="60"/>
      <w:ind w:left="1008" w:hanging="1008"/>
      <w:outlineLvl w:val="4"/>
    </w:pPr>
    <w:rPr>
      <w:b/>
      <w:bCs/>
      <w:i/>
      <w:iCs/>
      <w:sz w:val="26"/>
      <w:szCs w:val="26"/>
    </w:rPr>
  </w:style>
  <w:style w:type="paragraph" w:styleId="Titre6">
    <w:name w:val="heading 6"/>
    <w:basedOn w:val="Normal"/>
    <w:next w:val="Normal"/>
    <w:link w:val="Titre6Car"/>
    <w:uiPriority w:val="99"/>
    <w:qFormat/>
    <w:rsid w:val="00351FB6"/>
    <w:pPr>
      <w:tabs>
        <w:tab w:val="num" w:pos="-1800"/>
        <w:tab w:val="num" w:pos="1152"/>
      </w:tabs>
      <w:spacing w:before="240" w:after="60"/>
      <w:ind w:left="1152" w:hanging="1152"/>
      <w:outlineLvl w:val="5"/>
    </w:pPr>
    <w:rPr>
      <w:b/>
      <w:bCs/>
      <w:sz w:val="22"/>
      <w:szCs w:val="22"/>
    </w:rPr>
  </w:style>
  <w:style w:type="paragraph" w:styleId="Titre7">
    <w:name w:val="heading 7"/>
    <w:basedOn w:val="Normal"/>
    <w:next w:val="Normal"/>
    <w:link w:val="Titre7Car"/>
    <w:uiPriority w:val="99"/>
    <w:qFormat/>
    <w:rsid w:val="00351FB6"/>
    <w:pPr>
      <w:tabs>
        <w:tab w:val="num" w:pos="-1800"/>
        <w:tab w:val="num" w:pos="1296"/>
      </w:tabs>
      <w:spacing w:before="240" w:after="60"/>
      <w:ind w:left="1296" w:hanging="1296"/>
      <w:outlineLvl w:val="6"/>
    </w:pPr>
    <w:rPr>
      <w:sz w:val="24"/>
    </w:rPr>
  </w:style>
  <w:style w:type="paragraph" w:styleId="Titre8">
    <w:name w:val="heading 8"/>
    <w:basedOn w:val="Normal"/>
    <w:next w:val="Normal"/>
    <w:link w:val="Titre8Car"/>
    <w:uiPriority w:val="99"/>
    <w:qFormat/>
    <w:rsid w:val="00351FB6"/>
    <w:pPr>
      <w:tabs>
        <w:tab w:val="num" w:pos="-1800"/>
        <w:tab w:val="num" w:pos="1440"/>
      </w:tabs>
      <w:spacing w:before="240" w:after="60"/>
      <w:ind w:left="1440" w:hanging="1440"/>
      <w:outlineLvl w:val="7"/>
    </w:pPr>
    <w:rPr>
      <w:i/>
      <w:iCs/>
      <w:sz w:val="24"/>
    </w:rPr>
  </w:style>
  <w:style w:type="paragraph" w:styleId="Titre9">
    <w:name w:val="heading 9"/>
    <w:basedOn w:val="Normal"/>
    <w:next w:val="Normal"/>
    <w:link w:val="Titre9Car"/>
    <w:uiPriority w:val="99"/>
    <w:qFormat/>
    <w:rsid w:val="00351FB6"/>
    <w:pPr>
      <w:tabs>
        <w:tab w:val="num" w:pos="-1800"/>
        <w:tab w:val="num" w:pos="1584"/>
      </w:tabs>
      <w:spacing w:before="240" w:after="60"/>
      <w:ind w:left="1584" w:hanging="1584"/>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D14902"/>
    <w:rPr>
      <w:rFonts w:ascii="Arial" w:hAnsi="Arial" w:cs="Arial"/>
      <w:b/>
      <w:bCs/>
      <w:caps/>
      <w:color w:val="D2232A"/>
      <w:kern w:val="32"/>
      <w:sz w:val="32"/>
      <w:szCs w:val="32"/>
      <w:lang w:val="en-GB" w:eastAsia="en-US"/>
    </w:rPr>
  </w:style>
  <w:style w:type="character" w:customStyle="1" w:styleId="Titre2Car">
    <w:name w:val="Titre 2 Car"/>
    <w:aliases w:val="ECC Heading 2 Car"/>
    <w:basedOn w:val="Policepardfaut"/>
    <w:link w:val="Titre2"/>
    <w:uiPriority w:val="99"/>
    <w:locked/>
    <w:rsid w:val="00D14902"/>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6D572B"/>
    <w:rPr>
      <w:rFonts w:ascii="Arial" w:hAnsi="Arial" w:cs="Arial"/>
      <w:b/>
      <w:bCs/>
      <w:sz w:val="20"/>
      <w:szCs w:val="26"/>
      <w:lang w:val="en-GB" w:eastAsia="en-US"/>
    </w:rPr>
  </w:style>
  <w:style w:type="character" w:customStyle="1" w:styleId="Titre4Car">
    <w:name w:val="Titre 4 Car"/>
    <w:aliases w:val="ECC Heading 4 Car"/>
    <w:basedOn w:val="Policepardfaut"/>
    <w:link w:val="Titre4"/>
    <w:uiPriority w:val="99"/>
    <w:locked/>
    <w:rsid w:val="00D14902"/>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D14902"/>
    <w:rPr>
      <w:rFonts w:ascii="Arial" w:hAnsi="Arial"/>
      <w:b/>
      <w:bCs/>
      <w:i/>
      <w:iCs/>
      <w:sz w:val="26"/>
      <w:szCs w:val="26"/>
      <w:lang w:val="en-US" w:eastAsia="en-US"/>
    </w:rPr>
  </w:style>
  <w:style w:type="character" w:customStyle="1" w:styleId="Titre6Car">
    <w:name w:val="Titre 6 Car"/>
    <w:basedOn w:val="Policepardfaut"/>
    <w:link w:val="Titre6"/>
    <w:uiPriority w:val="99"/>
    <w:locked/>
    <w:rsid w:val="00D14902"/>
    <w:rPr>
      <w:rFonts w:ascii="Arial" w:hAnsi="Arial"/>
      <w:b/>
      <w:bCs/>
      <w:lang w:val="en-US" w:eastAsia="en-US"/>
    </w:rPr>
  </w:style>
  <w:style w:type="character" w:customStyle="1" w:styleId="Titre7Car">
    <w:name w:val="Titre 7 Car"/>
    <w:basedOn w:val="Policepardfaut"/>
    <w:link w:val="Titre7"/>
    <w:uiPriority w:val="99"/>
    <w:locked/>
    <w:rsid w:val="00D14902"/>
    <w:rPr>
      <w:rFonts w:ascii="Arial" w:hAnsi="Arial"/>
      <w:sz w:val="24"/>
      <w:szCs w:val="24"/>
      <w:lang w:val="en-US" w:eastAsia="en-US"/>
    </w:rPr>
  </w:style>
  <w:style w:type="character" w:customStyle="1" w:styleId="Titre8Car">
    <w:name w:val="Titre 8 Car"/>
    <w:basedOn w:val="Policepardfaut"/>
    <w:link w:val="Titre8"/>
    <w:uiPriority w:val="99"/>
    <w:locked/>
    <w:rsid w:val="00D14902"/>
    <w:rPr>
      <w:rFonts w:ascii="Arial" w:hAnsi="Arial"/>
      <w:i/>
      <w:iCs/>
      <w:sz w:val="24"/>
      <w:szCs w:val="24"/>
      <w:lang w:val="en-US" w:eastAsia="en-US"/>
    </w:rPr>
  </w:style>
  <w:style w:type="character" w:customStyle="1" w:styleId="Titre9Car">
    <w:name w:val="Titre 9 Car"/>
    <w:basedOn w:val="Policepardfaut"/>
    <w:link w:val="Titre9"/>
    <w:uiPriority w:val="99"/>
    <w:locked/>
    <w:rsid w:val="00D14902"/>
    <w:rPr>
      <w:rFonts w:ascii="Arial" w:hAnsi="Arial" w:cs="Arial"/>
      <w:lang w:val="en-US" w:eastAsia="en-US"/>
    </w:rPr>
  </w:style>
  <w:style w:type="paragraph" w:customStyle="1" w:styleId="ECCParagraph">
    <w:name w:val="ECC Paragraph"/>
    <w:basedOn w:val="Normal"/>
    <w:rsid w:val="00351FB6"/>
    <w:pPr>
      <w:spacing w:after="240"/>
      <w:jc w:val="both"/>
    </w:pPr>
    <w:rPr>
      <w:lang w:val="en-GB"/>
    </w:rPr>
  </w:style>
  <w:style w:type="paragraph" w:customStyle="1" w:styleId="ECCParBulleted">
    <w:name w:val="ECC Par Bulleted"/>
    <w:basedOn w:val="ECCParagraph"/>
    <w:uiPriority w:val="99"/>
    <w:rsid w:val="00351FB6"/>
    <w:pPr>
      <w:tabs>
        <w:tab w:val="num" w:pos="-1800"/>
      </w:tabs>
      <w:spacing w:after="0"/>
      <w:ind w:left="-1800" w:hanging="360"/>
    </w:pPr>
  </w:style>
  <w:style w:type="paragraph" w:styleId="En-tte">
    <w:name w:val="header"/>
    <w:basedOn w:val="Normal"/>
    <w:link w:val="En-tteCar"/>
    <w:uiPriority w:val="99"/>
    <w:semiHidden/>
    <w:rsid w:val="00351FB6"/>
    <w:pPr>
      <w:tabs>
        <w:tab w:val="center" w:pos="4320"/>
        <w:tab w:val="right" w:pos="8640"/>
      </w:tabs>
    </w:pPr>
    <w:rPr>
      <w:b/>
      <w:sz w:val="16"/>
    </w:rPr>
  </w:style>
  <w:style w:type="character" w:customStyle="1" w:styleId="En-tteCar">
    <w:name w:val="En-tête Car"/>
    <w:basedOn w:val="Policepardfaut"/>
    <w:link w:val="En-tte"/>
    <w:uiPriority w:val="99"/>
    <w:semiHidden/>
    <w:locked/>
    <w:rsid w:val="00D14902"/>
    <w:rPr>
      <w:rFonts w:ascii="Arial" w:hAnsi="Arial" w:cs="Times New Roman"/>
      <w:sz w:val="24"/>
      <w:szCs w:val="24"/>
      <w:lang w:val="en-US" w:eastAsia="en-US"/>
    </w:rPr>
  </w:style>
  <w:style w:type="paragraph" w:styleId="Pieddepage">
    <w:name w:val="footer"/>
    <w:basedOn w:val="Normal"/>
    <w:link w:val="PieddepageCar"/>
    <w:uiPriority w:val="99"/>
    <w:semiHidden/>
    <w:rsid w:val="00351FB6"/>
    <w:pPr>
      <w:tabs>
        <w:tab w:val="center" w:pos="4320"/>
        <w:tab w:val="right" w:pos="8640"/>
      </w:tabs>
    </w:pPr>
  </w:style>
  <w:style w:type="character" w:customStyle="1" w:styleId="PieddepageCar">
    <w:name w:val="Pied de page Car"/>
    <w:basedOn w:val="Policepardfaut"/>
    <w:link w:val="Pieddepage"/>
    <w:uiPriority w:val="99"/>
    <w:semiHidden/>
    <w:locked/>
    <w:rsid w:val="00D14902"/>
    <w:rPr>
      <w:rFonts w:ascii="Arial" w:hAnsi="Arial" w:cs="Times New Roman"/>
      <w:sz w:val="24"/>
      <w:szCs w:val="24"/>
      <w:lang w:val="en-US" w:eastAsia="en-US"/>
    </w:rPr>
  </w:style>
  <w:style w:type="paragraph" w:customStyle="1" w:styleId="ECCAnnex-heading1">
    <w:name w:val="ECC Annex - heading1"/>
    <w:basedOn w:val="Titre1"/>
    <w:next w:val="ECCParagraph"/>
    <w:uiPriority w:val="99"/>
    <w:rsid w:val="00351FB6"/>
    <w:pPr>
      <w:ind w:left="0" w:firstLine="0"/>
    </w:pPr>
    <w:rPr>
      <w:b w:val="0"/>
    </w:rPr>
  </w:style>
  <w:style w:type="paragraph" w:styleId="TM1">
    <w:name w:val="toc 1"/>
    <w:basedOn w:val="Normal"/>
    <w:next w:val="Normal"/>
    <w:autoRedefine/>
    <w:uiPriority w:val="39"/>
    <w:rsid w:val="00351FB6"/>
    <w:pPr>
      <w:tabs>
        <w:tab w:val="left" w:pos="360"/>
        <w:tab w:val="right" w:leader="dot" w:pos="9629"/>
      </w:tabs>
      <w:spacing w:before="240"/>
    </w:pPr>
    <w:rPr>
      <w:b/>
      <w:caps/>
    </w:rPr>
  </w:style>
  <w:style w:type="character" w:styleId="Lienhypertexte">
    <w:name w:val="Hyperlink"/>
    <w:basedOn w:val="Policepardfaut"/>
    <w:uiPriority w:val="99"/>
    <w:rsid w:val="00351FB6"/>
    <w:rPr>
      <w:rFonts w:cs="Times New Roman"/>
      <w:color w:val="0000FF"/>
      <w:u w:val="single"/>
    </w:rPr>
  </w:style>
  <w:style w:type="paragraph" w:styleId="TM2">
    <w:name w:val="toc 2"/>
    <w:basedOn w:val="Normal"/>
    <w:next w:val="Normal"/>
    <w:autoRedefine/>
    <w:uiPriority w:val="39"/>
    <w:rsid w:val="00351FB6"/>
    <w:pPr>
      <w:tabs>
        <w:tab w:val="left" w:pos="900"/>
        <w:tab w:val="right" w:leader="dot" w:pos="9629"/>
      </w:tabs>
      <w:ind w:left="360"/>
    </w:pPr>
  </w:style>
  <w:style w:type="paragraph" w:styleId="TM3">
    <w:name w:val="toc 3"/>
    <w:basedOn w:val="Normal"/>
    <w:next w:val="Normal"/>
    <w:autoRedefine/>
    <w:uiPriority w:val="39"/>
    <w:rsid w:val="00351FB6"/>
    <w:pPr>
      <w:tabs>
        <w:tab w:val="left" w:pos="1440"/>
        <w:tab w:val="right" w:leader="dot" w:pos="9629"/>
      </w:tabs>
      <w:ind w:left="900"/>
    </w:pPr>
  </w:style>
  <w:style w:type="paragraph" w:styleId="TM4">
    <w:name w:val="toc 4"/>
    <w:basedOn w:val="Normal"/>
    <w:next w:val="Normal"/>
    <w:autoRedefine/>
    <w:uiPriority w:val="99"/>
    <w:rsid w:val="00351FB6"/>
    <w:pPr>
      <w:tabs>
        <w:tab w:val="left" w:pos="2340"/>
        <w:tab w:val="right" w:leader="dot" w:pos="9629"/>
      </w:tabs>
      <w:ind w:left="1440"/>
    </w:pPr>
    <w:rPr>
      <w:i/>
    </w:rPr>
  </w:style>
  <w:style w:type="table" w:styleId="Grilledutableau">
    <w:name w:val="Table Grid"/>
    <w:basedOn w:val="TableauNormal"/>
    <w:uiPriority w:val="99"/>
    <w:rsid w:val="00351F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351FB6"/>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997429"/>
    <w:pPr>
      <w:keepNext/>
      <w:numPr>
        <w:numId w:val="2"/>
      </w:numPr>
      <w:spacing w:before="360" w:after="240"/>
      <w:ind w:hanging="9360"/>
    </w:pPr>
    <w:rPr>
      <w:rFonts w:ascii="Arial Bold" w:hAnsi="Arial Bold"/>
      <w:color w:val="C00000"/>
      <w:szCs w:val="20"/>
    </w:rPr>
  </w:style>
  <w:style w:type="paragraph" w:customStyle="1" w:styleId="ECCFootnote">
    <w:name w:val="ECC Footnote"/>
    <w:basedOn w:val="Normal"/>
    <w:autoRedefine/>
    <w:uiPriority w:val="99"/>
    <w:rsid w:val="00B60CD5"/>
    <w:pPr>
      <w:tabs>
        <w:tab w:val="left" w:pos="142"/>
      </w:tabs>
    </w:pPr>
    <w:rPr>
      <w:sz w:val="16"/>
    </w:rPr>
  </w:style>
  <w:style w:type="paragraph" w:styleId="Notedebasdepage">
    <w:name w:val="footnote text"/>
    <w:aliases w:val="ALTS FOOTNOTE,Footnote Text Char3,Footnote Text Char2 Char,Footnote Text Char Char Char1 Char,Footnote Text Char1 Char1 Char,Footnote Text Char Char Char2"/>
    <w:basedOn w:val="Normal"/>
    <w:link w:val="NotedebasdepageCar"/>
    <w:uiPriority w:val="99"/>
    <w:semiHidden/>
    <w:rsid w:val="00351FB6"/>
    <w:rPr>
      <w:szCs w:val="20"/>
    </w:rPr>
  </w:style>
  <w:style w:type="character" w:customStyle="1" w:styleId="NotedebasdepageCar">
    <w:name w:val="Note de bas de page Car"/>
    <w:aliases w:val="ALTS FOOTNOTE Car,Footnote Text Char3 Car,Footnote Text Char2 Char Car,Footnote Text Char Char Char1 Char Car,Footnote Text Char1 Char1 Char Car,Footnote Text Char Char Char2 Car"/>
    <w:basedOn w:val="Policepardfaut"/>
    <w:link w:val="Notedebasdepage"/>
    <w:uiPriority w:val="99"/>
    <w:locked/>
    <w:rsid w:val="00AA7FF4"/>
    <w:rPr>
      <w:rFonts w:ascii="Arial" w:hAnsi="Arial" w:cs="Times New Roman"/>
      <w:lang w:val="en-US" w:eastAsia="en-US"/>
    </w:rPr>
  </w:style>
  <w:style w:type="character" w:styleId="Appelnotedebasdep">
    <w:name w:val="footnote reference"/>
    <w:aliases w:val="Appel note de bas de p,Footnote symbol"/>
    <w:basedOn w:val="Policepardfaut"/>
    <w:uiPriority w:val="99"/>
    <w:semiHidden/>
    <w:rsid w:val="00351FB6"/>
    <w:rPr>
      <w:rFonts w:cs="Times New Roman"/>
      <w:vertAlign w:val="superscript"/>
    </w:rPr>
  </w:style>
  <w:style w:type="paragraph" w:customStyle="1" w:styleId="Text">
    <w:name w:val="Text"/>
    <w:basedOn w:val="Normal"/>
    <w:uiPriority w:val="99"/>
    <w:rsid w:val="00351FB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51FB6"/>
    <w:pPr>
      <w:spacing w:after="0"/>
      <w:ind w:left="284" w:hanging="284"/>
    </w:pPr>
    <w:rPr>
      <w:sz w:val="16"/>
      <w:szCs w:val="16"/>
    </w:rPr>
  </w:style>
  <w:style w:type="paragraph" w:customStyle="1" w:styleId="reference">
    <w:name w:val="reference"/>
    <w:basedOn w:val="Normal"/>
    <w:uiPriority w:val="99"/>
    <w:rsid w:val="00351FB6"/>
    <w:pPr>
      <w:tabs>
        <w:tab w:val="num" w:pos="-1800"/>
        <w:tab w:val="num" w:pos="397"/>
      </w:tabs>
      <w:ind w:left="397" w:hanging="397"/>
    </w:pPr>
    <w:rPr>
      <w:lang w:eastAsia="ja-JP"/>
    </w:rPr>
  </w:style>
  <w:style w:type="paragraph" w:customStyle="1" w:styleId="ECCAnnexheading2">
    <w:name w:val="ECC Annex heading2"/>
    <w:basedOn w:val="Normal"/>
    <w:next w:val="ECCParagraph"/>
    <w:uiPriority w:val="99"/>
    <w:rsid w:val="00351FB6"/>
    <w:pPr>
      <w:tabs>
        <w:tab w:val="num" w:pos="-1800"/>
      </w:tabs>
      <w:overflowPunct w:val="0"/>
      <w:autoSpaceDE w:val="0"/>
      <w:autoSpaceDN w:val="0"/>
      <w:adjustRightInd w:val="0"/>
      <w:spacing w:before="480" w:after="240"/>
      <w:ind w:left="576" w:hanging="576"/>
      <w:textAlignment w:val="baseline"/>
    </w:pPr>
    <w:rPr>
      <w:b/>
      <w:caps/>
    </w:rPr>
  </w:style>
  <w:style w:type="paragraph" w:customStyle="1" w:styleId="ECCAnnexheading3">
    <w:name w:val="ECC Annex heading3"/>
    <w:basedOn w:val="Normal"/>
    <w:next w:val="ECCParagraph"/>
    <w:uiPriority w:val="99"/>
    <w:rsid w:val="00351FB6"/>
    <w:pPr>
      <w:tabs>
        <w:tab w:val="num" w:pos="-1800"/>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Normal"/>
    <w:next w:val="ECCParagraph"/>
    <w:uiPriority w:val="99"/>
    <w:rsid w:val="00351FB6"/>
    <w:pPr>
      <w:tabs>
        <w:tab w:val="num" w:pos="-1800"/>
        <w:tab w:val="num" w:pos="864"/>
      </w:tabs>
      <w:overflowPunct w:val="0"/>
      <w:autoSpaceDE w:val="0"/>
      <w:autoSpaceDN w:val="0"/>
      <w:adjustRightInd w:val="0"/>
      <w:spacing w:before="360" w:after="120"/>
      <w:ind w:left="864" w:hanging="864"/>
      <w:textAlignment w:val="baseline"/>
    </w:pPr>
    <w:rPr>
      <w:i/>
      <w:color w:val="D2232A"/>
    </w:rPr>
  </w:style>
  <w:style w:type="paragraph" w:customStyle="1" w:styleId="Lastupdated">
    <w:name w:val="Last updated"/>
    <w:basedOn w:val="Normal"/>
    <w:uiPriority w:val="99"/>
    <w:rsid w:val="00351FB6"/>
    <w:pPr>
      <w:spacing w:before="120" w:after="120"/>
      <w:ind w:left="3402"/>
    </w:pPr>
    <w:rPr>
      <w:bCs/>
      <w:sz w:val="18"/>
    </w:rPr>
  </w:style>
  <w:style w:type="paragraph" w:customStyle="1" w:styleId="Reporttitledescription">
    <w:name w:val="Report title/description"/>
    <w:basedOn w:val="Normal"/>
    <w:uiPriority w:val="99"/>
    <w:rsid w:val="00351FB6"/>
    <w:pPr>
      <w:spacing w:before="600" w:line="288" w:lineRule="auto"/>
      <w:ind w:left="3402"/>
    </w:pPr>
    <w:rPr>
      <w:sz w:val="24"/>
    </w:rPr>
  </w:style>
  <w:style w:type="paragraph" w:customStyle="1" w:styleId="Default">
    <w:name w:val="Default"/>
    <w:uiPriority w:val="99"/>
    <w:rsid w:val="00351FB6"/>
    <w:pPr>
      <w:autoSpaceDE w:val="0"/>
      <w:autoSpaceDN w:val="0"/>
      <w:adjustRightInd w:val="0"/>
    </w:pPr>
    <w:rPr>
      <w:color w:val="000000"/>
      <w:sz w:val="24"/>
      <w:szCs w:val="24"/>
      <w:lang w:val="en-US" w:eastAsia="en-US"/>
    </w:rPr>
  </w:style>
  <w:style w:type="paragraph" w:customStyle="1" w:styleId="ZDGName">
    <w:name w:val="Z_DGName"/>
    <w:basedOn w:val="Normal"/>
    <w:uiPriority w:val="99"/>
    <w:rsid w:val="005C7927"/>
    <w:pPr>
      <w:widowControl w:val="0"/>
      <w:ind w:right="85"/>
      <w:jc w:val="both"/>
    </w:pPr>
    <w:rPr>
      <w:sz w:val="16"/>
      <w:szCs w:val="20"/>
      <w:lang w:val="en-GB"/>
    </w:rPr>
  </w:style>
  <w:style w:type="paragraph" w:styleId="Retraitcorpsdetexte3">
    <w:name w:val="Body Text Indent 3"/>
    <w:basedOn w:val="Normal"/>
    <w:link w:val="Retraitcorpsdetexte3Car"/>
    <w:uiPriority w:val="99"/>
    <w:rsid w:val="00867404"/>
    <w:pPr>
      <w:spacing w:after="120"/>
      <w:ind w:left="283"/>
      <w:jc w:val="both"/>
    </w:pPr>
    <w:rPr>
      <w:rFonts w:ascii="Times New Roman" w:hAnsi="Times New Roman"/>
      <w:sz w:val="16"/>
      <w:szCs w:val="16"/>
      <w:lang w:val="fr-FR" w:eastAsia="fr-FR"/>
    </w:rPr>
  </w:style>
  <w:style w:type="character" w:customStyle="1" w:styleId="Retraitcorpsdetexte3Car">
    <w:name w:val="Retrait corps de texte 3 Car"/>
    <w:basedOn w:val="Policepardfaut"/>
    <w:link w:val="Retraitcorpsdetexte3"/>
    <w:uiPriority w:val="99"/>
    <w:locked/>
    <w:rsid w:val="00867404"/>
    <w:rPr>
      <w:rFonts w:cs="Times New Roman"/>
      <w:sz w:val="16"/>
      <w:lang w:val="fr-FR" w:eastAsia="fr-FR"/>
    </w:rPr>
  </w:style>
  <w:style w:type="paragraph" w:customStyle="1" w:styleId="Paragraphedeliste1">
    <w:name w:val="Paragraphe de liste1"/>
    <w:basedOn w:val="Normal"/>
    <w:uiPriority w:val="99"/>
    <w:rsid w:val="00926373"/>
    <w:pPr>
      <w:ind w:left="720"/>
      <w:contextualSpacing/>
    </w:pPr>
  </w:style>
  <w:style w:type="paragraph" w:customStyle="1" w:styleId="Tablehead">
    <w:name w:val="Table_head"/>
    <w:basedOn w:val="Normal"/>
    <w:next w:val="Normal"/>
    <w:link w:val="TableheadChar"/>
    <w:uiPriority w:val="99"/>
    <w:rsid w:val="0092637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text">
    <w:name w:val="Table_text"/>
    <w:basedOn w:val="Normal"/>
    <w:link w:val="TabletextChar"/>
    <w:uiPriority w:val="99"/>
    <w:rsid w:val="009263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character" w:customStyle="1" w:styleId="TabletextChar">
    <w:name w:val="Table_text Char"/>
    <w:link w:val="Tabletext"/>
    <w:uiPriority w:val="99"/>
    <w:locked/>
    <w:rsid w:val="00926373"/>
    <w:rPr>
      <w:sz w:val="22"/>
      <w:lang w:val="fr-FR" w:eastAsia="en-US"/>
    </w:rPr>
  </w:style>
  <w:style w:type="character" w:customStyle="1" w:styleId="TableheadChar">
    <w:name w:val="Table_head Char"/>
    <w:link w:val="Tablehead"/>
    <w:uiPriority w:val="99"/>
    <w:locked/>
    <w:rsid w:val="00926373"/>
    <w:rPr>
      <w:b/>
      <w:sz w:val="22"/>
      <w:lang w:val="fr-FR" w:eastAsia="en-US"/>
    </w:rPr>
  </w:style>
  <w:style w:type="paragraph" w:customStyle="1" w:styleId="Tablelegend">
    <w:name w:val="Table_legend"/>
    <w:basedOn w:val="Normal"/>
    <w:link w:val="TablelegendChar"/>
    <w:uiPriority w:val="99"/>
    <w:rsid w:val="00E93E1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character" w:customStyle="1" w:styleId="TablelegendChar">
    <w:name w:val="Table_legend Char"/>
    <w:link w:val="Tablelegend"/>
    <w:uiPriority w:val="99"/>
    <w:locked/>
    <w:rsid w:val="00E93E19"/>
    <w:rPr>
      <w:sz w:val="22"/>
      <w:lang w:val="fr-FR" w:eastAsia="en-US"/>
    </w:rPr>
  </w:style>
  <w:style w:type="table" w:customStyle="1" w:styleId="TableGrid1">
    <w:name w:val="Table Grid1"/>
    <w:uiPriority w:val="99"/>
    <w:rsid w:val="00506A05"/>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111652"/>
    <w:rPr>
      <w:rFonts w:ascii="Tahoma" w:hAnsi="Tahoma"/>
      <w:sz w:val="16"/>
      <w:szCs w:val="16"/>
    </w:rPr>
  </w:style>
  <w:style w:type="character" w:customStyle="1" w:styleId="TextedebullesCar">
    <w:name w:val="Texte de bulles Car"/>
    <w:basedOn w:val="Policepardfaut"/>
    <w:link w:val="Textedebulles"/>
    <w:uiPriority w:val="99"/>
    <w:semiHidden/>
    <w:locked/>
    <w:rsid w:val="00111652"/>
    <w:rPr>
      <w:rFonts w:ascii="Tahoma" w:hAnsi="Tahoma" w:cs="Times New Roman"/>
      <w:sz w:val="16"/>
      <w:lang w:val="en-US" w:eastAsia="en-US"/>
    </w:rPr>
  </w:style>
  <w:style w:type="character" w:styleId="Marquedecommentaire">
    <w:name w:val="annotation reference"/>
    <w:basedOn w:val="Policepardfaut"/>
    <w:uiPriority w:val="99"/>
    <w:rsid w:val="00F141B5"/>
    <w:rPr>
      <w:rFonts w:cs="Times New Roman"/>
      <w:sz w:val="16"/>
    </w:rPr>
  </w:style>
  <w:style w:type="paragraph" w:styleId="Commentaire">
    <w:name w:val="annotation text"/>
    <w:basedOn w:val="Normal"/>
    <w:link w:val="CommentaireCar"/>
    <w:uiPriority w:val="99"/>
    <w:rsid w:val="00F141B5"/>
    <w:rPr>
      <w:szCs w:val="20"/>
    </w:rPr>
  </w:style>
  <w:style w:type="character" w:customStyle="1" w:styleId="CommentaireCar">
    <w:name w:val="Commentaire Car"/>
    <w:basedOn w:val="Policepardfaut"/>
    <w:link w:val="Commentaire"/>
    <w:uiPriority w:val="99"/>
    <w:locked/>
    <w:rsid w:val="00F141B5"/>
    <w:rPr>
      <w:rFonts w:ascii="Arial" w:hAnsi="Arial" w:cs="Times New Roman"/>
      <w:lang w:val="en-US" w:eastAsia="en-US"/>
    </w:rPr>
  </w:style>
  <w:style w:type="paragraph" w:styleId="Objetducommentaire">
    <w:name w:val="annotation subject"/>
    <w:basedOn w:val="Commentaire"/>
    <w:next w:val="Commentaire"/>
    <w:link w:val="ObjetducommentaireCar"/>
    <w:uiPriority w:val="99"/>
    <w:rsid w:val="00F141B5"/>
    <w:rPr>
      <w:b/>
      <w:bCs/>
    </w:rPr>
  </w:style>
  <w:style w:type="character" w:customStyle="1" w:styleId="ObjetducommentaireCar">
    <w:name w:val="Objet du commentaire Car"/>
    <w:basedOn w:val="CommentaireCar"/>
    <w:link w:val="Objetducommentaire"/>
    <w:uiPriority w:val="99"/>
    <w:locked/>
    <w:rsid w:val="00F141B5"/>
    <w:rPr>
      <w:rFonts w:ascii="Arial" w:hAnsi="Arial" w:cs="Times New Roman"/>
      <w:b/>
      <w:lang w:val="en-US" w:eastAsia="en-US"/>
    </w:rPr>
  </w:style>
  <w:style w:type="paragraph" w:customStyle="1" w:styleId="Sansinterligne1">
    <w:name w:val="Sans interligne1"/>
    <w:uiPriority w:val="99"/>
    <w:rsid w:val="00AF14EB"/>
    <w:rPr>
      <w:rFonts w:ascii="Arial" w:hAnsi="Arial"/>
      <w:sz w:val="20"/>
      <w:szCs w:val="24"/>
      <w:lang w:val="en-US" w:eastAsia="en-US"/>
    </w:rPr>
  </w:style>
  <w:style w:type="paragraph" w:styleId="Explorateurdedocuments">
    <w:name w:val="Document Map"/>
    <w:basedOn w:val="Normal"/>
    <w:link w:val="ExplorateurdedocumentsCar"/>
    <w:uiPriority w:val="99"/>
    <w:semiHidden/>
    <w:rsid w:val="00DA58C9"/>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uiPriority w:val="99"/>
    <w:semiHidden/>
    <w:locked/>
    <w:rsid w:val="00D14902"/>
    <w:rPr>
      <w:rFonts w:cs="Times New Roman"/>
      <w:sz w:val="2"/>
      <w:lang w:val="en-US" w:eastAsia="en-US"/>
    </w:rPr>
  </w:style>
  <w:style w:type="paragraph" w:customStyle="1" w:styleId="ListBullet1">
    <w:name w:val="List Bullet 1"/>
    <w:basedOn w:val="Normal"/>
    <w:uiPriority w:val="99"/>
    <w:rsid w:val="00BC66DC"/>
    <w:pPr>
      <w:numPr>
        <w:numId w:val="5"/>
      </w:numPr>
      <w:suppressAutoHyphens/>
      <w:spacing w:after="240"/>
      <w:jc w:val="both"/>
    </w:pPr>
    <w:rPr>
      <w:rFonts w:ascii="Times New Roman" w:hAnsi="Times New Roman"/>
      <w:sz w:val="24"/>
      <w:szCs w:val="20"/>
      <w:lang w:val="en-GB" w:eastAsia="ar-SA"/>
    </w:rPr>
  </w:style>
  <w:style w:type="paragraph" w:styleId="Listepuces">
    <w:name w:val="List Bullet"/>
    <w:basedOn w:val="Normal"/>
    <w:uiPriority w:val="99"/>
    <w:rsid w:val="00BC66DC"/>
    <w:pPr>
      <w:numPr>
        <w:numId w:val="6"/>
      </w:numPr>
      <w:suppressAutoHyphens/>
      <w:spacing w:after="240"/>
      <w:jc w:val="both"/>
    </w:pPr>
    <w:rPr>
      <w:rFonts w:ascii="Times New Roman" w:hAnsi="Times New Roman"/>
      <w:sz w:val="24"/>
      <w:szCs w:val="20"/>
      <w:lang w:val="en-GB" w:eastAsia="ar-SA"/>
    </w:rPr>
  </w:style>
  <w:style w:type="paragraph" w:customStyle="1" w:styleId="ListDash1">
    <w:name w:val="List Dash 1"/>
    <w:basedOn w:val="Normal"/>
    <w:uiPriority w:val="99"/>
    <w:rsid w:val="00BC66DC"/>
    <w:pPr>
      <w:numPr>
        <w:numId w:val="7"/>
      </w:numPr>
      <w:suppressAutoHyphens/>
      <w:spacing w:after="240"/>
      <w:jc w:val="both"/>
    </w:pPr>
    <w:rPr>
      <w:rFonts w:ascii="Times New Roman" w:hAnsi="Times New Roman"/>
      <w:sz w:val="24"/>
      <w:szCs w:val="20"/>
      <w:lang w:val="en-GB" w:eastAsia="ar-SA"/>
    </w:rPr>
  </w:style>
  <w:style w:type="paragraph" w:styleId="Sansinterligne">
    <w:name w:val="No Spacing"/>
    <w:uiPriority w:val="99"/>
    <w:qFormat/>
    <w:rsid w:val="00821462"/>
    <w:rPr>
      <w:rFonts w:ascii="Arial" w:hAnsi="Arial"/>
      <w:sz w:val="20"/>
      <w:szCs w:val="24"/>
      <w:lang w:val="en-US" w:eastAsia="en-US"/>
    </w:rPr>
  </w:style>
  <w:style w:type="character" w:styleId="Accentuation">
    <w:name w:val="Emphasis"/>
    <w:basedOn w:val="Policepardfaut"/>
    <w:uiPriority w:val="99"/>
    <w:qFormat/>
    <w:rsid w:val="00821462"/>
    <w:rPr>
      <w:rFonts w:cs="Times New Roman"/>
      <w:i/>
    </w:rPr>
  </w:style>
  <w:style w:type="paragraph" w:styleId="Corpsdetexte">
    <w:name w:val="Body Text"/>
    <w:basedOn w:val="Normal"/>
    <w:link w:val="CorpsdetexteCar"/>
    <w:uiPriority w:val="99"/>
    <w:rsid w:val="00A549D4"/>
    <w:pPr>
      <w:spacing w:after="120"/>
    </w:pPr>
  </w:style>
  <w:style w:type="character" w:customStyle="1" w:styleId="CorpsdetexteCar">
    <w:name w:val="Corps de texte Car"/>
    <w:basedOn w:val="Policepardfaut"/>
    <w:link w:val="Corpsdetexte"/>
    <w:uiPriority w:val="99"/>
    <w:semiHidden/>
    <w:locked/>
    <w:rsid w:val="00D14902"/>
    <w:rPr>
      <w:rFonts w:ascii="Arial" w:hAnsi="Arial" w:cs="Times New Roman"/>
      <w:sz w:val="24"/>
      <w:szCs w:val="24"/>
      <w:lang w:val="en-US" w:eastAsia="en-US"/>
    </w:rPr>
  </w:style>
  <w:style w:type="paragraph" w:customStyle="1" w:styleId="Textebis">
    <w:name w:val="Textebis"/>
    <w:basedOn w:val="Normal"/>
    <w:uiPriority w:val="99"/>
    <w:rsid w:val="00A549D4"/>
    <w:pPr>
      <w:spacing w:before="120"/>
      <w:jc w:val="both"/>
    </w:pPr>
    <w:rPr>
      <w:rFonts w:ascii="Times New Roman" w:hAnsi="Times New Roman"/>
      <w:sz w:val="22"/>
      <w:szCs w:val="22"/>
      <w:lang w:val="en-GB" w:eastAsia="de-DE"/>
    </w:rPr>
  </w:style>
  <w:style w:type="paragraph" w:styleId="Textebrut">
    <w:name w:val="Plain Text"/>
    <w:basedOn w:val="Normal"/>
    <w:link w:val="TextebrutCar"/>
    <w:uiPriority w:val="99"/>
    <w:rsid w:val="00737D9D"/>
    <w:rPr>
      <w:rFonts w:ascii="Courier New" w:hAnsi="Courier New" w:cs="Courier New"/>
      <w:szCs w:val="20"/>
      <w:lang w:val="nl-NL" w:eastAsia="nl-NL"/>
    </w:rPr>
  </w:style>
  <w:style w:type="character" w:customStyle="1" w:styleId="TextebrutCar">
    <w:name w:val="Texte brut Car"/>
    <w:basedOn w:val="Policepardfaut"/>
    <w:link w:val="Textebrut"/>
    <w:uiPriority w:val="99"/>
    <w:semiHidden/>
    <w:locked/>
    <w:rsid w:val="00D14902"/>
    <w:rPr>
      <w:rFonts w:ascii="Courier New" w:hAnsi="Courier New" w:cs="Courier New"/>
      <w:sz w:val="20"/>
      <w:szCs w:val="20"/>
      <w:lang w:val="en-US" w:eastAsia="en-US"/>
    </w:rPr>
  </w:style>
  <w:style w:type="paragraph" w:styleId="Notedefin">
    <w:name w:val="endnote text"/>
    <w:basedOn w:val="Normal"/>
    <w:link w:val="NotedefinCar"/>
    <w:uiPriority w:val="99"/>
    <w:rsid w:val="00EF4C94"/>
    <w:rPr>
      <w:szCs w:val="20"/>
    </w:rPr>
  </w:style>
  <w:style w:type="character" w:customStyle="1" w:styleId="NotedefinCar">
    <w:name w:val="Note de fin Car"/>
    <w:basedOn w:val="Policepardfaut"/>
    <w:link w:val="Notedefin"/>
    <w:uiPriority w:val="99"/>
    <w:locked/>
    <w:rsid w:val="00EF4C94"/>
    <w:rPr>
      <w:rFonts w:ascii="Arial" w:hAnsi="Arial" w:cs="Times New Roman"/>
      <w:lang w:val="en-US" w:eastAsia="en-US"/>
    </w:rPr>
  </w:style>
  <w:style w:type="character" w:styleId="Appeldenotedefin">
    <w:name w:val="endnote reference"/>
    <w:basedOn w:val="Policepardfaut"/>
    <w:uiPriority w:val="99"/>
    <w:rsid w:val="00EF4C94"/>
    <w:rPr>
      <w:rFonts w:cs="Times New Roman"/>
      <w:vertAlign w:val="superscript"/>
    </w:rPr>
  </w:style>
  <w:style w:type="paragraph" w:styleId="Paragraphedeliste">
    <w:name w:val="List Paragraph"/>
    <w:basedOn w:val="Normal"/>
    <w:uiPriority w:val="99"/>
    <w:qFormat/>
    <w:rsid w:val="00EF4C94"/>
    <w:pPr>
      <w:ind w:left="720"/>
    </w:pPr>
  </w:style>
  <w:style w:type="paragraph" w:styleId="Rvision">
    <w:name w:val="Revision"/>
    <w:hidden/>
    <w:uiPriority w:val="99"/>
    <w:semiHidden/>
    <w:rsid w:val="001978B9"/>
    <w:rPr>
      <w:rFonts w:ascii="Arial" w:hAnsi="Arial"/>
      <w:sz w:val="20"/>
      <w:szCs w:val="24"/>
      <w:lang w:val="en-US" w:eastAsia="en-US"/>
    </w:rPr>
  </w:style>
  <w:style w:type="character" w:customStyle="1" w:styleId="CharChar3">
    <w:name w:val="Char Char3"/>
    <w:uiPriority w:val="99"/>
    <w:rsid w:val="00BE337A"/>
    <w:rPr>
      <w:rFonts w:ascii="Arial" w:hAnsi="Arial"/>
      <w:lang w:val="en-US" w:eastAsia="en-US"/>
    </w:rPr>
  </w:style>
  <w:style w:type="character" w:customStyle="1" w:styleId="observation">
    <w:name w:val="observation"/>
    <w:basedOn w:val="Policepardfaut"/>
    <w:uiPriority w:val="99"/>
    <w:rsid w:val="008D46FE"/>
    <w:rPr>
      <w:rFonts w:cs="Times New Roman"/>
    </w:rPr>
  </w:style>
  <w:style w:type="character" w:styleId="Lienhypertextesuivivisit">
    <w:name w:val="FollowedHyperlink"/>
    <w:basedOn w:val="Policepardfaut"/>
    <w:uiPriority w:val="99"/>
    <w:semiHidden/>
    <w:locked/>
    <w:rsid w:val="00CC6F10"/>
    <w:rPr>
      <w:rFonts w:cs="Times New Roman"/>
      <w:color w:val="800080"/>
      <w:u w:val="single"/>
    </w:rPr>
  </w:style>
  <w:style w:type="character" w:customStyle="1" w:styleId="st">
    <w:name w:val="st"/>
    <w:basedOn w:val="Policepardfaut"/>
    <w:uiPriority w:val="99"/>
    <w:rsid w:val="0016528B"/>
    <w:rPr>
      <w:rFonts w:cs="Times New Roman"/>
    </w:rPr>
  </w:style>
  <w:style w:type="character" w:customStyle="1" w:styleId="HeaderZchn">
    <w:name w:val="Header Zchn"/>
    <w:link w:val="En-tte1"/>
    <w:locked/>
    <w:rsid w:val="00720367"/>
    <w:rPr>
      <w:rFonts w:ascii="Arial" w:hAnsi="Arial" w:cs="Arial"/>
      <w:b/>
      <w:lang w:val="nb-NO" w:eastAsia="de-DE"/>
    </w:rPr>
  </w:style>
  <w:style w:type="paragraph" w:customStyle="1" w:styleId="En-tte1">
    <w:name w:val="En-tête1"/>
    <w:basedOn w:val="En-tte"/>
    <w:link w:val="HeaderZchn"/>
    <w:rsid w:val="00720367"/>
    <w:pPr>
      <w:tabs>
        <w:tab w:val="clear" w:pos="4320"/>
        <w:tab w:val="clear" w:pos="8640"/>
        <w:tab w:val="center" w:pos="4536"/>
        <w:tab w:val="right" w:pos="9072"/>
      </w:tabs>
      <w:spacing w:before="60" w:line="264" w:lineRule="auto"/>
      <w:ind w:left="57"/>
    </w:pPr>
    <w:rPr>
      <w:rFonts w:cs="Arial"/>
      <w:sz w:val="22"/>
      <w:szCs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351FB6"/>
    <w:rPr>
      <w:rFonts w:ascii="Arial" w:hAnsi="Arial"/>
      <w:sz w:val="20"/>
      <w:szCs w:val="24"/>
      <w:lang w:val="en-US" w:eastAsia="en-US"/>
    </w:rPr>
  </w:style>
  <w:style w:type="paragraph" w:styleId="Titre1">
    <w:name w:val="heading 1"/>
    <w:aliases w:val="ECC Heading 1"/>
    <w:basedOn w:val="Normal"/>
    <w:next w:val="ECCParagraph"/>
    <w:link w:val="Titre1Car"/>
    <w:autoRedefine/>
    <w:uiPriority w:val="99"/>
    <w:qFormat/>
    <w:rsid w:val="004F1D93"/>
    <w:pPr>
      <w:keepNext/>
      <w:tabs>
        <w:tab w:val="num" w:pos="432"/>
      </w:tabs>
      <w:spacing w:before="600" w:after="240"/>
      <w:ind w:left="432" w:hanging="432"/>
      <w:outlineLvl w:val="0"/>
    </w:pPr>
    <w:rPr>
      <w:rFonts w:cs="Arial"/>
      <w:b/>
      <w:bCs/>
      <w:caps/>
      <w:color w:val="D2232A"/>
      <w:kern w:val="32"/>
      <w:szCs w:val="32"/>
      <w:lang w:val="en-GB"/>
    </w:rPr>
  </w:style>
  <w:style w:type="paragraph" w:styleId="Titre2">
    <w:name w:val="heading 2"/>
    <w:aliases w:val="ECC Heading 2"/>
    <w:basedOn w:val="Normal"/>
    <w:next w:val="ECCParagraph"/>
    <w:link w:val="Titre2Car"/>
    <w:autoRedefine/>
    <w:uiPriority w:val="99"/>
    <w:qFormat/>
    <w:rsid w:val="00351FB6"/>
    <w:pPr>
      <w:keepNext/>
      <w:tabs>
        <w:tab w:val="num" w:pos="-1800"/>
        <w:tab w:val="num" w:pos="576"/>
      </w:tabs>
      <w:spacing w:before="480" w:after="240"/>
      <w:ind w:left="576" w:hanging="576"/>
      <w:outlineLvl w:val="1"/>
    </w:pPr>
    <w:rPr>
      <w:rFonts w:cs="Arial"/>
      <w:b/>
      <w:bCs/>
      <w:iCs/>
      <w:caps/>
      <w:szCs w:val="28"/>
    </w:rPr>
  </w:style>
  <w:style w:type="paragraph" w:styleId="Titre3">
    <w:name w:val="heading 3"/>
    <w:aliases w:val="ECC Heading 3"/>
    <w:basedOn w:val="Normal"/>
    <w:next w:val="ECCParagraph"/>
    <w:link w:val="Titre3Car"/>
    <w:autoRedefine/>
    <w:uiPriority w:val="99"/>
    <w:qFormat/>
    <w:rsid w:val="006D572B"/>
    <w:pPr>
      <w:keepNext/>
      <w:numPr>
        <w:ilvl w:val="2"/>
        <w:numId w:val="1"/>
      </w:numPr>
      <w:spacing w:before="360" w:after="120"/>
      <w:outlineLvl w:val="2"/>
    </w:pPr>
    <w:rPr>
      <w:rFonts w:cs="Arial"/>
      <w:b/>
      <w:bCs/>
      <w:szCs w:val="26"/>
      <w:lang w:val="en-GB"/>
    </w:rPr>
  </w:style>
  <w:style w:type="paragraph" w:styleId="Titre4">
    <w:name w:val="heading 4"/>
    <w:aliases w:val="ECC Heading 4"/>
    <w:basedOn w:val="Normal"/>
    <w:next w:val="ECCParagraph"/>
    <w:link w:val="Titre4Car"/>
    <w:autoRedefine/>
    <w:uiPriority w:val="99"/>
    <w:qFormat/>
    <w:rsid w:val="00351FB6"/>
    <w:pPr>
      <w:tabs>
        <w:tab w:val="num" w:pos="-1800"/>
        <w:tab w:val="num" w:pos="864"/>
      </w:tabs>
      <w:spacing w:before="360" w:after="120"/>
      <w:ind w:left="864" w:hanging="864"/>
      <w:outlineLvl w:val="3"/>
    </w:pPr>
    <w:rPr>
      <w:rFonts w:cs="Arial"/>
      <w:bCs/>
      <w:i/>
      <w:color w:val="D2232A"/>
      <w:szCs w:val="26"/>
    </w:rPr>
  </w:style>
  <w:style w:type="paragraph" w:styleId="Titre5">
    <w:name w:val="heading 5"/>
    <w:basedOn w:val="Normal"/>
    <w:next w:val="Normal"/>
    <w:link w:val="Titre5Car"/>
    <w:uiPriority w:val="99"/>
    <w:qFormat/>
    <w:rsid w:val="00351FB6"/>
    <w:pPr>
      <w:tabs>
        <w:tab w:val="num" w:pos="-1800"/>
        <w:tab w:val="num" w:pos="1008"/>
      </w:tabs>
      <w:spacing w:before="240" w:after="60"/>
      <w:ind w:left="1008" w:hanging="1008"/>
      <w:outlineLvl w:val="4"/>
    </w:pPr>
    <w:rPr>
      <w:b/>
      <w:bCs/>
      <w:i/>
      <w:iCs/>
      <w:sz w:val="26"/>
      <w:szCs w:val="26"/>
    </w:rPr>
  </w:style>
  <w:style w:type="paragraph" w:styleId="Titre6">
    <w:name w:val="heading 6"/>
    <w:basedOn w:val="Normal"/>
    <w:next w:val="Normal"/>
    <w:link w:val="Titre6Car"/>
    <w:uiPriority w:val="99"/>
    <w:qFormat/>
    <w:rsid w:val="00351FB6"/>
    <w:pPr>
      <w:tabs>
        <w:tab w:val="num" w:pos="-1800"/>
        <w:tab w:val="num" w:pos="1152"/>
      </w:tabs>
      <w:spacing w:before="240" w:after="60"/>
      <w:ind w:left="1152" w:hanging="1152"/>
      <w:outlineLvl w:val="5"/>
    </w:pPr>
    <w:rPr>
      <w:b/>
      <w:bCs/>
      <w:sz w:val="22"/>
      <w:szCs w:val="22"/>
    </w:rPr>
  </w:style>
  <w:style w:type="paragraph" w:styleId="Titre7">
    <w:name w:val="heading 7"/>
    <w:basedOn w:val="Normal"/>
    <w:next w:val="Normal"/>
    <w:link w:val="Titre7Car"/>
    <w:uiPriority w:val="99"/>
    <w:qFormat/>
    <w:rsid w:val="00351FB6"/>
    <w:pPr>
      <w:tabs>
        <w:tab w:val="num" w:pos="-1800"/>
        <w:tab w:val="num" w:pos="1296"/>
      </w:tabs>
      <w:spacing w:before="240" w:after="60"/>
      <w:ind w:left="1296" w:hanging="1296"/>
      <w:outlineLvl w:val="6"/>
    </w:pPr>
    <w:rPr>
      <w:sz w:val="24"/>
    </w:rPr>
  </w:style>
  <w:style w:type="paragraph" w:styleId="Titre8">
    <w:name w:val="heading 8"/>
    <w:basedOn w:val="Normal"/>
    <w:next w:val="Normal"/>
    <w:link w:val="Titre8Car"/>
    <w:uiPriority w:val="99"/>
    <w:qFormat/>
    <w:rsid w:val="00351FB6"/>
    <w:pPr>
      <w:tabs>
        <w:tab w:val="num" w:pos="-1800"/>
        <w:tab w:val="num" w:pos="1440"/>
      </w:tabs>
      <w:spacing w:before="240" w:after="60"/>
      <w:ind w:left="1440" w:hanging="1440"/>
      <w:outlineLvl w:val="7"/>
    </w:pPr>
    <w:rPr>
      <w:i/>
      <w:iCs/>
      <w:sz w:val="24"/>
    </w:rPr>
  </w:style>
  <w:style w:type="paragraph" w:styleId="Titre9">
    <w:name w:val="heading 9"/>
    <w:basedOn w:val="Normal"/>
    <w:next w:val="Normal"/>
    <w:link w:val="Titre9Car"/>
    <w:uiPriority w:val="99"/>
    <w:qFormat/>
    <w:rsid w:val="00351FB6"/>
    <w:pPr>
      <w:tabs>
        <w:tab w:val="num" w:pos="-1800"/>
        <w:tab w:val="num" w:pos="1584"/>
      </w:tabs>
      <w:spacing w:before="240" w:after="60"/>
      <w:ind w:left="1584" w:hanging="1584"/>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ECC Heading 1 Car"/>
    <w:basedOn w:val="Policepardfaut"/>
    <w:link w:val="Titre1"/>
    <w:uiPriority w:val="99"/>
    <w:locked/>
    <w:rsid w:val="00D14902"/>
    <w:rPr>
      <w:rFonts w:ascii="Arial" w:hAnsi="Arial" w:cs="Arial"/>
      <w:b/>
      <w:bCs/>
      <w:caps/>
      <w:color w:val="D2232A"/>
      <w:kern w:val="32"/>
      <w:sz w:val="32"/>
      <w:szCs w:val="32"/>
      <w:lang w:val="en-GB" w:eastAsia="en-US"/>
    </w:rPr>
  </w:style>
  <w:style w:type="character" w:customStyle="1" w:styleId="Titre2Car">
    <w:name w:val="Titre 2 Car"/>
    <w:aliases w:val="ECC Heading 2 Car"/>
    <w:basedOn w:val="Policepardfaut"/>
    <w:link w:val="Titre2"/>
    <w:uiPriority w:val="99"/>
    <w:locked/>
    <w:rsid w:val="00D14902"/>
    <w:rPr>
      <w:rFonts w:ascii="Arial" w:hAnsi="Arial" w:cs="Arial"/>
      <w:b/>
      <w:bCs/>
      <w:iCs/>
      <w:caps/>
      <w:sz w:val="20"/>
      <w:szCs w:val="28"/>
      <w:lang w:val="en-US" w:eastAsia="en-US"/>
    </w:rPr>
  </w:style>
  <w:style w:type="character" w:customStyle="1" w:styleId="Titre3Car">
    <w:name w:val="Titre 3 Car"/>
    <w:aliases w:val="ECC Heading 3 Car"/>
    <w:basedOn w:val="Policepardfaut"/>
    <w:link w:val="Titre3"/>
    <w:uiPriority w:val="99"/>
    <w:locked/>
    <w:rsid w:val="006D572B"/>
    <w:rPr>
      <w:rFonts w:ascii="Arial" w:hAnsi="Arial" w:cs="Arial"/>
      <w:b/>
      <w:bCs/>
      <w:sz w:val="20"/>
      <w:szCs w:val="26"/>
      <w:lang w:val="en-GB" w:eastAsia="en-US"/>
    </w:rPr>
  </w:style>
  <w:style w:type="character" w:customStyle="1" w:styleId="Titre4Car">
    <w:name w:val="Titre 4 Car"/>
    <w:aliases w:val="ECC Heading 4 Car"/>
    <w:basedOn w:val="Policepardfaut"/>
    <w:link w:val="Titre4"/>
    <w:uiPriority w:val="99"/>
    <w:locked/>
    <w:rsid w:val="00D14902"/>
    <w:rPr>
      <w:rFonts w:ascii="Arial" w:hAnsi="Arial" w:cs="Arial"/>
      <w:bCs/>
      <w:i/>
      <w:color w:val="D2232A"/>
      <w:sz w:val="20"/>
      <w:szCs w:val="26"/>
      <w:lang w:val="en-US" w:eastAsia="en-US"/>
    </w:rPr>
  </w:style>
  <w:style w:type="character" w:customStyle="1" w:styleId="Titre5Car">
    <w:name w:val="Titre 5 Car"/>
    <w:basedOn w:val="Policepardfaut"/>
    <w:link w:val="Titre5"/>
    <w:uiPriority w:val="99"/>
    <w:locked/>
    <w:rsid w:val="00D14902"/>
    <w:rPr>
      <w:rFonts w:ascii="Arial" w:hAnsi="Arial"/>
      <w:b/>
      <w:bCs/>
      <w:i/>
      <w:iCs/>
      <w:sz w:val="26"/>
      <w:szCs w:val="26"/>
      <w:lang w:val="en-US" w:eastAsia="en-US"/>
    </w:rPr>
  </w:style>
  <w:style w:type="character" w:customStyle="1" w:styleId="Titre6Car">
    <w:name w:val="Titre 6 Car"/>
    <w:basedOn w:val="Policepardfaut"/>
    <w:link w:val="Titre6"/>
    <w:uiPriority w:val="99"/>
    <w:locked/>
    <w:rsid w:val="00D14902"/>
    <w:rPr>
      <w:rFonts w:ascii="Arial" w:hAnsi="Arial"/>
      <w:b/>
      <w:bCs/>
      <w:lang w:val="en-US" w:eastAsia="en-US"/>
    </w:rPr>
  </w:style>
  <w:style w:type="character" w:customStyle="1" w:styleId="Titre7Car">
    <w:name w:val="Titre 7 Car"/>
    <w:basedOn w:val="Policepardfaut"/>
    <w:link w:val="Titre7"/>
    <w:uiPriority w:val="99"/>
    <w:locked/>
    <w:rsid w:val="00D14902"/>
    <w:rPr>
      <w:rFonts w:ascii="Arial" w:hAnsi="Arial"/>
      <w:sz w:val="24"/>
      <w:szCs w:val="24"/>
      <w:lang w:val="en-US" w:eastAsia="en-US"/>
    </w:rPr>
  </w:style>
  <w:style w:type="character" w:customStyle="1" w:styleId="Titre8Car">
    <w:name w:val="Titre 8 Car"/>
    <w:basedOn w:val="Policepardfaut"/>
    <w:link w:val="Titre8"/>
    <w:uiPriority w:val="99"/>
    <w:locked/>
    <w:rsid w:val="00D14902"/>
    <w:rPr>
      <w:rFonts w:ascii="Arial" w:hAnsi="Arial"/>
      <w:i/>
      <w:iCs/>
      <w:sz w:val="24"/>
      <w:szCs w:val="24"/>
      <w:lang w:val="en-US" w:eastAsia="en-US"/>
    </w:rPr>
  </w:style>
  <w:style w:type="character" w:customStyle="1" w:styleId="Titre9Car">
    <w:name w:val="Titre 9 Car"/>
    <w:basedOn w:val="Policepardfaut"/>
    <w:link w:val="Titre9"/>
    <w:uiPriority w:val="99"/>
    <w:locked/>
    <w:rsid w:val="00D14902"/>
    <w:rPr>
      <w:rFonts w:ascii="Arial" w:hAnsi="Arial" w:cs="Arial"/>
      <w:lang w:val="en-US" w:eastAsia="en-US"/>
    </w:rPr>
  </w:style>
  <w:style w:type="paragraph" w:customStyle="1" w:styleId="ECCParagraph">
    <w:name w:val="ECC Paragraph"/>
    <w:basedOn w:val="Normal"/>
    <w:rsid w:val="00351FB6"/>
    <w:pPr>
      <w:spacing w:after="240"/>
      <w:jc w:val="both"/>
    </w:pPr>
    <w:rPr>
      <w:lang w:val="en-GB"/>
    </w:rPr>
  </w:style>
  <w:style w:type="paragraph" w:customStyle="1" w:styleId="ECCParBulleted">
    <w:name w:val="ECC Par Bulleted"/>
    <w:basedOn w:val="ECCParagraph"/>
    <w:uiPriority w:val="99"/>
    <w:rsid w:val="00351FB6"/>
    <w:pPr>
      <w:tabs>
        <w:tab w:val="num" w:pos="-1800"/>
      </w:tabs>
      <w:spacing w:after="0"/>
      <w:ind w:left="-1800" w:hanging="360"/>
    </w:pPr>
  </w:style>
  <w:style w:type="paragraph" w:styleId="En-tte">
    <w:name w:val="header"/>
    <w:basedOn w:val="Normal"/>
    <w:link w:val="En-tteCar"/>
    <w:uiPriority w:val="99"/>
    <w:semiHidden/>
    <w:rsid w:val="00351FB6"/>
    <w:pPr>
      <w:tabs>
        <w:tab w:val="center" w:pos="4320"/>
        <w:tab w:val="right" w:pos="8640"/>
      </w:tabs>
    </w:pPr>
    <w:rPr>
      <w:b/>
      <w:sz w:val="16"/>
    </w:rPr>
  </w:style>
  <w:style w:type="character" w:customStyle="1" w:styleId="En-tteCar">
    <w:name w:val="En-tête Car"/>
    <w:basedOn w:val="Policepardfaut"/>
    <w:link w:val="En-tte"/>
    <w:uiPriority w:val="99"/>
    <w:semiHidden/>
    <w:locked/>
    <w:rsid w:val="00D14902"/>
    <w:rPr>
      <w:rFonts w:ascii="Arial" w:hAnsi="Arial" w:cs="Times New Roman"/>
      <w:sz w:val="24"/>
      <w:szCs w:val="24"/>
      <w:lang w:val="en-US" w:eastAsia="en-US"/>
    </w:rPr>
  </w:style>
  <w:style w:type="paragraph" w:styleId="Pieddepage">
    <w:name w:val="footer"/>
    <w:basedOn w:val="Normal"/>
    <w:link w:val="PieddepageCar"/>
    <w:uiPriority w:val="99"/>
    <w:semiHidden/>
    <w:rsid w:val="00351FB6"/>
    <w:pPr>
      <w:tabs>
        <w:tab w:val="center" w:pos="4320"/>
        <w:tab w:val="right" w:pos="8640"/>
      </w:tabs>
    </w:pPr>
  </w:style>
  <w:style w:type="character" w:customStyle="1" w:styleId="PieddepageCar">
    <w:name w:val="Pied de page Car"/>
    <w:basedOn w:val="Policepardfaut"/>
    <w:link w:val="Pieddepage"/>
    <w:uiPriority w:val="99"/>
    <w:semiHidden/>
    <w:locked/>
    <w:rsid w:val="00D14902"/>
    <w:rPr>
      <w:rFonts w:ascii="Arial" w:hAnsi="Arial" w:cs="Times New Roman"/>
      <w:sz w:val="24"/>
      <w:szCs w:val="24"/>
      <w:lang w:val="en-US" w:eastAsia="en-US"/>
    </w:rPr>
  </w:style>
  <w:style w:type="paragraph" w:customStyle="1" w:styleId="ECCAnnex-heading1">
    <w:name w:val="ECC Annex - heading1"/>
    <w:basedOn w:val="Titre1"/>
    <w:next w:val="ECCParagraph"/>
    <w:uiPriority w:val="99"/>
    <w:rsid w:val="00351FB6"/>
    <w:pPr>
      <w:ind w:left="0" w:firstLine="0"/>
    </w:pPr>
    <w:rPr>
      <w:b w:val="0"/>
    </w:rPr>
  </w:style>
  <w:style w:type="paragraph" w:styleId="TM1">
    <w:name w:val="toc 1"/>
    <w:basedOn w:val="Normal"/>
    <w:next w:val="Normal"/>
    <w:autoRedefine/>
    <w:uiPriority w:val="39"/>
    <w:rsid w:val="00351FB6"/>
    <w:pPr>
      <w:tabs>
        <w:tab w:val="left" w:pos="360"/>
        <w:tab w:val="right" w:leader="dot" w:pos="9629"/>
      </w:tabs>
      <w:spacing w:before="240"/>
    </w:pPr>
    <w:rPr>
      <w:b/>
      <w:caps/>
    </w:rPr>
  </w:style>
  <w:style w:type="character" w:styleId="Lienhypertexte">
    <w:name w:val="Hyperlink"/>
    <w:basedOn w:val="Policepardfaut"/>
    <w:uiPriority w:val="99"/>
    <w:rsid w:val="00351FB6"/>
    <w:rPr>
      <w:rFonts w:cs="Times New Roman"/>
      <w:color w:val="0000FF"/>
      <w:u w:val="single"/>
    </w:rPr>
  </w:style>
  <w:style w:type="paragraph" w:styleId="TM2">
    <w:name w:val="toc 2"/>
    <w:basedOn w:val="Normal"/>
    <w:next w:val="Normal"/>
    <w:autoRedefine/>
    <w:uiPriority w:val="39"/>
    <w:rsid w:val="00351FB6"/>
    <w:pPr>
      <w:tabs>
        <w:tab w:val="left" w:pos="900"/>
        <w:tab w:val="right" w:leader="dot" w:pos="9629"/>
      </w:tabs>
      <w:ind w:left="360"/>
    </w:pPr>
  </w:style>
  <w:style w:type="paragraph" w:styleId="TM3">
    <w:name w:val="toc 3"/>
    <w:basedOn w:val="Normal"/>
    <w:next w:val="Normal"/>
    <w:autoRedefine/>
    <w:uiPriority w:val="39"/>
    <w:rsid w:val="00351FB6"/>
    <w:pPr>
      <w:tabs>
        <w:tab w:val="left" w:pos="1440"/>
        <w:tab w:val="right" w:leader="dot" w:pos="9629"/>
      </w:tabs>
      <w:ind w:left="900"/>
    </w:pPr>
  </w:style>
  <w:style w:type="paragraph" w:styleId="TM4">
    <w:name w:val="toc 4"/>
    <w:basedOn w:val="Normal"/>
    <w:next w:val="Normal"/>
    <w:autoRedefine/>
    <w:uiPriority w:val="99"/>
    <w:rsid w:val="00351FB6"/>
    <w:pPr>
      <w:tabs>
        <w:tab w:val="left" w:pos="2340"/>
        <w:tab w:val="right" w:leader="dot" w:pos="9629"/>
      </w:tabs>
      <w:ind w:left="1440"/>
    </w:pPr>
    <w:rPr>
      <w:i/>
    </w:rPr>
  </w:style>
  <w:style w:type="table" w:styleId="Grilledutableau">
    <w:name w:val="Table Grid"/>
    <w:basedOn w:val="TableauNormal"/>
    <w:uiPriority w:val="99"/>
    <w:rsid w:val="00351F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351FB6"/>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997429"/>
    <w:pPr>
      <w:keepNext/>
      <w:numPr>
        <w:numId w:val="2"/>
      </w:numPr>
      <w:spacing w:before="360" w:after="240"/>
      <w:ind w:hanging="9360"/>
    </w:pPr>
    <w:rPr>
      <w:rFonts w:ascii="Arial Bold" w:hAnsi="Arial Bold"/>
      <w:color w:val="C00000"/>
      <w:szCs w:val="20"/>
    </w:rPr>
  </w:style>
  <w:style w:type="paragraph" w:customStyle="1" w:styleId="ECCFootnote">
    <w:name w:val="ECC Footnote"/>
    <w:basedOn w:val="Normal"/>
    <w:autoRedefine/>
    <w:uiPriority w:val="99"/>
    <w:rsid w:val="00B60CD5"/>
    <w:pPr>
      <w:tabs>
        <w:tab w:val="left" w:pos="142"/>
      </w:tabs>
    </w:pPr>
    <w:rPr>
      <w:sz w:val="16"/>
    </w:rPr>
  </w:style>
  <w:style w:type="paragraph" w:styleId="Notedebasdepage">
    <w:name w:val="footnote text"/>
    <w:aliases w:val="ALTS FOOTNOTE,Footnote Text Char3,Footnote Text Char2 Char,Footnote Text Char Char Char1 Char,Footnote Text Char1 Char1 Char,Footnote Text Char Char Char2"/>
    <w:basedOn w:val="Normal"/>
    <w:link w:val="NotedebasdepageCar"/>
    <w:uiPriority w:val="99"/>
    <w:semiHidden/>
    <w:rsid w:val="00351FB6"/>
    <w:rPr>
      <w:szCs w:val="20"/>
    </w:rPr>
  </w:style>
  <w:style w:type="character" w:customStyle="1" w:styleId="NotedebasdepageCar">
    <w:name w:val="Note de bas de page Car"/>
    <w:aliases w:val="ALTS FOOTNOTE Car,Footnote Text Char3 Car,Footnote Text Char2 Char Car,Footnote Text Char Char Char1 Char Car,Footnote Text Char1 Char1 Char Car,Footnote Text Char Char Char2 Car"/>
    <w:basedOn w:val="Policepardfaut"/>
    <w:link w:val="Notedebasdepage"/>
    <w:uiPriority w:val="99"/>
    <w:locked/>
    <w:rsid w:val="00AA7FF4"/>
    <w:rPr>
      <w:rFonts w:ascii="Arial" w:hAnsi="Arial" w:cs="Times New Roman"/>
      <w:lang w:val="en-US" w:eastAsia="en-US"/>
    </w:rPr>
  </w:style>
  <w:style w:type="character" w:styleId="Appelnotedebasdep">
    <w:name w:val="footnote reference"/>
    <w:aliases w:val="Appel note de bas de p,Footnote symbol"/>
    <w:basedOn w:val="Policepardfaut"/>
    <w:uiPriority w:val="99"/>
    <w:semiHidden/>
    <w:rsid w:val="00351FB6"/>
    <w:rPr>
      <w:rFonts w:cs="Times New Roman"/>
      <w:vertAlign w:val="superscript"/>
    </w:rPr>
  </w:style>
  <w:style w:type="paragraph" w:customStyle="1" w:styleId="Text">
    <w:name w:val="Text"/>
    <w:basedOn w:val="Normal"/>
    <w:uiPriority w:val="99"/>
    <w:rsid w:val="00351FB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51FB6"/>
    <w:pPr>
      <w:spacing w:after="0"/>
      <w:ind w:left="284" w:hanging="284"/>
    </w:pPr>
    <w:rPr>
      <w:sz w:val="16"/>
      <w:szCs w:val="16"/>
    </w:rPr>
  </w:style>
  <w:style w:type="paragraph" w:customStyle="1" w:styleId="reference">
    <w:name w:val="reference"/>
    <w:basedOn w:val="Normal"/>
    <w:uiPriority w:val="99"/>
    <w:rsid w:val="00351FB6"/>
    <w:pPr>
      <w:tabs>
        <w:tab w:val="num" w:pos="-1800"/>
        <w:tab w:val="num" w:pos="397"/>
      </w:tabs>
      <w:ind w:left="397" w:hanging="397"/>
    </w:pPr>
    <w:rPr>
      <w:lang w:eastAsia="ja-JP"/>
    </w:rPr>
  </w:style>
  <w:style w:type="paragraph" w:customStyle="1" w:styleId="ECCAnnexheading2">
    <w:name w:val="ECC Annex heading2"/>
    <w:basedOn w:val="Normal"/>
    <w:next w:val="ECCParagraph"/>
    <w:uiPriority w:val="99"/>
    <w:rsid w:val="00351FB6"/>
    <w:pPr>
      <w:tabs>
        <w:tab w:val="num" w:pos="-1800"/>
      </w:tabs>
      <w:overflowPunct w:val="0"/>
      <w:autoSpaceDE w:val="0"/>
      <w:autoSpaceDN w:val="0"/>
      <w:adjustRightInd w:val="0"/>
      <w:spacing w:before="480" w:after="240"/>
      <w:ind w:left="576" w:hanging="576"/>
      <w:textAlignment w:val="baseline"/>
    </w:pPr>
    <w:rPr>
      <w:b/>
      <w:caps/>
    </w:rPr>
  </w:style>
  <w:style w:type="paragraph" w:customStyle="1" w:styleId="ECCAnnexheading3">
    <w:name w:val="ECC Annex heading3"/>
    <w:basedOn w:val="Normal"/>
    <w:next w:val="ECCParagraph"/>
    <w:uiPriority w:val="99"/>
    <w:rsid w:val="00351FB6"/>
    <w:pPr>
      <w:tabs>
        <w:tab w:val="num" w:pos="-1800"/>
        <w:tab w:val="num" w:pos="720"/>
      </w:tabs>
      <w:overflowPunct w:val="0"/>
      <w:autoSpaceDE w:val="0"/>
      <w:autoSpaceDN w:val="0"/>
      <w:adjustRightInd w:val="0"/>
      <w:spacing w:before="360" w:after="120"/>
      <w:ind w:left="720" w:hanging="720"/>
      <w:textAlignment w:val="baseline"/>
    </w:pPr>
    <w:rPr>
      <w:b/>
    </w:rPr>
  </w:style>
  <w:style w:type="paragraph" w:customStyle="1" w:styleId="ECCAnnexheading4">
    <w:name w:val="ECC Annex heading4"/>
    <w:basedOn w:val="Normal"/>
    <w:next w:val="ECCParagraph"/>
    <w:uiPriority w:val="99"/>
    <w:rsid w:val="00351FB6"/>
    <w:pPr>
      <w:tabs>
        <w:tab w:val="num" w:pos="-1800"/>
        <w:tab w:val="num" w:pos="864"/>
      </w:tabs>
      <w:overflowPunct w:val="0"/>
      <w:autoSpaceDE w:val="0"/>
      <w:autoSpaceDN w:val="0"/>
      <w:adjustRightInd w:val="0"/>
      <w:spacing w:before="360" w:after="120"/>
      <w:ind w:left="864" w:hanging="864"/>
      <w:textAlignment w:val="baseline"/>
    </w:pPr>
    <w:rPr>
      <w:i/>
      <w:color w:val="D2232A"/>
    </w:rPr>
  </w:style>
  <w:style w:type="paragraph" w:customStyle="1" w:styleId="Lastupdated">
    <w:name w:val="Last updated"/>
    <w:basedOn w:val="Normal"/>
    <w:uiPriority w:val="99"/>
    <w:rsid w:val="00351FB6"/>
    <w:pPr>
      <w:spacing w:before="120" w:after="120"/>
      <w:ind w:left="3402"/>
    </w:pPr>
    <w:rPr>
      <w:bCs/>
      <w:sz w:val="18"/>
    </w:rPr>
  </w:style>
  <w:style w:type="paragraph" w:customStyle="1" w:styleId="Reporttitledescription">
    <w:name w:val="Report title/description"/>
    <w:basedOn w:val="Normal"/>
    <w:uiPriority w:val="99"/>
    <w:rsid w:val="00351FB6"/>
    <w:pPr>
      <w:spacing w:before="600" w:line="288" w:lineRule="auto"/>
      <w:ind w:left="3402"/>
    </w:pPr>
    <w:rPr>
      <w:sz w:val="24"/>
    </w:rPr>
  </w:style>
  <w:style w:type="paragraph" w:customStyle="1" w:styleId="Default">
    <w:name w:val="Default"/>
    <w:uiPriority w:val="99"/>
    <w:rsid w:val="00351FB6"/>
    <w:pPr>
      <w:autoSpaceDE w:val="0"/>
      <w:autoSpaceDN w:val="0"/>
      <w:adjustRightInd w:val="0"/>
    </w:pPr>
    <w:rPr>
      <w:color w:val="000000"/>
      <w:sz w:val="24"/>
      <w:szCs w:val="24"/>
      <w:lang w:val="en-US" w:eastAsia="en-US"/>
    </w:rPr>
  </w:style>
  <w:style w:type="paragraph" w:customStyle="1" w:styleId="ZDGName">
    <w:name w:val="Z_DGName"/>
    <w:basedOn w:val="Normal"/>
    <w:uiPriority w:val="99"/>
    <w:rsid w:val="005C7927"/>
    <w:pPr>
      <w:widowControl w:val="0"/>
      <w:ind w:right="85"/>
      <w:jc w:val="both"/>
    </w:pPr>
    <w:rPr>
      <w:sz w:val="16"/>
      <w:szCs w:val="20"/>
      <w:lang w:val="en-GB"/>
    </w:rPr>
  </w:style>
  <w:style w:type="paragraph" w:styleId="Retraitcorpsdetexte3">
    <w:name w:val="Body Text Indent 3"/>
    <w:basedOn w:val="Normal"/>
    <w:link w:val="Retraitcorpsdetexte3Car"/>
    <w:uiPriority w:val="99"/>
    <w:rsid w:val="00867404"/>
    <w:pPr>
      <w:spacing w:after="120"/>
      <w:ind w:left="283"/>
      <w:jc w:val="both"/>
    </w:pPr>
    <w:rPr>
      <w:rFonts w:ascii="Times New Roman" w:hAnsi="Times New Roman"/>
      <w:sz w:val="16"/>
      <w:szCs w:val="16"/>
      <w:lang w:val="fr-FR" w:eastAsia="fr-FR"/>
    </w:rPr>
  </w:style>
  <w:style w:type="character" w:customStyle="1" w:styleId="Retraitcorpsdetexte3Car">
    <w:name w:val="Retrait corps de texte 3 Car"/>
    <w:basedOn w:val="Policepardfaut"/>
    <w:link w:val="Retraitcorpsdetexte3"/>
    <w:uiPriority w:val="99"/>
    <w:locked/>
    <w:rsid w:val="00867404"/>
    <w:rPr>
      <w:rFonts w:cs="Times New Roman"/>
      <w:sz w:val="16"/>
      <w:lang w:val="fr-FR" w:eastAsia="fr-FR"/>
    </w:rPr>
  </w:style>
  <w:style w:type="paragraph" w:customStyle="1" w:styleId="Paragraphedeliste1">
    <w:name w:val="Paragraphe de liste1"/>
    <w:basedOn w:val="Normal"/>
    <w:uiPriority w:val="99"/>
    <w:rsid w:val="00926373"/>
    <w:pPr>
      <w:ind w:left="720"/>
      <w:contextualSpacing/>
    </w:pPr>
  </w:style>
  <w:style w:type="paragraph" w:customStyle="1" w:styleId="Tablehead">
    <w:name w:val="Table_head"/>
    <w:basedOn w:val="Normal"/>
    <w:next w:val="Normal"/>
    <w:link w:val="TableheadChar"/>
    <w:uiPriority w:val="99"/>
    <w:rsid w:val="0092637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hAnsi="Times New Roman"/>
      <w:b/>
      <w:sz w:val="22"/>
      <w:szCs w:val="20"/>
      <w:lang w:val="fr-FR"/>
    </w:rPr>
  </w:style>
  <w:style w:type="paragraph" w:customStyle="1" w:styleId="Tabletext">
    <w:name w:val="Table_text"/>
    <w:basedOn w:val="Normal"/>
    <w:link w:val="TabletextChar"/>
    <w:uiPriority w:val="99"/>
    <w:rsid w:val="0092637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character" w:customStyle="1" w:styleId="TabletextChar">
    <w:name w:val="Table_text Char"/>
    <w:link w:val="Tabletext"/>
    <w:uiPriority w:val="99"/>
    <w:locked/>
    <w:rsid w:val="00926373"/>
    <w:rPr>
      <w:sz w:val="22"/>
      <w:lang w:val="fr-FR" w:eastAsia="en-US"/>
    </w:rPr>
  </w:style>
  <w:style w:type="character" w:customStyle="1" w:styleId="TableheadChar">
    <w:name w:val="Table_head Char"/>
    <w:link w:val="Tablehead"/>
    <w:uiPriority w:val="99"/>
    <w:locked/>
    <w:rsid w:val="00926373"/>
    <w:rPr>
      <w:b/>
      <w:sz w:val="22"/>
      <w:lang w:val="fr-FR" w:eastAsia="en-US"/>
    </w:rPr>
  </w:style>
  <w:style w:type="paragraph" w:customStyle="1" w:styleId="Tablelegend">
    <w:name w:val="Table_legend"/>
    <w:basedOn w:val="Normal"/>
    <w:link w:val="TablelegendChar"/>
    <w:uiPriority w:val="99"/>
    <w:rsid w:val="00E93E1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character" w:customStyle="1" w:styleId="TablelegendChar">
    <w:name w:val="Table_legend Char"/>
    <w:link w:val="Tablelegend"/>
    <w:uiPriority w:val="99"/>
    <w:locked/>
    <w:rsid w:val="00E93E19"/>
    <w:rPr>
      <w:sz w:val="22"/>
      <w:lang w:val="fr-FR" w:eastAsia="en-US"/>
    </w:rPr>
  </w:style>
  <w:style w:type="table" w:customStyle="1" w:styleId="TableGrid1">
    <w:name w:val="Table Grid1"/>
    <w:uiPriority w:val="99"/>
    <w:rsid w:val="00506A05"/>
    <w:pPr>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111652"/>
    <w:rPr>
      <w:rFonts w:ascii="Tahoma" w:hAnsi="Tahoma"/>
      <w:sz w:val="16"/>
      <w:szCs w:val="16"/>
    </w:rPr>
  </w:style>
  <w:style w:type="character" w:customStyle="1" w:styleId="TextedebullesCar">
    <w:name w:val="Texte de bulles Car"/>
    <w:basedOn w:val="Policepardfaut"/>
    <w:link w:val="Textedebulles"/>
    <w:uiPriority w:val="99"/>
    <w:semiHidden/>
    <w:locked/>
    <w:rsid w:val="00111652"/>
    <w:rPr>
      <w:rFonts w:ascii="Tahoma" w:hAnsi="Tahoma" w:cs="Times New Roman"/>
      <w:sz w:val="16"/>
      <w:lang w:val="en-US" w:eastAsia="en-US"/>
    </w:rPr>
  </w:style>
  <w:style w:type="character" w:styleId="Marquedecommentaire">
    <w:name w:val="annotation reference"/>
    <w:basedOn w:val="Policepardfaut"/>
    <w:uiPriority w:val="99"/>
    <w:rsid w:val="00F141B5"/>
    <w:rPr>
      <w:rFonts w:cs="Times New Roman"/>
      <w:sz w:val="16"/>
    </w:rPr>
  </w:style>
  <w:style w:type="paragraph" w:styleId="Commentaire">
    <w:name w:val="annotation text"/>
    <w:basedOn w:val="Normal"/>
    <w:link w:val="CommentaireCar"/>
    <w:uiPriority w:val="99"/>
    <w:rsid w:val="00F141B5"/>
    <w:rPr>
      <w:szCs w:val="20"/>
    </w:rPr>
  </w:style>
  <w:style w:type="character" w:customStyle="1" w:styleId="CommentaireCar">
    <w:name w:val="Commentaire Car"/>
    <w:basedOn w:val="Policepardfaut"/>
    <w:link w:val="Commentaire"/>
    <w:uiPriority w:val="99"/>
    <w:locked/>
    <w:rsid w:val="00F141B5"/>
    <w:rPr>
      <w:rFonts w:ascii="Arial" w:hAnsi="Arial" w:cs="Times New Roman"/>
      <w:lang w:val="en-US" w:eastAsia="en-US"/>
    </w:rPr>
  </w:style>
  <w:style w:type="paragraph" w:styleId="Objetducommentaire">
    <w:name w:val="annotation subject"/>
    <w:basedOn w:val="Commentaire"/>
    <w:next w:val="Commentaire"/>
    <w:link w:val="ObjetducommentaireCar"/>
    <w:uiPriority w:val="99"/>
    <w:rsid w:val="00F141B5"/>
    <w:rPr>
      <w:b/>
      <w:bCs/>
    </w:rPr>
  </w:style>
  <w:style w:type="character" w:customStyle="1" w:styleId="ObjetducommentaireCar">
    <w:name w:val="Objet du commentaire Car"/>
    <w:basedOn w:val="CommentaireCar"/>
    <w:link w:val="Objetducommentaire"/>
    <w:uiPriority w:val="99"/>
    <w:locked/>
    <w:rsid w:val="00F141B5"/>
    <w:rPr>
      <w:rFonts w:ascii="Arial" w:hAnsi="Arial" w:cs="Times New Roman"/>
      <w:b/>
      <w:lang w:val="en-US" w:eastAsia="en-US"/>
    </w:rPr>
  </w:style>
  <w:style w:type="paragraph" w:customStyle="1" w:styleId="Sansinterligne1">
    <w:name w:val="Sans interligne1"/>
    <w:uiPriority w:val="99"/>
    <w:rsid w:val="00AF14EB"/>
    <w:rPr>
      <w:rFonts w:ascii="Arial" w:hAnsi="Arial"/>
      <w:sz w:val="20"/>
      <w:szCs w:val="24"/>
      <w:lang w:val="en-US" w:eastAsia="en-US"/>
    </w:rPr>
  </w:style>
  <w:style w:type="paragraph" w:styleId="Explorateurdedocuments">
    <w:name w:val="Document Map"/>
    <w:basedOn w:val="Normal"/>
    <w:link w:val="ExplorateurdedocumentsCar"/>
    <w:uiPriority w:val="99"/>
    <w:semiHidden/>
    <w:rsid w:val="00DA58C9"/>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uiPriority w:val="99"/>
    <w:semiHidden/>
    <w:locked/>
    <w:rsid w:val="00D14902"/>
    <w:rPr>
      <w:rFonts w:cs="Times New Roman"/>
      <w:sz w:val="2"/>
      <w:lang w:val="en-US" w:eastAsia="en-US"/>
    </w:rPr>
  </w:style>
  <w:style w:type="paragraph" w:customStyle="1" w:styleId="ListBullet1">
    <w:name w:val="List Bullet 1"/>
    <w:basedOn w:val="Normal"/>
    <w:uiPriority w:val="99"/>
    <w:rsid w:val="00BC66DC"/>
    <w:pPr>
      <w:numPr>
        <w:numId w:val="5"/>
      </w:numPr>
      <w:suppressAutoHyphens/>
      <w:spacing w:after="240"/>
      <w:jc w:val="both"/>
    </w:pPr>
    <w:rPr>
      <w:rFonts w:ascii="Times New Roman" w:hAnsi="Times New Roman"/>
      <w:sz w:val="24"/>
      <w:szCs w:val="20"/>
      <w:lang w:val="en-GB" w:eastAsia="ar-SA"/>
    </w:rPr>
  </w:style>
  <w:style w:type="paragraph" w:styleId="Listepuces">
    <w:name w:val="List Bullet"/>
    <w:basedOn w:val="Normal"/>
    <w:uiPriority w:val="99"/>
    <w:rsid w:val="00BC66DC"/>
    <w:pPr>
      <w:numPr>
        <w:numId w:val="6"/>
      </w:numPr>
      <w:suppressAutoHyphens/>
      <w:spacing w:after="240"/>
      <w:jc w:val="both"/>
    </w:pPr>
    <w:rPr>
      <w:rFonts w:ascii="Times New Roman" w:hAnsi="Times New Roman"/>
      <w:sz w:val="24"/>
      <w:szCs w:val="20"/>
      <w:lang w:val="en-GB" w:eastAsia="ar-SA"/>
    </w:rPr>
  </w:style>
  <w:style w:type="paragraph" w:customStyle="1" w:styleId="ListDash1">
    <w:name w:val="List Dash 1"/>
    <w:basedOn w:val="Normal"/>
    <w:uiPriority w:val="99"/>
    <w:rsid w:val="00BC66DC"/>
    <w:pPr>
      <w:numPr>
        <w:numId w:val="7"/>
      </w:numPr>
      <w:suppressAutoHyphens/>
      <w:spacing w:after="240"/>
      <w:jc w:val="both"/>
    </w:pPr>
    <w:rPr>
      <w:rFonts w:ascii="Times New Roman" w:hAnsi="Times New Roman"/>
      <w:sz w:val="24"/>
      <w:szCs w:val="20"/>
      <w:lang w:val="en-GB" w:eastAsia="ar-SA"/>
    </w:rPr>
  </w:style>
  <w:style w:type="paragraph" w:styleId="Sansinterligne">
    <w:name w:val="No Spacing"/>
    <w:uiPriority w:val="99"/>
    <w:qFormat/>
    <w:rsid w:val="00821462"/>
    <w:rPr>
      <w:rFonts w:ascii="Arial" w:hAnsi="Arial"/>
      <w:sz w:val="20"/>
      <w:szCs w:val="24"/>
      <w:lang w:val="en-US" w:eastAsia="en-US"/>
    </w:rPr>
  </w:style>
  <w:style w:type="character" w:styleId="Accentuation">
    <w:name w:val="Emphasis"/>
    <w:basedOn w:val="Policepardfaut"/>
    <w:uiPriority w:val="99"/>
    <w:qFormat/>
    <w:rsid w:val="00821462"/>
    <w:rPr>
      <w:rFonts w:cs="Times New Roman"/>
      <w:i/>
    </w:rPr>
  </w:style>
  <w:style w:type="paragraph" w:styleId="Corpsdetexte">
    <w:name w:val="Body Text"/>
    <w:basedOn w:val="Normal"/>
    <w:link w:val="CorpsdetexteCar"/>
    <w:uiPriority w:val="99"/>
    <w:rsid w:val="00A549D4"/>
    <w:pPr>
      <w:spacing w:after="120"/>
    </w:pPr>
  </w:style>
  <w:style w:type="character" w:customStyle="1" w:styleId="CorpsdetexteCar">
    <w:name w:val="Corps de texte Car"/>
    <w:basedOn w:val="Policepardfaut"/>
    <w:link w:val="Corpsdetexte"/>
    <w:uiPriority w:val="99"/>
    <w:semiHidden/>
    <w:locked/>
    <w:rsid w:val="00D14902"/>
    <w:rPr>
      <w:rFonts w:ascii="Arial" w:hAnsi="Arial" w:cs="Times New Roman"/>
      <w:sz w:val="24"/>
      <w:szCs w:val="24"/>
      <w:lang w:val="en-US" w:eastAsia="en-US"/>
    </w:rPr>
  </w:style>
  <w:style w:type="paragraph" w:customStyle="1" w:styleId="Textebis">
    <w:name w:val="Textebis"/>
    <w:basedOn w:val="Normal"/>
    <w:uiPriority w:val="99"/>
    <w:rsid w:val="00A549D4"/>
    <w:pPr>
      <w:spacing w:before="120"/>
      <w:jc w:val="both"/>
    </w:pPr>
    <w:rPr>
      <w:rFonts w:ascii="Times New Roman" w:hAnsi="Times New Roman"/>
      <w:sz w:val="22"/>
      <w:szCs w:val="22"/>
      <w:lang w:val="en-GB" w:eastAsia="de-DE"/>
    </w:rPr>
  </w:style>
  <w:style w:type="paragraph" w:styleId="Textebrut">
    <w:name w:val="Plain Text"/>
    <w:basedOn w:val="Normal"/>
    <w:link w:val="TextebrutCar"/>
    <w:uiPriority w:val="99"/>
    <w:rsid w:val="00737D9D"/>
    <w:rPr>
      <w:rFonts w:ascii="Courier New" w:hAnsi="Courier New" w:cs="Courier New"/>
      <w:szCs w:val="20"/>
      <w:lang w:val="nl-NL" w:eastAsia="nl-NL"/>
    </w:rPr>
  </w:style>
  <w:style w:type="character" w:customStyle="1" w:styleId="TextebrutCar">
    <w:name w:val="Texte brut Car"/>
    <w:basedOn w:val="Policepardfaut"/>
    <w:link w:val="Textebrut"/>
    <w:uiPriority w:val="99"/>
    <w:semiHidden/>
    <w:locked/>
    <w:rsid w:val="00D14902"/>
    <w:rPr>
      <w:rFonts w:ascii="Courier New" w:hAnsi="Courier New" w:cs="Courier New"/>
      <w:sz w:val="20"/>
      <w:szCs w:val="20"/>
      <w:lang w:val="en-US" w:eastAsia="en-US"/>
    </w:rPr>
  </w:style>
  <w:style w:type="paragraph" w:styleId="Notedefin">
    <w:name w:val="endnote text"/>
    <w:basedOn w:val="Normal"/>
    <w:link w:val="NotedefinCar"/>
    <w:uiPriority w:val="99"/>
    <w:rsid w:val="00EF4C94"/>
    <w:rPr>
      <w:szCs w:val="20"/>
    </w:rPr>
  </w:style>
  <w:style w:type="character" w:customStyle="1" w:styleId="NotedefinCar">
    <w:name w:val="Note de fin Car"/>
    <w:basedOn w:val="Policepardfaut"/>
    <w:link w:val="Notedefin"/>
    <w:uiPriority w:val="99"/>
    <w:locked/>
    <w:rsid w:val="00EF4C94"/>
    <w:rPr>
      <w:rFonts w:ascii="Arial" w:hAnsi="Arial" w:cs="Times New Roman"/>
      <w:lang w:val="en-US" w:eastAsia="en-US"/>
    </w:rPr>
  </w:style>
  <w:style w:type="character" w:styleId="Appeldenotedefin">
    <w:name w:val="endnote reference"/>
    <w:basedOn w:val="Policepardfaut"/>
    <w:uiPriority w:val="99"/>
    <w:rsid w:val="00EF4C94"/>
    <w:rPr>
      <w:rFonts w:cs="Times New Roman"/>
      <w:vertAlign w:val="superscript"/>
    </w:rPr>
  </w:style>
  <w:style w:type="paragraph" w:styleId="Paragraphedeliste">
    <w:name w:val="List Paragraph"/>
    <w:basedOn w:val="Normal"/>
    <w:uiPriority w:val="99"/>
    <w:qFormat/>
    <w:rsid w:val="00EF4C94"/>
    <w:pPr>
      <w:ind w:left="720"/>
    </w:pPr>
  </w:style>
  <w:style w:type="paragraph" w:styleId="Rvision">
    <w:name w:val="Revision"/>
    <w:hidden/>
    <w:uiPriority w:val="99"/>
    <w:semiHidden/>
    <w:rsid w:val="001978B9"/>
    <w:rPr>
      <w:rFonts w:ascii="Arial" w:hAnsi="Arial"/>
      <w:sz w:val="20"/>
      <w:szCs w:val="24"/>
      <w:lang w:val="en-US" w:eastAsia="en-US"/>
    </w:rPr>
  </w:style>
  <w:style w:type="character" w:customStyle="1" w:styleId="CharChar3">
    <w:name w:val="Char Char3"/>
    <w:uiPriority w:val="99"/>
    <w:rsid w:val="00BE337A"/>
    <w:rPr>
      <w:rFonts w:ascii="Arial" w:hAnsi="Arial"/>
      <w:lang w:val="en-US" w:eastAsia="en-US"/>
    </w:rPr>
  </w:style>
  <w:style w:type="character" w:customStyle="1" w:styleId="observation">
    <w:name w:val="observation"/>
    <w:basedOn w:val="Policepardfaut"/>
    <w:uiPriority w:val="99"/>
    <w:rsid w:val="008D46FE"/>
    <w:rPr>
      <w:rFonts w:cs="Times New Roman"/>
    </w:rPr>
  </w:style>
  <w:style w:type="character" w:styleId="Lienhypertextesuivivisit">
    <w:name w:val="FollowedHyperlink"/>
    <w:basedOn w:val="Policepardfaut"/>
    <w:uiPriority w:val="99"/>
    <w:semiHidden/>
    <w:locked/>
    <w:rsid w:val="00CC6F10"/>
    <w:rPr>
      <w:rFonts w:cs="Times New Roman"/>
      <w:color w:val="800080"/>
      <w:u w:val="single"/>
    </w:rPr>
  </w:style>
  <w:style w:type="character" w:customStyle="1" w:styleId="st">
    <w:name w:val="st"/>
    <w:basedOn w:val="Policepardfaut"/>
    <w:uiPriority w:val="99"/>
    <w:rsid w:val="0016528B"/>
    <w:rPr>
      <w:rFonts w:cs="Times New Roman"/>
    </w:rPr>
  </w:style>
  <w:style w:type="character" w:customStyle="1" w:styleId="HeaderZchn">
    <w:name w:val="Header Zchn"/>
    <w:link w:val="En-tte1"/>
    <w:locked/>
    <w:rsid w:val="00720367"/>
    <w:rPr>
      <w:rFonts w:ascii="Arial" w:hAnsi="Arial" w:cs="Arial"/>
      <w:b/>
      <w:lang w:val="nb-NO" w:eastAsia="de-DE"/>
    </w:rPr>
  </w:style>
  <w:style w:type="paragraph" w:customStyle="1" w:styleId="En-tte1">
    <w:name w:val="En-tête1"/>
    <w:basedOn w:val="En-tte"/>
    <w:link w:val="HeaderZchn"/>
    <w:rsid w:val="00720367"/>
    <w:pPr>
      <w:tabs>
        <w:tab w:val="clear" w:pos="4320"/>
        <w:tab w:val="clear" w:pos="8640"/>
        <w:tab w:val="center" w:pos="4536"/>
        <w:tab w:val="right" w:pos="9072"/>
      </w:tabs>
      <w:spacing w:before="60" w:line="264" w:lineRule="auto"/>
      <w:ind w:left="57"/>
    </w:pPr>
    <w:rPr>
      <w:rFonts w:cs="Arial"/>
      <w:sz w:val="22"/>
      <w:szCs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4487">
      <w:marLeft w:val="0"/>
      <w:marRight w:val="0"/>
      <w:marTop w:val="0"/>
      <w:marBottom w:val="0"/>
      <w:divBdr>
        <w:top w:val="none" w:sz="0" w:space="0" w:color="auto"/>
        <w:left w:val="none" w:sz="0" w:space="0" w:color="auto"/>
        <w:bottom w:val="none" w:sz="0" w:space="0" w:color="auto"/>
        <w:right w:val="none" w:sz="0" w:space="0" w:color="auto"/>
      </w:divBdr>
      <w:divsChild>
        <w:div w:id="496264488">
          <w:marLeft w:val="0"/>
          <w:marRight w:val="-2497"/>
          <w:marTop w:val="0"/>
          <w:marBottom w:val="0"/>
          <w:divBdr>
            <w:top w:val="none" w:sz="0" w:space="0" w:color="auto"/>
            <w:left w:val="none" w:sz="0" w:space="0" w:color="auto"/>
            <w:bottom w:val="none" w:sz="0" w:space="0" w:color="auto"/>
            <w:right w:val="none" w:sz="0" w:space="0" w:color="auto"/>
          </w:divBdr>
          <w:divsChild>
            <w:div w:id="496264486">
              <w:marLeft w:val="1182"/>
              <w:marRight w:val="2331"/>
              <w:marTop w:val="0"/>
              <w:marBottom w:val="50"/>
              <w:divBdr>
                <w:top w:val="none" w:sz="0" w:space="0" w:color="auto"/>
                <w:left w:val="none" w:sz="0" w:space="0" w:color="auto"/>
                <w:bottom w:val="none" w:sz="0" w:space="0" w:color="auto"/>
                <w:right w:val="none" w:sz="0" w:space="0" w:color="auto"/>
              </w:divBdr>
            </w:div>
          </w:divsChild>
        </w:div>
      </w:divsChild>
    </w:div>
    <w:div w:id="7136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6.xml"/><Relationship Id="rId26" Type="http://schemas.openxmlformats.org/officeDocument/2006/relationships/hyperlink" Target="http://eur-lex.europa.eu/LexUriServ/LexUriServ.do?uri=CELEX:32009D0343:EN:NOT" TargetMode="Externa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5.xml"/><Relationship Id="rId25" Type="http://schemas.openxmlformats.org/officeDocument/2006/relationships/hyperlink" Target="http://eur-lex.europa.eu/LexUriServ/LexUriServ.do?uri=CELEX:32006D0771(01):EN:NO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yperlink" Target="http://eur-lex.europa.eu/LexUriServ/LexUriServ.do?uri=CELEX:32007D0131:EN:NO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hyperlink" Target="http://eur-lex.europa.eu/LexUriServ/LexUriServ.do?uri=CELEX:32011D0829:FR:NOT" TargetMode="External"/><Relationship Id="rId32" Type="http://schemas.openxmlformats.org/officeDocument/2006/relationships/hyperlink" Target="http://www.mosarim.eu" TargetMode="Externa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8.jpeg"/><Relationship Id="rId28" Type="http://schemas.openxmlformats.org/officeDocument/2006/relationships/hyperlink" Target="http://eur-lex.europa.eu/LexUriServ/LexUriServ.do?uri=CELEX:32005D0928:EN:NOT" TargetMode="Externa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http://eur-lex.europa.eu/LexUriServ/LexUriServ.do?uri=CELEX:32006D0804:EN:NO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7.jpeg"/><Relationship Id="rId27" Type="http://schemas.openxmlformats.org/officeDocument/2006/relationships/hyperlink" Target="http://eur-lex.europa.eu/LexUriServ/LexUriServ.do?uri=CELEX:32008D0673:EN:NOT" TargetMode="External"/><Relationship Id="rId30" Type="http://schemas.openxmlformats.org/officeDocument/2006/relationships/hyperlink" Target="http://eur-lex.europa.eu/LexUriServ/LexUriServ.do?uri=CELEX:32006D0771(01):EN:NO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0F4FB-D1FB-4598-AE85-013140F9E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36153</Words>
  <Characters>198842</Characters>
  <Application>Microsoft Office Word</Application>
  <DocSecurity>0</DocSecurity>
  <Lines>1657</Lines>
  <Paragraphs>469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New ECC Report Style</vt:lpstr>
      <vt:lpstr>New ECC Report Style</vt:lpstr>
    </vt:vector>
  </TitlesOfParts>
  <Company>ANFR</Company>
  <LinksUpToDate>false</LinksUpToDate>
  <CharactersWithSpaces>234526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cp:lastModifiedBy>Expert</cp:lastModifiedBy>
  <cp:revision>7</cp:revision>
  <cp:lastPrinted>2013-03-08T11:48:00Z</cp:lastPrinted>
  <dcterms:created xsi:type="dcterms:W3CDTF">2013-03-08T09:37:00Z</dcterms:created>
  <dcterms:modified xsi:type="dcterms:W3CDTF">2013-03-11T13:42:00Z</dcterms:modified>
</cp:coreProperties>
</file>