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51" w:rsidRPr="00E11AB3" w:rsidRDefault="00754F51">
      <w:pPr>
        <w:rPr>
          <w:rFonts w:ascii="Times New Roman" w:hAnsi="Times New Roman"/>
          <w:sz w:val="24"/>
          <w:szCs w:val="24"/>
        </w:rPr>
      </w:pPr>
    </w:p>
    <w:p w:rsidR="003E6D88" w:rsidRPr="00E11AB3" w:rsidRDefault="003E6D88" w:rsidP="003E6D88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E11AB3">
        <w:rPr>
          <w:rFonts w:ascii="Times New Roman" w:hAnsi="Times New Roman"/>
          <w:b/>
          <w:sz w:val="24"/>
          <w:szCs w:val="24"/>
        </w:rPr>
        <w:t>STG(</w:t>
      </w:r>
      <w:proofErr w:type="gramEnd"/>
      <w:r w:rsidRPr="00E11AB3">
        <w:rPr>
          <w:rFonts w:ascii="Times New Roman" w:hAnsi="Times New Roman"/>
          <w:b/>
          <w:sz w:val="24"/>
          <w:szCs w:val="24"/>
        </w:rPr>
        <w:t>1</w:t>
      </w:r>
      <w:r w:rsidR="00CD7C13" w:rsidRPr="00E11AB3">
        <w:rPr>
          <w:rFonts w:ascii="Times New Roman" w:hAnsi="Times New Roman"/>
          <w:b/>
          <w:sz w:val="24"/>
          <w:szCs w:val="24"/>
        </w:rPr>
        <w:t>4</w:t>
      </w:r>
      <w:r w:rsidRPr="00E11AB3">
        <w:rPr>
          <w:rFonts w:ascii="Times New Roman" w:hAnsi="Times New Roman"/>
          <w:b/>
          <w:sz w:val="24"/>
          <w:szCs w:val="24"/>
        </w:rPr>
        <w:t>)</w:t>
      </w:r>
      <w:r w:rsidR="005A61C3" w:rsidRPr="00E11AB3">
        <w:rPr>
          <w:rFonts w:ascii="Times New Roman" w:hAnsi="Times New Roman"/>
          <w:b/>
          <w:sz w:val="24"/>
          <w:szCs w:val="24"/>
        </w:rPr>
        <w:t>0</w:t>
      </w:r>
      <w:r w:rsidR="00542D92">
        <w:rPr>
          <w:rFonts w:ascii="Times New Roman" w:hAnsi="Times New Roman"/>
          <w:b/>
          <w:sz w:val="24"/>
          <w:szCs w:val="24"/>
        </w:rPr>
        <w:t>7</w:t>
      </w:r>
    </w:p>
    <w:p w:rsidR="003E6D88" w:rsidRPr="00E11AB3" w:rsidRDefault="003E6D88" w:rsidP="003E6D8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1983"/>
        <w:gridCol w:w="2551"/>
      </w:tblGrid>
      <w:tr w:rsidR="003E6D88" w:rsidRPr="00E11AB3" w:rsidTr="008D6571">
        <w:trPr>
          <w:cantSplit/>
        </w:trPr>
        <w:tc>
          <w:tcPr>
            <w:tcW w:w="6663" w:type="dxa"/>
            <w:gridSpan w:val="3"/>
          </w:tcPr>
          <w:p w:rsidR="003E6D88" w:rsidRPr="00E11AB3" w:rsidRDefault="003B30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30680" cy="8394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571" w:rsidRPr="00E11AB3" w:rsidRDefault="008D65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E6D88" w:rsidRPr="00E11AB3" w:rsidRDefault="003E6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88" w:rsidRPr="00E11AB3" w:rsidTr="008D6571">
        <w:tc>
          <w:tcPr>
            <w:tcW w:w="6663" w:type="dxa"/>
            <w:gridSpan w:val="3"/>
          </w:tcPr>
          <w:p w:rsidR="003E6D88" w:rsidRPr="00E11AB3" w:rsidRDefault="00B209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AB3">
              <w:rPr>
                <w:rFonts w:ascii="Times New Roman" w:hAnsi="Times New Roman"/>
                <w:b/>
                <w:sz w:val="24"/>
                <w:szCs w:val="24"/>
              </w:rPr>
              <w:t>STG #3</w:t>
            </w:r>
            <w:r w:rsidR="00CD7C13" w:rsidRPr="00E11A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45776" w:rsidRPr="00E11AB3" w:rsidRDefault="00E45776" w:rsidP="00E45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AB3">
              <w:rPr>
                <w:rFonts w:ascii="Times New Roman" w:hAnsi="Times New Roman"/>
                <w:b/>
                <w:sz w:val="24"/>
                <w:szCs w:val="24"/>
              </w:rPr>
              <w:t>WGSE - SEAMCAT Technical Group</w:t>
            </w:r>
          </w:p>
          <w:p w:rsidR="00E45776" w:rsidRPr="00E11AB3" w:rsidRDefault="00E45776" w:rsidP="00E45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AB3">
              <w:rPr>
                <w:rFonts w:ascii="Times New Roman" w:hAnsi="Times New Roman"/>
                <w:b/>
                <w:sz w:val="24"/>
                <w:szCs w:val="24"/>
              </w:rPr>
              <w:t>Biel-Bienne, OFCOM Switzerland</w:t>
            </w:r>
          </w:p>
          <w:p w:rsidR="00E45776" w:rsidRPr="00E11AB3" w:rsidRDefault="00E45776" w:rsidP="00E45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AB3">
              <w:rPr>
                <w:rFonts w:ascii="Times New Roman" w:hAnsi="Times New Roman"/>
                <w:b/>
                <w:sz w:val="24"/>
                <w:szCs w:val="24"/>
              </w:rPr>
              <w:t>11-12 March 2014</w:t>
            </w:r>
          </w:p>
          <w:p w:rsidR="003E6D88" w:rsidRPr="00E11AB3" w:rsidRDefault="003E6D88" w:rsidP="00EF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E6D88" w:rsidRPr="00E11AB3" w:rsidRDefault="003E6D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D88" w:rsidRPr="00E11AB3" w:rsidRDefault="003E6D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D88" w:rsidRPr="00E11AB3" w:rsidRDefault="003E6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88" w:rsidRPr="00E11AB3" w:rsidTr="003C3ABE">
        <w:trPr>
          <w:cantSplit/>
          <w:trHeight w:val="513"/>
        </w:trPr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88" w:rsidRPr="00E11AB3" w:rsidRDefault="003E6D88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D88" w:rsidRPr="00E11AB3" w:rsidRDefault="003E6D88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E11AB3">
              <w:rPr>
                <w:rFonts w:ascii="Times New Roman" w:hAnsi="Times New Roman"/>
                <w:b/>
                <w:sz w:val="24"/>
                <w:szCs w:val="24"/>
              </w:rPr>
              <w:t xml:space="preserve">Date Issued: </w:t>
            </w:r>
            <w:r w:rsidR="00440AA4">
              <w:rPr>
                <w:rFonts w:ascii="Times New Roman" w:hAnsi="Times New Roman"/>
                <w:sz w:val="24"/>
                <w:szCs w:val="24"/>
              </w:rPr>
              <w:t>11</w:t>
            </w:r>
            <w:r w:rsidR="005A61C3" w:rsidRPr="00E11AB3">
              <w:rPr>
                <w:rFonts w:ascii="Times New Roman" w:hAnsi="Times New Roman"/>
                <w:sz w:val="24"/>
                <w:szCs w:val="24"/>
              </w:rPr>
              <w:t xml:space="preserve"> February 2014</w:t>
            </w:r>
          </w:p>
          <w:p w:rsidR="003E6D88" w:rsidRPr="00E11AB3" w:rsidRDefault="003E6D88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D88" w:rsidRPr="00E11AB3" w:rsidRDefault="003E6D88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E11AB3">
              <w:rPr>
                <w:rFonts w:ascii="Times New Roman" w:hAnsi="Times New Roman"/>
                <w:b/>
                <w:sz w:val="24"/>
                <w:szCs w:val="24"/>
              </w:rPr>
              <w:t xml:space="preserve">Source : </w:t>
            </w:r>
            <w:r w:rsidRPr="00E11AB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40AA4">
              <w:rPr>
                <w:rFonts w:ascii="Times New Roman" w:hAnsi="Times New Roman"/>
                <w:sz w:val="24"/>
                <w:szCs w:val="24"/>
              </w:rPr>
              <w:t>CSIR</w:t>
            </w:r>
            <w:r w:rsidR="00542D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2D92" w:rsidRPr="00542D92">
              <w:rPr>
                <w:rFonts w:ascii="Times New Roman" w:hAnsi="Times New Roman"/>
                <w:sz w:val="24"/>
                <w:szCs w:val="24"/>
              </w:rPr>
              <w:t>Council for Scientific and Industrial Research</w:t>
            </w:r>
            <w:r w:rsidR="00542D92">
              <w:rPr>
                <w:rFonts w:ascii="Times New Roman" w:hAnsi="Times New Roman"/>
                <w:sz w:val="24"/>
                <w:szCs w:val="24"/>
              </w:rPr>
              <w:t xml:space="preserve">-South </w:t>
            </w:r>
            <w:proofErr w:type="spellStart"/>
            <w:r w:rsidR="00542D92">
              <w:rPr>
                <w:rFonts w:ascii="Times New Roman" w:hAnsi="Times New Roman"/>
                <w:sz w:val="24"/>
                <w:szCs w:val="24"/>
              </w:rPr>
              <w:t>africa</w:t>
            </w:r>
            <w:proofErr w:type="spellEnd"/>
            <w:r w:rsidR="00542D92">
              <w:rPr>
                <w:rFonts w:ascii="Times New Roman" w:hAnsi="Times New Roman"/>
                <w:sz w:val="24"/>
                <w:szCs w:val="24"/>
              </w:rPr>
              <w:t>) (</w:t>
            </w:r>
            <w:hyperlink r:id="rId10" w:history="1">
              <w:r w:rsidR="00542D92" w:rsidRPr="001B7F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www.csir.co.za</w:t>
              </w:r>
            </w:hyperlink>
            <w:r w:rsidR="00542D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bookmarkStart w:id="0" w:name="_GoBack"/>
            <w:bookmarkEnd w:id="0"/>
            <w:r w:rsidR="0054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D88" w:rsidRPr="00E11AB3" w:rsidRDefault="003E6D88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D88" w:rsidRPr="00E11AB3" w:rsidRDefault="003E6D88" w:rsidP="005A61C3">
            <w:pPr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E11AB3">
              <w:rPr>
                <w:rFonts w:ascii="Times New Roman" w:hAnsi="Times New Roman"/>
                <w:b/>
                <w:sz w:val="24"/>
                <w:szCs w:val="24"/>
              </w:rPr>
              <w:t xml:space="preserve">Subject: </w:t>
            </w:r>
            <w:r w:rsidRPr="00E11AB3">
              <w:rPr>
                <w:rFonts w:ascii="Times New Roman" w:hAnsi="Times New Roman"/>
                <w:sz w:val="24"/>
                <w:szCs w:val="24"/>
              </w:rPr>
              <w:tab/>
            </w:r>
            <w:r w:rsidR="005A61C3" w:rsidRPr="00E11AB3">
              <w:rPr>
                <w:rFonts w:ascii="Times New Roman" w:hAnsi="Times New Roman"/>
                <w:sz w:val="24"/>
                <w:szCs w:val="24"/>
              </w:rPr>
              <w:t>Proposal o</w:t>
            </w:r>
            <w:r w:rsidR="003A0512">
              <w:rPr>
                <w:rFonts w:ascii="Times New Roman" w:hAnsi="Times New Roman"/>
                <w:sz w:val="24"/>
                <w:szCs w:val="24"/>
              </w:rPr>
              <w:t xml:space="preserve">f incorporating </w:t>
            </w:r>
            <w:r w:rsidR="00F17ACC">
              <w:rPr>
                <w:rFonts w:ascii="Times New Roman" w:hAnsi="Times New Roman"/>
                <w:sz w:val="24"/>
                <w:szCs w:val="24"/>
              </w:rPr>
              <w:t xml:space="preserve">a capability to </w:t>
            </w:r>
            <w:r w:rsidR="00E27FA4">
              <w:rPr>
                <w:rFonts w:ascii="Times New Roman" w:hAnsi="Times New Roman"/>
                <w:sz w:val="24"/>
                <w:szCs w:val="24"/>
              </w:rPr>
              <w:t xml:space="preserve">access </w:t>
            </w:r>
            <w:r w:rsidR="003A0512">
              <w:rPr>
                <w:rFonts w:ascii="Times New Roman" w:hAnsi="Times New Roman"/>
                <w:sz w:val="24"/>
                <w:szCs w:val="24"/>
              </w:rPr>
              <w:t>digital terrain database</w:t>
            </w:r>
            <w:r w:rsidR="00E27FA4">
              <w:rPr>
                <w:rFonts w:ascii="Times New Roman" w:hAnsi="Times New Roman"/>
                <w:sz w:val="24"/>
                <w:szCs w:val="24"/>
              </w:rPr>
              <w:t>(s)</w:t>
            </w:r>
            <w:r w:rsidR="003A0512">
              <w:rPr>
                <w:rFonts w:ascii="Times New Roman" w:hAnsi="Times New Roman"/>
                <w:sz w:val="24"/>
                <w:szCs w:val="24"/>
              </w:rPr>
              <w:t xml:space="preserve"> in SEAMCAT</w:t>
            </w:r>
          </w:p>
        </w:tc>
      </w:tr>
      <w:tr w:rsidR="003E6D88" w:rsidRPr="008E493A" w:rsidTr="003C3ABE">
        <w:trPr>
          <w:cantSplit/>
          <w:trHeight w:val="649"/>
        </w:trPr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88" w:rsidRPr="00E11AB3" w:rsidRDefault="003E6D88">
            <w:pPr>
              <w:pStyle w:val="BodyText"/>
              <w:spacing w:after="0"/>
              <w:ind w:left="993" w:hanging="993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E11AB3">
              <w:rPr>
                <w:rFonts w:ascii="Times New Roman" w:hAnsi="Times New Roman"/>
                <w:b/>
                <w:szCs w:val="24"/>
                <w:lang w:val="en-GB" w:eastAsia="de-DE"/>
              </w:rPr>
              <w:t>Document:</w:t>
            </w:r>
            <w:r w:rsidRPr="00E11AB3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E11AB3">
              <w:rPr>
                <w:rFonts w:ascii="Times New Roman" w:hAnsi="Times New Roman"/>
                <w:szCs w:val="24"/>
                <w:lang w:val="en-GB" w:eastAsia="de-DE"/>
              </w:rPr>
              <w:t xml:space="preserve">for </w:t>
            </w:r>
            <w:r w:rsidR="003C3ABE" w:rsidRPr="00E11AB3">
              <w:rPr>
                <w:rFonts w:ascii="Times New Roman" w:hAnsi="Times New Roman"/>
                <w:szCs w:val="24"/>
                <w:lang w:val="en-GB" w:eastAsia="de-DE"/>
              </w:rPr>
              <w:t>discussion</w:t>
            </w:r>
            <w:r w:rsidR="00E45776" w:rsidRPr="00E11AB3">
              <w:rPr>
                <w:rFonts w:ascii="Times New Roman" w:hAnsi="Times New Roman"/>
                <w:szCs w:val="24"/>
                <w:lang w:val="en-GB" w:eastAsia="de-DE"/>
              </w:rPr>
              <w:t>/for information/for action</w:t>
            </w:r>
          </w:p>
        </w:tc>
      </w:tr>
      <w:tr w:rsidR="003C3ABE" w:rsidRPr="008E493A" w:rsidTr="003C3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34" w:type="dxa"/>
          <w:cantSplit/>
          <w:trHeight w:hRule="exact" w:val="654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3ABE" w:rsidRPr="008E493A" w:rsidRDefault="003C3ABE" w:rsidP="00F53C6E">
            <w:pPr>
              <w:rPr>
                <w:rFonts w:ascii="Times New Roman" w:hAnsi="Times New Roman"/>
                <w:sz w:val="24"/>
                <w:szCs w:val="24"/>
              </w:rPr>
            </w:pPr>
            <w:r w:rsidRPr="008E493A">
              <w:rPr>
                <w:rFonts w:ascii="Times New Roman" w:hAnsi="Times New Roman"/>
                <w:sz w:val="24"/>
                <w:szCs w:val="24"/>
              </w:rPr>
              <w:t>Password protection required?  (Y/N)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3ABE" w:rsidRPr="008E493A" w:rsidRDefault="003C3ABE" w:rsidP="00F53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3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</w:tbl>
    <w:p w:rsidR="00E45776" w:rsidRPr="008E493A" w:rsidRDefault="00E45776" w:rsidP="00B839C2">
      <w:pPr>
        <w:ind w:left="142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E45776" w:rsidRPr="00E11AB3" w:rsidTr="00E45776">
        <w:trPr>
          <w:cantSplit/>
          <w:trHeight w:val="446"/>
        </w:trPr>
        <w:tc>
          <w:tcPr>
            <w:tcW w:w="9924" w:type="dxa"/>
          </w:tcPr>
          <w:p w:rsidR="00E45776" w:rsidRPr="00E11AB3" w:rsidRDefault="00E45776" w:rsidP="00E45776">
            <w:pPr>
              <w:pStyle w:val="Kopfzeile1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AB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Summary: </w:t>
            </w:r>
            <w:r w:rsidR="00440AA4" w:rsidRPr="003B303D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CSIR </w:t>
            </w:r>
            <w:r w:rsidR="00A54E7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is</w:t>
            </w:r>
            <w:r w:rsidR="005A61C3"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using SEAMCAT</w:t>
            </w:r>
            <w:r w:rsidR="00440A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to study compatibility of two systems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="002865ED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in difficult geographical terrain environment scenarios:</w:t>
            </w:r>
            <w:r w:rsidR="00440A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(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I</w:t>
            </w:r>
            <w:r w:rsidR="00440A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) 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W</w:t>
            </w:r>
            <w:r w:rsidR="00440A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hen actual antenna heights above ground level are used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  <w:r w:rsidR="00440A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(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II</w:t>
            </w:r>
            <w:r w:rsidR="00440A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) 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</w:t>
            </w:r>
            <w:r w:rsidR="00440A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nd when terrain data is considered in the antenna heights</w:t>
            </w:r>
            <w:r w:rsidR="005A61C3"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r w:rsidR="00440A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The results of the Interference Probability (IP) in the study differ by </w:t>
            </w:r>
            <w:r w:rsidR="007F382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substantial</w:t>
            </w:r>
            <w:r w:rsidR="00440A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margin</w:t>
            </w:r>
            <w:r w:rsidR="007F382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</w:t>
            </w:r>
            <w:r w:rsidR="005A61C3"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E45776" w:rsidRPr="00E11AB3" w:rsidRDefault="00E45776" w:rsidP="00E45776">
            <w:pPr>
              <w:pStyle w:val="Kopfzeile1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E45776" w:rsidRPr="00E11AB3" w:rsidTr="00E45776">
        <w:trPr>
          <w:cantSplit/>
          <w:trHeight w:val="443"/>
        </w:trPr>
        <w:tc>
          <w:tcPr>
            <w:tcW w:w="9924" w:type="dxa"/>
          </w:tcPr>
          <w:p w:rsidR="005A61C3" w:rsidRPr="00E11AB3" w:rsidRDefault="00E45776" w:rsidP="00E45776">
            <w:pPr>
              <w:pStyle w:val="Kopfzeile1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E11AB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Proposal: 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1</w:t>
            </w:r>
            <w:r w:rsidR="005A61C3"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request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is</w:t>
            </w:r>
            <w:r w:rsidR="005A61C3"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presented:</w:t>
            </w:r>
          </w:p>
          <w:p w:rsidR="005A61C3" w:rsidRPr="00E11AB3" w:rsidRDefault="005A61C3" w:rsidP="00E45776">
            <w:pPr>
              <w:pStyle w:val="Kopfzeile1"/>
              <w:numPr>
                <w:ilvl w:val="0"/>
                <w:numId w:val="13"/>
              </w:numPr>
              <w:tabs>
                <w:tab w:val="clear" w:pos="4536"/>
                <w:tab w:val="center" w:pos="639"/>
              </w:tabs>
              <w:ind w:left="639" w:hanging="425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Would it be possible to improve SEAMCAT by 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incorporating a plugin for </w:t>
            </w:r>
            <w:r w:rsidR="003B303D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digital terrain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database</w:t>
            </w:r>
            <w:r w:rsidR="00E27F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(s)</w:t>
            </w:r>
            <w:r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?</w:t>
            </w:r>
          </w:p>
          <w:p w:rsidR="00E45776" w:rsidRPr="00E11AB3" w:rsidRDefault="00E45776" w:rsidP="000907A4">
            <w:pPr>
              <w:pStyle w:val="Kopfzeile1"/>
              <w:tabs>
                <w:tab w:val="clear" w:pos="4536"/>
                <w:tab w:val="center" w:pos="639"/>
              </w:tabs>
              <w:ind w:left="63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45776" w:rsidRPr="00E11AB3" w:rsidTr="00E45776">
        <w:trPr>
          <w:cantSplit/>
          <w:trHeight w:val="431"/>
        </w:trPr>
        <w:tc>
          <w:tcPr>
            <w:tcW w:w="9924" w:type="dxa"/>
          </w:tcPr>
          <w:p w:rsidR="00E45776" w:rsidRPr="00E11AB3" w:rsidRDefault="00E45776" w:rsidP="00E45776">
            <w:pPr>
              <w:pStyle w:val="Kopfzeile1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AB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Background: </w:t>
            </w:r>
          </w:p>
          <w:p w:rsidR="00E45776" w:rsidRPr="00E11AB3" w:rsidRDefault="007A23C7" w:rsidP="00E45776">
            <w:pPr>
              <w:pStyle w:val="Kopfzeile1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CSIR</w:t>
            </w:r>
            <w:r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="004C263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a research organisation </w:t>
            </w:r>
            <w:r w:rsidR="003B303D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located </w:t>
            </w:r>
            <w:r w:rsidR="00A54E7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in South Africa is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utilising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Monte</w:t>
            </w:r>
            <w:r w:rsidR="003B303D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-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Carlo simulation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="006C2D5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method 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for assessing the </w:t>
            </w:r>
            <w:r w:rsidR="005A61C3"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impact of </w:t>
            </w:r>
            <w:r w:rsidR="00206C4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WSDs</w:t>
            </w:r>
            <w:r w:rsidR="005A61C3"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on D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VB-T</w:t>
            </w:r>
            <w:r w:rsidR="000D064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1</w:t>
            </w:r>
            <w:r w:rsidR="001E17E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&amp;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2 </w:t>
            </w:r>
            <w:r w:rsidR="00F17ACC"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receptions</w:t>
            </w:r>
            <w:r w:rsidR="00F17ACC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as such</w:t>
            </w:r>
            <w:r w:rsidR="006C2D5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SEAMCAT is used</w:t>
            </w:r>
            <w:r w:rsidR="000D064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intensively</w:t>
            </w:r>
            <w:r w:rsidR="005A61C3" w:rsidRPr="00E11A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The outcome of this study will assist to </w:t>
            </w:r>
            <w:r w:rsidR="000D064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determine the best approach for </w:t>
            </w:r>
            <w:r w:rsidR="00A54E7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constructing </w:t>
            </w:r>
            <w:r w:rsidR="000D064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TVWS geo-location database</w:t>
            </w:r>
            <w:r w:rsidR="000D064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(i.e., the Ofcom/EU approach </w:t>
            </w:r>
            <w:r w:rsidR="000D0648" w:rsidRPr="006C2D57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vs.</w:t>
            </w:r>
            <w:r w:rsidR="000D064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the FCC/North America approach).</w:t>
            </w:r>
            <w:r w:rsidR="00A54E7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It is important to note that </w:t>
            </w:r>
            <w:r w:rsidR="000D064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Africa belongs to the ITU region 1 with Europe. However, most of t</w:t>
            </w:r>
            <w:r w:rsidR="006C2D5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h</w:t>
            </w:r>
            <w:r w:rsidR="000D064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e </w:t>
            </w:r>
            <w:r w:rsidR="006C2D5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southern African </w:t>
            </w:r>
            <w:r w:rsidR="000D0648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countries</w:t>
            </w:r>
            <w:r w:rsidR="006C2D5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="000907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have wide varying geographical terrains ranging from forests,</w:t>
            </w:r>
            <w:r w:rsidR="000907A4" w:rsidRPr="000907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grasslands, deserts</w:t>
            </w:r>
            <w:r w:rsidR="000907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low-lying coastal areas to</w:t>
            </w:r>
            <w:r w:rsidR="000907A4" w:rsidRPr="000907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mountains.</w:t>
            </w:r>
            <w:r w:rsidR="000907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This</w:t>
            </w:r>
            <w:r w:rsidR="006C2D5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poses serious challenges in the </w:t>
            </w:r>
            <w:r w:rsidR="000907A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compatibility studies; as such accuracy in the tools is required</w:t>
            </w:r>
            <w:r w:rsidR="006C2D57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E45776" w:rsidRPr="00E11AB3" w:rsidRDefault="00E45776" w:rsidP="00E45776">
            <w:pPr>
              <w:pStyle w:val="Kopfzeile1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</w:p>
        </w:tc>
      </w:tr>
    </w:tbl>
    <w:p w:rsidR="005A61C3" w:rsidRDefault="005A61C3" w:rsidP="00AA6D8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E11AB3">
        <w:rPr>
          <w:rFonts w:ascii="Times New Roman" w:hAnsi="Times New Roman"/>
          <w:sz w:val="24"/>
          <w:szCs w:val="24"/>
        </w:rPr>
        <w:br w:type="page"/>
      </w:r>
      <w:r w:rsidR="00371B33">
        <w:rPr>
          <w:rFonts w:ascii="Times New Roman" w:hAnsi="Times New Roman"/>
          <w:sz w:val="24"/>
          <w:szCs w:val="24"/>
        </w:rPr>
        <w:lastRenderedPageBreak/>
        <w:t xml:space="preserve">A snapshot of the </w:t>
      </w:r>
      <w:r w:rsidR="00F17ACC">
        <w:rPr>
          <w:rFonts w:ascii="Times New Roman" w:hAnsi="Times New Roman"/>
          <w:sz w:val="24"/>
          <w:szCs w:val="24"/>
        </w:rPr>
        <w:t>3 compatibility study</w:t>
      </w:r>
      <w:r w:rsidR="00371B33">
        <w:rPr>
          <w:rFonts w:ascii="Times New Roman" w:hAnsi="Times New Roman"/>
          <w:sz w:val="24"/>
          <w:szCs w:val="24"/>
        </w:rPr>
        <w:t xml:space="preserve"> scenarios</w:t>
      </w:r>
      <w:r w:rsidR="009B3FD3">
        <w:rPr>
          <w:rFonts w:ascii="Times New Roman" w:hAnsi="Times New Roman"/>
          <w:sz w:val="24"/>
          <w:szCs w:val="24"/>
        </w:rPr>
        <w:t xml:space="preserve"> is provided herewith. </w:t>
      </w:r>
      <w:r w:rsidR="00E72639">
        <w:rPr>
          <w:rFonts w:ascii="Times New Roman" w:hAnsi="Times New Roman"/>
          <w:sz w:val="24"/>
          <w:szCs w:val="24"/>
        </w:rPr>
        <w:t xml:space="preserve">In this study </w:t>
      </w:r>
      <w:r w:rsidR="008079AB">
        <w:rPr>
          <w:rFonts w:ascii="Times New Roman" w:hAnsi="Times New Roman"/>
          <w:sz w:val="24"/>
          <w:szCs w:val="24"/>
        </w:rPr>
        <w:t>a</w:t>
      </w:r>
      <w:r w:rsidR="00E63B3D">
        <w:rPr>
          <w:rFonts w:ascii="Times New Roman" w:hAnsi="Times New Roman"/>
          <w:sz w:val="24"/>
          <w:szCs w:val="24"/>
        </w:rPr>
        <w:t xml:space="preserve"> real-life</w:t>
      </w:r>
      <w:r w:rsidR="002865ED">
        <w:rPr>
          <w:rFonts w:ascii="Times New Roman" w:hAnsi="Times New Roman"/>
          <w:sz w:val="24"/>
          <w:szCs w:val="24"/>
        </w:rPr>
        <w:t xml:space="preserve"> DVB-T transmitter data </w:t>
      </w:r>
      <w:r w:rsidR="009B3FD3">
        <w:rPr>
          <w:rFonts w:ascii="Times New Roman" w:hAnsi="Times New Roman"/>
          <w:sz w:val="24"/>
          <w:szCs w:val="24"/>
        </w:rPr>
        <w:t>were</w:t>
      </w:r>
      <w:r w:rsidR="002865ED">
        <w:rPr>
          <w:rFonts w:ascii="Times New Roman" w:hAnsi="Times New Roman"/>
          <w:sz w:val="24"/>
          <w:szCs w:val="24"/>
        </w:rPr>
        <w:t xml:space="preserve"> used</w:t>
      </w:r>
      <w:r w:rsidR="00371B33">
        <w:rPr>
          <w:rFonts w:ascii="Times New Roman" w:hAnsi="Times New Roman"/>
          <w:sz w:val="24"/>
          <w:szCs w:val="24"/>
        </w:rPr>
        <w:t xml:space="preserve"> </w:t>
      </w:r>
      <w:r w:rsidR="002865ED">
        <w:rPr>
          <w:rFonts w:ascii="Times New Roman" w:hAnsi="Times New Roman"/>
          <w:sz w:val="24"/>
          <w:szCs w:val="24"/>
        </w:rPr>
        <w:t>while the hypothetical WSD</w:t>
      </w:r>
      <w:r w:rsidR="00F17ACC">
        <w:rPr>
          <w:rFonts w:ascii="Times New Roman" w:hAnsi="Times New Roman"/>
          <w:sz w:val="24"/>
          <w:szCs w:val="24"/>
        </w:rPr>
        <w:t>s</w:t>
      </w:r>
      <w:r w:rsidR="002865ED">
        <w:rPr>
          <w:rFonts w:ascii="Times New Roman" w:hAnsi="Times New Roman"/>
          <w:sz w:val="24"/>
          <w:szCs w:val="24"/>
        </w:rPr>
        <w:t xml:space="preserve"> </w:t>
      </w:r>
      <w:r w:rsidR="009B3FD3">
        <w:rPr>
          <w:rFonts w:ascii="Times New Roman" w:hAnsi="Times New Roman"/>
          <w:sz w:val="24"/>
          <w:szCs w:val="24"/>
        </w:rPr>
        <w:t>data were</w:t>
      </w:r>
      <w:r w:rsidR="002865ED">
        <w:rPr>
          <w:rFonts w:ascii="Times New Roman" w:hAnsi="Times New Roman"/>
          <w:sz w:val="24"/>
          <w:szCs w:val="24"/>
        </w:rPr>
        <w:t xml:space="preserve"> used. The tests utilised </w:t>
      </w:r>
      <w:r w:rsidR="00804882">
        <w:rPr>
          <w:rFonts w:ascii="Times New Roman" w:hAnsi="Times New Roman"/>
          <w:sz w:val="24"/>
          <w:szCs w:val="24"/>
        </w:rPr>
        <w:t xml:space="preserve">the inbuilt </w:t>
      </w:r>
      <w:r w:rsidR="002865ED">
        <w:rPr>
          <w:rFonts w:ascii="Times New Roman" w:hAnsi="Times New Roman"/>
          <w:sz w:val="24"/>
          <w:szCs w:val="24"/>
        </w:rPr>
        <w:t xml:space="preserve">ITU-R P.1546-4-land propagation model </w:t>
      </w:r>
      <w:r w:rsidR="00164002">
        <w:rPr>
          <w:rFonts w:ascii="Times New Roman" w:hAnsi="Times New Roman"/>
          <w:sz w:val="24"/>
          <w:szCs w:val="24"/>
        </w:rPr>
        <w:t xml:space="preserve">and </w:t>
      </w:r>
      <w:r w:rsidR="00F17ACC">
        <w:rPr>
          <w:rFonts w:ascii="Times New Roman" w:hAnsi="Times New Roman"/>
          <w:sz w:val="24"/>
          <w:szCs w:val="24"/>
        </w:rPr>
        <w:t xml:space="preserve">antenna heights were re-calculated using an online </w:t>
      </w:r>
      <w:r w:rsidR="00164002">
        <w:rPr>
          <w:rFonts w:ascii="Times New Roman" w:hAnsi="Times New Roman"/>
          <w:sz w:val="24"/>
          <w:szCs w:val="24"/>
        </w:rPr>
        <w:t>SRTM3 terrain database</w:t>
      </w:r>
      <w:r w:rsidR="00804882">
        <w:rPr>
          <w:rFonts w:ascii="Times New Roman" w:hAnsi="Times New Roman"/>
          <w:sz w:val="24"/>
          <w:szCs w:val="24"/>
        </w:rPr>
        <w:t xml:space="preserve"> from the ITU [1]</w:t>
      </w:r>
      <w:r w:rsidR="002865ED">
        <w:rPr>
          <w:rFonts w:ascii="Times New Roman" w:hAnsi="Times New Roman"/>
          <w:sz w:val="24"/>
          <w:szCs w:val="24"/>
        </w:rPr>
        <w:t xml:space="preserve">: </w:t>
      </w:r>
    </w:p>
    <w:p w:rsidR="00E72639" w:rsidRDefault="00E72639" w:rsidP="00AA6D89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9B3FD3" w:rsidRDefault="009B3FD3" w:rsidP="00AA6D89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Scenario 1:</w:t>
      </w:r>
    </w:p>
    <w:p w:rsidR="00164002" w:rsidRDefault="003F4A45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VLT</w:t>
      </w:r>
      <w:r w:rsidR="009B3FD3">
        <w:rPr>
          <w:rFonts w:ascii="Times New Roman" w:hAnsi="Times New Roman"/>
          <w:sz w:val="24"/>
          <w:szCs w:val="24"/>
        </w:rPr>
        <w:t xml:space="preserve">: </w:t>
      </w:r>
      <w:r w:rsidR="008079AB">
        <w:rPr>
          <w:rFonts w:ascii="Times New Roman" w:hAnsi="Times New Roman"/>
          <w:sz w:val="24"/>
          <w:szCs w:val="24"/>
        </w:rPr>
        <w:t>A</w:t>
      </w:r>
      <w:r w:rsidR="00E63B3D">
        <w:rPr>
          <w:rFonts w:ascii="Times New Roman" w:hAnsi="Times New Roman"/>
          <w:sz w:val="24"/>
          <w:szCs w:val="24"/>
        </w:rPr>
        <w:t xml:space="preserve"> real-life</w:t>
      </w:r>
      <w:r w:rsidR="00164002">
        <w:rPr>
          <w:rFonts w:ascii="Times New Roman" w:hAnsi="Times New Roman"/>
          <w:sz w:val="24"/>
          <w:szCs w:val="24"/>
        </w:rPr>
        <w:t xml:space="preserve"> </w:t>
      </w:r>
      <w:r w:rsidR="00982932">
        <w:rPr>
          <w:rFonts w:ascii="Times New Roman" w:hAnsi="Times New Roman"/>
          <w:sz w:val="24"/>
          <w:szCs w:val="24"/>
        </w:rPr>
        <w:t xml:space="preserve">DVB-T transmitter </w:t>
      </w:r>
      <w:r w:rsidR="009B3FD3">
        <w:rPr>
          <w:rFonts w:ascii="Times New Roman" w:hAnsi="Times New Roman"/>
          <w:sz w:val="24"/>
          <w:szCs w:val="24"/>
        </w:rPr>
        <w:t xml:space="preserve">with </w:t>
      </w:r>
      <w:r w:rsidR="00185D59">
        <w:rPr>
          <w:rFonts w:ascii="Times New Roman" w:hAnsi="Times New Roman"/>
          <w:sz w:val="24"/>
          <w:szCs w:val="24"/>
        </w:rPr>
        <w:t xml:space="preserve">an </w:t>
      </w:r>
      <w:r w:rsidR="00982932">
        <w:rPr>
          <w:rFonts w:ascii="Times New Roman" w:hAnsi="Times New Roman"/>
          <w:sz w:val="24"/>
          <w:szCs w:val="24"/>
        </w:rPr>
        <w:t xml:space="preserve">antenna height </w:t>
      </w:r>
      <w:r w:rsidR="009B3FD3">
        <w:rPr>
          <w:rFonts w:ascii="Times New Roman" w:hAnsi="Times New Roman"/>
          <w:sz w:val="24"/>
          <w:szCs w:val="24"/>
        </w:rPr>
        <w:t xml:space="preserve">at 25 m </w:t>
      </w:r>
      <w:r w:rsidR="00185D59">
        <w:rPr>
          <w:rFonts w:ascii="Times New Roman" w:hAnsi="Times New Roman"/>
          <w:sz w:val="24"/>
          <w:szCs w:val="24"/>
        </w:rPr>
        <w:t>above ground level (AGL)</w:t>
      </w:r>
      <w:r w:rsidR="009B3FD3">
        <w:rPr>
          <w:rFonts w:ascii="Times New Roman" w:hAnsi="Times New Roman"/>
          <w:sz w:val="24"/>
          <w:szCs w:val="24"/>
        </w:rPr>
        <w:t xml:space="preserve">. </w:t>
      </w:r>
    </w:p>
    <w:p w:rsidR="00164002" w:rsidRDefault="003F4A45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VLR</w:t>
      </w:r>
      <w:r w:rsidR="009B3FD3">
        <w:rPr>
          <w:rFonts w:ascii="Times New Roman" w:hAnsi="Times New Roman"/>
          <w:sz w:val="24"/>
          <w:szCs w:val="24"/>
        </w:rPr>
        <w:t>: A</w:t>
      </w:r>
      <w:r w:rsidR="00982932">
        <w:rPr>
          <w:rFonts w:ascii="Times New Roman" w:hAnsi="Times New Roman"/>
          <w:sz w:val="24"/>
          <w:szCs w:val="24"/>
        </w:rPr>
        <w:t xml:space="preserve"> home digital receiv</w:t>
      </w:r>
      <w:r w:rsidR="00164002">
        <w:rPr>
          <w:rFonts w:ascii="Times New Roman" w:hAnsi="Times New Roman"/>
          <w:sz w:val="24"/>
          <w:szCs w:val="24"/>
        </w:rPr>
        <w:t>ing</w:t>
      </w:r>
      <w:r w:rsidR="00982932">
        <w:rPr>
          <w:rFonts w:ascii="Times New Roman" w:hAnsi="Times New Roman"/>
          <w:sz w:val="24"/>
          <w:szCs w:val="24"/>
        </w:rPr>
        <w:t xml:space="preserve"> </w:t>
      </w:r>
      <w:r w:rsidR="009B3FD3">
        <w:rPr>
          <w:rFonts w:ascii="Times New Roman" w:hAnsi="Times New Roman"/>
          <w:sz w:val="24"/>
          <w:szCs w:val="24"/>
        </w:rPr>
        <w:t xml:space="preserve">antenna height </w:t>
      </w:r>
      <w:r w:rsidR="00982932">
        <w:rPr>
          <w:rFonts w:ascii="Times New Roman" w:hAnsi="Times New Roman"/>
          <w:sz w:val="24"/>
          <w:szCs w:val="24"/>
        </w:rPr>
        <w:t>at 10 m</w:t>
      </w:r>
      <w:r w:rsidR="00185D59">
        <w:rPr>
          <w:rFonts w:ascii="Times New Roman" w:hAnsi="Times New Roman"/>
          <w:sz w:val="24"/>
          <w:szCs w:val="24"/>
        </w:rPr>
        <w:t xml:space="preserve"> AGL</w:t>
      </w:r>
      <w:r w:rsidR="00982932">
        <w:rPr>
          <w:rFonts w:ascii="Times New Roman" w:hAnsi="Times New Roman"/>
          <w:sz w:val="24"/>
          <w:szCs w:val="24"/>
        </w:rPr>
        <w:t>.</w:t>
      </w:r>
    </w:p>
    <w:p w:rsidR="009361B1" w:rsidRDefault="00164002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F4A45"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:</w:t>
      </w:r>
      <w:r w:rsidR="00982932">
        <w:rPr>
          <w:rFonts w:ascii="Times New Roman" w:hAnsi="Times New Roman"/>
          <w:sz w:val="24"/>
          <w:szCs w:val="24"/>
        </w:rPr>
        <w:t xml:space="preserve"> A hypothetical WSD</w:t>
      </w:r>
      <w:r w:rsidR="00A87C7F">
        <w:rPr>
          <w:rFonts w:ascii="Times New Roman" w:hAnsi="Times New Roman"/>
          <w:sz w:val="24"/>
          <w:szCs w:val="24"/>
        </w:rPr>
        <w:t>-</w:t>
      </w:r>
      <w:r w:rsidR="003F4A45">
        <w:rPr>
          <w:rFonts w:ascii="Times New Roman" w:hAnsi="Times New Roman"/>
          <w:sz w:val="24"/>
          <w:szCs w:val="24"/>
        </w:rPr>
        <w:t>BS with</w:t>
      </w:r>
      <w:r w:rsidR="009B3FD3">
        <w:rPr>
          <w:rFonts w:ascii="Times New Roman" w:hAnsi="Times New Roman"/>
          <w:sz w:val="24"/>
          <w:szCs w:val="24"/>
        </w:rPr>
        <w:t xml:space="preserve"> antenna height at 30 </w:t>
      </w:r>
      <w:r>
        <w:rPr>
          <w:rFonts w:ascii="Times New Roman" w:hAnsi="Times New Roman"/>
          <w:sz w:val="24"/>
          <w:szCs w:val="24"/>
        </w:rPr>
        <w:t xml:space="preserve">m </w:t>
      </w:r>
      <w:r w:rsidR="00185D59">
        <w:rPr>
          <w:rFonts w:ascii="Times New Roman" w:hAnsi="Times New Roman"/>
          <w:sz w:val="24"/>
          <w:szCs w:val="24"/>
        </w:rPr>
        <w:t>AGL</w:t>
      </w:r>
      <w:r>
        <w:rPr>
          <w:rFonts w:ascii="Times New Roman" w:hAnsi="Times New Roman"/>
          <w:sz w:val="24"/>
          <w:szCs w:val="24"/>
        </w:rPr>
        <w:t>.</w:t>
      </w:r>
    </w:p>
    <w:p w:rsidR="002865ED" w:rsidRDefault="009B3FD3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002">
        <w:rPr>
          <w:rFonts w:ascii="Times New Roman" w:hAnsi="Times New Roman"/>
          <w:sz w:val="24"/>
          <w:szCs w:val="24"/>
        </w:rPr>
        <w:t>I</w:t>
      </w:r>
      <w:r w:rsidR="003F4A45">
        <w:rPr>
          <w:rFonts w:ascii="Times New Roman" w:hAnsi="Times New Roman"/>
          <w:sz w:val="24"/>
          <w:szCs w:val="24"/>
        </w:rPr>
        <w:t>LR</w:t>
      </w:r>
      <w:r w:rsidR="00164002">
        <w:rPr>
          <w:rFonts w:ascii="Times New Roman" w:hAnsi="Times New Roman"/>
          <w:sz w:val="24"/>
          <w:szCs w:val="24"/>
        </w:rPr>
        <w:t>: A</w:t>
      </w:r>
      <w:r>
        <w:rPr>
          <w:rFonts w:ascii="Times New Roman" w:hAnsi="Times New Roman"/>
          <w:sz w:val="24"/>
          <w:szCs w:val="24"/>
        </w:rPr>
        <w:t xml:space="preserve"> hypothetical WSD-CPE </w:t>
      </w:r>
      <w:r w:rsidR="00A87C7F">
        <w:rPr>
          <w:rFonts w:ascii="Times New Roman" w:hAnsi="Times New Roman"/>
          <w:sz w:val="24"/>
          <w:szCs w:val="24"/>
        </w:rPr>
        <w:t xml:space="preserve">with an </w:t>
      </w:r>
      <w:r>
        <w:rPr>
          <w:rFonts w:ascii="Times New Roman" w:hAnsi="Times New Roman"/>
          <w:sz w:val="24"/>
          <w:szCs w:val="24"/>
        </w:rPr>
        <w:t>antenna height</w:t>
      </w:r>
      <w:r w:rsidR="00164002">
        <w:rPr>
          <w:rFonts w:ascii="Times New Roman" w:hAnsi="Times New Roman"/>
          <w:sz w:val="24"/>
          <w:szCs w:val="24"/>
        </w:rPr>
        <w:t xml:space="preserve"> </w:t>
      </w:r>
      <w:r w:rsidR="00A87C7F">
        <w:rPr>
          <w:rFonts w:ascii="Times New Roman" w:hAnsi="Times New Roman"/>
          <w:sz w:val="24"/>
          <w:szCs w:val="24"/>
        </w:rPr>
        <w:t>at</w:t>
      </w:r>
      <w:r w:rsidR="00164002">
        <w:rPr>
          <w:rFonts w:ascii="Times New Roman" w:hAnsi="Times New Roman"/>
          <w:sz w:val="24"/>
          <w:szCs w:val="24"/>
        </w:rPr>
        <w:t xml:space="preserve">10 m </w:t>
      </w:r>
      <w:r w:rsidR="00185D59">
        <w:rPr>
          <w:rFonts w:ascii="Times New Roman" w:hAnsi="Times New Roman"/>
          <w:sz w:val="24"/>
          <w:szCs w:val="24"/>
        </w:rPr>
        <w:t>AGL</w:t>
      </w:r>
      <w:r w:rsidR="00164002">
        <w:rPr>
          <w:rFonts w:ascii="Times New Roman" w:hAnsi="Times New Roman"/>
          <w:sz w:val="24"/>
          <w:szCs w:val="24"/>
        </w:rPr>
        <w:t>.</w:t>
      </w:r>
    </w:p>
    <w:p w:rsidR="009B3FD3" w:rsidRDefault="009B3FD3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</w:p>
    <w:p w:rsidR="00982932" w:rsidRDefault="009B3FD3" w:rsidP="00AA6D89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Scenario 2:</w:t>
      </w:r>
    </w:p>
    <w:p w:rsidR="00164002" w:rsidRDefault="003F4A45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VLT</w:t>
      </w:r>
      <w:r w:rsidR="00164002">
        <w:rPr>
          <w:rFonts w:ascii="Times New Roman" w:hAnsi="Times New Roman"/>
          <w:sz w:val="24"/>
          <w:szCs w:val="24"/>
        </w:rPr>
        <w:t xml:space="preserve">: </w:t>
      </w:r>
      <w:r w:rsidR="008079AB">
        <w:rPr>
          <w:rFonts w:ascii="Times New Roman" w:hAnsi="Times New Roman"/>
          <w:sz w:val="24"/>
          <w:szCs w:val="24"/>
        </w:rPr>
        <w:t>A</w:t>
      </w:r>
      <w:r w:rsidR="00E63B3D">
        <w:rPr>
          <w:rFonts w:ascii="Times New Roman" w:hAnsi="Times New Roman"/>
          <w:sz w:val="24"/>
          <w:szCs w:val="24"/>
        </w:rPr>
        <w:t xml:space="preserve"> real-life</w:t>
      </w:r>
      <w:r w:rsidR="00164002">
        <w:rPr>
          <w:rFonts w:ascii="Times New Roman" w:hAnsi="Times New Roman"/>
          <w:sz w:val="24"/>
          <w:szCs w:val="24"/>
        </w:rPr>
        <w:t xml:space="preserve"> DVB-T transmitter with </w:t>
      </w:r>
      <w:r w:rsidR="00185D59">
        <w:rPr>
          <w:rFonts w:ascii="Times New Roman" w:hAnsi="Times New Roman"/>
          <w:sz w:val="24"/>
          <w:szCs w:val="24"/>
        </w:rPr>
        <w:t xml:space="preserve">an antenna </w:t>
      </w:r>
      <w:r w:rsidR="00AD0680">
        <w:rPr>
          <w:rFonts w:ascii="Times New Roman" w:hAnsi="Times New Roman"/>
          <w:sz w:val="24"/>
          <w:szCs w:val="24"/>
        </w:rPr>
        <w:t xml:space="preserve">height </w:t>
      </w:r>
      <w:r w:rsidR="00164002">
        <w:rPr>
          <w:rFonts w:ascii="Times New Roman" w:hAnsi="Times New Roman"/>
          <w:sz w:val="24"/>
          <w:szCs w:val="24"/>
        </w:rPr>
        <w:t xml:space="preserve">at </w:t>
      </w:r>
      <w:r w:rsidR="00B426CD">
        <w:rPr>
          <w:rFonts w:ascii="Times New Roman" w:hAnsi="Times New Roman"/>
          <w:sz w:val="24"/>
          <w:szCs w:val="24"/>
        </w:rPr>
        <w:t>165</w:t>
      </w:r>
      <w:r w:rsidR="00164002">
        <w:rPr>
          <w:rFonts w:ascii="Times New Roman" w:hAnsi="Times New Roman"/>
          <w:sz w:val="24"/>
          <w:szCs w:val="24"/>
        </w:rPr>
        <w:t xml:space="preserve"> m</w:t>
      </w:r>
      <w:r w:rsidR="007D2DF0">
        <w:rPr>
          <w:rFonts w:ascii="Times New Roman" w:hAnsi="Times New Roman"/>
          <w:sz w:val="24"/>
          <w:szCs w:val="24"/>
        </w:rPr>
        <w:t>;</w:t>
      </w:r>
      <w:r w:rsidR="00185D59">
        <w:rPr>
          <w:rFonts w:ascii="Times New Roman" w:hAnsi="Times New Roman"/>
          <w:sz w:val="24"/>
          <w:szCs w:val="24"/>
        </w:rPr>
        <w:t xml:space="preserve"> effective</w:t>
      </w:r>
      <w:r w:rsidR="007D2DF0">
        <w:rPr>
          <w:rFonts w:ascii="Times New Roman" w:hAnsi="Times New Roman"/>
          <w:sz w:val="24"/>
          <w:szCs w:val="24"/>
        </w:rPr>
        <w:t xml:space="preserve"> </w:t>
      </w:r>
      <w:r w:rsidR="00185D59">
        <w:rPr>
          <w:rFonts w:ascii="Times New Roman" w:hAnsi="Times New Roman"/>
          <w:sz w:val="24"/>
          <w:szCs w:val="24"/>
        </w:rPr>
        <w:t>height above average terrain (EHAAT)</w:t>
      </w:r>
      <w:r w:rsidR="00853D51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164002">
        <w:rPr>
          <w:rFonts w:ascii="Times New Roman" w:hAnsi="Times New Roman"/>
          <w:sz w:val="24"/>
          <w:szCs w:val="24"/>
        </w:rPr>
        <w:t xml:space="preserve">. </w:t>
      </w:r>
    </w:p>
    <w:p w:rsidR="00164002" w:rsidRDefault="003F4A45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VLR</w:t>
      </w:r>
      <w:r w:rsidR="00164002">
        <w:rPr>
          <w:rFonts w:ascii="Times New Roman" w:hAnsi="Times New Roman"/>
          <w:sz w:val="24"/>
          <w:szCs w:val="24"/>
        </w:rPr>
        <w:t>: A home digital receiving antenna height at 1</w:t>
      </w:r>
      <w:r w:rsidR="00AD0680">
        <w:rPr>
          <w:rFonts w:ascii="Times New Roman" w:hAnsi="Times New Roman"/>
          <w:sz w:val="24"/>
          <w:szCs w:val="24"/>
        </w:rPr>
        <w:t>50</w:t>
      </w:r>
      <w:r w:rsidR="00164002">
        <w:rPr>
          <w:rFonts w:ascii="Times New Roman" w:hAnsi="Times New Roman"/>
          <w:sz w:val="24"/>
          <w:szCs w:val="24"/>
        </w:rPr>
        <w:t xml:space="preserve"> m </w:t>
      </w:r>
      <w:r w:rsidR="00AD0680">
        <w:rPr>
          <w:rFonts w:ascii="Times New Roman" w:hAnsi="Times New Roman"/>
          <w:sz w:val="24"/>
          <w:szCs w:val="24"/>
        </w:rPr>
        <w:t>EHAAT</w:t>
      </w:r>
      <w:r w:rsidR="00164002">
        <w:rPr>
          <w:rFonts w:ascii="Times New Roman" w:hAnsi="Times New Roman"/>
          <w:sz w:val="24"/>
          <w:szCs w:val="24"/>
        </w:rPr>
        <w:t>.</w:t>
      </w:r>
    </w:p>
    <w:p w:rsidR="009361B1" w:rsidRDefault="00164002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F4A45"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 xml:space="preserve">: A hypothetical WSD transmitter with </w:t>
      </w:r>
      <w:r w:rsidR="007D2DF0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antenna height at </w:t>
      </w:r>
      <w:r w:rsidR="00AD0680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 xml:space="preserve"> m </w:t>
      </w:r>
      <w:r w:rsidR="00AD0680">
        <w:rPr>
          <w:rFonts w:ascii="Times New Roman" w:hAnsi="Times New Roman"/>
          <w:sz w:val="24"/>
          <w:szCs w:val="24"/>
        </w:rPr>
        <w:t>EHAAT</w:t>
      </w:r>
      <w:r>
        <w:rPr>
          <w:rFonts w:ascii="Times New Roman" w:hAnsi="Times New Roman"/>
          <w:sz w:val="24"/>
          <w:szCs w:val="24"/>
        </w:rPr>
        <w:t>.</w:t>
      </w:r>
    </w:p>
    <w:p w:rsidR="00164002" w:rsidRDefault="003F4A45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ILR</w:t>
      </w:r>
      <w:r w:rsidR="00164002">
        <w:rPr>
          <w:rFonts w:ascii="Times New Roman" w:hAnsi="Times New Roman"/>
          <w:sz w:val="24"/>
          <w:szCs w:val="24"/>
        </w:rPr>
        <w:t xml:space="preserve">: A hypothetical WSD-CPE antenna height AT </w:t>
      </w:r>
      <w:r w:rsidR="00AD0680">
        <w:rPr>
          <w:rFonts w:ascii="Times New Roman" w:hAnsi="Times New Roman"/>
          <w:sz w:val="24"/>
          <w:szCs w:val="24"/>
        </w:rPr>
        <w:t>150</w:t>
      </w:r>
      <w:r w:rsidR="00164002">
        <w:rPr>
          <w:rFonts w:ascii="Times New Roman" w:hAnsi="Times New Roman"/>
          <w:sz w:val="24"/>
          <w:szCs w:val="24"/>
        </w:rPr>
        <w:t xml:space="preserve"> m </w:t>
      </w:r>
      <w:r w:rsidR="00400E9F">
        <w:rPr>
          <w:rFonts w:ascii="Times New Roman" w:hAnsi="Times New Roman"/>
          <w:sz w:val="24"/>
          <w:szCs w:val="24"/>
        </w:rPr>
        <w:t>EHAAT</w:t>
      </w:r>
      <w:r w:rsidR="00164002">
        <w:rPr>
          <w:rFonts w:ascii="Times New Roman" w:hAnsi="Times New Roman"/>
          <w:sz w:val="24"/>
          <w:szCs w:val="24"/>
        </w:rPr>
        <w:t>.</w:t>
      </w:r>
    </w:p>
    <w:p w:rsidR="00804882" w:rsidRDefault="00804882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</w:p>
    <w:p w:rsidR="00804882" w:rsidRDefault="00804882" w:rsidP="00AA6D89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Scenario 3:</w:t>
      </w:r>
    </w:p>
    <w:p w:rsidR="00804882" w:rsidRDefault="00AD0680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VLT</w:t>
      </w:r>
      <w:r w:rsidR="00804882">
        <w:rPr>
          <w:rFonts w:ascii="Times New Roman" w:hAnsi="Times New Roman"/>
          <w:sz w:val="24"/>
          <w:szCs w:val="24"/>
        </w:rPr>
        <w:t xml:space="preserve">: </w:t>
      </w:r>
      <w:r w:rsidR="008079AB">
        <w:rPr>
          <w:rFonts w:ascii="Times New Roman" w:hAnsi="Times New Roman"/>
          <w:sz w:val="24"/>
          <w:szCs w:val="24"/>
        </w:rPr>
        <w:t>A</w:t>
      </w:r>
      <w:r w:rsidR="00E63B3D">
        <w:rPr>
          <w:rFonts w:ascii="Times New Roman" w:hAnsi="Times New Roman"/>
          <w:sz w:val="24"/>
          <w:szCs w:val="24"/>
        </w:rPr>
        <w:t xml:space="preserve"> real-life</w:t>
      </w:r>
      <w:r w:rsidR="00804882">
        <w:rPr>
          <w:rFonts w:ascii="Times New Roman" w:hAnsi="Times New Roman"/>
          <w:sz w:val="24"/>
          <w:szCs w:val="24"/>
        </w:rPr>
        <w:t xml:space="preserve"> DVB-T transmitter with an antenna </w:t>
      </w:r>
      <w:r>
        <w:rPr>
          <w:rFonts w:ascii="Times New Roman" w:hAnsi="Times New Roman"/>
          <w:sz w:val="24"/>
          <w:szCs w:val="24"/>
        </w:rPr>
        <w:t xml:space="preserve">height </w:t>
      </w:r>
      <w:r w:rsidR="00804882">
        <w:rPr>
          <w:rFonts w:ascii="Times New Roman" w:hAnsi="Times New Roman"/>
          <w:sz w:val="24"/>
          <w:szCs w:val="24"/>
        </w:rPr>
        <w:t>at 165 m</w:t>
      </w:r>
      <w:r>
        <w:rPr>
          <w:rFonts w:ascii="Times New Roman" w:hAnsi="Times New Roman"/>
          <w:sz w:val="24"/>
          <w:szCs w:val="24"/>
        </w:rPr>
        <w:t xml:space="preserve"> </w:t>
      </w:r>
      <w:r w:rsidR="00804882">
        <w:rPr>
          <w:rFonts w:ascii="Times New Roman" w:hAnsi="Times New Roman"/>
          <w:sz w:val="24"/>
          <w:szCs w:val="24"/>
        </w:rPr>
        <w:t xml:space="preserve">EHAAT. </w:t>
      </w:r>
    </w:p>
    <w:p w:rsidR="00804882" w:rsidRDefault="00AD0680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VLR</w:t>
      </w:r>
      <w:r w:rsidR="00804882">
        <w:rPr>
          <w:rFonts w:ascii="Times New Roman" w:hAnsi="Times New Roman"/>
          <w:sz w:val="24"/>
          <w:szCs w:val="24"/>
        </w:rPr>
        <w:t>: A home digital receiving antenna height at 10 m AGL.</w:t>
      </w:r>
    </w:p>
    <w:p w:rsidR="00AD0680" w:rsidRDefault="00804882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D0680"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 xml:space="preserve">: A hypothetical WSD transmitter with an antenna height at </w:t>
      </w:r>
      <w:r w:rsidR="004A7BC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0 m </w:t>
      </w:r>
      <w:r w:rsidR="00AD0680">
        <w:rPr>
          <w:rFonts w:ascii="Times New Roman" w:hAnsi="Times New Roman"/>
          <w:sz w:val="24"/>
          <w:szCs w:val="24"/>
        </w:rPr>
        <w:t>EHAAT</w:t>
      </w:r>
      <w:r>
        <w:rPr>
          <w:rFonts w:ascii="Times New Roman" w:hAnsi="Times New Roman"/>
          <w:sz w:val="24"/>
          <w:szCs w:val="24"/>
        </w:rPr>
        <w:t>.</w:t>
      </w:r>
    </w:p>
    <w:p w:rsidR="00804882" w:rsidRDefault="00804882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</w:t>
      </w:r>
      <w:r w:rsidR="00AD0680">
        <w:rPr>
          <w:rFonts w:ascii="Times New Roman" w:hAnsi="Times New Roman"/>
          <w:sz w:val="24"/>
          <w:szCs w:val="24"/>
        </w:rPr>
        <w:t>LR</w:t>
      </w:r>
      <w:r>
        <w:rPr>
          <w:rFonts w:ascii="Times New Roman" w:hAnsi="Times New Roman"/>
          <w:sz w:val="24"/>
          <w:szCs w:val="24"/>
        </w:rPr>
        <w:t xml:space="preserve">: A hypothetical WSD-CPE antenna height </w:t>
      </w:r>
      <w:r w:rsidR="00AD068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10 m AGL.</w:t>
      </w:r>
    </w:p>
    <w:p w:rsidR="00804882" w:rsidRDefault="00804882" w:rsidP="00AA6D89">
      <w:pPr>
        <w:ind w:left="862"/>
        <w:jc w:val="both"/>
        <w:rPr>
          <w:rFonts w:ascii="Times New Roman" w:hAnsi="Times New Roman"/>
          <w:sz w:val="24"/>
          <w:szCs w:val="24"/>
        </w:rPr>
      </w:pPr>
    </w:p>
    <w:p w:rsidR="005A61C3" w:rsidRPr="00E11AB3" w:rsidRDefault="005A61C3" w:rsidP="00AA6D8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E11AB3">
        <w:rPr>
          <w:rFonts w:ascii="Times New Roman" w:hAnsi="Times New Roman"/>
          <w:sz w:val="24"/>
          <w:szCs w:val="24"/>
        </w:rPr>
        <w:t xml:space="preserve"> After having </w:t>
      </w:r>
      <w:r w:rsidR="00E63B3D">
        <w:rPr>
          <w:rFonts w:ascii="Times New Roman" w:hAnsi="Times New Roman"/>
          <w:sz w:val="24"/>
          <w:szCs w:val="24"/>
        </w:rPr>
        <w:t xml:space="preserve">conducted the aforementioned </w:t>
      </w:r>
      <w:r w:rsidRPr="00E11AB3">
        <w:rPr>
          <w:rFonts w:ascii="Times New Roman" w:hAnsi="Times New Roman"/>
          <w:sz w:val="24"/>
          <w:szCs w:val="24"/>
        </w:rPr>
        <w:t xml:space="preserve">test </w:t>
      </w:r>
      <w:r w:rsidR="00E63B3D">
        <w:rPr>
          <w:rFonts w:ascii="Times New Roman" w:hAnsi="Times New Roman"/>
          <w:sz w:val="24"/>
          <w:szCs w:val="24"/>
        </w:rPr>
        <w:t xml:space="preserve">scenarios it was observed that the </w:t>
      </w:r>
      <w:r w:rsidR="002C2B93">
        <w:rPr>
          <w:rFonts w:ascii="Times New Roman" w:hAnsi="Times New Roman"/>
          <w:sz w:val="24"/>
          <w:szCs w:val="24"/>
        </w:rPr>
        <w:t xml:space="preserve">resulting </w:t>
      </w:r>
      <w:r w:rsidR="002C2B93" w:rsidRPr="002C2B93">
        <w:rPr>
          <w:rFonts w:ascii="Times New Roman" w:hAnsi="Times New Roman"/>
          <w:sz w:val="24"/>
          <w:szCs w:val="24"/>
        </w:rPr>
        <w:t>Interference Probability (IP)</w:t>
      </w:r>
      <w:r w:rsidR="002C2B93">
        <w:rPr>
          <w:rFonts w:ascii="Times New Roman" w:hAnsi="Times New Roman"/>
          <w:b/>
          <w:sz w:val="24"/>
          <w:szCs w:val="24"/>
        </w:rPr>
        <w:t xml:space="preserve"> </w:t>
      </w:r>
      <w:r w:rsidR="002C2B93">
        <w:rPr>
          <w:rFonts w:ascii="Times New Roman" w:hAnsi="Times New Roman"/>
          <w:sz w:val="24"/>
          <w:szCs w:val="24"/>
        </w:rPr>
        <w:t>varied</w:t>
      </w:r>
      <w:r w:rsidR="00E63B3D">
        <w:rPr>
          <w:rFonts w:ascii="Times New Roman" w:hAnsi="Times New Roman"/>
          <w:sz w:val="24"/>
          <w:szCs w:val="24"/>
        </w:rPr>
        <w:t xml:space="preserve"> </w:t>
      </w:r>
      <w:r w:rsidR="002C2B93">
        <w:rPr>
          <w:rFonts w:ascii="Times New Roman" w:hAnsi="Times New Roman"/>
          <w:sz w:val="24"/>
          <w:szCs w:val="24"/>
        </w:rPr>
        <w:t>by significant</w:t>
      </w:r>
      <w:r w:rsidR="00E63B3D">
        <w:rPr>
          <w:rFonts w:ascii="Times New Roman" w:hAnsi="Times New Roman"/>
          <w:sz w:val="24"/>
          <w:szCs w:val="24"/>
        </w:rPr>
        <w:t xml:space="preserve"> margin</w:t>
      </w:r>
      <w:r w:rsidR="002C2B93">
        <w:rPr>
          <w:rFonts w:ascii="Times New Roman" w:hAnsi="Times New Roman"/>
          <w:sz w:val="24"/>
          <w:szCs w:val="24"/>
        </w:rPr>
        <w:t>s</w:t>
      </w:r>
      <w:r w:rsidR="00E63B3D">
        <w:rPr>
          <w:rFonts w:ascii="Times New Roman" w:hAnsi="Times New Roman"/>
          <w:sz w:val="24"/>
          <w:szCs w:val="24"/>
        </w:rPr>
        <w:t xml:space="preserve"> when the </w:t>
      </w:r>
      <w:r w:rsidR="002C2B93">
        <w:rPr>
          <w:rFonts w:ascii="Times New Roman" w:hAnsi="Times New Roman"/>
          <w:sz w:val="24"/>
          <w:szCs w:val="24"/>
        </w:rPr>
        <w:t>terrain information was incorporated in the antenna heights of both system links</w:t>
      </w:r>
      <w:r w:rsidR="00E63B3D">
        <w:rPr>
          <w:rFonts w:ascii="Times New Roman" w:hAnsi="Times New Roman"/>
          <w:sz w:val="24"/>
          <w:szCs w:val="24"/>
        </w:rPr>
        <w:t>. Table 1 illustrates further.</w:t>
      </w:r>
    </w:p>
    <w:p w:rsidR="00FA5AF9" w:rsidRPr="00E11AB3" w:rsidRDefault="005A61C3" w:rsidP="00AA6D8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E11AB3">
        <w:rPr>
          <w:rFonts w:ascii="Times New Roman" w:hAnsi="Times New Roman"/>
          <w:sz w:val="24"/>
          <w:szCs w:val="24"/>
        </w:rPr>
        <w:t xml:space="preserve"> </w:t>
      </w:r>
    </w:p>
    <w:p w:rsidR="005A61C3" w:rsidRDefault="005A61C3" w:rsidP="00AA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11AB3">
        <w:rPr>
          <w:rFonts w:ascii="Times New Roman" w:hAnsi="Times New Roman"/>
          <w:b/>
          <w:sz w:val="24"/>
          <w:szCs w:val="24"/>
        </w:rPr>
        <w:t>Request 1:</w:t>
      </w:r>
    </w:p>
    <w:p w:rsidR="00E63B3D" w:rsidRPr="00E63B3D" w:rsidRDefault="00E63B3D" w:rsidP="00AA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hAnsi="Times New Roman"/>
          <w:sz w:val="24"/>
          <w:szCs w:val="24"/>
        </w:rPr>
      </w:pPr>
      <w:r w:rsidRPr="00E63B3D">
        <w:rPr>
          <w:rFonts w:ascii="Times New Roman" w:hAnsi="Times New Roman"/>
          <w:sz w:val="24"/>
          <w:szCs w:val="24"/>
        </w:rPr>
        <w:t xml:space="preserve">Would it be possible to improve the results generated by SEAMCAT by incorporating a plugin for a </w:t>
      </w:r>
      <w:r>
        <w:rPr>
          <w:rFonts w:ascii="Times New Roman" w:hAnsi="Times New Roman"/>
          <w:sz w:val="24"/>
          <w:szCs w:val="24"/>
        </w:rPr>
        <w:t xml:space="preserve">digital </w:t>
      </w:r>
      <w:r w:rsidRPr="00E63B3D">
        <w:rPr>
          <w:rFonts w:ascii="Times New Roman" w:hAnsi="Times New Roman"/>
          <w:sz w:val="24"/>
          <w:szCs w:val="24"/>
        </w:rPr>
        <w:t>terrain database</w:t>
      </w:r>
      <w:r w:rsidR="00E27FA4">
        <w:rPr>
          <w:rFonts w:ascii="Times New Roman" w:hAnsi="Times New Roman"/>
          <w:sz w:val="24"/>
          <w:szCs w:val="24"/>
        </w:rPr>
        <w:t>(s)</w:t>
      </w:r>
      <w:r w:rsidRPr="00E63B3D">
        <w:rPr>
          <w:rFonts w:ascii="Times New Roman" w:hAnsi="Times New Roman"/>
          <w:sz w:val="24"/>
          <w:szCs w:val="24"/>
        </w:rPr>
        <w:t xml:space="preserve"> such as SRTM3? </w:t>
      </w:r>
    </w:p>
    <w:p w:rsidR="00FA5AF9" w:rsidRPr="00E11AB3" w:rsidRDefault="00FA5AF9" w:rsidP="00AA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Times New Roman" w:hAnsi="Times New Roman"/>
          <w:sz w:val="24"/>
          <w:szCs w:val="24"/>
        </w:rPr>
      </w:pPr>
    </w:p>
    <w:p w:rsidR="005A61C3" w:rsidRPr="00E11AB3" w:rsidRDefault="005A61C3" w:rsidP="005A61C3">
      <w:pPr>
        <w:ind w:left="142"/>
        <w:rPr>
          <w:rFonts w:ascii="Times New Roman" w:hAnsi="Times New Roman"/>
          <w:sz w:val="24"/>
          <w:szCs w:val="24"/>
        </w:rPr>
      </w:pPr>
      <w:r w:rsidRPr="00E11AB3">
        <w:rPr>
          <w:rFonts w:ascii="Times New Roman" w:hAnsi="Times New Roman"/>
          <w:sz w:val="24"/>
          <w:szCs w:val="24"/>
        </w:rPr>
        <w:t xml:space="preserve"> </w:t>
      </w:r>
    </w:p>
    <w:p w:rsidR="008079AB" w:rsidRPr="00E11AB3" w:rsidRDefault="005A61C3" w:rsidP="005A61C3">
      <w:pPr>
        <w:ind w:left="142"/>
        <w:rPr>
          <w:rFonts w:ascii="Times New Roman" w:hAnsi="Times New Roman"/>
          <w:sz w:val="24"/>
          <w:szCs w:val="24"/>
        </w:rPr>
      </w:pPr>
      <w:r w:rsidRPr="00E11AB3">
        <w:rPr>
          <w:rFonts w:ascii="Times New Roman" w:hAnsi="Times New Roman"/>
          <w:sz w:val="24"/>
          <w:szCs w:val="24"/>
        </w:rPr>
        <w:br w:type="page"/>
      </w:r>
    </w:p>
    <w:p w:rsidR="006D2139" w:rsidRPr="003A0512" w:rsidRDefault="006D2139" w:rsidP="003A0512">
      <w:pPr>
        <w:pStyle w:val="Caption"/>
        <w:jc w:val="both"/>
        <w:rPr>
          <w:rFonts w:ascii="Times New Roman" w:hAnsi="Times New Roman"/>
          <w:b w:val="0"/>
        </w:rPr>
      </w:pPr>
      <w:r w:rsidRPr="003A0512">
        <w:rPr>
          <w:rFonts w:ascii="Times New Roman" w:hAnsi="Times New Roman"/>
        </w:rPr>
        <w:lastRenderedPageBreak/>
        <w:t xml:space="preserve">Table </w:t>
      </w:r>
      <w:r w:rsidRPr="003A0512">
        <w:rPr>
          <w:rFonts w:ascii="Times New Roman" w:hAnsi="Times New Roman"/>
        </w:rPr>
        <w:fldChar w:fldCharType="begin"/>
      </w:r>
      <w:r w:rsidRPr="003A0512">
        <w:rPr>
          <w:rFonts w:ascii="Times New Roman" w:hAnsi="Times New Roman"/>
        </w:rPr>
        <w:instrText xml:space="preserve"> SEQ Table \* ARABIC </w:instrText>
      </w:r>
      <w:r w:rsidRPr="003A0512">
        <w:rPr>
          <w:rFonts w:ascii="Times New Roman" w:hAnsi="Times New Roman"/>
        </w:rPr>
        <w:fldChar w:fldCharType="separate"/>
      </w:r>
      <w:r w:rsidRPr="003A0512">
        <w:rPr>
          <w:rFonts w:ascii="Times New Roman" w:hAnsi="Times New Roman"/>
          <w:noProof/>
        </w:rPr>
        <w:t>1</w:t>
      </w:r>
      <w:r w:rsidRPr="003A0512">
        <w:rPr>
          <w:rFonts w:ascii="Times New Roman" w:hAnsi="Times New Roman"/>
        </w:rPr>
        <w:fldChar w:fldCharType="end"/>
      </w:r>
      <w:r w:rsidRPr="003A0512">
        <w:rPr>
          <w:rFonts w:ascii="Times New Roman" w:hAnsi="Times New Roman"/>
        </w:rPr>
        <w:t xml:space="preserve">: </w:t>
      </w:r>
      <w:r w:rsidRPr="003A0512">
        <w:rPr>
          <w:rFonts w:ascii="Times New Roman" w:hAnsi="Times New Roman"/>
          <w:b w:val="0"/>
        </w:rPr>
        <w:t xml:space="preserve">Comparison between 3 compatibility study scenarios by varying the VL and the IL antenna heights when the terrain database was used and when it was not used. The DVB-T transmitter power = 56.9 </w:t>
      </w:r>
      <w:proofErr w:type="spellStart"/>
      <w:r w:rsidRPr="003A0512">
        <w:rPr>
          <w:rFonts w:ascii="Times New Roman" w:hAnsi="Times New Roman"/>
          <w:b w:val="0"/>
        </w:rPr>
        <w:t>dBm</w:t>
      </w:r>
      <w:proofErr w:type="spellEnd"/>
      <w:r w:rsidRPr="003A0512">
        <w:rPr>
          <w:rFonts w:ascii="Times New Roman" w:hAnsi="Times New Roman"/>
          <w:b w:val="0"/>
        </w:rPr>
        <w:t xml:space="preserve">; The WSD-BS power = 23 </w:t>
      </w:r>
      <w:proofErr w:type="spellStart"/>
      <w:r w:rsidRPr="003A0512">
        <w:rPr>
          <w:rFonts w:ascii="Times New Roman" w:hAnsi="Times New Roman"/>
          <w:b w:val="0"/>
        </w:rPr>
        <w:t>dBm</w:t>
      </w:r>
      <w:proofErr w:type="spellEnd"/>
      <w:r w:rsidRPr="003A0512">
        <w:rPr>
          <w:rFonts w:ascii="Times New Roman" w:hAnsi="Times New Roman"/>
          <w:b w:val="0"/>
        </w:rPr>
        <w:t xml:space="preserve">;  Noise Limited Networks; ITU-R P.1546-4 propagation model - rural; 70% availability;  </w:t>
      </w:r>
      <w:proofErr w:type="spellStart"/>
      <w:r w:rsidRPr="003A0512">
        <w:rPr>
          <w:rFonts w:ascii="Times New Roman" w:hAnsi="Times New Roman"/>
          <w:b w:val="0"/>
        </w:rPr>
        <w:t>stdDev</w:t>
      </w:r>
      <w:proofErr w:type="spellEnd"/>
      <w:r w:rsidRPr="003A0512">
        <w:rPr>
          <w:rFonts w:ascii="Times New Roman" w:hAnsi="Times New Roman"/>
          <w:b w:val="0"/>
        </w:rPr>
        <w:t xml:space="preserve"> of VL and IL = 5.5 dB and  3.5 dB respectively; C/I = -36; C/(N+I) = -45.635; (N+I)/N = 0.5; I/N = -9.136; Number of MC events = 20,000 per scenario.</w:t>
      </w:r>
    </w:p>
    <w:p w:rsidR="003A0512" w:rsidRPr="003A0512" w:rsidRDefault="003A0512" w:rsidP="003A0512"/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1701"/>
        <w:gridCol w:w="1701"/>
        <w:gridCol w:w="2977"/>
      </w:tblGrid>
      <w:tr w:rsidR="00BD1C03" w:rsidRPr="00317AE3" w:rsidTr="009455FC">
        <w:tc>
          <w:tcPr>
            <w:tcW w:w="2801" w:type="dxa"/>
          </w:tcPr>
          <w:p w:rsidR="00317AE3" w:rsidRPr="006D2139" w:rsidRDefault="00BD1C03" w:rsidP="00317A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2139">
              <w:rPr>
                <w:rFonts w:ascii="Times New Roman" w:hAnsi="Times New Roman"/>
                <w:b/>
                <w:sz w:val="20"/>
              </w:rPr>
              <w:t>Interference Criteria:</w:t>
            </w:r>
          </w:p>
          <w:p w:rsidR="00BD1C03" w:rsidRPr="006D2139" w:rsidRDefault="00BD1C03" w:rsidP="00317A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2139">
              <w:rPr>
                <w:rFonts w:ascii="Times New Roman" w:hAnsi="Times New Roman"/>
                <w:b/>
                <w:sz w:val="20"/>
              </w:rPr>
              <w:t>Unwanted Signal</w:t>
            </w:r>
          </w:p>
        </w:tc>
        <w:tc>
          <w:tcPr>
            <w:tcW w:w="1701" w:type="dxa"/>
          </w:tcPr>
          <w:p w:rsidR="00BD1C03" w:rsidRPr="006D2139" w:rsidRDefault="00BD1C03" w:rsidP="00317A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2139">
              <w:rPr>
                <w:rFonts w:ascii="Times New Roman" w:hAnsi="Times New Roman"/>
                <w:b/>
                <w:sz w:val="20"/>
              </w:rPr>
              <w:t>Scenario 1:</w:t>
            </w:r>
          </w:p>
          <w:p w:rsidR="00BD1C03" w:rsidRPr="006D2139" w:rsidRDefault="00BD1C03" w:rsidP="00317A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2139">
              <w:rPr>
                <w:rFonts w:ascii="Times New Roman" w:hAnsi="Times New Roman"/>
                <w:b/>
                <w:sz w:val="20"/>
              </w:rPr>
              <w:t>IP%</w:t>
            </w:r>
          </w:p>
        </w:tc>
        <w:tc>
          <w:tcPr>
            <w:tcW w:w="1701" w:type="dxa"/>
          </w:tcPr>
          <w:p w:rsidR="00BD1C03" w:rsidRPr="006D2139" w:rsidRDefault="00BD1C03" w:rsidP="00317A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2139">
              <w:rPr>
                <w:rFonts w:ascii="Times New Roman" w:hAnsi="Times New Roman"/>
                <w:b/>
                <w:sz w:val="20"/>
              </w:rPr>
              <w:t>Scenario 2:</w:t>
            </w:r>
          </w:p>
          <w:p w:rsidR="00BD1C03" w:rsidRPr="006D2139" w:rsidRDefault="00BD1C03" w:rsidP="00317A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2139">
              <w:rPr>
                <w:rFonts w:ascii="Times New Roman" w:hAnsi="Times New Roman"/>
                <w:b/>
                <w:sz w:val="20"/>
              </w:rPr>
              <w:t>IP%</w:t>
            </w:r>
          </w:p>
        </w:tc>
        <w:tc>
          <w:tcPr>
            <w:tcW w:w="2977" w:type="dxa"/>
          </w:tcPr>
          <w:p w:rsidR="00BD1C03" w:rsidRPr="006D2139" w:rsidRDefault="00BD1C03" w:rsidP="00317A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2139">
              <w:rPr>
                <w:rFonts w:ascii="Times New Roman" w:hAnsi="Times New Roman"/>
                <w:b/>
                <w:sz w:val="20"/>
              </w:rPr>
              <w:t>Scenario 3:</w:t>
            </w:r>
          </w:p>
          <w:p w:rsidR="00BD1C03" w:rsidRPr="006D2139" w:rsidRDefault="00BD1C03" w:rsidP="00220F7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2139">
              <w:rPr>
                <w:rFonts w:ascii="Times New Roman" w:hAnsi="Times New Roman"/>
                <w:b/>
                <w:sz w:val="20"/>
              </w:rPr>
              <w:t>IP%</w:t>
            </w:r>
          </w:p>
        </w:tc>
      </w:tr>
      <w:tr w:rsidR="00BD1C03" w:rsidRPr="00317AE3" w:rsidTr="009455FC">
        <w:tc>
          <w:tcPr>
            <w:tcW w:w="2801" w:type="dxa"/>
          </w:tcPr>
          <w:p w:rsidR="00BD1C03" w:rsidRPr="009455FC" w:rsidRDefault="00BD1C03" w:rsidP="00317A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455FC">
              <w:rPr>
                <w:rFonts w:ascii="Times New Roman" w:hAnsi="Times New Roman"/>
                <w:b/>
                <w:sz w:val="20"/>
              </w:rPr>
              <w:t>C/I</w:t>
            </w:r>
          </w:p>
        </w:tc>
        <w:tc>
          <w:tcPr>
            <w:tcW w:w="1701" w:type="dxa"/>
          </w:tcPr>
          <w:p w:rsidR="00BD1C03" w:rsidRPr="00317AE3" w:rsidRDefault="00BD1C03" w:rsidP="00317AE3">
            <w:pPr>
              <w:jc w:val="center"/>
              <w:rPr>
                <w:rFonts w:ascii="Times New Roman" w:hAnsi="Times New Roman"/>
                <w:sz w:val="20"/>
              </w:rPr>
            </w:pPr>
            <w:r w:rsidRPr="00317AE3">
              <w:rPr>
                <w:rFonts w:ascii="Times New Roman" w:hAnsi="Times New Roman"/>
                <w:sz w:val="20"/>
              </w:rPr>
              <w:t>47.65</w:t>
            </w:r>
          </w:p>
        </w:tc>
        <w:tc>
          <w:tcPr>
            <w:tcW w:w="1701" w:type="dxa"/>
          </w:tcPr>
          <w:p w:rsidR="00BD1C03" w:rsidRPr="00317AE3" w:rsidRDefault="00BD1C03" w:rsidP="00317AE3">
            <w:pPr>
              <w:jc w:val="center"/>
              <w:rPr>
                <w:rFonts w:ascii="Times New Roman" w:hAnsi="Times New Roman"/>
                <w:sz w:val="20"/>
              </w:rPr>
            </w:pPr>
            <w:r w:rsidRPr="00317AE3">
              <w:rPr>
                <w:rFonts w:ascii="Times New Roman" w:hAnsi="Times New Roman"/>
                <w:sz w:val="20"/>
              </w:rPr>
              <w:t>37.80</w:t>
            </w:r>
          </w:p>
        </w:tc>
        <w:tc>
          <w:tcPr>
            <w:tcW w:w="2977" w:type="dxa"/>
          </w:tcPr>
          <w:p w:rsidR="00BD1C03" w:rsidRPr="00317AE3" w:rsidRDefault="00BD1C03" w:rsidP="00317AE3">
            <w:pPr>
              <w:jc w:val="center"/>
              <w:rPr>
                <w:rFonts w:ascii="Times New Roman" w:hAnsi="Times New Roman"/>
                <w:sz w:val="20"/>
              </w:rPr>
            </w:pPr>
            <w:r w:rsidRPr="00317AE3">
              <w:rPr>
                <w:rFonts w:ascii="Times New Roman" w:hAnsi="Times New Roman"/>
                <w:sz w:val="20"/>
              </w:rPr>
              <w:t>22.73</w:t>
            </w:r>
          </w:p>
        </w:tc>
      </w:tr>
      <w:tr w:rsidR="00BD1C03" w:rsidRPr="00317AE3" w:rsidTr="009455FC">
        <w:tc>
          <w:tcPr>
            <w:tcW w:w="2801" w:type="dxa"/>
          </w:tcPr>
          <w:p w:rsidR="00BD1C03" w:rsidRPr="009455FC" w:rsidRDefault="00BD1C03" w:rsidP="00317A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455FC">
              <w:rPr>
                <w:rFonts w:ascii="Times New Roman" w:hAnsi="Times New Roman"/>
                <w:b/>
                <w:sz w:val="20"/>
              </w:rPr>
              <w:t>C/(I+N)</w:t>
            </w:r>
          </w:p>
        </w:tc>
        <w:tc>
          <w:tcPr>
            <w:tcW w:w="1701" w:type="dxa"/>
          </w:tcPr>
          <w:p w:rsidR="00BD1C03" w:rsidRPr="00317AE3" w:rsidRDefault="00BD1C03" w:rsidP="00317AE3">
            <w:pPr>
              <w:jc w:val="center"/>
              <w:rPr>
                <w:rFonts w:ascii="Times New Roman" w:hAnsi="Times New Roman"/>
                <w:sz w:val="20"/>
              </w:rPr>
            </w:pPr>
            <w:r w:rsidRPr="00317AE3">
              <w:rPr>
                <w:rFonts w:ascii="Times New Roman" w:hAnsi="Times New Roman"/>
                <w:sz w:val="20"/>
              </w:rPr>
              <w:t>08.75</w:t>
            </w:r>
          </w:p>
        </w:tc>
        <w:tc>
          <w:tcPr>
            <w:tcW w:w="1701" w:type="dxa"/>
          </w:tcPr>
          <w:p w:rsidR="00BD1C03" w:rsidRPr="00317AE3" w:rsidRDefault="00BD1C03" w:rsidP="00317AE3">
            <w:pPr>
              <w:jc w:val="center"/>
              <w:rPr>
                <w:rFonts w:ascii="Times New Roman" w:hAnsi="Times New Roman"/>
                <w:sz w:val="20"/>
              </w:rPr>
            </w:pPr>
            <w:r w:rsidRPr="00317AE3">
              <w:rPr>
                <w:rFonts w:ascii="Times New Roman" w:hAnsi="Times New Roman"/>
                <w:sz w:val="20"/>
              </w:rPr>
              <w:t>06.84</w:t>
            </w:r>
          </w:p>
        </w:tc>
        <w:tc>
          <w:tcPr>
            <w:tcW w:w="2977" w:type="dxa"/>
          </w:tcPr>
          <w:p w:rsidR="00BD1C03" w:rsidRPr="00317AE3" w:rsidRDefault="00957283" w:rsidP="00317AE3">
            <w:pPr>
              <w:jc w:val="center"/>
              <w:rPr>
                <w:rFonts w:ascii="Times New Roman" w:hAnsi="Times New Roman"/>
                <w:sz w:val="20"/>
              </w:rPr>
            </w:pPr>
            <w:r w:rsidRPr="00317AE3">
              <w:rPr>
                <w:rFonts w:ascii="Times New Roman" w:hAnsi="Times New Roman"/>
                <w:sz w:val="20"/>
              </w:rPr>
              <w:t>0</w:t>
            </w:r>
            <w:r w:rsidR="00BD1C03" w:rsidRPr="00317AE3">
              <w:rPr>
                <w:rFonts w:ascii="Times New Roman" w:hAnsi="Times New Roman"/>
                <w:sz w:val="20"/>
              </w:rPr>
              <w:t>0.7</w:t>
            </w:r>
          </w:p>
        </w:tc>
      </w:tr>
    </w:tbl>
    <w:p w:rsidR="005A61C3" w:rsidRPr="00E11AB3" w:rsidRDefault="005A61C3" w:rsidP="005A61C3">
      <w:pPr>
        <w:ind w:left="142"/>
        <w:rPr>
          <w:rFonts w:ascii="Times New Roman" w:hAnsi="Times New Roman"/>
          <w:sz w:val="24"/>
          <w:szCs w:val="24"/>
        </w:rPr>
      </w:pPr>
    </w:p>
    <w:p w:rsidR="005A61C3" w:rsidRPr="008E493A" w:rsidRDefault="005A61C3" w:rsidP="005A61C3">
      <w:pPr>
        <w:rPr>
          <w:rFonts w:ascii="Times New Roman" w:hAnsi="Times New Roman"/>
          <w:sz w:val="24"/>
          <w:szCs w:val="24"/>
        </w:rPr>
      </w:pPr>
    </w:p>
    <w:p w:rsidR="005A61C3" w:rsidRDefault="00393478" w:rsidP="00393478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Reference:</w:t>
      </w:r>
    </w:p>
    <w:p w:rsidR="00393478" w:rsidRPr="008E493A" w:rsidRDefault="00393478" w:rsidP="0039347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Calculation of Effective antenna heights (eff</w:t>
      </w:r>
      <w:r>
        <w:rPr>
          <w:rFonts w:ascii="Times New Roman" w:hAnsi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/>
          <w:sz w:val="24"/>
          <w:szCs w:val="24"/>
        </w:rPr>
        <w:t>hgt</w:t>
      </w:r>
      <w:proofErr w:type="spellEnd"/>
      <w:r>
        <w:rPr>
          <w:rFonts w:ascii="Times New Roman" w:hAnsi="Times New Roman"/>
          <w:sz w:val="24"/>
          <w:szCs w:val="24"/>
        </w:rPr>
        <w:t xml:space="preserve">) using the SRTM3 Terrain Database, [Online], available: </w:t>
      </w:r>
      <w:r w:rsidRPr="00393478">
        <w:rPr>
          <w:rFonts w:ascii="Times New Roman" w:hAnsi="Times New Roman"/>
          <w:sz w:val="24"/>
          <w:szCs w:val="24"/>
        </w:rPr>
        <w:t>http://www.itu.int/SRTM3/</w:t>
      </w:r>
    </w:p>
    <w:sectPr w:rsidR="00393478" w:rsidRPr="008E493A" w:rsidSect="007E7889">
      <w:pgSz w:w="12240" w:h="15840"/>
      <w:pgMar w:top="1440" w:right="851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1A" w:rsidRDefault="0072691A">
      <w:r>
        <w:separator/>
      </w:r>
    </w:p>
  </w:endnote>
  <w:endnote w:type="continuationSeparator" w:id="0">
    <w:p w:rsidR="0072691A" w:rsidRDefault="007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1A" w:rsidRDefault="0072691A">
      <w:r>
        <w:separator/>
      </w:r>
    </w:p>
  </w:footnote>
  <w:footnote w:type="continuationSeparator" w:id="0">
    <w:p w:rsidR="0072691A" w:rsidRDefault="0072691A">
      <w:r>
        <w:continuationSeparator/>
      </w:r>
    </w:p>
  </w:footnote>
  <w:footnote w:id="1">
    <w:p w:rsidR="00853D51" w:rsidRPr="0012083F" w:rsidRDefault="00853D51" w:rsidP="0012083F">
      <w:pPr>
        <w:pStyle w:val="FootnoteText"/>
        <w:jc w:val="both"/>
        <w:rPr>
          <w:rFonts w:ascii="Times New Roman" w:hAnsi="Times New Roman"/>
          <w:sz w:val="20"/>
          <w:lang w:val="en-ZA"/>
        </w:rPr>
      </w:pPr>
      <w:r w:rsidRPr="0012083F">
        <w:rPr>
          <w:rStyle w:val="FootnoteReference"/>
          <w:rFonts w:ascii="Times New Roman" w:hAnsi="Times New Roman"/>
          <w:sz w:val="20"/>
        </w:rPr>
        <w:footnoteRef/>
      </w:r>
      <w:r w:rsidRPr="0012083F">
        <w:rPr>
          <w:rFonts w:ascii="Times New Roman" w:hAnsi="Times New Roman"/>
          <w:sz w:val="20"/>
        </w:rPr>
        <w:t xml:space="preserve"> </w:t>
      </w:r>
      <w:r w:rsidRPr="0012083F">
        <w:rPr>
          <w:rFonts w:ascii="Times New Roman" w:hAnsi="Times New Roman"/>
          <w:sz w:val="20"/>
          <w:lang w:val="en-ZA"/>
        </w:rPr>
        <w:t xml:space="preserve">The EHAAT of an antenna is the average of antenna heights above average terrains (HAATs) for 8 radials spaced every 45 degrees of azimuth starting with true north. HAAT is the height of the radiation centre of the antenna above the average elevation between 3 </w:t>
      </w:r>
      <w:r w:rsidR="0012083F" w:rsidRPr="0012083F">
        <w:rPr>
          <w:rFonts w:ascii="Times New Roman" w:hAnsi="Times New Roman"/>
          <w:sz w:val="20"/>
          <w:lang w:val="en-ZA"/>
        </w:rPr>
        <w:t xml:space="preserve">km </w:t>
      </w:r>
      <w:r w:rsidRPr="0012083F">
        <w:rPr>
          <w:rFonts w:ascii="Times New Roman" w:hAnsi="Times New Roman"/>
          <w:sz w:val="20"/>
          <w:lang w:val="en-ZA"/>
        </w:rPr>
        <w:t xml:space="preserve">to 16 km from the </w:t>
      </w:r>
      <w:r w:rsidR="0012083F" w:rsidRPr="0012083F">
        <w:rPr>
          <w:rFonts w:ascii="Times New Roman" w:hAnsi="Times New Roman"/>
          <w:sz w:val="20"/>
          <w:lang w:val="en-ZA"/>
        </w:rPr>
        <w:t>antenna for</w:t>
      </w:r>
      <w:r w:rsidRPr="0012083F">
        <w:rPr>
          <w:rFonts w:ascii="Times New Roman" w:hAnsi="Times New Roman"/>
          <w:sz w:val="20"/>
          <w:lang w:val="en-ZA"/>
        </w:rPr>
        <w:t xml:space="preserve"> each radial.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409"/>
    <w:multiLevelType w:val="hybridMultilevel"/>
    <w:tmpl w:val="794E1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3B0"/>
    <w:multiLevelType w:val="hybridMultilevel"/>
    <w:tmpl w:val="9D3C781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12307C"/>
    <w:multiLevelType w:val="hybridMultilevel"/>
    <w:tmpl w:val="66AAEF02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4139EE"/>
    <w:multiLevelType w:val="multilevel"/>
    <w:tmpl w:val="19B2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477D9"/>
    <w:multiLevelType w:val="hybridMultilevel"/>
    <w:tmpl w:val="483EF16A"/>
    <w:lvl w:ilvl="0" w:tplc="7A2447D4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A242A"/>
    <w:multiLevelType w:val="hybridMultilevel"/>
    <w:tmpl w:val="794E1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77F82"/>
    <w:multiLevelType w:val="hybridMultilevel"/>
    <w:tmpl w:val="1E88B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C419ED"/>
    <w:multiLevelType w:val="multilevel"/>
    <w:tmpl w:val="6DE6ABBA"/>
    <w:lvl w:ilvl="0">
      <w:start w:val="1"/>
      <w:numFmt w:val="decimal"/>
      <w:lvlText w:val="%1)"/>
      <w:lvlJc w:val="left"/>
      <w:pPr>
        <w:tabs>
          <w:tab w:val="num" w:pos="2062"/>
        </w:tabs>
        <w:ind w:left="1702" w:firstLine="0"/>
      </w:pPr>
    </w:lvl>
    <w:lvl w:ilvl="1">
      <w:start w:val="1"/>
      <w:numFmt w:val="decimal"/>
      <w:lvlText w:val="%1.%2)"/>
      <w:lvlJc w:val="left"/>
      <w:pPr>
        <w:tabs>
          <w:tab w:val="num" w:pos="2782"/>
        </w:tabs>
        <w:ind w:left="2422" w:hanging="360"/>
      </w:pPr>
    </w:lvl>
    <w:lvl w:ilvl="2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3142"/>
        </w:tabs>
        <w:ind w:left="3142" w:hanging="360"/>
      </w:pPr>
    </w:lvl>
    <w:lvl w:ilvl="4">
      <w:start w:val="1"/>
      <w:numFmt w:val="lowerLetter"/>
      <w:lvlText w:val="(%5)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(%6)"/>
      <w:lvlJc w:val="left"/>
      <w:pPr>
        <w:tabs>
          <w:tab w:val="num" w:pos="3862"/>
        </w:tabs>
        <w:ind w:left="3862" w:hanging="360"/>
      </w:pPr>
    </w:lvl>
    <w:lvl w:ilvl="6">
      <w:start w:val="1"/>
      <w:numFmt w:val="decimal"/>
      <w:lvlText w:val="%7."/>
      <w:lvlJc w:val="left"/>
      <w:pPr>
        <w:tabs>
          <w:tab w:val="num" w:pos="4222"/>
        </w:tabs>
        <w:ind w:left="4222" w:hanging="360"/>
      </w:pPr>
    </w:lvl>
    <w:lvl w:ilvl="7">
      <w:start w:val="1"/>
      <w:numFmt w:val="lowerLetter"/>
      <w:lvlText w:val="%8."/>
      <w:lvlJc w:val="left"/>
      <w:pPr>
        <w:tabs>
          <w:tab w:val="num" w:pos="4582"/>
        </w:tabs>
        <w:ind w:left="4582" w:hanging="360"/>
      </w:pPr>
    </w:lvl>
    <w:lvl w:ilvl="8">
      <w:start w:val="1"/>
      <w:numFmt w:val="lowerRoman"/>
      <w:lvlText w:val="%9."/>
      <w:lvlJc w:val="left"/>
      <w:pPr>
        <w:tabs>
          <w:tab w:val="num" w:pos="4942"/>
        </w:tabs>
        <w:ind w:left="4942" w:hanging="360"/>
      </w:pPr>
    </w:lvl>
  </w:abstractNum>
  <w:abstractNum w:abstractNumId="8">
    <w:nsid w:val="26B80FF6"/>
    <w:multiLevelType w:val="hybridMultilevel"/>
    <w:tmpl w:val="0D48F7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2886"/>
    <w:multiLevelType w:val="hybridMultilevel"/>
    <w:tmpl w:val="923C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7DD5"/>
    <w:multiLevelType w:val="hybridMultilevel"/>
    <w:tmpl w:val="505665A0"/>
    <w:lvl w:ilvl="0" w:tplc="41F61062">
      <w:start w:val="1"/>
      <w:numFmt w:val="decimal"/>
      <w:lvlText w:val="[%1]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317A35"/>
    <w:multiLevelType w:val="hybridMultilevel"/>
    <w:tmpl w:val="2DEC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25DB2"/>
    <w:multiLevelType w:val="hybridMultilevel"/>
    <w:tmpl w:val="625E4478"/>
    <w:lvl w:ilvl="0" w:tplc="DAB86D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365D8"/>
    <w:multiLevelType w:val="hybridMultilevel"/>
    <w:tmpl w:val="CC6251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DED1516"/>
    <w:multiLevelType w:val="hybridMultilevel"/>
    <w:tmpl w:val="221E5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F03B2"/>
    <w:multiLevelType w:val="hybridMultilevel"/>
    <w:tmpl w:val="D966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5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6C"/>
    <w:rsid w:val="00005B5F"/>
    <w:rsid w:val="0000743D"/>
    <w:rsid w:val="00015D2D"/>
    <w:rsid w:val="00017080"/>
    <w:rsid w:val="00024B7A"/>
    <w:rsid w:val="00024F18"/>
    <w:rsid w:val="000346E4"/>
    <w:rsid w:val="000463C3"/>
    <w:rsid w:val="00047C70"/>
    <w:rsid w:val="00056243"/>
    <w:rsid w:val="00060AB1"/>
    <w:rsid w:val="00061237"/>
    <w:rsid w:val="0006195A"/>
    <w:rsid w:val="000668D8"/>
    <w:rsid w:val="00067158"/>
    <w:rsid w:val="000676E7"/>
    <w:rsid w:val="00070C42"/>
    <w:rsid w:val="00071EC4"/>
    <w:rsid w:val="00075218"/>
    <w:rsid w:val="00081F46"/>
    <w:rsid w:val="00082AA4"/>
    <w:rsid w:val="000864DF"/>
    <w:rsid w:val="000870FB"/>
    <w:rsid w:val="000907A4"/>
    <w:rsid w:val="00096F13"/>
    <w:rsid w:val="000A01AD"/>
    <w:rsid w:val="000A09FA"/>
    <w:rsid w:val="000A1C85"/>
    <w:rsid w:val="000A783B"/>
    <w:rsid w:val="000A7F78"/>
    <w:rsid w:val="000B266E"/>
    <w:rsid w:val="000C0614"/>
    <w:rsid w:val="000C3454"/>
    <w:rsid w:val="000C52AE"/>
    <w:rsid w:val="000C538E"/>
    <w:rsid w:val="000C63A7"/>
    <w:rsid w:val="000C67EE"/>
    <w:rsid w:val="000C6C22"/>
    <w:rsid w:val="000D0648"/>
    <w:rsid w:val="000E3BEF"/>
    <w:rsid w:val="000F65F6"/>
    <w:rsid w:val="0012083F"/>
    <w:rsid w:val="0012492C"/>
    <w:rsid w:val="001275B5"/>
    <w:rsid w:val="00133BBF"/>
    <w:rsid w:val="001377D0"/>
    <w:rsid w:val="0015799F"/>
    <w:rsid w:val="00160C96"/>
    <w:rsid w:val="001629CC"/>
    <w:rsid w:val="00164002"/>
    <w:rsid w:val="0016591D"/>
    <w:rsid w:val="001674EB"/>
    <w:rsid w:val="0017178C"/>
    <w:rsid w:val="001719CF"/>
    <w:rsid w:val="001726DF"/>
    <w:rsid w:val="00183297"/>
    <w:rsid w:val="00185D59"/>
    <w:rsid w:val="00190C25"/>
    <w:rsid w:val="001962A2"/>
    <w:rsid w:val="001A6E66"/>
    <w:rsid w:val="001B0B20"/>
    <w:rsid w:val="001B12AF"/>
    <w:rsid w:val="001B74C1"/>
    <w:rsid w:val="001C4A8D"/>
    <w:rsid w:val="001E17E0"/>
    <w:rsid w:val="001E1A71"/>
    <w:rsid w:val="001E718E"/>
    <w:rsid w:val="001F037F"/>
    <w:rsid w:val="001F1F83"/>
    <w:rsid w:val="002009BE"/>
    <w:rsid w:val="00203A29"/>
    <w:rsid w:val="002052F4"/>
    <w:rsid w:val="00206C42"/>
    <w:rsid w:val="00211EC3"/>
    <w:rsid w:val="0021704A"/>
    <w:rsid w:val="00220F7D"/>
    <w:rsid w:val="0022113C"/>
    <w:rsid w:val="00222794"/>
    <w:rsid w:val="00231C47"/>
    <w:rsid w:val="00232DB8"/>
    <w:rsid w:val="002330A0"/>
    <w:rsid w:val="002369F6"/>
    <w:rsid w:val="00246A52"/>
    <w:rsid w:val="00251590"/>
    <w:rsid w:val="00251BEF"/>
    <w:rsid w:val="00253F66"/>
    <w:rsid w:val="002544AC"/>
    <w:rsid w:val="00256CE8"/>
    <w:rsid w:val="00262473"/>
    <w:rsid w:val="002637AE"/>
    <w:rsid w:val="002664F4"/>
    <w:rsid w:val="00267720"/>
    <w:rsid w:val="00273249"/>
    <w:rsid w:val="00276BB3"/>
    <w:rsid w:val="00281E03"/>
    <w:rsid w:val="002862FD"/>
    <w:rsid w:val="002865ED"/>
    <w:rsid w:val="002916CD"/>
    <w:rsid w:val="002A2BD0"/>
    <w:rsid w:val="002A5436"/>
    <w:rsid w:val="002A7670"/>
    <w:rsid w:val="002B2863"/>
    <w:rsid w:val="002C1884"/>
    <w:rsid w:val="002C2B93"/>
    <w:rsid w:val="002C2EC3"/>
    <w:rsid w:val="002D15E3"/>
    <w:rsid w:val="002D4052"/>
    <w:rsid w:val="002D68FC"/>
    <w:rsid w:val="002D742B"/>
    <w:rsid w:val="002D7B91"/>
    <w:rsid w:val="002E17E6"/>
    <w:rsid w:val="002E211B"/>
    <w:rsid w:val="002E29A2"/>
    <w:rsid w:val="002F3CEF"/>
    <w:rsid w:val="002F4E66"/>
    <w:rsid w:val="0030048F"/>
    <w:rsid w:val="00302F24"/>
    <w:rsid w:val="003063BE"/>
    <w:rsid w:val="00306C51"/>
    <w:rsid w:val="00314562"/>
    <w:rsid w:val="00317AE3"/>
    <w:rsid w:val="00321CD7"/>
    <w:rsid w:val="00346321"/>
    <w:rsid w:val="003479C1"/>
    <w:rsid w:val="00351843"/>
    <w:rsid w:val="003561E0"/>
    <w:rsid w:val="00360549"/>
    <w:rsid w:val="00360C70"/>
    <w:rsid w:val="0036461E"/>
    <w:rsid w:val="00366730"/>
    <w:rsid w:val="00371B33"/>
    <w:rsid w:val="00377940"/>
    <w:rsid w:val="00381E06"/>
    <w:rsid w:val="00386EE1"/>
    <w:rsid w:val="00393478"/>
    <w:rsid w:val="00395A6F"/>
    <w:rsid w:val="00395BAD"/>
    <w:rsid w:val="003A0512"/>
    <w:rsid w:val="003A091A"/>
    <w:rsid w:val="003A3AA6"/>
    <w:rsid w:val="003A40F7"/>
    <w:rsid w:val="003A631A"/>
    <w:rsid w:val="003B1998"/>
    <w:rsid w:val="003B303D"/>
    <w:rsid w:val="003C3ABE"/>
    <w:rsid w:val="003C79AE"/>
    <w:rsid w:val="003D5321"/>
    <w:rsid w:val="003E6D88"/>
    <w:rsid w:val="003E6E80"/>
    <w:rsid w:val="003F4A45"/>
    <w:rsid w:val="003F5C4B"/>
    <w:rsid w:val="003F6817"/>
    <w:rsid w:val="00400E9F"/>
    <w:rsid w:val="004058A9"/>
    <w:rsid w:val="00407962"/>
    <w:rsid w:val="004132AD"/>
    <w:rsid w:val="00413394"/>
    <w:rsid w:val="00423284"/>
    <w:rsid w:val="004241DC"/>
    <w:rsid w:val="004242FF"/>
    <w:rsid w:val="0042780E"/>
    <w:rsid w:val="00435FD4"/>
    <w:rsid w:val="00440AA4"/>
    <w:rsid w:val="004431E8"/>
    <w:rsid w:val="00453F9F"/>
    <w:rsid w:val="00460BA6"/>
    <w:rsid w:val="00470795"/>
    <w:rsid w:val="00471FC9"/>
    <w:rsid w:val="004731BB"/>
    <w:rsid w:val="00482BBA"/>
    <w:rsid w:val="0048519F"/>
    <w:rsid w:val="00485D07"/>
    <w:rsid w:val="004936CF"/>
    <w:rsid w:val="004A7BC3"/>
    <w:rsid w:val="004B220A"/>
    <w:rsid w:val="004C24BB"/>
    <w:rsid w:val="004C2632"/>
    <w:rsid w:val="004E5B94"/>
    <w:rsid w:val="004E71D7"/>
    <w:rsid w:val="00512FDA"/>
    <w:rsid w:val="00513078"/>
    <w:rsid w:val="005138A9"/>
    <w:rsid w:val="00514D08"/>
    <w:rsid w:val="00520056"/>
    <w:rsid w:val="00523712"/>
    <w:rsid w:val="00530AA6"/>
    <w:rsid w:val="0053166E"/>
    <w:rsid w:val="0053320E"/>
    <w:rsid w:val="00541410"/>
    <w:rsid w:val="00542D92"/>
    <w:rsid w:val="005431A0"/>
    <w:rsid w:val="00544321"/>
    <w:rsid w:val="00550B5D"/>
    <w:rsid w:val="00550C2C"/>
    <w:rsid w:val="005511F8"/>
    <w:rsid w:val="005518FC"/>
    <w:rsid w:val="00556882"/>
    <w:rsid w:val="00573A5F"/>
    <w:rsid w:val="00575E45"/>
    <w:rsid w:val="005925E4"/>
    <w:rsid w:val="005944F8"/>
    <w:rsid w:val="00597A74"/>
    <w:rsid w:val="005A0C62"/>
    <w:rsid w:val="005A2EAB"/>
    <w:rsid w:val="005A61C3"/>
    <w:rsid w:val="005A7D51"/>
    <w:rsid w:val="005A7FEA"/>
    <w:rsid w:val="005B00C6"/>
    <w:rsid w:val="005B125A"/>
    <w:rsid w:val="005B43EF"/>
    <w:rsid w:val="005B609F"/>
    <w:rsid w:val="005B7F03"/>
    <w:rsid w:val="005D018E"/>
    <w:rsid w:val="005D7EDD"/>
    <w:rsid w:val="005E07E3"/>
    <w:rsid w:val="005E4F08"/>
    <w:rsid w:val="005F5954"/>
    <w:rsid w:val="00602361"/>
    <w:rsid w:val="00602F3C"/>
    <w:rsid w:val="00605FAF"/>
    <w:rsid w:val="00616D5F"/>
    <w:rsid w:val="00622214"/>
    <w:rsid w:val="00634F70"/>
    <w:rsid w:val="00635B4B"/>
    <w:rsid w:val="00643B59"/>
    <w:rsid w:val="0064618B"/>
    <w:rsid w:val="00652D5B"/>
    <w:rsid w:val="006616FB"/>
    <w:rsid w:val="00665917"/>
    <w:rsid w:val="006661E1"/>
    <w:rsid w:val="0066733F"/>
    <w:rsid w:val="00670166"/>
    <w:rsid w:val="00676828"/>
    <w:rsid w:val="00681C63"/>
    <w:rsid w:val="00685112"/>
    <w:rsid w:val="00687D5B"/>
    <w:rsid w:val="00693293"/>
    <w:rsid w:val="0069774F"/>
    <w:rsid w:val="006A1A80"/>
    <w:rsid w:val="006A1ABA"/>
    <w:rsid w:val="006A35D1"/>
    <w:rsid w:val="006B11D1"/>
    <w:rsid w:val="006B248D"/>
    <w:rsid w:val="006C2D57"/>
    <w:rsid w:val="006D0958"/>
    <w:rsid w:val="006D2139"/>
    <w:rsid w:val="006D21C2"/>
    <w:rsid w:val="006D3D0D"/>
    <w:rsid w:val="006D785D"/>
    <w:rsid w:val="006E0E09"/>
    <w:rsid w:val="006E38A4"/>
    <w:rsid w:val="006E5052"/>
    <w:rsid w:val="006F3327"/>
    <w:rsid w:val="006F3836"/>
    <w:rsid w:val="006F72FF"/>
    <w:rsid w:val="00703A90"/>
    <w:rsid w:val="00706FE5"/>
    <w:rsid w:val="0072356A"/>
    <w:rsid w:val="00724775"/>
    <w:rsid w:val="0072691A"/>
    <w:rsid w:val="00727F74"/>
    <w:rsid w:val="0073046B"/>
    <w:rsid w:val="00731E15"/>
    <w:rsid w:val="007379EE"/>
    <w:rsid w:val="007476A5"/>
    <w:rsid w:val="007477BB"/>
    <w:rsid w:val="00754A91"/>
    <w:rsid w:val="00754F51"/>
    <w:rsid w:val="00757B3D"/>
    <w:rsid w:val="00760DFF"/>
    <w:rsid w:val="00761D5A"/>
    <w:rsid w:val="007664E2"/>
    <w:rsid w:val="007739C2"/>
    <w:rsid w:val="0077528D"/>
    <w:rsid w:val="00775CAD"/>
    <w:rsid w:val="0078109B"/>
    <w:rsid w:val="0078348D"/>
    <w:rsid w:val="0078597E"/>
    <w:rsid w:val="00796368"/>
    <w:rsid w:val="007A1D74"/>
    <w:rsid w:val="007A23C7"/>
    <w:rsid w:val="007C2D5B"/>
    <w:rsid w:val="007D2DF0"/>
    <w:rsid w:val="007E04C5"/>
    <w:rsid w:val="007E41EF"/>
    <w:rsid w:val="007E7889"/>
    <w:rsid w:val="007F18DB"/>
    <w:rsid w:val="007F3828"/>
    <w:rsid w:val="007F4325"/>
    <w:rsid w:val="00800AEE"/>
    <w:rsid w:val="00801956"/>
    <w:rsid w:val="00804882"/>
    <w:rsid w:val="00806155"/>
    <w:rsid w:val="008073BF"/>
    <w:rsid w:val="008079AB"/>
    <w:rsid w:val="008111A7"/>
    <w:rsid w:val="00811654"/>
    <w:rsid w:val="00826152"/>
    <w:rsid w:val="00832D06"/>
    <w:rsid w:val="00834ECE"/>
    <w:rsid w:val="00836BEF"/>
    <w:rsid w:val="008376A0"/>
    <w:rsid w:val="00837724"/>
    <w:rsid w:val="00837A3A"/>
    <w:rsid w:val="00837D1C"/>
    <w:rsid w:val="0084228C"/>
    <w:rsid w:val="00853D51"/>
    <w:rsid w:val="0085668E"/>
    <w:rsid w:val="0086653F"/>
    <w:rsid w:val="00866CD5"/>
    <w:rsid w:val="008674D5"/>
    <w:rsid w:val="00874AE8"/>
    <w:rsid w:val="00875354"/>
    <w:rsid w:val="00875990"/>
    <w:rsid w:val="0088000F"/>
    <w:rsid w:val="0088599C"/>
    <w:rsid w:val="0088766D"/>
    <w:rsid w:val="008878E9"/>
    <w:rsid w:val="00892D37"/>
    <w:rsid w:val="00895804"/>
    <w:rsid w:val="008972EA"/>
    <w:rsid w:val="008A467B"/>
    <w:rsid w:val="008B0153"/>
    <w:rsid w:val="008B3D8A"/>
    <w:rsid w:val="008B5442"/>
    <w:rsid w:val="008B7F65"/>
    <w:rsid w:val="008D0449"/>
    <w:rsid w:val="008D6571"/>
    <w:rsid w:val="008E0145"/>
    <w:rsid w:val="008E09C2"/>
    <w:rsid w:val="008E493A"/>
    <w:rsid w:val="008E7184"/>
    <w:rsid w:val="00906100"/>
    <w:rsid w:val="00910D4B"/>
    <w:rsid w:val="00911C90"/>
    <w:rsid w:val="0092027E"/>
    <w:rsid w:val="00932305"/>
    <w:rsid w:val="009361B1"/>
    <w:rsid w:val="00942AFB"/>
    <w:rsid w:val="00944B7B"/>
    <w:rsid w:val="00944D13"/>
    <w:rsid w:val="009455FC"/>
    <w:rsid w:val="0094677A"/>
    <w:rsid w:val="00946801"/>
    <w:rsid w:val="009526BC"/>
    <w:rsid w:val="00956135"/>
    <w:rsid w:val="00957283"/>
    <w:rsid w:val="00957626"/>
    <w:rsid w:val="0097172F"/>
    <w:rsid w:val="00974157"/>
    <w:rsid w:val="00976AE6"/>
    <w:rsid w:val="00980D61"/>
    <w:rsid w:val="00982932"/>
    <w:rsid w:val="00982B3B"/>
    <w:rsid w:val="009846B4"/>
    <w:rsid w:val="00996DDE"/>
    <w:rsid w:val="0099730F"/>
    <w:rsid w:val="009976DB"/>
    <w:rsid w:val="009A172D"/>
    <w:rsid w:val="009A39C4"/>
    <w:rsid w:val="009A78FA"/>
    <w:rsid w:val="009B2A70"/>
    <w:rsid w:val="009B3FD3"/>
    <w:rsid w:val="009B5823"/>
    <w:rsid w:val="009B737A"/>
    <w:rsid w:val="009C6C77"/>
    <w:rsid w:val="009D66A0"/>
    <w:rsid w:val="009E0E50"/>
    <w:rsid w:val="009E13E1"/>
    <w:rsid w:val="009E1EB3"/>
    <w:rsid w:val="009E6A92"/>
    <w:rsid w:val="009F10C0"/>
    <w:rsid w:val="009F2AA9"/>
    <w:rsid w:val="009F5449"/>
    <w:rsid w:val="009F74EB"/>
    <w:rsid w:val="00A01C10"/>
    <w:rsid w:val="00A01C8B"/>
    <w:rsid w:val="00A02866"/>
    <w:rsid w:val="00A06590"/>
    <w:rsid w:val="00A069BE"/>
    <w:rsid w:val="00A11D81"/>
    <w:rsid w:val="00A16D5D"/>
    <w:rsid w:val="00A21C6F"/>
    <w:rsid w:val="00A22099"/>
    <w:rsid w:val="00A2305B"/>
    <w:rsid w:val="00A2333E"/>
    <w:rsid w:val="00A24B9B"/>
    <w:rsid w:val="00A27282"/>
    <w:rsid w:val="00A32556"/>
    <w:rsid w:val="00A4292A"/>
    <w:rsid w:val="00A44AB5"/>
    <w:rsid w:val="00A46CE5"/>
    <w:rsid w:val="00A51765"/>
    <w:rsid w:val="00A53374"/>
    <w:rsid w:val="00A54E77"/>
    <w:rsid w:val="00A60DB0"/>
    <w:rsid w:val="00A61BEA"/>
    <w:rsid w:val="00A61E92"/>
    <w:rsid w:val="00A62628"/>
    <w:rsid w:val="00A640A6"/>
    <w:rsid w:val="00A657D6"/>
    <w:rsid w:val="00A66B58"/>
    <w:rsid w:val="00A7043E"/>
    <w:rsid w:val="00A749BF"/>
    <w:rsid w:val="00A77707"/>
    <w:rsid w:val="00A83538"/>
    <w:rsid w:val="00A84EDB"/>
    <w:rsid w:val="00A87C7F"/>
    <w:rsid w:val="00A90A3F"/>
    <w:rsid w:val="00A90C4F"/>
    <w:rsid w:val="00A929C8"/>
    <w:rsid w:val="00A938FC"/>
    <w:rsid w:val="00A945A4"/>
    <w:rsid w:val="00AA6D89"/>
    <w:rsid w:val="00AA71FB"/>
    <w:rsid w:val="00AB37B3"/>
    <w:rsid w:val="00AB497B"/>
    <w:rsid w:val="00AB6F55"/>
    <w:rsid w:val="00AC15B4"/>
    <w:rsid w:val="00AC612C"/>
    <w:rsid w:val="00AD00CE"/>
    <w:rsid w:val="00AD0680"/>
    <w:rsid w:val="00AD40C1"/>
    <w:rsid w:val="00AE1708"/>
    <w:rsid w:val="00AE2168"/>
    <w:rsid w:val="00B04ACA"/>
    <w:rsid w:val="00B1202D"/>
    <w:rsid w:val="00B12E87"/>
    <w:rsid w:val="00B13168"/>
    <w:rsid w:val="00B15813"/>
    <w:rsid w:val="00B20930"/>
    <w:rsid w:val="00B209D6"/>
    <w:rsid w:val="00B236B3"/>
    <w:rsid w:val="00B31250"/>
    <w:rsid w:val="00B33A10"/>
    <w:rsid w:val="00B426CD"/>
    <w:rsid w:val="00B453B4"/>
    <w:rsid w:val="00B52B71"/>
    <w:rsid w:val="00B64FA6"/>
    <w:rsid w:val="00B66482"/>
    <w:rsid w:val="00B75D63"/>
    <w:rsid w:val="00B77626"/>
    <w:rsid w:val="00B839C2"/>
    <w:rsid w:val="00B86ACE"/>
    <w:rsid w:val="00B8793B"/>
    <w:rsid w:val="00BA0E4F"/>
    <w:rsid w:val="00BA28BF"/>
    <w:rsid w:val="00BB002B"/>
    <w:rsid w:val="00BB2F47"/>
    <w:rsid w:val="00BB31B3"/>
    <w:rsid w:val="00BB5FE7"/>
    <w:rsid w:val="00BD0015"/>
    <w:rsid w:val="00BD1991"/>
    <w:rsid w:val="00BD1C03"/>
    <w:rsid w:val="00BD2687"/>
    <w:rsid w:val="00BD3A33"/>
    <w:rsid w:val="00BD6BBE"/>
    <w:rsid w:val="00BD6BFB"/>
    <w:rsid w:val="00BE105B"/>
    <w:rsid w:val="00BE1B52"/>
    <w:rsid w:val="00BF2990"/>
    <w:rsid w:val="00BF6F63"/>
    <w:rsid w:val="00C03604"/>
    <w:rsid w:val="00C04281"/>
    <w:rsid w:val="00C04B9B"/>
    <w:rsid w:val="00C127D4"/>
    <w:rsid w:val="00C14E01"/>
    <w:rsid w:val="00C154D6"/>
    <w:rsid w:val="00C15D6B"/>
    <w:rsid w:val="00C264FD"/>
    <w:rsid w:val="00C27BCE"/>
    <w:rsid w:val="00C34850"/>
    <w:rsid w:val="00C3557F"/>
    <w:rsid w:val="00C363BC"/>
    <w:rsid w:val="00C5158D"/>
    <w:rsid w:val="00C51DF1"/>
    <w:rsid w:val="00C53DD5"/>
    <w:rsid w:val="00C54795"/>
    <w:rsid w:val="00C553B6"/>
    <w:rsid w:val="00C5622C"/>
    <w:rsid w:val="00C601D5"/>
    <w:rsid w:val="00C6148E"/>
    <w:rsid w:val="00C61AD6"/>
    <w:rsid w:val="00C64660"/>
    <w:rsid w:val="00C652FE"/>
    <w:rsid w:val="00C7661D"/>
    <w:rsid w:val="00C81C2F"/>
    <w:rsid w:val="00C8564A"/>
    <w:rsid w:val="00C8762E"/>
    <w:rsid w:val="00C87A33"/>
    <w:rsid w:val="00C90EA6"/>
    <w:rsid w:val="00CA230C"/>
    <w:rsid w:val="00CA70EB"/>
    <w:rsid w:val="00CB4E30"/>
    <w:rsid w:val="00CC4306"/>
    <w:rsid w:val="00CC6BF8"/>
    <w:rsid w:val="00CD0FDB"/>
    <w:rsid w:val="00CD6148"/>
    <w:rsid w:val="00CD7C13"/>
    <w:rsid w:val="00CE3071"/>
    <w:rsid w:val="00CE6CD7"/>
    <w:rsid w:val="00CE767B"/>
    <w:rsid w:val="00CF0321"/>
    <w:rsid w:val="00CF4AD3"/>
    <w:rsid w:val="00D01AF5"/>
    <w:rsid w:val="00D03B50"/>
    <w:rsid w:val="00D16C1E"/>
    <w:rsid w:val="00D2194E"/>
    <w:rsid w:val="00D25755"/>
    <w:rsid w:val="00D260E8"/>
    <w:rsid w:val="00D27319"/>
    <w:rsid w:val="00D30287"/>
    <w:rsid w:val="00D316B3"/>
    <w:rsid w:val="00D32E72"/>
    <w:rsid w:val="00D33398"/>
    <w:rsid w:val="00D41ACC"/>
    <w:rsid w:val="00D46508"/>
    <w:rsid w:val="00D50635"/>
    <w:rsid w:val="00D55713"/>
    <w:rsid w:val="00D607A8"/>
    <w:rsid w:val="00D6281D"/>
    <w:rsid w:val="00D62F89"/>
    <w:rsid w:val="00D64C91"/>
    <w:rsid w:val="00D64CB5"/>
    <w:rsid w:val="00D658D2"/>
    <w:rsid w:val="00D6702D"/>
    <w:rsid w:val="00D73713"/>
    <w:rsid w:val="00D73BBD"/>
    <w:rsid w:val="00D7477C"/>
    <w:rsid w:val="00D76DCD"/>
    <w:rsid w:val="00D77DBA"/>
    <w:rsid w:val="00D806AA"/>
    <w:rsid w:val="00D81C03"/>
    <w:rsid w:val="00D8435B"/>
    <w:rsid w:val="00D84AA9"/>
    <w:rsid w:val="00D87200"/>
    <w:rsid w:val="00DA5E27"/>
    <w:rsid w:val="00DA714A"/>
    <w:rsid w:val="00DA7A16"/>
    <w:rsid w:val="00DB4AFF"/>
    <w:rsid w:val="00DB7218"/>
    <w:rsid w:val="00DB7601"/>
    <w:rsid w:val="00DB7F6C"/>
    <w:rsid w:val="00DC0C9E"/>
    <w:rsid w:val="00DC1D6F"/>
    <w:rsid w:val="00DC2BD6"/>
    <w:rsid w:val="00DC3853"/>
    <w:rsid w:val="00DC5855"/>
    <w:rsid w:val="00DD15D3"/>
    <w:rsid w:val="00DD2178"/>
    <w:rsid w:val="00DD35EE"/>
    <w:rsid w:val="00DD4F33"/>
    <w:rsid w:val="00DD715E"/>
    <w:rsid w:val="00DE2F9A"/>
    <w:rsid w:val="00DE3528"/>
    <w:rsid w:val="00DE3F0C"/>
    <w:rsid w:val="00DE7027"/>
    <w:rsid w:val="00DE7D95"/>
    <w:rsid w:val="00DF10F1"/>
    <w:rsid w:val="00DF1DB3"/>
    <w:rsid w:val="00E00987"/>
    <w:rsid w:val="00E07110"/>
    <w:rsid w:val="00E11AB3"/>
    <w:rsid w:val="00E20461"/>
    <w:rsid w:val="00E22C9A"/>
    <w:rsid w:val="00E27FA4"/>
    <w:rsid w:val="00E32361"/>
    <w:rsid w:val="00E36F15"/>
    <w:rsid w:val="00E452D2"/>
    <w:rsid w:val="00E45776"/>
    <w:rsid w:val="00E63B3D"/>
    <w:rsid w:val="00E63D5A"/>
    <w:rsid w:val="00E64678"/>
    <w:rsid w:val="00E723EC"/>
    <w:rsid w:val="00E72430"/>
    <w:rsid w:val="00E72639"/>
    <w:rsid w:val="00E8180F"/>
    <w:rsid w:val="00E83EA5"/>
    <w:rsid w:val="00E8682C"/>
    <w:rsid w:val="00E91C04"/>
    <w:rsid w:val="00E9348B"/>
    <w:rsid w:val="00EA215F"/>
    <w:rsid w:val="00EA24A5"/>
    <w:rsid w:val="00EB0C02"/>
    <w:rsid w:val="00EB2752"/>
    <w:rsid w:val="00EC0822"/>
    <w:rsid w:val="00EC4D23"/>
    <w:rsid w:val="00ED5689"/>
    <w:rsid w:val="00ED6753"/>
    <w:rsid w:val="00EF34CF"/>
    <w:rsid w:val="00EF4067"/>
    <w:rsid w:val="00EF420F"/>
    <w:rsid w:val="00EF6199"/>
    <w:rsid w:val="00F147FB"/>
    <w:rsid w:val="00F17ACC"/>
    <w:rsid w:val="00F2400A"/>
    <w:rsid w:val="00F32376"/>
    <w:rsid w:val="00F32782"/>
    <w:rsid w:val="00F36A8F"/>
    <w:rsid w:val="00F4015C"/>
    <w:rsid w:val="00F43CCB"/>
    <w:rsid w:val="00F46D52"/>
    <w:rsid w:val="00F513E4"/>
    <w:rsid w:val="00F53C6E"/>
    <w:rsid w:val="00F60BDC"/>
    <w:rsid w:val="00F6134A"/>
    <w:rsid w:val="00F75AC4"/>
    <w:rsid w:val="00F8496C"/>
    <w:rsid w:val="00F86522"/>
    <w:rsid w:val="00F878AD"/>
    <w:rsid w:val="00F90CE1"/>
    <w:rsid w:val="00F9148A"/>
    <w:rsid w:val="00F91886"/>
    <w:rsid w:val="00FA03EE"/>
    <w:rsid w:val="00FA0BB7"/>
    <w:rsid w:val="00FA1C4C"/>
    <w:rsid w:val="00FA5AF9"/>
    <w:rsid w:val="00FB0ECD"/>
    <w:rsid w:val="00FB5925"/>
    <w:rsid w:val="00FC7A84"/>
    <w:rsid w:val="00FD1477"/>
    <w:rsid w:val="00FD3FC3"/>
    <w:rsid w:val="00FD456D"/>
    <w:rsid w:val="00FD7568"/>
    <w:rsid w:val="00FE09BB"/>
    <w:rsid w:val="00FE1B52"/>
    <w:rsid w:val="00FE2330"/>
    <w:rsid w:val="00FE59C5"/>
    <w:rsid w:val="00FE6DFC"/>
    <w:rsid w:val="00FF55B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027"/>
    <w:pPr>
      <w:keepNext/>
    </w:pPr>
    <w:rPr>
      <w:rFonts w:ascii="Calibri" w:hAnsi="Calibri"/>
      <w:sz w:val="22"/>
      <w:lang w:val="en-GB" w:eastAsia="de-DE"/>
    </w:rPr>
  </w:style>
  <w:style w:type="paragraph" w:styleId="Heading3">
    <w:name w:val="heading 3"/>
    <w:basedOn w:val="Normal"/>
    <w:next w:val="Normal"/>
    <w:qFormat/>
    <w:pPr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3EA5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customStyle="1" w:styleId="Marco">
    <w:name w:val="Marco"/>
    <w:basedOn w:val="BodyText2"/>
    <w:pPr>
      <w:spacing w:before="240" w:after="360" w:line="24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sid w:val="00E83EA5"/>
    <w:pPr>
      <w:spacing w:after="120"/>
    </w:pPr>
    <w:rPr>
      <w:rFonts w:ascii="New York" w:hAnsi="New York"/>
      <w:sz w:val="24"/>
      <w:lang w:val="en-US" w:eastAsia="en-US"/>
    </w:rPr>
  </w:style>
  <w:style w:type="character" w:styleId="Hyperlink">
    <w:name w:val="Hyperlink"/>
    <w:rsid w:val="00024F18"/>
    <w:rPr>
      <w:rFonts w:ascii="Verdana" w:hAnsi="Verdana" w:hint="default"/>
      <w:color w:val="639ACE"/>
      <w:u w:val="single"/>
    </w:rPr>
  </w:style>
  <w:style w:type="character" w:styleId="FollowedHyperlink">
    <w:name w:val="FollowedHyperlink"/>
    <w:rsid w:val="00A21C6F"/>
    <w:rPr>
      <w:color w:val="800080"/>
      <w:u w:val="single"/>
    </w:rPr>
  </w:style>
  <w:style w:type="table" w:styleId="TableGrid">
    <w:name w:val="Table Grid"/>
    <w:basedOn w:val="TableNormal"/>
    <w:rsid w:val="00FD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1">
    <w:name w:val="Kopfzeile1"/>
    <w:basedOn w:val="Header"/>
    <w:rsid w:val="00E45776"/>
    <w:pPr>
      <w:keepNext w:val="0"/>
      <w:tabs>
        <w:tab w:val="clear" w:pos="4153"/>
        <w:tab w:val="clear" w:pos="8306"/>
        <w:tab w:val="center" w:pos="4536"/>
        <w:tab w:val="right" w:pos="9072"/>
      </w:tabs>
    </w:pPr>
    <w:rPr>
      <w:rFonts w:ascii="Arial" w:hAnsi="Arial"/>
      <w:b/>
      <w:lang w:val="nb-NO"/>
    </w:rPr>
  </w:style>
  <w:style w:type="paragraph" w:styleId="BalloonText">
    <w:name w:val="Balloon Text"/>
    <w:basedOn w:val="Normal"/>
    <w:link w:val="BalloonTextChar"/>
    <w:rsid w:val="00C7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61D"/>
    <w:rPr>
      <w:rFonts w:ascii="Tahoma" w:hAnsi="Tahoma" w:cs="Tahoma"/>
      <w:sz w:val="16"/>
      <w:szCs w:val="16"/>
      <w:lang w:val="en-GB" w:eastAsia="de-DE"/>
    </w:rPr>
  </w:style>
  <w:style w:type="character" w:styleId="FootnoteReference">
    <w:name w:val="footnote reference"/>
    <w:basedOn w:val="DefaultParagraphFont"/>
    <w:rsid w:val="00853D51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6D2139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027"/>
    <w:pPr>
      <w:keepNext/>
    </w:pPr>
    <w:rPr>
      <w:rFonts w:ascii="Calibri" w:hAnsi="Calibri"/>
      <w:sz w:val="22"/>
      <w:lang w:val="en-GB" w:eastAsia="de-DE"/>
    </w:rPr>
  </w:style>
  <w:style w:type="paragraph" w:styleId="Heading3">
    <w:name w:val="heading 3"/>
    <w:basedOn w:val="Normal"/>
    <w:next w:val="Normal"/>
    <w:qFormat/>
    <w:pPr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3EA5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customStyle="1" w:styleId="Marco">
    <w:name w:val="Marco"/>
    <w:basedOn w:val="BodyText2"/>
    <w:pPr>
      <w:spacing w:before="240" w:after="360" w:line="24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sid w:val="00E83EA5"/>
    <w:pPr>
      <w:spacing w:after="120"/>
    </w:pPr>
    <w:rPr>
      <w:rFonts w:ascii="New York" w:hAnsi="New York"/>
      <w:sz w:val="24"/>
      <w:lang w:val="en-US" w:eastAsia="en-US"/>
    </w:rPr>
  </w:style>
  <w:style w:type="character" w:styleId="Hyperlink">
    <w:name w:val="Hyperlink"/>
    <w:rsid w:val="00024F18"/>
    <w:rPr>
      <w:rFonts w:ascii="Verdana" w:hAnsi="Verdana" w:hint="default"/>
      <w:color w:val="639ACE"/>
      <w:u w:val="single"/>
    </w:rPr>
  </w:style>
  <w:style w:type="character" w:styleId="FollowedHyperlink">
    <w:name w:val="FollowedHyperlink"/>
    <w:rsid w:val="00A21C6F"/>
    <w:rPr>
      <w:color w:val="800080"/>
      <w:u w:val="single"/>
    </w:rPr>
  </w:style>
  <w:style w:type="table" w:styleId="TableGrid">
    <w:name w:val="Table Grid"/>
    <w:basedOn w:val="TableNormal"/>
    <w:rsid w:val="00FD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1">
    <w:name w:val="Kopfzeile1"/>
    <w:basedOn w:val="Header"/>
    <w:rsid w:val="00E45776"/>
    <w:pPr>
      <w:keepNext w:val="0"/>
      <w:tabs>
        <w:tab w:val="clear" w:pos="4153"/>
        <w:tab w:val="clear" w:pos="8306"/>
        <w:tab w:val="center" w:pos="4536"/>
        <w:tab w:val="right" w:pos="9072"/>
      </w:tabs>
    </w:pPr>
    <w:rPr>
      <w:rFonts w:ascii="Arial" w:hAnsi="Arial"/>
      <w:b/>
      <w:lang w:val="nb-NO"/>
    </w:rPr>
  </w:style>
  <w:style w:type="paragraph" w:styleId="BalloonText">
    <w:name w:val="Balloon Text"/>
    <w:basedOn w:val="Normal"/>
    <w:link w:val="BalloonTextChar"/>
    <w:rsid w:val="00C7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61D"/>
    <w:rPr>
      <w:rFonts w:ascii="Tahoma" w:hAnsi="Tahoma" w:cs="Tahoma"/>
      <w:sz w:val="16"/>
      <w:szCs w:val="16"/>
      <w:lang w:val="en-GB" w:eastAsia="de-DE"/>
    </w:rPr>
  </w:style>
  <w:style w:type="character" w:styleId="FootnoteReference">
    <w:name w:val="footnote reference"/>
    <w:basedOn w:val="DefaultParagraphFont"/>
    <w:rsid w:val="00853D51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6D213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B4A1-7B94-49FD-A633-C79E1450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STG(09)26</vt:lpstr>
      <vt:lpstr>STG(09)26</vt:lpstr>
      <vt:lpstr>STG(09)26</vt:lpstr>
    </vt:vector>
  </TitlesOfParts>
  <Company>ERO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STG(09)26</dc:title>
  <dc:creator>Jean-Philippe Kermoal (ERO)</dc:creator>
  <cp:lastModifiedBy>Jean-Philippe Kermoal</cp:lastModifiedBy>
  <cp:revision>3</cp:revision>
  <cp:lastPrinted>2012-10-01T07:50:00Z</cp:lastPrinted>
  <dcterms:created xsi:type="dcterms:W3CDTF">2014-02-12T06:58:00Z</dcterms:created>
  <dcterms:modified xsi:type="dcterms:W3CDTF">2014-02-12T07:21:00Z</dcterms:modified>
</cp:coreProperties>
</file>