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1" w:rsidRPr="001275B5" w:rsidRDefault="00754F51">
      <w:pPr>
        <w:rPr>
          <w:sz w:val="24"/>
          <w:szCs w:val="24"/>
        </w:rPr>
      </w:pPr>
    </w:p>
    <w:p w:rsidR="003E6D88" w:rsidRPr="00D73BBD" w:rsidRDefault="003E6D88" w:rsidP="003E6D88">
      <w:pPr>
        <w:jc w:val="right"/>
        <w:rPr>
          <w:b/>
          <w:sz w:val="24"/>
          <w:szCs w:val="24"/>
        </w:rPr>
      </w:pPr>
      <w:r w:rsidRPr="00D73BBD">
        <w:rPr>
          <w:b/>
          <w:sz w:val="24"/>
          <w:szCs w:val="24"/>
        </w:rPr>
        <w:t>STG(1</w:t>
      </w:r>
      <w:r w:rsidR="00CD7C13">
        <w:rPr>
          <w:b/>
          <w:sz w:val="24"/>
          <w:szCs w:val="24"/>
        </w:rPr>
        <w:t>4</w:t>
      </w:r>
      <w:r w:rsidRPr="00D73BBD">
        <w:rPr>
          <w:b/>
          <w:sz w:val="24"/>
          <w:szCs w:val="24"/>
        </w:rPr>
        <w:t>)</w:t>
      </w:r>
      <w:r w:rsidR="00EA79EC">
        <w:rPr>
          <w:b/>
          <w:sz w:val="24"/>
          <w:szCs w:val="24"/>
        </w:rPr>
        <w:t>12</w:t>
      </w:r>
      <w:bookmarkStart w:id="0" w:name="_GoBack"/>
      <w:bookmarkEnd w:id="0"/>
    </w:p>
    <w:p w:rsidR="003E6D88" w:rsidRPr="00D73BBD" w:rsidRDefault="003E6D88" w:rsidP="003E6D88">
      <w:pPr>
        <w:jc w:val="center"/>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00"/>
        <w:gridCol w:w="1983"/>
        <w:gridCol w:w="2551"/>
      </w:tblGrid>
      <w:tr w:rsidR="003E6D88" w:rsidRPr="00D73BBD" w:rsidTr="008D6571">
        <w:trPr>
          <w:cantSplit/>
        </w:trPr>
        <w:tc>
          <w:tcPr>
            <w:tcW w:w="6663" w:type="dxa"/>
            <w:gridSpan w:val="3"/>
          </w:tcPr>
          <w:p w:rsidR="003E6D88" w:rsidRPr="00D73BBD" w:rsidRDefault="00E76247">
            <w:pPr>
              <w:rPr>
                <w:b/>
                <w:sz w:val="24"/>
                <w:szCs w:val="24"/>
              </w:rPr>
            </w:pPr>
            <w:r>
              <w:rPr>
                <w:b/>
                <w:noProof/>
                <w:sz w:val="24"/>
                <w:szCs w:val="24"/>
                <w:lang w:eastAsia="en-GB"/>
              </w:rPr>
              <w:drawing>
                <wp:inline distT="0" distB="0" distL="0" distR="0">
                  <wp:extent cx="1630680" cy="839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0680" cy="839470"/>
                          </a:xfrm>
                          <a:prstGeom prst="rect">
                            <a:avLst/>
                          </a:prstGeom>
                          <a:noFill/>
                          <a:ln w="9525">
                            <a:noFill/>
                            <a:miter lim="800000"/>
                            <a:headEnd/>
                            <a:tailEnd/>
                          </a:ln>
                        </pic:spPr>
                      </pic:pic>
                    </a:graphicData>
                  </a:graphic>
                </wp:inline>
              </w:drawing>
            </w:r>
          </w:p>
          <w:p w:rsidR="008D6571" w:rsidRPr="00D73BBD" w:rsidRDefault="008D6571">
            <w:pPr>
              <w:rPr>
                <w:b/>
                <w:sz w:val="24"/>
                <w:szCs w:val="24"/>
              </w:rPr>
            </w:pPr>
          </w:p>
        </w:tc>
        <w:tc>
          <w:tcPr>
            <w:tcW w:w="2551" w:type="dxa"/>
          </w:tcPr>
          <w:p w:rsidR="003E6D88" w:rsidRPr="00D73BBD" w:rsidRDefault="003E6D88">
            <w:pPr>
              <w:rPr>
                <w:sz w:val="24"/>
                <w:szCs w:val="24"/>
              </w:rPr>
            </w:pPr>
          </w:p>
        </w:tc>
      </w:tr>
      <w:tr w:rsidR="003E6D88" w:rsidRPr="00D73BBD" w:rsidTr="008D6571">
        <w:tc>
          <w:tcPr>
            <w:tcW w:w="6663" w:type="dxa"/>
            <w:gridSpan w:val="3"/>
          </w:tcPr>
          <w:p w:rsidR="003E6D88" w:rsidRPr="00D73BBD" w:rsidRDefault="00B209D6">
            <w:pPr>
              <w:rPr>
                <w:b/>
                <w:sz w:val="24"/>
                <w:szCs w:val="24"/>
              </w:rPr>
            </w:pPr>
            <w:r>
              <w:rPr>
                <w:b/>
                <w:sz w:val="24"/>
                <w:szCs w:val="24"/>
              </w:rPr>
              <w:t>STG #3</w:t>
            </w:r>
            <w:r w:rsidR="00CD7C13">
              <w:rPr>
                <w:b/>
                <w:sz w:val="24"/>
                <w:szCs w:val="24"/>
              </w:rPr>
              <w:t>7</w:t>
            </w:r>
          </w:p>
          <w:p w:rsidR="00E45776" w:rsidRPr="00E45776" w:rsidRDefault="00E45776" w:rsidP="00E45776">
            <w:pPr>
              <w:rPr>
                <w:b/>
                <w:sz w:val="24"/>
                <w:szCs w:val="24"/>
              </w:rPr>
            </w:pPr>
            <w:r w:rsidRPr="00E45776">
              <w:rPr>
                <w:b/>
                <w:sz w:val="24"/>
                <w:szCs w:val="24"/>
              </w:rPr>
              <w:t>WGSE - SEAMCAT Technical Group</w:t>
            </w:r>
          </w:p>
          <w:p w:rsidR="00E45776" w:rsidRPr="00E45776" w:rsidRDefault="00E45776" w:rsidP="00E45776">
            <w:pPr>
              <w:rPr>
                <w:b/>
                <w:sz w:val="24"/>
                <w:szCs w:val="24"/>
              </w:rPr>
            </w:pPr>
            <w:r>
              <w:rPr>
                <w:b/>
                <w:sz w:val="24"/>
                <w:szCs w:val="24"/>
              </w:rPr>
              <w:t>Biel-Bienne, OFCOM S</w:t>
            </w:r>
            <w:r w:rsidRPr="00E45776">
              <w:rPr>
                <w:b/>
                <w:sz w:val="24"/>
                <w:szCs w:val="24"/>
              </w:rPr>
              <w:t>witzerland</w:t>
            </w:r>
          </w:p>
          <w:p w:rsidR="00E45776" w:rsidRPr="00D73BBD" w:rsidRDefault="00E45776" w:rsidP="00E45776">
            <w:pPr>
              <w:rPr>
                <w:b/>
                <w:sz w:val="24"/>
                <w:szCs w:val="24"/>
              </w:rPr>
            </w:pPr>
            <w:r>
              <w:rPr>
                <w:b/>
                <w:sz w:val="24"/>
                <w:szCs w:val="24"/>
              </w:rPr>
              <w:t>11-12 March 2014</w:t>
            </w:r>
          </w:p>
          <w:p w:rsidR="003E6D88" w:rsidRPr="00D73BBD" w:rsidRDefault="003E6D88" w:rsidP="00EF420F">
            <w:pPr>
              <w:rPr>
                <w:b/>
                <w:sz w:val="24"/>
                <w:szCs w:val="24"/>
              </w:rPr>
            </w:pPr>
          </w:p>
        </w:tc>
        <w:tc>
          <w:tcPr>
            <w:tcW w:w="2551" w:type="dxa"/>
          </w:tcPr>
          <w:p w:rsidR="003E6D88" w:rsidRPr="00D73BBD" w:rsidRDefault="003E6D88">
            <w:pPr>
              <w:rPr>
                <w:sz w:val="24"/>
                <w:szCs w:val="24"/>
              </w:rPr>
            </w:pPr>
          </w:p>
          <w:p w:rsidR="003E6D88" w:rsidRPr="00D73BBD" w:rsidRDefault="003E6D88">
            <w:pPr>
              <w:rPr>
                <w:sz w:val="24"/>
                <w:szCs w:val="24"/>
              </w:rPr>
            </w:pPr>
          </w:p>
          <w:p w:rsidR="003E6D88" w:rsidRPr="00D73BBD" w:rsidRDefault="003E6D88">
            <w:pPr>
              <w:rPr>
                <w:sz w:val="24"/>
                <w:szCs w:val="24"/>
              </w:rPr>
            </w:pPr>
          </w:p>
        </w:tc>
      </w:tr>
      <w:tr w:rsidR="003E6D88" w:rsidRPr="00D73BBD" w:rsidTr="003C3ABE">
        <w:trPr>
          <w:cantSplit/>
          <w:trHeight w:val="513"/>
        </w:trPr>
        <w:tc>
          <w:tcPr>
            <w:tcW w:w="9214" w:type="dxa"/>
            <w:gridSpan w:val="4"/>
            <w:tcMar>
              <w:top w:w="0" w:type="dxa"/>
              <w:left w:w="108" w:type="dxa"/>
              <w:bottom w:w="0" w:type="dxa"/>
              <w:right w:w="108" w:type="dxa"/>
            </w:tcMar>
            <w:vAlign w:val="center"/>
          </w:tcPr>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Date Issued: </w:t>
            </w:r>
            <w:r w:rsidR="00B8257A">
              <w:rPr>
                <w:sz w:val="24"/>
                <w:szCs w:val="24"/>
              </w:rPr>
              <w:t>05.03.2014</w:t>
            </w:r>
          </w:p>
          <w:p w:rsidR="003E6D88" w:rsidRPr="00D73BBD" w:rsidRDefault="003E6D88">
            <w:pPr>
              <w:ind w:left="993" w:hanging="993"/>
              <w:rPr>
                <w:b/>
                <w:sz w:val="24"/>
                <w:szCs w:val="24"/>
              </w:rPr>
            </w:pPr>
          </w:p>
          <w:p w:rsidR="003E6D88" w:rsidRPr="00D73BBD" w:rsidRDefault="003E6D88">
            <w:pPr>
              <w:ind w:left="993" w:hanging="993"/>
              <w:rPr>
                <w:b/>
                <w:sz w:val="24"/>
                <w:szCs w:val="24"/>
              </w:rPr>
            </w:pPr>
            <w:r w:rsidRPr="00D73BBD">
              <w:rPr>
                <w:b/>
                <w:sz w:val="24"/>
                <w:szCs w:val="24"/>
              </w:rPr>
              <w:t xml:space="preserve">Source : </w:t>
            </w:r>
            <w:r w:rsidRPr="00D73BBD">
              <w:rPr>
                <w:b/>
                <w:sz w:val="24"/>
                <w:szCs w:val="24"/>
              </w:rPr>
              <w:tab/>
            </w:r>
            <w:r w:rsidR="00910472">
              <w:rPr>
                <w:sz w:val="24"/>
                <w:szCs w:val="24"/>
              </w:rPr>
              <w:t>BNetzA, Germany</w:t>
            </w:r>
          </w:p>
          <w:p w:rsidR="003E6D88" w:rsidRPr="00D73BBD" w:rsidRDefault="003E6D88">
            <w:pPr>
              <w:ind w:left="993" w:hanging="993"/>
              <w:rPr>
                <w:b/>
                <w:sz w:val="24"/>
                <w:szCs w:val="24"/>
              </w:rPr>
            </w:pPr>
          </w:p>
          <w:p w:rsidR="003E6D88" w:rsidRPr="00D73BBD" w:rsidRDefault="003E6D88" w:rsidP="00E45776">
            <w:pPr>
              <w:ind w:left="993" w:hanging="993"/>
              <w:rPr>
                <w:sz w:val="24"/>
                <w:szCs w:val="24"/>
              </w:rPr>
            </w:pPr>
            <w:r w:rsidRPr="00D73BBD">
              <w:rPr>
                <w:b/>
                <w:sz w:val="24"/>
                <w:szCs w:val="24"/>
              </w:rPr>
              <w:t xml:space="preserve">Subject: </w:t>
            </w:r>
            <w:r w:rsidRPr="00D73BBD">
              <w:rPr>
                <w:sz w:val="24"/>
                <w:szCs w:val="24"/>
              </w:rPr>
              <w:tab/>
            </w:r>
            <w:r w:rsidR="00910472">
              <w:rPr>
                <w:sz w:val="24"/>
                <w:szCs w:val="24"/>
              </w:rPr>
              <w:t>discrete uniform distribution</w:t>
            </w:r>
          </w:p>
        </w:tc>
      </w:tr>
      <w:tr w:rsidR="003E6D88" w:rsidRPr="00D73BBD" w:rsidTr="003C3ABE">
        <w:trPr>
          <w:cantSplit/>
          <w:trHeight w:val="649"/>
        </w:trPr>
        <w:tc>
          <w:tcPr>
            <w:tcW w:w="9214" w:type="dxa"/>
            <w:gridSpan w:val="4"/>
            <w:tcMar>
              <w:top w:w="0" w:type="dxa"/>
              <w:left w:w="108" w:type="dxa"/>
              <w:bottom w:w="0" w:type="dxa"/>
              <w:right w:w="108" w:type="dxa"/>
            </w:tcMar>
            <w:vAlign w:val="center"/>
          </w:tcPr>
          <w:p w:rsidR="003E6D88" w:rsidRPr="00D73BBD" w:rsidRDefault="003E6D88">
            <w:pPr>
              <w:pStyle w:val="BodyText"/>
              <w:spacing w:after="0"/>
              <w:ind w:left="993" w:hanging="993"/>
              <w:rPr>
                <w:rFonts w:ascii="Times New Roman" w:hAnsi="Times New Roman"/>
                <w:b/>
                <w:szCs w:val="24"/>
                <w:lang w:val="en-GB"/>
              </w:rPr>
            </w:pPr>
            <w:r w:rsidRPr="00DE7027">
              <w:rPr>
                <w:rFonts w:ascii="Calibri" w:hAnsi="Calibri"/>
                <w:b/>
                <w:szCs w:val="24"/>
                <w:lang w:val="en-GB" w:eastAsia="de-DE"/>
              </w:rPr>
              <w:t>Document:</w:t>
            </w:r>
            <w:r w:rsidRPr="00D73BBD">
              <w:rPr>
                <w:rFonts w:ascii="Times New Roman" w:hAnsi="Times New Roman"/>
                <w:szCs w:val="24"/>
                <w:lang w:val="en-GB"/>
              </w:rPr>
              <w:t xml:space="preserve"> </w:t>
            </w:r>
            <w:r w:rsidRPr="00910472">
              <w:rPr>
                <w:rFonts w:ascii="Calibri" w:hAnsi="Calibri"/>
                <w:b/>
                <w:szCs w:val="24"/>
                <w:lang w:val="en-GB" w:eastAsia="de-DE"/>
              </w:rPr>
              <w:t xml:space="preserve">for </w:t>
            </w:r>
            <w:r w:rsidR="003C3ABE" w:rsidRPr="00910472">
              <w:rPr>
                <w:rFonts w:ascii="Calibri" w:hAnsi="Calibri"/>
                <w:b/>
                <w:szCs w:val="24"/>
                <w:lang w:val="en-GB" w:eastAsia="de-DE"/>
              </w:rPr>
              <w:t>discussion</w:t>
            </w:r>
            <w:r w:rsidR="00E45776" w:rsidRPr="00910472">
              <w:rPr>
                <w:rFonts w:ascii="Calibri" w:hAnsi="Calibri"/>
                <w:strike/>
                <w:szCs w:val="24"/>
                <w:lang w:val="en-GB" w:eastAsia="de-DE"/>
              </w:rPr>
              <w:t>/for information/for action</w:t>
            </w:r>
          </w:p>
        </w:tc>
      </w:tr>
      <w:tr w:rsidR="003C3ABE" w:rsidRPr="00D73BBD" w:rsidTr="003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34" w:type="dxa"/>
          <w:cantSplit/>
          <w:trHeight w:hRule="exact" w:val="654"/>
        </w:trPr>
        <w:tc>
          <w:tcPr>
            <w:tcW w:w="3780" w:type="dxa"/>
            <w:tcBorders>
              <w:top w:val="nil"/>
              <w:left w:val="nil"/>
              <w:bottom w:val="nil"/>
              <w:right w:val="single" w:sz="4" w:space="0" w:color="auto"/>
            </w:tcBorders>
            <w:vAlign w:val="center"/>
          </w:tcPr>
          <w:p w:rsidR="003C3ABE" w:rsidRPr="00D73BBD" w:rsidRDefault="003C3ABE" w:rsidP="00F53C6E">
            <w:pPr>
              <w:rPr>
                <w:sz w:val="24"/>
                <w:szCs w:val="24"/>
              </w:rPr>
            </w:pPr>
            <w:r w:rsidRPr="00D73BBD">
              <w:rPr>
                <w:sz w:val="24"/>
                <w:szCs w:val="24"/>
              </w:rPr>
              <w:t>Password protection required?  (Y/N)</w:t>
            </w:r>
          </w:p>
        </w:tc>
        <w:tc>
          <w:tcPr>
            <w:tcW w:w="900" w:type="dxa"/>
            <w:tcBorders>
              <w:left w:val="single" w:sz="4" w:space="0" w:color="auto"/>
            </w:tcBorders>
            <w:vAlign w:val="center"/>
          </w:tcPr>
          <w:p w:rsidR="003C3ABE" w:rsidRPr="00D73BBD" w:rsidRDefault="003C3ABE" w:rsidP="00F53C6E">
            <w:pPr>
              <w:jc w:val="center"/>
              <w:rPr>
                <w:sz w:val="24"/>
                <w:szCs w:val="24"/>
              </w:rPr>
            </w:pPr>
            <w:r w:rsidRPr="00D73BBD">
              <w:rPr>
                <w:sz w:val="24"/>
                <w:szCs w:val="24"/>
              </w:rPr>
              <w:t>N</w:t>
            </w:r>
          </w:p>
        </w:tc>
      </w:tr>
    </w:tbl>
    <w:p w:rsidR="00E45776" w:rsidRDefault="00E45776" w:rsidP="00B839C2">
      <w:pPr>
        <w:ind w:left="142"/>
        <w:rPr>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E45776" w:rsidRPr="00477EF3" w:rsidTr="00E45776">
        <w:trPr>
          <w:cantSplit/>
          <w:trHeight w:val="446"/>
        </w:trPr>
        <w:tc>
          <w:tcPr>
            <w:tcW w:w="9924" w:type="dxa"/>
          </w:tcPr>
          <w:p w:rsidR="00E45776" w:rsidRDefault="00E45776" w:rsidP="00E45776">
            <w:pPr>
              <w:pStyle w:val="Kopfzeile1"/>
              <w:jc w:val="both"/>
              <w:rPr>
                <w:lang w:val="en-GB"/>
              </w:rPr>
            </w:pPr>
            <w:r w:rsidRPr="002135E8">
              <w:rPr>
                <w:lang w:val="en-GB"/>
              </w:rPr>
              <w:t>Summary:</w:t>
            </w:r>
            <w:r>
              <w:rPr>
                <w:lang w:val="en-GB"/>
              </w:rPr>
              <w:t xml:space="preserve"> </w:t>
            </w:r>
          </w:p>
          <w:p w:rsidR="00E45776" w:rsidRPr="00C72680" w:rsidRDefault="00C72680" w:rsidP="00C72680">
            <w:r>
              <w:t>Basically, t</w:t>
            </w:r>
            <w:r w:rsidRPr="00C72680">
              <w:t>he</w:t>
            </w:r>
            <w:r>
              <w:t xml:space="preserve"> user is not (always) aware of the specific behaviour of the implemented and well documented method of the discrete uniform distribution which starts with an offset of half the step width</w:t>
            </w:r>
            <w:r w:rsidR="00F21C8E">
              <w:t xml:space="preserve"> after the start value and stops with the same offset before the stop value of the defined range</w:t>
            </w:r>
            <w:r>
              <w:t>.</w:t>
            </w:r>
          </w:p>
          <w:p w:rsidR="00E45776" w:rsidRPr="00434B40" w:rsidRDefault="00E45776" w:rsidP="00E45776">
            <w:pPr>
              <w:pStyle w:val="Kopfzeile1"/>
              <w:jc w:val="both"/>
              <w:rPr>
                <w:b w:val="0"/>
                <w:lang w:val="en-GB"/>
              </w:rPr>
            </w:pPr>
          </w:p>
        </w:tc>
      </w:tr>
      <w:tr w:rsidR="00E45776" w:rsidRPr="00477EF3" w:rsidTr="00E45776">
        <w:trPr>
          <w:cantSplit/>
          <w:trHeight w:val="443"/>
        </w:trPr>
        <w:tc>
          <w:tcPr>
            <w:tcW w:w="9924" w:type="dxa"/>
          </w:tcPr>
          <w:p w:rsidR="00E45776" w:rsidRDefault="00E45776" w:rsidP="00E45776">
            <w:pPr>
              <w:pStyle w:val="Kopfzeile1"/>
              <w:jc w:val="both"/>
              <w:rPr>
                <w:lang w:val="en-GB"/>
              </w:rPr>
            </w:pPr>
            <w:r w:rsidRPr="002135E8">
              <w:rPr>
                <w:lang w:val="en-GB"/>
              </w:rPr>
              <w:t>Proposal:</w:t>
            </w:r>
            <w:r>
              <w:rPr>
                <w:lang w:val="en-GB"/>
              </w:rPr>
              <w:t xml:space="preserve"> </w:t>
            </w:r>
          </w:p>
          <w:p w:rsidR="00E45776" w:rsidRDefault="00C72680" w:rsidP="00C72680">
            <w:r>
              <w:t>None, only for discussion</w:t>
            </w:r>
          </w:p>
          <w:p w:rsidR="00E45776" w:rsidRPr="002135E8" w:rsidRDefault="00E45776" w:rsidP="00E45776">
            <w:pPr>
              <w:pStyle w:val="Kopfzeile1"/>
              <w:jc w:val="both"/>
              <w:rPr>
                <w:lang w:val="en-GB"/>
              </w:rPr>
            </w:pPr>
          </w:p>
        </w:tc>
      </w:tr>
      <w:tr w:rsidR="00E45776" w:rsidRPr="00477EF3" w:rsidTr="00E45776">
        <w:trPr>
          <w:cantSplit/>
          <w:trHeight w:val="431"/>
        </w:trPr>
        <w:tc>
          <w:tcPr>
            <w:tcW w:w="9924" w:type="dxa"/>
          </w:tcPr>
          <w:p w:rsidR="00E45776" w:rsidRDefault="00E45776" w:rsidP="00E45776">
            <w:pPr>
              <w:pStyle w:val="Kopfzeile1"/>
              <w:jc w:val="both"/>
              <w:rPr>
                <w:szCs w:val="22"/>
                <w:lang w:val="en-GB"/>
              </w:rPr>
            </w:pPr>
            <w:r w:rsidRPr="00643521">
              <w:rPr>
                <w:szCs w:val="22"/>
                <w:lang w:val="en-GB"/>
              </w:rPr>
              <w:t>Background:</w:t>
            </w:r>
            <w:r>
              <w:rPr>
                <w:szCs w:val="22"/>
                <w:lang w:val="en-GB"/>
              </w:rPr>
              <w:t xml:space="preserve"> </w:t>
            </w:r>
          </w:p>
          <w:p w:rsidR="00E45776" w:rsidRDefault="00F21C8E" w:rsidP="00F21C8E">
            <w:r>
              <w:t>./.</w:t>
            </w:r>
          </w:p>
          <w:p w:rsidR="00E45776" w:rsidRPr="00434B40" w:rsidRDefault="00E45776" w:rsidP="00E45776">
            <w:pPr>
              <w:pStyle w:val="Kopfzeile1"/>
              <w:jc w:val="both"/>
              <w:rPr>
                <w:b w:val="0"/>
                <w:szCs w:val="22"/>
                <w:lang w:val="en-GB"/>
              </w:rPr>
            </w:pPr>
          </w:p>
        </w:tc>
      </w:tr>
    </w:tbl>
    <w:p w:rsidR="00E45776" w:rsidRDefault="00E45776" w:rsidP="00B839C2">
      <w:pPr>
        <w:ind w:left="142"/>
        <w:rPr>
          <w:sz w:val="24"/>
          <w:szCs w:val="24"/>
        </w:rPr>
      </w:pPr>
    </w:p>
    <w:p w:rsidR="00F21C8E" w:rsidRDefault="00F21C8E" w:rsidP="00F21C8E">
      <w:pPr>
        <w:pStyle w:val="Heading4"/>
      </w:pPr>
      <w:r>
        <w:t>Assumed history</w:t>
      </w:r>
    </w:p>
    <w:p w:rsidR="00F21C8E" w:rsidRDefault="00F21C8E" w:rsidP="00F21C8E">
      <w:r>
        <w:t xml:space="preserve">Reading the step width of the discrete uniform distribution as bandwidth of </w:t>
      </w:r>
      <w:proofErr w:type="gramStart"/>
      <w:r>
        <w:t>an equipment</w:t>
      </w:r>
      <w:proofErr w:type="gramEnd"/>
      <w:r>
        <w:t>, one could comprehend this method in terms of radio channels where the generated value represents the centre frequency</w:t>
      </w:r>
      <w:r w:rsidR="00C255D4">
        <w:t xml:space="preserve"> of the simulated system</w:t>
      </w:r>
      <w:r>
        <w:t>.</w:t>
      </w:r>
    </w:p>
    <w:p w:rsidR="00F21C8E" w:rsidRDefault="00F21C8E" w:rsidP="00F21C8E"/>
    <w:p w:rsidR="00F21C8E" w:rsidRDefault="00F21C8E" w:rsidP="00F21C8E">
      <w:pPr>
        <w:pStyle w:val="Heading4"/>
      </w:pPr>
      <w:r>
        <w:t>Experienced reality</w:t>
      </w:r>
    </w:p>
    <w:p w:rsidR="000144E4" w:rsidRDefault="007F6066" w:rsidP="00F21C8E">
      <w:r>
        <w:t xml:space="preserve">Not having always in mind the specific definition of the implemented method </w:t>
      </w:r>
      <w:r w:rsidR="000144E4">
        <w:t>and defining a distribution e.g. as shown in the figure below</w:t>
      </w:r>
    </w:p>
    <w:p w:rsidR="000144E4" w:rsidRDefault="000144E4" w:rsidP="00F21C8E"/>
    <w:p w:rsidR="000144E4" w:rsidRDefault="000144E4" w:rsidP="00F21C8E">
      <w:r>
        <w:rPr>
          <w:noProof/>
          <w:lang w:eastAsia="en-GB"/>
        </w:rPr>
        <w:drawing>
          <wp:inline distT="0" distB="0" distL="0" distR="0">
            <wp:extent cx="4461349" cy="2763672"/>
            <wp:effectExtent l="19050" t="0" r="0" b="0"/>
            <wp:docPr id="2"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464329" cy="2765518"/>
                    </a:xfrm>
                    <a:prstGeom prst="rect">
                      <a:avLst/>
                    </a:prstGeom>
                  </pic:spPr>
                </pic:pic>
              </a:graphicData>
            </a:graphic>
          </wp:inline>
        </w:drawing>
      </w:r>
    </w:p>
    <w:p w:rsidR="00F21C8E" w:rsidRDefault="000144E4" w:rsidP="00F21C8E">
      <w:r>
        <w:br/>
      </w:r>
      <w:proofErr w:type="gramStart"/>
      <w:r w:rsidR="007F6066">
        <w:t>one</w:t>
      </w:r>
      <w:proofErr w:type="gramEnd"/>
      <w:r w:rsidR="007F6066">
        <w:t xml:space="preserve"> </w:t>
      </w:r>
      <w:r>
        <w:t xml:space="preserve">intuitionally </w:t>
      </w:r>
      <w:r w:rsidR="007F6066">
        <w:t>expects</w:t>
      </w:r>
      <w:r>
        <w:t xml:space="preserve"> simulated values of 0, 0.2 ... 1.0, each with the same </w:t>
      </w:r>
      <w:r w:rsidR="005C5CF4">
        <w:t>probability</w:t>
      </w:r>
      <w:r w:rsidR="00F901D3">
        <w:t xml:space="preserve"> of 16.67%</w:t>
      </w:r>
      <w:r w:rsidR="005C5CF4">
        <w:t>, but the simulated result is different:</w:t>
      </w:r>
    </w:p>
    <w:p w:rsidR="005C5CF4" w:rsidRDefault="005C5CF4" w:rsidP="00F21C8E"/>
    <w:p w:rsidR="005C5CF4" w:rsidRDefault="005C5CF4" w:rsidP="00F21C8E">
      <w:r>
        <w:rPr>
          <w:noProof/>
          <w:lang w:eastAsia="en-GB"/>
        </w:rPr>
        <w:drawing>
          <wp:inline distT="0" distB="0" distL="0" distR="0">
            <wp:extent cx="4525655" cy="2238233"/>
            <wp:effectExtent l="19050" t="0" r="8245"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26289" cy="2238546"/>
                    </a:xfrm>
                    <a:prstGeom prst="rect">
                      <a:avLst/>
                    </a:prstGeom>
                  </pic:spPr>
                </pic:pic>
              </a:graphicData>
            </a:graphic>
          </wp:inline>
        </w:drawing>
      </w:r>
    </w:p>
    <w:p w:rsidR="005C5CF4" w:rsidRDefault="005C5CF4" w:rsidP="00F21C8E"/>
    <w:p w:rsidR="000144E4" w:rsidRDefault="000144E4" w:rsidP="00F21C8E">
      <w:r>
        <w:t>If one wants to get the intended values</w:t>
      </w:r>
      <w:r w:rsidR="000E2BC4">
        <w:t xml:space="preserve"> of 0, 0.2 ... 1.0</w:t>
      </w:r>
      <w:r>
        <w:t xml:space="preserve">, one </w:t>
      </w:r>
      <w:r w:rsidR="005C5CF4">
        <w:t>would have to define the wanted distribution like this</w:t>
      </w:r>
    </w:p>
    <w:p w:rsidR="005C5CF4" w:rsidRDefault="005C5CF4" w:rsidP="00F21C8E">
      <w:r>
        <w:rPr>
          <w:noProof/>
          <w:lang w:eastAsia="en-GB"/>
        </w:rPr>
        <w:lastRenderedPageBreak/>
        <w:drawing>
          <wp:inline distT="0" distB="0" distL="0" distR="0">
            <wp:extent cx="4587069" cy="2647666"/>
            <wp:effectExtent l="19050" t="0" r="3981"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87711" cy="2648037"/>
                    </a:xfrm>
                    <a:prstGeom prst="rect">
                      <a:avLst/>
                    </a:prstGeom>
                  </pic:spPr>
                </pic:pic>
              </a:graphicData>
            </a:graphic>
          </wp:inline>
        </w:drawing>
      </w:r>
    </w:p>
    <w:p w:rsidR="005C5CF4" w:rsidRDefault="005C5CF4" w:rsidP="00F21C8E"/>
    <w:p w:rsidR="005C5CF4" w:rsidRDefault="005C5CF4" w:rsidP="00F21C8E">
      <w:r>
        <w:t>At least all non-SEAMCAT people will never understand the need for that trick and even experienced SEAMCAT users might not be aware of the necessity of it</w:t>
      </w:r>
      <w:r w:rsidR="00214A2D">
        <w:t xml:space="preserve"> </w:t>
      </w:r>
      <w:r w:rsidR="004D64E6">
        <w:t xml:space="preserve">in order </w:t>
      </w:r>
      <w:r w:rsidR="00214A2D">
        <w:t>to get the wanted result</w:t>
      </w:r>
      <w:r>
        <w:t>.</w:t>
      </w:r>
    </w:p>
    <w:p w:rsidR="00214A2D" w:rsidRDefault="00214A2D" w:rsidP="00F21C8E"/>
    <w:p w:rsidR="00214A2D" w:rsidRDefault="00214A2D" w:rsidP="00214A2D">
      <w:pPr>
        <w:pStyle w:val="Heading4"/>
      </w:pPr>
      <w:r>
        <w:t>Desired future</w:t>
      </w:r>
    </w:p>
    <w:p w:rsidR="00214A2D" w:rsidRDefault="005B6595" w:rsidP="00214A2D">
      <w:r>
        <w:t xml:space="preserve">As STG is revisiting SEAMCAT 4.1.0 </w:t>
      </w:r>
      <w:r w:rsidR="000E2BC4">
        <w:t xml:space="preserve">in the course of </w:t>
      </w:r>
      <w:r>
        <w:t>developing the new version 5, it should be thought about:</w:t>
      </w:r>
    </w:p>
    <w:p w:rsidR="005B6595" w:rsidRDefault="005B6595" w:rsidP="00214A2D"/>
    <w:p w:rsidR="005B6595" w:rsidRDefault="005B6595" w:rsidP="005B6595">
      <w:pPr>
        <w:pStyle w:val="ListParagraph"/>
        <w:numPr>
          <w:ilvl w:val="0"/>
          <w:numId w:val="11"/>
        </w:numPr>
      </w:pPr>
      <w:r>
        <w:t>to change the implemented method accordingly</w:t>
      </w:r>
      <w:r w:rsidR="000E2BC4">
        <w:t>,</w:t>
      </w:r>
      <w:r>
        <w:t xml:space="preserve"> amending of course the manual</w:t>
      </w:r>
    </w:p>
    <w:p w:rsidR="005B6595" w:rsidRPr="00214A2D" w:rsidRDefault="000E2BC4" w:rsidP="005B6595">
      <w:pPr>
        <w:pStyle w:val="ListParagraph"/>
        <w:numPr>
          <w:ilvl w:val="0"/>
          <w:numId w:val="11"/>
        </w:numPr>
      </w:pPr>
      <w:r>
        <w:t>perhaps, the currently implemented method</w:t>
      </w:r>
      <w:r w:rsidR="005B6595">
        <w:t xml:space="preserve"> could be kept for the distribution of frequencies;</w:t>
      </w:r>
      <w:r w:rsidR="005B6595">
        <w:br/>
        <w:t>in this case the word "Step" could be replaced by "System bandwidth"</w:t>
      </w:r>
    </w:p>
    <w:sectPr w:rsidR="005B6595" w:rsidRPr="00214A2D" w:rsidSect="007E7889">
      <w:pgSz w:w="12240" w:h="15840"/>
      <w:pgMar w:top="1440" w:right="851"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71" w:rsidRDefault="00667E71">
      <w:r>
        <w:separator/>
      </w:r>
    </w:p>
  </w:endnote>
  <w:endnote w:type="continuationSeparator" w:id="0">
    <w:p w:rsidR="00667E71" w:rsidRDefault="0066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71" w:rsidRDefault="00667E71">
      <w:r>
        <w:separator/>
      </w:r>
    </w:p>
  </w:footnote>
  <w:footnote w:type="continuationSeparator" w:id="0">
    <w:p w:rsidR="00667E71" w:rsidRDefault="0066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9EE"/>
    <w:multiLevelType w:val="multilevel"/>
    <w:tmpl w:val="19B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477D9"/>
    <w:multiLevelType w:val="hybridMultilevel"/>
    <w:tmpl w:val="483EF16A"/>
    <w:lvl w:ilvl="0" w:tplc="7A2447D4">
      <w:start w:val="1"/>
      <w:numFmt w:val="bullet"/>
      <w:lvlText w:val=""/>
      <w:lvlJc w:val="left"/>
      <w:pPr>
        <w:tabs>
          <w:tab w:val="num" w:pos="1077"/>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77F82"/>
    <w:multiLevelType w:val="hybridMultilevel"/>
    <w:tmpl w:val="1E88B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C419ED"/>
    <w:multiLevelType w:val="multilevel"/>
    <w:tmpl w:val="6DE6ABBA"/>
    <w:lvl w:ilvl="0">
      <w:start w:val="1"/>
      <w:numFmt w:val="decimal"/>
      <w:lvlText w:val="%1)"/>
      <w:lvlJc w:val="left"/>
      <w:pPr>
        <w:tabs>
          <w:tab w:val="num" w:pos="2062"/>
        </w:tabs>
        <w:ind w:left="1702" w:firstLine="0"/>
      </w:pPr>
    </w:lvl>
    <w:lvl w:ilvl="1">
      <w:start w:val="1"/>
      <w:numFmt w:val="decimal"/>
      <w:lvlText w:val="%1.%2)"/>
      <w:lvlJc w:val="left"/>
      <w:pPr>
        <w:tabs>
          <w:tab w:val="num" w:pos="2782"/>
        </w:tabs>
        <w:ind w:left="2422" w:hanging="360"/>
      </w:pPr>
    </w:lvl>
    <w:lvl w:ilvl="2">
      <w:start w:val="1"/>
      <w:numFmt w:val="bullet"/>
      <w:lvlText w:val=""/>
      <w:lvlJc w:val="left"/>
      <w:pPr>
        <w:tabs>
          <w:tab w:val="num" w:pos="2782"/>
        </w:tabs>
        <w:ind w:left="2782" w:hanging="360"/>
      </w:pPr>
      <w:rPr>
        <w:rFonts w:ascii="Symbol" w:hAnsi="Symbol" w:hint="default"/>
      </w:rPr>
    </w:lvl>
    <w:lvl w:ilvl="3">
      <w:start w:val="1"/>
      <w:numFmt w:val="decimal"/>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Roman"/>
      <w:lvlText w:val="(%6)"/>
      <w:lvlJc w:val="left"/>
      <w:pPr>
        <w:tabs>
          <w:tab w:val="num" w:pos="3862"/>
        </w:tabs>
        <w:ind w:left="3862" w:hanging="360"/>
      </w:pPr>
    </w:lvl>
    <w:lvl w:ilvl="6">
      <w:start w:val="1"/>
      <w:numFmt w:val="decimal"/>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Roman"/>
      <w:lvlText w:val="%9."/>
      <w:lvlJc w:val="left"/>
      <w:pPr>
        <w:tabs>
          <w:tab w:val="num" w:pos="4942"/>
        </w:tabs>
        <w:ind w:left="4942" w:hanging="360"/>
      </w:pPr>
    </w:lvl>
  </w:abstractNum>
  <w:abstractNum w:abstractNumId="4">
    <w:nsid w:val="31472886"/>
    <w:multiLevelType w:val="hybridMultilevel"/>
    <w:tmpl w:val="923C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317A35"/>
    <w:multiLevelType w:val="hybridMultilevel"/>
    <w:tmpl w:val="2DEC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25DB2"/>
    <w:multiLevelType w:val="hybridMultilevel"/>
    <w:tmpl w:val="625E4478"/>
    <w:lvl w:ilvl="0" w:tplc="DAB86D6C">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8365D8"/>
    <w:multiLevelType w:val="hybridMultilevel"/>
    <w:tmpl w:val="CC625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DED1516"/>
    <w:multiLevelType w:val="hybridMultilevel"/>
    <w:tmpl w:val="221E5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87948"/>
    <w:multiLevelType w:val="hybridMultilevel"/>
    <w:tmpl w:val="05142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5F03B2"/>
    <w:multiLevelType w:val="hybridMultilevel"/>
    <w:tmpl w:val="D9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0"/>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496C"/>
    <w:rsid w:val="00005B5F"/>
    <w:rsid w:val="0000743D"/>
    <w:rsid w:val="00011C83"/>
    <w:rsid w:val="000144E4"/>
    <w:rsid w:val="00015D2D"/>
    <w:rsid w:val="00017080"/>
    <w:rsid w:val="00024B7A"/>
    <w:rsid w:val="00024F18"/>
    <w:rsid w:val="000346E4"/>
    <w:rsid w:val="000463C3"/>
    <w:rsid w:val="00047C70"/>
    <w:rsid w:val="00056243"/>
    <w:rsid w:val="00060AB1"/>
    <w:rsid w:val="00061237"/>
    <w:rsid w:val="0006195A"/>
    <w:rsid w:val="000668D8"/>
    <w:rsid w:val="00067158"/>
    <w:rsid w:val="000676E7"/>
    <w:rsid w:val="00070C42"/>
    <w:rsid w:val="00071EC4"/>
    <w:rsid w:val="00075218"/>
    <w:rsid w:val="00081F46"/>
    <w:rsid w:val="00082AA4"/>
    <w:rsid w:val="000864DF"/>
    <w:rsid w:val="000870FB"/>
    <w:rsid w:val="00096F13"/>
    <w:rsid w:val="000A01AD"/>
    <w:rsid w:val="000A09FA"/>
    <w:rsid w:val="000A1C85"/>
    <w:rsid w:val="000A783B"/>
    <w:rsid w:val="000A7F78"/>
    <w:rsid w:val="000B266E"/>
    <w:rsid w:val="000C0614"/>
    <w:rsid w:val="000C3454"/>
    <w:rsid w:val="000C52AE"/>
    <w:rsid w:val="000C538E"/>
    <w:rsid w:val="000C63A7"/>
    <w:rsid w:val="000C67EE"/>
    <w:rsid w:val="000C6C22"/>
    <w:rsid w:val="000E2BC4"/>
    <w:rsid w:val="000E3BEF"/>
    <w:rsid w:val="000F65F6"/>
    <w:rsid w:val="0012492C"/>
    <w:rsid w:val="001275B5"/>
    <w:rsid w:val="00133BBF"/>
    <w:rsid w:val="001377D0"/>
    <w:rsid w:val="0015799F"/>
    <w:rsid w:val="00160C96"/>
    <w:rsid w:val="001629CC"/>
    <w:rsid w:val="0016591D"/>
    <w:rsid w:val="001674EB"/>
    <w:rsid w:val="0017178C"/>
    <w:rsid w:val="001719CF"/>
    <w:rsid w:val="001726DF"/>
    <w:rsid w:val="00183297"/>
    <w:rsid w:val="00190C25"/>
    <w:rsid w:val="001962A2"/>
    <w:rsid w:val="001A6E66"/>
    <w:rsid w:val="001B0B20"/>
    <w:rsid w:val="001B12AF"/>
    <w:rsid w:val="001B74C1"/>
    <w:rsid w:val="001C4A8D"/>
    <w:rsid w:val="001E1A71"/>
    <w:rsid w:val="001E718E"/>
    <w:rsid w:val="001F037F"/>
    <w:rsid w:val="001F1F83"/>
    <w:rsid w:val="002009BE"/>
    <w:rsid w:val="00203A29"/>
    <w:rsid w:val="002052F4"/>
    <w:rsid w:val="00211EC3"/>
    <w:rsid w:val="00214A2D"/>
    <w:rsid w:val="0021704A"/>
    <w:rsid w:val="0022113C"/>
    <w:rsid w:val="00222794"/>
    <w:rsid w:val="00231C47"/>
    <w:rsid w:val="00232DB8"/>
    <w:rsid w:val="002330A0"/>
    <w:rsid w:val="002369F6"/>
    <w:rsid w:val="00246A52"/>
    <w:rsid w:val="00251BEF"/>
    <w:rsid w:val="00253F66"/>
    <w:rsid w:val="002544AC"/>
    <w:rsid w:val="00256CE8"/>
    <w:rsid w:val="00262473"/>
    <w:rsid w:val="002637AE"/>
    <w:rsid w:val="002664F4"/>
    <w:rsid w:val="00267720"/>
    <w:rsid w:val="00273249"/>
    <w:rsid w:val="00276BB3"/>
    <w:rsid w:val="00281E03"/>
    <w:rsid w:val="002862FD"/>
    <w:rsid w:val="002916CD"/>
    <w:rsid w:val="002A2BD0"/>
    <w:rsid w:val="002A5436"/>
    <w:rsid w:val="002A7670"/>
    <w:rsid w:val="002B2863"/>
    <w:rsid w:val="002C1884"/>
    <w:rsid w:val="002C2EC3"/>
    <w:rsid w:val="002D4052"/>
    <w:rsid w:val="002D68FC"/>
    <w:rsid w:val="002D742B"/>
    <w:rsid w:val="002D7B91"/>
    <w:rsid w:val="002E17E6"/>
    <w:rsid w:val="002E211B"/>
    <w:rsid w:val="002E29A2"/>
    <w:rsid w:val="002F3CEF"/>
    <w:rsid w:val="002F4E66"/>
    <w:rsid w:val="0030048F"/>
    <w:rsid w:val="00302F24"/>
    <w:rsid w:val="003063BE"/>
    <w:rsid w:val="00306C51"/>
    <w:rsid w:val="00314562"/>
    <w:rsid w:val="00321CD7"/>
    <w:rsid w:val="00346321"/>
    <w:rsid w:val="003479C1"/>
    <w:rsid w:val="00351843"/>
    <w:rsid w:val="003561E0"/>
    <w:rsid w:val="00360549"/>
    <w:rsid w:val="00360C70"/>
    <w:rsid w:val="0036461E"/>
    <w:rsid w:val="00366730"/>
    <w:rsid w:val="00377940"/>
    <w:rsid w:val="00381E06"/>
    <w:rsid w:val="00386EE1"/>
    <w:rsid w:val="00395A6F"/>
    <w:rsid w:val="00395BAD"/>
    <w:rsid w:val="003A091A"/>
    <w:rsid w:val="003A3AA6"/>
    <w:rsid w:val="003A40F7"/>
    <w:rsid w:val="003A631A"/>
    <w:rsid w:val="003B1998"/>
    <w:rsid w:val="003C3ABE"/>
    <w:rsid w:val="003C79AE"/>
    <w:rsid w:val="003D5321"/>
    <w:rsid w:val="003E6D88"/>
    <w:rsid w:val="003E6E80"/>
    <w:rsid w:val="003F3AE8"/>
    <w:rsid w:val="003F5C4B"/>
    <w:rsid w:val="003F6817"/>
    <w:rsid w:val="004058A9"/>
    <w:rsid w:val="00407962"/>
    <w:rsid w:val="004132AD"/>
    <w:rsid w:val="00413394"/>
    <w:rsid w:val="00423284"/>
    <w:rsid w:val="004241DC"/>
    <w:rsid w:val="004242FF"/>
    <w:rsid w:val="0042780E"/>
    <w:rsid w:val="00435FD4"/>
    <w:rsid w:val="004431E8"/>
    <w:rsid w:val="00453F9F"/>
    <w:rsid w:val="00460BA6"/>
    <w:rsid w:val="00470795"/>
    <w:rsid w:val="00471FC9"/>
    <w:rsid w:val="004731BB"/>
    <w:rsid w:val="00482BBA"/>
    <w:rsid w:val="0048519F"/>
    <w:rsid w:val="00485D07"/>
    <w:rsid w:val="004936CF"/>
    <w:rsid w:val="004B220A"/>
    <w:rsid w:val="004C24BB"/>
    <w:rsid w:val="004D64E6"/>
    <w:rsid w:val="004E5B94"/>
    <w:rsid w:val="004E71D7"/>
    <w:rsid w:val="00512FDA"/>
    <w:rsid w:val="00513078"/>
    <w:rsid w:val="005138A9"/>
    <w:rsid w:val="00514D08"/>
    <w:rsid w:val="00520056"/>
    <w:rsid w:val="00530AA6"/>
    <w:rsid w:val="0053166E"/>
    <w:rsid w:val="0053320E"/>
    <w:rsid w:val="00541410"/>
    <w:rsid w:val="00544321"/>
    <w:rsid w:val="00550B5D"/>
    <w:rsid w:val="00550C2C"/>
    <w:rsid w:val="005511F8"/>
    <w:rsid w:val="005518FC"/>
    <w:rsid w:val="00556882"/>
    <w:rsid w:val="00573A5F"/>
    <w:rsid w:val="00575E45"/>
    <w:rsid w:val="005925E4"/>
    <w:rsid w:val="005944F8"/>
    <w:rsid w:val="00597A74"/>
    <w:rsid w:val="005A0C62"/>
    <w:rsid w:val="005A2EAB"/>
    <w:rsid w:val="005A7D51"/>
    <w:rsid w:val="005A7FEA"/>
    <w:rsid w:val="005B00C6"/>
    <w:rsid w:val="005B125A"/>
    <w:rsid w:val="005B43EF"/>
    <w:rsid w:val="005B609F"/>
    <w:rsid w:val="005B6595"/>
    <w:rsid w:val="005B7F03"/>
    <w:rsid w:val="005C5CF4"/>
    <w:rsid w:val="005D018E"/>
    <w:rsid w:val="005D7EDD"/>
    <w:rsid w:val="005E07E3"/>
    <w:rsid w:val="005E4F08"/>
    <w:rsid w:val="005F5954"/>
    <w:rsid w:val="00602361"/>
    <w:rsid w:val="00602F3C"/>
    <w:rsid w:val="00605FAF"/>
    <w:rsid w:val="00616D5F"/>
    <w:rsid w:val="00622214"/>
    <w:rsid w:val="00634F70"/>
    <w:rsid w:val="00635B4B"/>
    <w:rsid w:val="00643B59"/>
    <w:rsid w:val="0064618B"/>
    <w:rsid w:val="00652D5B"/>
    <w:rsid w:val="006616FB"/>
    <w:rsid w:val="00665917"/>
    <w:rsid w:val="006661E1"/>
    <w:rsid w:val="0066733F"/>
    <w:rsid w:val="00667E71"/>
    <w:rsid w:val="00670166"/>
    <w:rsid w:val="00676828"/>
    <w:rsid w:val="00681C63"/>
    <w:rsid w:val="00685112"/>
    <w:rsid w:val="00687D5B"/>
    <w:rsid w:val="00693293"/>
    <w:rsid w:val="0069774F"/>
    <w:rsid w:val="006A1A80"/>
    <w:rsid w:val="006A1ABA"/>
    <w:rsid w:val="006A35D1"/>
    <w:rsid w:val="006B11D1"/>
    <w:rsid w:val="006B248D"/>
    <w:rsid w:val="006D0958"/>
    <w:rsid w:val="006D21C2"/>
    <w:rsid w:val="006D3D0D"/>
    <w:rsid w:val="006D785D"/>
    <w:rsid w:val="006E0E09"/>
    <w:rsid w:val="006E38A4"/>
    <w:rsid w:val="006F3327"/>
    <w:rsid w:val="006F3836"/>
    <w:rsid w:val="006F72FF"/>
    <w:rsid w:val="00703A90"/>
    <w:rsid w:val="00706FE5"/>
    <w:rsid w:val="0072356A"/>
    <w:rsid w:val="00724775"/>
    <w:rsid w:val="0073046B"/>
    <w:rsid w:val="00731E15"/>
    <w:rsid w:val="007379EE"/>
    <w:rsid w:val="007476A5"/>
    <w:rsid w:val="007477BB"/>
    <w:rsid w:val="00754A91"/>
    <w:rsid w:val="00754F51"/>
    <w:rsid w:val="00757B3D"/>
    <w:rsid w:val="00760DFF"/>
    <w:rsid w:val="00761D5A"/>
    <w:rsid w:val="007664E2"/>
    <w:rsid w:val="007739C2"/>
    <w:rsid w:val="0077528D"/>
    <w:rsid w:val="00775CAD"/>
    <w:rsid w:val="0078109B"/>
    <w:rsid w:val="0078348D"/>
    <w:rsid w:val="0078597E"/>
    <w:rsid w:val="00793836"/>
    <w:rsid w:val="00796368"/>
    <w:rsid w:val="007A1D74"/>
    <w:rsid w:val="007C2D5B"/>
    <w:rsid w:val="007E04C5"/>
    <w:rsid w:val="007E41EF"/>
    <w:rsid w:val="007E7889"/>
    <w:rsid w:val="007F18DB"/>
    <w:rsid w:val="007F4325"/>
    <w:rsid w:val="007F6066"/>
    <w:rsid w:val="00800AEE"/>
    <w:rsid w:val="00801956"/>
    <w:rsid w:val="00806155"/>
    <w:rsid w:val="008073BF"/>
    <w:rsid w:val="008111A7"/>
    <w:rsid w:val="00811654"/>
    <w:rsid w:val="00826152"/>
    <w:rsid w:val="00832D06"/>
    <w:rsid w:val="00834ECE"/>
    <w:rsid w:val="00836BEF"/>
    <w:rsid w:val="008376A0"/>
    <w:rsid w:val="00837724"/>
    <w:rsid w:val="00837A3A"/>
    <w:rsid w:val="00837D1C"/>
    <w:rsid w:val="0084228C"/>
    <w:rsid w:val="008474A1"/>
    <w:rsid w:val="0085668E"/>
    <w:rsid w:val="0086653F"/>
    <w:rsid w:val="00866CD5"/>
    <w:rsid w:val="008674D5"/>
    <w:rsid w:val="00874AE8"/>
    <w:rsid w:val="00875354"/>
    <w:rsid w:val="00875990"/>
    <w:rsid w:val="0088000F"/>
    <w:rsid w:val="008806A3"/>
    <w:rsid w:val="0088599C"/>
    <w:rsid w:val="0088766D"/>
    <w:rsid w:val="008878E9"/>
    <w:rsid w:val="00892D37"/>
    <w:rsid w:val="00895804"/>
    <w:rsid w:val="008972EA"/>
    <w:rsid w:val="008A467B"/>
    <w:rsid w:val="008B0D4D"/>
    <w:rsid w:val="008B3D8A"/>
    <w:rsid w:val="008B7F65"/>
    <w:rsid w:val="008D0449"/>
    <w:rsid w:val="008D6571"/>
    <w:rsid w:val="008E0145"/>
    <w:rsid w:val="008E09C2"/>
    <w:rsid w:val="008E7184"/>
    <w:rsid w:val="00910472"/>
    <w:rsid w:val="00910D4B"/>
    <w:rsid w:val="00911C90"/>
    <w:rsid w:val="0092027E"/>
    <w:rsid w:val="00932305"/>
    <w:rsid w:val="00942AFB"/>
    <w:rsid w:val="00944B7B"/>
    <w:rsid w:val="00944D13"/>
    <w:rsid w:val="0094677A"/>
    <w:rsid w:val="00946801"/>
    <w:rsid w:val="009526BC"/>
    <w:rsid w:val="00956135"/>
    <w:rsid w:val="00957626"/>
    <w:rsid w:val="0097172F"/>
    <w:rsid w:val="00974157"/>
    <w:rsid w:val="00976AE6"/>
    <w:rsid w:val="00980D61"/>
    <w:rsid w:val="00982B3B"/>
    <w:rsid w:val="009846B4"/>
    <w:rsid w:val="00996DDE"/>
    <w:rsid w:val="0099730F"/>
    <w:rsid w:val="009976DB"/>
    <w:rsid w:val="009A172D"/>
    <w:rsid w:val="009A39C4"/>
    <w:rsid w:val="009A78FA"/>
    <w:rsid w:val="009B2A70"/>
    <w:rsid w:val="009B5823"/>
    <w:rsid w:val="009B737A"/>
    <w:rsid w:val="009C6C77"/>
    <w:rsid w:val="009D66A0"/>
    <w:rsid w:val="009E0E50"/>
    <w:rsid w:val="009E13E1"/>
    <w:rsid w:val="009E1EB3"/>
    <w:rsid w:val="009E6A92"/>
    <w:rsid w:val="009F10C0"/>
    <w:rsid w:val="009F2AA9"/>
    <w:rsid w:val="009F5449"/>
    <w:rsid w:val="009F74EB"/>
    <w:rsid w:val="00A01C10"/>
    <w:rsid w:val="00A01C8B"/>
    <w:rsid w:val="00A02866"/>
    <w:rsid w:val="00A06590"/>
    <w:rsid w:val="00A069BE"/>
    <w:rsid w:val="00A11D81"/>
    <w:rsid w:val="00A16D5D"/>
    <w:rsid w:val="00A21C6F"/>
    <w:rsid w:val="00A2305B"/>
    <w:rsid w:val="00A2333E"/>
    <w:rsid w:val="00A24B9B"/>
    <w:rsid w:val="00A27282"/>
    <w:rsid w:val="00A32556"/>
    <w:rsid w:val="00A4292A"/>
    <w:rsid w:val="00A44AB5"/>
    <w:rsid w:val="00A46CE5"/>
    <w:rsid w:val="00A51765"/>
    <w:rsid w:val="00A53374"/>
    <w:rsid w:val="00A60DB0"/>
    <w:rsid w:val="00A61BEA"/>
    <w:rsid w:val="00A61E92"/>
    <w:rsid w:val="00A62628"/>
    <w:rsid w:val="00A640A6"/>
    <w:rsid w:val="00A657D6"/>
    <w:rsid w:val="00A66B58"/>
    <w:rsid w:val="00A7043E"/>
    <w:rsid w:val="00A749BF"/>
    <w:rsid w:val="00A77707"/>
    <w:rsid w:val="00A83538"/>
    <w:rsid w:val="00A90A3F"/>
    <w:rsid w:val="00A90C4F"/>
    <w:rsid w:val="00A929C8"/>
    <w:rsid w:val="00A938FC"/>
    <w:rsid w:val="00A945A4"/>
    <w:rsid w:val="00AA71FB"/>
    <w:rsid w:val="00AB37B3"/>
    <w:rsid w:val="00AB497B"/>
    <w:rsid w:val="00AB6F55"/>
    <w:rsid w:val="00AC15B4"/>
    <w:rsid w:val="00AC612C"/>
    <w:rsid w:val="00AD00CE"/>
    <w:rsid w:val="00AD40C1"/>
    <w:rsid w:val="00AE1708"/>
    <w:rsid w:val="00AE2168"/>
    <w:rsid w:val="00B04ACA"/>
    <w:rsid w:val="00B1202D"/>
    <w:rsid w:val="00B12E87"/>
    <w:rsid w:val="00B13168"/>
    <w:rsid w:val="00B15813"/>
    <w:rsid w:val="00B20930"/>
    <w:rsid w:val="00B209D6"/>
    <w:rsid w:val="00B236B3"/>
    <w:rsid w:val="00B31250"/>
    <w:rsid w:val="00B33A10"/>
    <w:rsid w:val="00B453B4"/>
    <w:rsid w:val="00B52B71"/>
    <w:rsid w:val="00B64FA6"/>
    <w:rsid w:val="00B66482"/>
    <w:rsid w:val="00B75D63"/>
    <w:rsid w:val="00B77626"/>
    <w:rsid w:val="00B8257A"/>
    <w:rsid w:val="00B839C2"/>
    <w:rsid w:val="00B86ACE"/>
    <w:rsid w:val="00B8793B"/>
    <w:rsid w:val="00BA0E4F"/>
    <w:rsid w:val="00BA28BF"/>
    <w:rsid w:val="00BB002B"/>
    <w:rsid w:val="00BB2F47"/>
    <w:rsid w:val="00BB31B3"/>
    <w:rsid w:val="00BB5FE7"/>
    <w:rsid w:val="00BD0015"/>
    <w:rsid w:val="00BD1991"/>
    <w:rsid w:val="00BD2687"/>
    <w:rsid w:val="00BD3A33"/>
    <w:rsid w:val="00BD6BBE"/>
    <w:rsid w:val="00BD6BFB"/>
    <w:rsid w:val="00BE105B"/>
    <w:rsid w:val="00BE1B52"/>
    <w:rsid w:val="00BF2990"/>
    <w:rsid w:val="00BF6F63"/>
    <w:rsid w:val="00C03604"/>
    <w:rsid w:val="00C04281"/>
    <w:rsid w:val="00C127D4"/>
    <w:rsid w:val="00C14E01"/>
    <w:rsid w:val="00C154D6"/>
    <w:rsid w:val="00C15D6B"/>
    <w:rsid w:val="00C255D4"/>
    <w:rsid w:val="00C264FD"/>
    <w:rsid w:val="00C27BCE"/>
    <w:rsid w:val="00C34850"/>
    <w:rsid w:val="00C3557F"/>
    <w:rsid w:val="00C363BC"/>
    <w:rsid w:val="00C5158D"/>
    <w:rsid w:val="00C51DF1"/>
    <w:rsid w:val="00C53DD5"/>
    <w:rsid w:val="00C54795"/>
    <w:rsid w:val="00C553B6"/>
    <w:rsid w:val="00C5622C"/>
    <w:rsid w:val="00C601D5"/>
    <w:rsid w:val="00C6148E"/>
    <w:rsid w:val="00C61AD6"/>
    <w:rsid w:val="00C64660"/>
    <w:rsid w:val="00C72680"/>
    <w:rsid w:val="00C8564A"/>
    <w:rsid w:val="00C8762E"/>
    <w:rsid w:val="00C87A33"/>
    <w:rsid w:val="00C90EA6"/>
    <w:rsid w:val="00CA230C"/>
    <w:rsid w:val="00CA70EB"/>
    <w:rsid w:val="00CB4E30"/>
    <w:rsid w:val="00CC4306"/>
    <w:rsid w:val="00CC6BF8"/>
    <w:rsid w:val="00CD0FDB"/>
    <w:rsid w:val="00CD6148"/>
    <w:rsid w:val="00CD7C13"/>
    <w:rsid w:val="00CE3071"/>
    <w:rsid w:val="00CE6CD7"/>
    <w:rsid w:val="00CE767B"/>
    <w:rsid w:val="00CF0321"/>
    <w:rsid w:val="00CF4AD3"/>
    <w:rsid w:val="00D01AF5"/>
    <w:rsid w:val="00D03B50"/>
    <w:rsid w:val="00D16C1E"/>
    <w:rsid w:val="00D2194E"/>
    <w:rsid w:val="00D25755"/>
    <w:rsid w:val="00D260E8"/>
    <w:rsid w:val="00D27319"/>
    <w:rsid w:val="00D30287"/>
    <w:rsid w:val="00D316B3"/>
    <w:rsid w:val="00D32E72"/>
    <w:rsid w:val="00D33398"/>
    <w:rsid w:val="00D41ACC"/>
    <w:rsid w:val="00D46508"/>
    <w:rsid w:val="00D50635"/>
    <w:rsid w:val="00D55713"/>
    <w:rsid w:val="00D607A8"/>
    <w:rsid w:val="00D6281D"/>
    <w:rsid w:val="00D62F89"/>
    <w:rsid w:val="00D64C91"/>
    <w:rsid w:val="00D64CB5"/>
    <w:rsid w:val="00D658D2"/>
    <w:rsid w:val="00D6702D"/>
    <w:rsid w:val="00D73BBD"/>
    <w:rsid w:val="00D7477C"/>
    <w:rsid w:val="00D76DCD"/>
    <w:rsid w:val="00D77DBA"/>
    <w:rsid w:val="00D8025F"/>
    <w:rsid w:val="00D806AA"/>
    <w:rsid w:val="00D81C03"/>
    <w:rsid w:val="00D8435B"/>
    <w:rsid w:val="00D84AA9"/>
    <w:rsid w:val="00D87200"/>
    <w:rsid w:val="00DA5E27"/>
    <w:rsid w:val="00DA714A"/>
    <w:rsid w:val="00DA7A16"/>
    <w:rsid w:val="00DB4AFF"/>
    <w:rsid w:val="00DB7218"/>
    <w:rsid w:val="00DB7601"/>
    <w:rsid w:val="00DB7F6C"/>
    <w:rsid w:val="00DC0C9E"/>
    <w:rsid w:val="00DC1D6F"/>
    <w:rsid w:val="00DC2BD6"/>
    <w:rsid w:val="00DC3853"/>
    <w:rsid w:val="00DD15D3"/>
    <w:rsid w:val="00DD2178"/>
    <w:rsid w:val="00DD35EE"/>
    <w:rsid w:val="00DD4F33"/>
    <w:rsid w:val="00DD715E"/>
    <w:rsid w:val="00DE2F9A"/>
    <w:rsid w:val="00DE3528"/>
    <w:rsid w:val="00DE3F0C"/>
    <w:rsid w:val="00DE7027"/>
    <w:rsid w:val="00DE7D95"/>
    <w:rsid w:val="00DF10F1"/>
    <w:rsid w:val="00DF1DB3"/>
    <w:rsid w:val="00E00987"/>
    <w:rsid w:val="00E07110"/>
    <w:rsid w:val="00E22C9A"/>
    <w:rsid w:val="00E32361"/>
    <w:rsid w:val="00E36F15"/>
    <w:rsid w:val="00E452D2"/>
    <w:rsid w:val="00E45776"/>
    <w:rsid w:val="00E63D5A"/>
    <w:rsid w:val="00E64678"/>
    <w:rsid w:val="00E723EC"/>
    <w:rsid w:val="00E72430"/>
    <w:rsid w:val="00E76247"/>
    <w:rsid w:val="00E83EA5"/>
    <w:rsid w:val="00E8682C"/>
    <w:rsid w:val="00E91C04"/>
    <w:rsid w:val="00E9348B"/>
    <w:rsid w:val="00EA215F"/>
    <w:rsid w:val="00EA24A5"/>
    <w:rsid w:val="00EA79EC"/>
    <w:rsid w:val="00EB0C02"/>
    <w:rsid w:val="00EB2752"/>
    <w:rsid w:val="00EC0822"/>
    <w:rsid w:val="00EC4D23"/>
    <w:rsid w:val="00ED5689"/>
    <w:rsid w:val="00ED6753"/>
    <w:rsid w:val="00EF34CF"/>
    <w:rsid w:val="00EF4067"/>
    <w:rsid w:val="00EF420F"/>
    <w:rsid w:val="00EF6199"/>
    <w:rsid w:val="00F147FB"/>
    <w:rsid w:val="00F21C8E"/>
    <w:rsid w:val="00F2400A"/>
    <w:rsid w:val="00F32376"/>
    <w:rsid w:val="00F32782"/>
    <w:rsid w:val="00F36A8F"/>
    <w:rsid w:val="00F4015C"/>
    <w:rsid w:val="00F43CCB"/>
    <w:rsid w:val="00F46D52"/>
    <w:rsid w:val="00F513E4"/>
    <w:rsid w:val="00F53C6E"/>
    <w:rsid w:val="00F60BDC"/>
    <w:rsid w:val="00F6134A"/>
    <w:rsid w:val="00F75AC4"/>
    <w:rsid w:val="00F8496C"/>
    <w:rsid w:val="00F86522"/>
    <w:rsid w:val="00F878AD"/>
    <w:rsid w:val="00F901D3"/>
    <w:rsid w:val="00F90CE1"/>
    <w:rsid w:val="00F9148A"/>
    <w:rsid w:val="00F91886"/>
    <w:rsid w:val="00FA03EE"/>
    <w:rsid w:val="00FA0BB7"/>
    <w:rsid w:val="00FA1C4C"/>
    <w:rsid w:val="00FB0ECD"/>
    <w:rsid w:val="00FB5925"/>
    <w:rsid w:val="00FC7A84"/>
    <w:rsid w:val="00FD1477"/>
    <w:rsid w:val="00FD3FC3"/>
    <w:rsid w:val="00FD456D"/>
    <w:rsid w:val="00FD7568"/>
    <w:rsid w:val="00FE09BB"/>
    <w:rsid w:val="00FE1B52"/>
    <w:rsid w:val="00FE1F66"/>
    <w:rsid w:val="00FE2330"/>
    <w:rsid w:val="00FE59C5"/>
    <w:rsid w:val="00FE6DFC"/>
    <w:rsid w:val="00FF55BE"/>
    <w:rsid w:val="00FF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027"/>
    <w:pPr>
      <w:keepNext/>
    </w:pPr>
    <w:rPr>
      <w:rFonts w:ascii="Calibri" w:hAnsi="Calibri"/>
      <w:sz w:val="22"/>
      <w:lang w:val="en-GB"/>
    </w:rPr>
  </w:style>
  <w:style w:type="paragraph" w:styleId="Heading1">
    <w:name w:val="heading 1"/>
    <w:basedOn w:val="Normal"/>
    <w:next w:val="Normal"/>
    <w:link w:val="Heading1Char"/>
    <w:qFormat/>
    <w:rsid w:val="00F21C8E"/>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011C83"/>
    <w:pPr>
      <w:jc w:val="right"/>
      <w:outlineLvl w:val="2"/>
    </w:pPr>
    <w:rPr>
      <w:rFonts w:ascii="Arial" w:hAnsi="Arial"/>
      <w:b/>
      <w:sz w:val="24"/>
    </w:rPr>
  </w:style>
  <w:style w:type="paragraph" w:styleId="Heading4">
    <w:name w:val="heading 4"/>
    <w:basedOn w:val="Normal"/>
    <w:next w:val="Normal"/>
    <w:qFormat/>
    <w:rsid w:val="00011C83"/>
    <w:pPr>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83"/>
    <w:pPr>
      <w:tabs>
        <w:tab w:val="center" w:pos="4153"/>
        <w:tab w:val="right" w:pos="8306"/>
      </w:tabs>
    </w:pPr>
  </w:style>
  <w:style w:type="paragraph" w:styleId="Footer">
    <w:name w:val="footer"/>
    <w:basedOn w:val="Normal"/>
    <w:rsid w:val="00011C83"/>
    <w:pPr>
      <w:tabs>
        <w:tab w:val="center" w:pos="4153"/>
        <w:tab w:val="right" w:pos="8306"/>
      </w:tabs>
    </w:pPr>
  </w:style>
  <w:style w:type="paragraph" w:styleId="FootnoteText">
    <w:name w:val="footnote text"/>
    <w:basedOn w:val="Normal"/>
    <w:semiHidden/>
    <w:rsid w:val="00011C83"/>
  </w:style>
  <w:style w:type="paragraph" w:customStyle="1" w:styleId="Marco">
    <w:name w:val="Marco"/>
    <w:basedOn w:val="BodyText2"/>
    <w:rsid w:val="00011C83"/>
    <w:pPr>
      <w:spacing w:before="240" w:after="360" w:line="240" w:lineRule="auto"/>
      <w:jc w:val="center"/>
    </w:pPr>
    <w:rPr>
      <w:b/>
      <w:sz w:val="24"/>
    </w:rPr>
  </w:style>
  <w:style w:type="paragraph" w:styleId="BodyText2">
    <w:name w:val="Body Text 2"/>
    <w:basedOn w:val="Normal"/>
    <w:rsid w:val="00011C83"/>
    <w:pPr>
      <w:spacing w:after="120" w:line="480" w:lineRule="auto"/>
    </w:pPr>
  </w:style>
  <w:style w:type="paragraph" w:styleId="BodyText">
    <w:name w:val="Body Text"/>
    <w:basedOn w:val="Normal"/>
    <w:rsid w:val="00E83EA5"/>
    <w:pPr>
      <w:spacing w:after="120"/>
    </w:pPr>
    <w:rPr>
      <w:rFonts w:ascii="New York" w:hAnsi="New York"/>
      <w:sz w:val="24"/>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table" w:styleId="TableGrid">
    <w:name w:val="Table Grid"/>
    <w:basedOn w:val="TableNormal"/>
    <w:rsid w:val="00FD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fzeile1">
    <w:name w:val="Kopfzeile1"/>
    <w:basedOn w:val="Header"/>
    <w:rsid w:val="00E45776"/>
    <w:pPr>
      <w:keepNext w:val="0"/>
      <w:tabs>
        <w:tab w:val="clear" w:pos="4153"/>
        <w:tab w:val="clear" w:pos="8306"/>
        <w:tab w:val="center" w:pos="4536"/>
        <w:tab w:val="right" w:pos="9072"/>
      </w:tabs>
    </w:pPr>
    <w:rPr>
      <w:rFonts w:ascii="Arial" w:hAnsi="Arial"/>
      <w:b/>
      <w:lang w:val="nb-NO"/>
    </w:rPr>
  </w:style>
  <w:style w:type="paragraph" w:styleId="BalloonText">
    <w:name w:val="Balloon Text"/>
    <w:basedOn w:val="Normal"/>
    <w:link w:val="BalloonTextChar"/>
    <w:rsid w:val="00E76247"/>
    <w:rPr>
      <w:rFonts w:ascii="Tahoma" w:hAnsi="Tahoma" w:cs="Tahoma"/>
      <w:sz w:val="16"/>
      <w:szCs w:val="16"/>
    </w:rPr>
  </w:style>
  <w:style w:type="character" w:customStyle="1" w:styleId="BalloonTextChar">
    <w:name w:val="Balloon Text Char"/>
    <w:basedOn w:val="DefaultParagraphFont"/>
    <w:link w:val="BalloonText"/>
    <w:rsid w:val="00E76247"/>
    <w:rPr>
      <w:rFonts w:ascii="Tahoma" w:hAnsi="Tahoma" w:cs="Tahoma"/>
      <w:sz w:val="16"/>
      <w:szCs w:val="16"/>
      <w:lang w:val="en-GB"/>
    </w:rPr>
  </w:style>
  <w:style w:type="character" w:customStyle="1" w:styleId="Heading1Char">
    <w:name w:val="Heading 1 Char"/>
    <w:basedOn w:val="DefaultParagraphFont"/>
    <w:link w:val="Heading1"/>
    <w:rsid w:val="00F21C8E"/>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5B6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60">
      <w:bodyDiv w:val="1"/>
      <w:marLeft w:val="0"/>
      <w:marRight w:val="0"/>
      <w:marTop w:val="0"/>
      <w:marBottom w:val="0"/>
      <w:divBdr>
        <w:top w:val="none" w:sz="0" w:space="0" w:color="auto"/>
        <w:left w:val="none" w:sz="0" w:space="0" w:color="auto"/>
        <w:bottom w:val="none" w:sz="0" w:space="0" w:color="auto"/>
        <w:right w:val="none" w:sz="0" w:space="0" w:color="auto"/>
      </w:divBdr>
    </w:div>
    <w:div w:id="615260928">
      <w:bodyDiv w:val="1"/>
      <w:marLeft w:val="0"/>
      <w:marRight w:val="0"/>
      <w:marTop w:val="0"/>
      <w:marBottom w:val="0"/>
      <w:divBdr>
        <w:top w:val="none" w:sz="0" w:space="0" w:color="auto"/>
        <w:left w:val="none" w:sz="0" w:space="0" w:color="auto"/>
        <w:bottom w:val="none" w:sz="0" w:space="0" w:color="auto"/>
        <w:right w:val="none" w:sz="0" w:space="0" w:color="auto"/>
      </w:divBdr>
    </w:div>
    <w:div w:id="14066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STG(09)26</vt:lpstr>
      <vt:lpstr>STG(09)26</vt:lpstr>
    </vt:vector>
  </TitlesOfParts>
  <Company>ERO</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STG(09)26</dc:title>
  <dc:creator>Jean-Philippe Kermoal (ERO)</dc:creator>
  <cp:lastModifiedBy>Jean-Philippe Kermoal</cp:lastModifiedBy>
  <cp:revision>12</cp:revision>
  <cp:lastPrinted>2012-10-01T08:50:00Z</cp:lastPrinted>
  <dcterms:created xsi:type="dcterms:W3CDTF">2014-02-22T08:27:00Z</dcterms:created>
  <dcterms:modified xsi:type="dcterms:W3CDTF">2014-03-06T07:04:00Z</dcterms:modified>
</cp:coreProperties>
</file>