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4D" w:rsidRDefault="00C21EF6" w:rsidP="00C21EF6">
      <w:pPr>
        <w:jc w:val="right"/>
        <w:rPr>
          <w:lang w:val="en-GB"/>
        </w:rPr>
      </w:pPr>
      <w:proofErr w:type="gramStart"/>
      <w:r>
        <w:rPr>
          <w:lang w:val="en-GB"/>
        </w:rPr>
        <w:t>STG(</w:t>
      </w:r>
      <w:proofErr w:type="gramEnd"/>
      <w:r>
        <w:rPr>
          <w:lang w:val="en-GB"/>
        </w:rPr>
        <w:t>13)08</w:t>
      </w:r>
    </w:p>
    <w:p w:rsidR="00C21EF6" w:rsidRPr="002A5D31" w:rsidRDefault="00C21EF6" w:rsidP="00C21EF6">
      <w:pPr>
        <w:jc w:val="right"/>
        <w:rPr>
          <w:lang w:val="en-GB"/>
        </w:rPr>
      </w:pPr>
    </w:p>
    <w:p w:rsidR="00F80F4D" w:rsidRPr="002A5D31" w:rsidRDefault="00F80F4D" w:rsidP="00F80F4D">
      <w:pPr>
        <w:rPr>
          <w:lang w:val="en-GB"/>
        </w:rPr>
      </w:pPr>
    </w:p>
    <w:p w:rsidR="00F80F4D" w:rsidRPr="002A5D31" w:rsidRDefault="00AA5EFE" w:rsidP="00F80F4D">
      <w:pPr>
        <w:pStyle w:val="Title"/>
        <w:rPr>
          <w:lang w:val="en-GB"/>
        </w:rPr>
      </w:pPr>
      <w:r>
        <w:rPr>
          <w:lang w:val="en-GB"/>
        </w:rPr>
        <w:t xml:space="preserve">EXTRACT </w:t>
      </w:r>
      <w:r w:rsidR="00F80F4D" w:rsidRPr="002A5D31">
        <w:rPr>
          <w:lang w:val="en-GB"/>
        </w:rPr>
        <w:t>Report from the</w:t>
      </w:r>
    </w:p>
    <w:p w:rsidR="00F80F4D" w:rsidRPr="002A5D31" w:rsidRDefault="00F80F4D" w:rsidP="00F80F4D">
      <w:pPr>
        <w:pStyle w:val="Title"/>
        <w:rPr>
          <w:lang w:val="en-GB"/>
        </w:rPr>
      </w:pPr>
      <w:r w:rsidRPr="002A5D31">
        <w:rPr>
          <w:lang w:val="en-GB"/>
        </w:rPr>
        <w:t>Working Group Spectrum Engineering</w:t>
      </w:r>
    </w:p>
    <w:p w:rsidR="00F80F4D" w:rsidRPr="002A5D31" w:rsidRDefault="00F80F4D" w:rsidP="00F80F4D">
      <w:pPr>
        <w:pStyle w:val="Title"/>
        <w:rPr>
          <w:lang w:val="en-GB"/>
        </w:rPr>
      </w:pPr>
      <w:proofErr w:type="spellStart"/>
      <w:r w:rsidRPr="002A5D31">
        <w:rPr>
          <w:lang w:val="en-GB"/>
        </w:rPr>
        <w:t>Lübeck</w:t>
      </w:r>
      <w:proofErr w:type="spellEnd"/>
      <w:r w:rsidRPr="002A5D31">
        <w:rPr>
          <w:lang w:val="en-GB"/>
        </w:rPr>
        <w:t>, 28 January – 01 February 2013</w:t>
      </w:r>
    </w:p>
    <w:p w:rsidR="00F80F4D" w:rsidRPr="002A5D31" w:rsidRDefault="00F80F4D" w:rsidP="00F80F4D">
      <w:pPr>
        <w:rPr>
          <w:lang w:val="en-GB"/>
        </w:rPr>
      </w:pPr>
    </w:p>
    <w:p w:rsidR="00F80F4D" w:rsidRPr="002A5D31" w:rsidRDefault="00F80F4D" w:rsidP="00F80F4D">
      <w:pPr>
        <w:rPr>
          <w:lang w:val="en-GB"/>
        </w:rPr>
      </w:pPr>
    </w:p>
    <w:p w:rsidR="00220981" w:rsidRPr="009C4654" w:rsidRDefault="00AA5EFE" w:rsidP="00AA5EFE">
      <w:r>
        <w:rPr>
          <w:lang w:val="en-GB"/>
        </w:rPr>
        <w:t>[.</w:t>
      </w:r>
      <w:r>
        <w:t>..]</w:t>
      </w:r>
    </w:p>
    <w:p w:rsidR="00F80F4D" w:rsidRPr="009C4654" w:rsidRDefault="00F80F4D" w:rsidP="0082446E">
      <w:pPr>
        <w:pStyle w:val="Heading1"/>
      </w:pPr>
      <w:r w:rsidRPr="009C4654">
        <w:t>APPOINTMENT OF VICE CHAIRMEN</w:t>
      </w:r>
    </w:p>
    <w:p w:rsidR="00A87410" w:rsidRDefault="00D101F3" w:rsidP="00A87410">
      <w:pPr>
        <w:pStyle w:val="ECCParagraph"/>
      </w:pPr>
      <w:r w:rsidRPr="009C4654">
        <w:t xml:space="preserve">WG SE received two applications for the two vacant vice chairmen, one from Portugal and one from France. Therefore the meeting appointed both by acclamation. </w:t>
      </w:r>
      <w:r w:rsidRPr="00AA5EFE">
        <w:rPr>
          <w:highlight w:val="yellow"/>
        </w:rPr>
        <w:t xml:space="preserve">The new WG SE Vice Chairmen are Mr </w:t>
      </w:r>
      <w:proofErr w:type="spellStart"/>
      <w:r w:rsidRPr="00AA5EFE">
        <w:rPr>
          <w:highlight w:val="yellow"/>
        </w:rPr>
        <w:t>João</w:t>
      </w:r>
      <w:proofErr w:type="spellEnd"/>
      <w:r w:rsidRPr="00AA5EFE">
        <w:rPr>
          <w:highlight w:val="yellow"/>
        </w:rPr>
        <w:t xml:space="preserve"> Duque (Portugal) and Mr Alexandre </w:t>
      </w:r>
      <w:proofErr w:type="spellStart"/>
      <w:r w:rsidRPr="00AA5EFE">
        <w:rPr>
          <w:highlight w:val="yellow"/>
        </w:rPr>
        <w:t>Gu</w:t>
      </w:r>
      <w:r w:rsidR="00FF06D4" w:rsidRPr="00AA5EFE">
        <w:rPr>
          <w:highlight w:val="yellow"/>
        </w:rPr>
        <w:t>é</w:t>
      </w:r>
      <w:r w:rsidRPr="00AA5EFE">
        <w:rPr>
          <w:highlight w:val="yellow"/>
        </w:rPr>
        <w:t>rin</w:t>
      </w:r>
      <w:proofErr w:type="spellEnd"/>
      <w:r w:rsidRPr="00AA5EFE">
        <w:rPr>
          <w:highlight w:val="yellow"/>
        </w:rPr>
        <w:t xml:space="preserve"> (France).</w:t>
      </w:r>
      <w:r w:rsidRPr="009C4654">
        <w:t xml:space="preserve"> </w:t>
      </w:r>
    </w:p>
    <w:p w:rsidR="00D4634F" w:rsidRPr="009C4654" w:rsidRDefault="00D4634F" w:rsidP="00A87410">
      <w:pPr>
        <w:pStyle w:val="ECCParagraph"/>
      </w:pPr>
      <w:r>
        <w:t>[…]</w:t>
      </w:r>
    </w:p>
    <w:p w:rsidR="00220981" w:rsidRPr="009C4654" w:rsidRDefault="00E3728F" w:rsidP="0082446E">
      <w:pPr>
        <w:pStyle w:val="Heading1"/>
      </w:pPr>
      <w:r w:rsidRPr="009C4654">
        <w:t>Report from Project Team SE24 (Short Range Devices)</w:t>
      </w:r>
    </w:p>
    <w:p w:rsidR="004F4B42" w:rsidRPr="002A5D31" w:rsidRDefault="00D4634F" w:rsidP="001128EF">
      <w:pPr>
        <w:pStyle w:val="ECCParagraph"/>
      </w:pPr>
      <w:r>
        <w:t>[…]</w:t>
      </w:r>
    </w:p>
    <w:p w:rsidR="00DC130C" w:rsidRPr="002A5D31" w:rsidRDefault="00DC130C" w:rsidP="009703BB">
      <w:pPr>
        <w:pStyle w:val="Heading3"/>
        <w:rPr>
          <w:lang w:val="en-GB"/>
        </w:rPr>
      </w:pPr>
      <w:r w:rsidRPr="002A5D31">
        <w:rPr>
          <w:lang w:val="en-GB"/>
        </w:rPr>
        <w:t>Improvements for SRD in 863-870 MHz (SE24_42)</w:t>
      </w:r>
    </w:p>
    <w:p w:rsidR="003D1F77" w:rsidRPr="002A5D31" w:rsidRDefault="00564887" w:rsidP="00D368EF">
      <w:pPr>
        <w:pStyle w:val="ECCParagraph"/>
        <w:spacing w:after="120"/>
      </w:pPr>
      <w:r w:rsidRPr="002A5D31">
        <w:t xml:space="preserve">SE24 is preparing SEAMCAT simulations in order to show the real potential of interference from LTE UEs into SRD applications. SE24 could </w:t>
      </w:r>
      <w:r w:rsidR="004F4B42" w:rsidRPr="002A5D31">
        <w:t xml:space="preserve">not provide final </w:t>
      </w:r>
      <w:r w:rsidRPr="002A5D31">
        <w:t>results as there is not yet reached agreement about input parameters for the analysis. However the following preliminary conclusion indicates that</w:t>
      </w:r>
      <w:r w:rsidR="00105567" w:rsidRPr="002A5D31">
        <w:t xml:space="preserve"> </w:t>
      </w:r>
    </w:p>
    <w:p w:rsidR="00105567" w:rsidRPr="002A5D31" w:rsidRDefault="00105567" w:rsidP="00C403F7">
      <w:pPr>
        <w:pStyle w:val="ECCParagraph"/>
        <w:numPr>
          <w:ilvl w:val="0"/>
          <w:numId w:val="16"/>
        </w:numPr>
        <w:spacing w:after="120"/>
      </w:pPr>
      <w:r w:rsidRPr="002A5D31">
        <w:t xml:space="preserve">there is a high risk of interference for a permanent co-location of SRDs and LTE UEs (LTE UE is randomly distributed in a radius of 10m around the SRD), especially for the more sensitive SRD victims such as Wireless Audio devices; </w:t>
      </w:r>
    </w:p>
    <w:p w:rsidR="00105567" w:rsidRPr="002A5D31" w:rsidRDefault="00105567" w:rsidP="00C403F7">
      <w:pPr>
        <w:pStyle w:val="ECCParagraph"/>
        <w:numPr>
          <w:ilvl w:val="0"/>
          <w:numId w:val="16"/>
        </w:numPr>
        <w:spacing w:after="120"/>
      </w:pPr>
      <w:proofErr w:type="gramStart"/>
      <w:r w:rsidRPr="002A5D31">
        <w:t>a</w:t>
      </w:r>
      <w:proofErr w:type="gramEnd"/>
      <w:r w:rsidRPr="002A5D31">
        <w:t xml:space="preserve"> much lower risk of interference for a non- permanent co-location of SRDs and LTE UEs (LTE UE randomly distributed in a radius of 350m around the SRD). </w:t>
      </w:r>
    </w:p>
    <w:p w:rsidR="00105567" w:rsidRPr="002A5D31" w:rsidRDefault="00105567" w:rsidP="00C403F7">
      <w:pPr>
        <w:pStyle w:val="ECCParagraph"/>
        <w:numPr>
          <w:ilvl w:val="0"/>
          <w:numId w:val="16"/>
        </w:numPr>
      </w:pPr>
      <w:proofErr w:type="gramStart"/>
      <w:r w:rsidRPr="002A5D31">
        <w:t>improving</w:t>
      </w:r>
      <w:proofErr w:type="gramEnd"/>
      <w:r w:rsidRPr="002A5D31">
        <w:t xml:space="preserve"> SRD receiver selectivity does not help much to reduce the probability of interference</w:t>
      </w:r>
      <w:r w:rsidR="00D368EF" w:rsidRPr="002A5D31">
        <w:t>.</w:t>
      </w:r>
    </w:p>
    <w:p w:rsidR="00E75631" w:rsidRPr="002A5D31" w:rsidRDefault="00E75631" w:rsidP="00E75631">
      <w:pPr>
        <w:pStyle w:val="ECCParagraph"/>
        <w:rPr>
          <w:i/>
        </w:rPr>
      </w:pPr>
      <w:r w:rsidRPr="002A5D31">
        <w:rPr>
          <w:i/>
        </w:rPr>
        <w:t xml:space="preserve">Sweden, Finland, Norway, Denmark, Ireland pointed out the disagreement on this last </w:t>
      </w:r>
      <w:r w:rsidR="00F75281" w:rsidRPr="002A5D31">
        <w:rPr>
          <w:i/>
        </w:rPr>
        <w:t>bullet point.</w:t>
      </w:r>
      <w:r w:rsidRPr="002A5D31">
        <w:rPr>
          <w:i/>
        </w:rPr>
        <w:t xml:space="preserve">  On the contrary, these administrations are of the opinion that improved selectivity is one of several SRD-mitigation techniques required to operate. </w:t>
      </w:r>
    </w:p>
    <w:p w:rsidR="00C754F7" w:rsidRPr="002A5D31" w:rsidRDefault="00C754F7" w:rsidP="00E75631">
      <w:pPr>
        <w:pStyle w:val="ECCParagraph"/>
        <w:rPr>
          <w:i/>
        </w:rPr>
      </w:pPr>
      <w:r w:rsidRPr="002A5D31">
        <w:rPr>
          <w:i/>
        </w:rPr>
        <w:t>Sweden, Finland, Ireland, Norway, Denmark pointed out the need of mitigation for the SRDs in order to meet the requirement to operate on Non</w:t>
      </w:r>
      <w:r w:rsidR="004F4B42" w:rsidRPr="002A5D31">
        <w:rPr>
          <w:i/>
        </w:rPr>
        <w:t>-i</w:t>
      </w:r>
      <w:r w:rsidRPr="002A5D31">
        <w:rPr>
          <w:i/>
        </w:rPr>
        <w:t>nterference, Non</w:t>
      </w:r>
      <w:r w:rsidR="004F4B42" w:rsidRPr="002A5D31">
        <w:rPr>
          <w:i/>
        </w:rPr>
        <w:t>-</w:t>
      </w:r>
      <w:r w:rsidRPr="002A5D31">
        <w:rPr>
          <w:i/>
        </w:rPr>
        <w:t>protected basis. This requirement of efficient mitigation is valid for most SRD-bands shared or adjacent with/to applications under primary services.</w:t>
      </w:r>
    </w:p>
    <w:p w:rsidR="00100540" w:rsidRPr="002A5D31" w:rsidRDefault="00100540" w:rsidP="00E75631">
      <w:pPr>
        <w:pStyle w:val="ECCParagraph"/>
      </w:pPr>
      <w:r w:rsidRPr="002A5D31">
        <w:t xml:space="preserve">Further studies are required taking into account the </w:t>
      </w:r>
      <w:r w:rsidR="00984403" w:rsidRPr="002A5D31">
        <w:t>clarifications on the</w:t>
      </w:r>
      <w:r w:rsidRPr="002A5D31">
        <w:t xml:space="preserve"> LTE UE transmission mask </w:t>
      </w:r>
      <w:r w:rsidR="00984403" w:rsidRPr="002A5D31">
        <w:t xml:space="preserve">as </w:t>
      </w:r>
      <w:r w:rsidRPr="002A5D31">
        <w:t>provided by PT1 (SE(13)036) and implementation of some specific OFDM features by STG. SE24 suggested a shift of the deadline in the work programme to January 2014.</w:t>
      </w:r>
    </w:p>
    <w:p w:rsidR="00984403" w:rsidRPr="002A5D31" w:rsidRDefault="00984403" w:rsidP="002A5A78">
      <w:pPr>
        <w:pStyle w:val="ECCParagraph"/>
      </w:pPr>
      <w:r w:rsidRPr="002A5D31">
        <w:t>In addition, SE24 received many measurement reports on the impact of LTE on SRDs, and it is planned to summaries those results in the compatibility report.</w:t>
      </w:r>
    </w:p>
    <w:p w:rsidR="002A5A78" w:rsidRPr="002A5D31" w:rsidRDefault="00100540" w:rsidP="002A5A78">
      <w:pPr>
        <w:pStyle w:val="ECCParagraph"/>
      </w:pPr>
      <w:r w:rsidRPr="002A5D31">
        <w:t>WG SE noted the progress and the open issues and, supported the shift of the deadline in the work programme to January 2014.</w:t>
      </w:r>
    </w:p>
    <w:p w:rsidR="00341148" w:rsidRPr="00D4634F" w:rsidRDefault="00D4634F" w:rsidP="00341148">
      <w:pPr>
        <w:pStyle w:val="ECCParagraph"/>
      </w:pPr>
      <w:r w:rsidRPr="00D4634F">
        <w:t>[…]</w:t>
      </w:r>
    </w:p>
    <w:p w:rsidR="00220981" w:rsidRPr="002A5D31" w:rsidRDefault="00E3728F" w:rsidP="00220981">
      <w:pPr>
        <w:pStyle w:val="Heading2"/>
        <w:rPr>
          <w:lang w:val="en-GB"/>
        </w:rPr>
      </w:pPr>
      <w:r w:rsidRPr="002A5D31">
        <w:rPr>
          <w:lang w:val="en-GB"/>
        </w:rPr>
        <w:lastRenderedPageBreak/>
        <w:t>New work item</w:t>
      </w:r>
      <w:r w:rsidR="00F75281" w:rsidRPr="002A5D31">
        <w:rPr>
          <w:lang w:val="en-GB"/>
        </w:rPr>
        <w:t>s</w:t>
      </w:r>
    </w:p>
    <w:p w:rsidR="00DC130C" w:rsidRPr="002A5D31" w:rsidRDefault="00DC130C" w:rsidP="009703BB">
      <w:pPr>
        <w:pStyle w:val="Heading3"/>
        <w:rPr>
          <w:lang w:val="en-GB"/>
        </w:rPr>
      </w:pPr>
      <w:r w:rsidRPr="002A5D31">
        <w:rPr>
          <w:lang w:val="en-GB"/>
        </w:rPr>
        <w:t xml:space="preserve">SEAMCAT issues </w:t>
      </w:r>
    </w:p>
    <w:p w:rsidR="00730338" w:rsidRPr="002A5D31" w:rsidRDefault="00730338" w:rsidP="00730338">
      <w:pPr>
        <w:pStyle w:val="ECCParagraph"/>
      </w:pPr>
      <w:r w:rsidRPr="002A5D31">
        <w:t>SEAMCAT was developed for transmission and reception of signals including mitigation techniques described in the frequency domain. The</w:t>
      </w:r>
      <w:r w:rsidR="006F75C2" w:rsidRPr="002A5D31">
        <w:t>re</w:t>
      </w:r>
      <w:r w:rsidRPr="002A5D31">
        <w:t xml:space="preserve"> </w:t>
      </w:r>
      <w:r w:rsidR="006F75C2" w:rsidRPr="002A5D31">
        <w:t xml:space="preserve">is currently only limited </w:t>
      </w:r>
      <w:r w:rsidRPr="002A5D31">
        <w:t>consideration of mitigation techniques used in the time domain</w:t>
      </w:r>
      <w:r w:rsidR="006F75C2" w:rsidRPr="002A5D31">
        <w:t xml:space="preserve"> in SEAMCAT</w:t>
      </w:r>
      <w:r w:rsidRPr="002A5D31">
        <w:t xml:space="preserve">. Modelling </w:t>
      </w:r>
      <w:r w:rsidR="00C37AAA" w:rsidRPr="002A5D31">
        <w:t xml:space="preserve">of </w:t>
      </w:r>
      <w:r w:rsidRPr="002A5D31">
        <w:t>system dynamics and system interrelations in the time domain are growing in importance for SRDs. Adaptive interference mitigation mechanisms (LBT, AFH, etc.) and low Duty Cycle random access systems are becoming increasingly common and are considered a vital part of spectrum access regulations for SRDs.</w:t>
      </w:r>
    </w:p>
    <w:p w:rsidR="00730338" w:rsidRPr="00D4634F" w:rsidRDefault="00730338" w:rsidP="00730338">
      <w:pPr>
        <w:pStyle w:val="ECCParagraph"/>
        <w:rPr>
          <w:highlight w:val="yellow"/>
        </w:rPr>
      </w:pPr>
      <w:r w:rsidRPr="002A5D31">
        <w:t xml:space="preserve">SE24 considers that </w:t>
      </w:r>
      <w:r w:rsidR="00EC7965" w:rsidRPr="002A5D31">
        <w:t>t</w:t>
      </w:r>
      <w:r w:rsidRPr="002A5D31">
        <w:t xml:space="preserve">ime domain </w:t>
      </w:r>
      <w:r w:rsidR="00EC7965" w:rsidRPr="002A5D31">
        <w:t xml:space="preserve">dynamics could be implemented in </w:t>
      </w:r>
      <w:r w:rsidRPr="002A5D31">
        <w:t xml:space="preserve">SEAMCAT. But before a clear guidance can be given to STG, more work has to be done in SE24 to define its needs and possible solutions. Close </w:t>
      </w:r>
      <w:r w:rsidRPr="00D4634F">
        <w:rPr>
          <w:highlight w:val="yellow"/>
        </w:rPr>
        <w:t xml:space="preserve">cooperation with STG would be expected and highly appreciated. </w:t>
      </w:r>
    </w:p>
    <w:p w:rsidR="00730338" w:rsidRPr="00D4634F" w:rsidRDefault="00730338" w:rsidP="00EC7965">
      <w:pPr>
        <w:pStyle w:val="ECCParagraph"/>
        <w:spacing w:after="0"/>
        <w:rPr>
          <w:highlight w:val="yellow"/>
        </w:rPr>
      </w:pPr>
      <w:r w:rsidRPr="00D4634F">
        <w:rPr>
          <w:highlight w:val="yellow"/>
        </w:rPr>
        <w:t xml:space="preserve">To formalize the work on this subject and to create wider visibility and transparency, SE24 proposes the creation of a </w:t>
      </w:r>
      <w:r w:rsidR="00EC7965" w:rsidRPr="00D4634F">
        <w:rPr>
          <w:highlight w:val="yellow"/>
        </w:rPr>
        <w:t>n</w:t>
      </w:r>
      <w:r w:rsidRPr="00D4634F">
        <w:rPr>
          <w:highlight w:val="yellow"/>
        </w:rPr>
        <w:t>ew Work Item. Deliverable of this Work Item would be a guidance document for STG defining new required SEAMCAT simulation functionalities expressed through:</w:t>
      </w:r>
    </w:p>
    <w:p w:rsidR="00730338" w:rsidRPr="00D4634F" w:rsidRDefault="00730338" w:rsidP="00C403F7">
      <w:pPr>
        <w:pStyle w:val="ECCParagraph"/>
        <w:numPr>
          <w:ilvl w:val="0"/>
          <w:numId w:val="18"/>
        </w:numPr>
        <w:spacing w:after="0"/>
        <w:rPr>
          <w:highlight w:val="yellow"/>
        </w:rPr>
      </w:pPr>
      <w:r w:rsidRPr="00D4634F">
        <w:rPr>
          <w:highlight w:val="yellow"/>
        </w:rPr>
        <w:t>Description of methodology for analysis;</w:t>
      </w:r>
    </w:p>
    <w:p w:rsidR="00730338" w:rsidRPr="00D4634F" w:rsidRDefault="00730338" w:rsidP="00C403F7">
      <w:pPr>
        <w:pStyle w:val="ECCParagraph"/>
        <w:numPr>
          <w:ilvl w:val="0"/>
          <w:numId w:val="18"/>
        </w:numPr>
        <w:spacing w:after="0"/>
        <w:rPr>
          <w:highlight w:val="yellow"/>
        </w:rPr>
      </w:pPr>
      <w:r w:rsidRPr="00D4634F">
        <w:rPr>
          <w:highlight w:val="yellow"/>
        </w:rPr>
        <w:t>Algorithms and technical specifications for new module or post-processing plug-in(s);</w:t>
      </w:r>
    </w:p>
    <w:p w:rsidR="00730338" w:rsidRPr="00D4634F" w:rsidRDefault="00730338" w:rsidP="00C403F7">
      <w:pPr>
        <w:pStyle w:val="ECCParagraph"/>
        <w:numPr>
          <w:ilvl w:val="0"/>
          <w:numId w:val="18"/>
        </w:numPr>
        <w:rPr>
          <w:highlight w:val="yellow"/>
        </w:rPr>
      </w:pPr>
      <w:r w:rsidRPr="00D4634F">
        <w:rPr>
          <w:highlight w:val="yellow"/>
        </w:rPr>
        <w:t>Examples of application, e.g. based on results of experiments.</w:t>
      </w:r>
    </w:p>
    <w:p w:rsidR="00730338" w:rsidRPr="002A5D31" w:rsidRDefault="00EC7965" w:rsidP="00EC7965">
      <w:pPr>
        <w:pStyle w:val="ECCParagraph"/>
      </w:pPr>
      <w:r w:rsidRPr="00D4634F">
        <w:rPr>
          <w:highlight w:val="yellow"/>
        </w:rPr>
        <w:t xml:space="preserve">The new work item is supported by </w:t>
      </w:r>
      <w:r w:rsidR="00171125" w:rsidRPr="00D4634F">
        <w:rPr>
          <w:highlight w:val="yellow"/>
        </w:rPr>
        <w:t>the following</w:t>
      </w:r>
      <w:r w:rsidRPr="00D4634F">
        <w:rPr>
          <w:highlight w:val="yellow"/>
        </w:rPr>
        <w:t xml:space="preserve"> Administrations: </w:t>
      </w:r>
      <w:r w:rsidR="00044F21" w:rsidRPr="00D4634F">
        <w:rPr>
          <w:highlight w:val="yellow"/>
        </w:rPr>
        <w:t>Austria, Germany, Italy, The Netherlands, Portugal, R</w:t>
      </w:r>
      <w:r w:rsidR="001B305F" w:rsidRPr="00D4634F">
        <w:rPr>
          <w:highlight w:val="yellow"/>
        </w:rPr>
        <w:t>o</w:t>
      </w:r>
      <w:r w:rsidR="00044F21" w:rsidRPr="00D4634F">
        <w:rPr>
          <w:highlight w:val="yellow"/>
        </w:rPr>
        <w:t xml:space="preserve">mania, Slovenia </w:t>
      </w:r>
      <w:r w:rsidR="001B305F" w:rsidRPr="00D4634F">
        <w:rPr>
          <w:highlight w:val="yellow"/>
        </w:rPr>
        <w:t>a</w:t>
      </w:r>
      <w:r w:rsidR="00044F21" w:rsidRPr="00D4634F">
        <w:rPr>
          <w:highlight w:val="yellow"/>
        </w:rPr>
        <w:t>nd United Kingdom.</w:t>
      </w:r>
    </w:p>
    <w:p w:rsidR="00AD4271" w:rsidRPr="002A5D31" w:rsidRDefault="00D4634F" w:rsidP="00DC130C">
      <w:pPr>
        <w:pStyle w:val="ECCParagraph"/>
      </w:pPr>
      <w:r>
        <w:t>[…]</w:t>
      </w:r>
    </w:p>
    <w:p w:rsidR="00220981" w:rsidRPr="009C4654" w:rsidRDefault="00FA435E" w:rsidP="0082446E">
      <w:pPr>
        <w:pStyle w:val="Heading1"/>
      </w:pPr>
      <w:r w:rsidRPr="009C4654">
        <w:t>Report from Project Team SE40 (Space service compatibility issues)</w:t>
      </w:r>
    </w:p>
    <w:p w:rsidR="00C85979" w:rsidRPr="009C4654" w:rsidRDefault="00D4634F" w:rsidP="00C85979">
      <w:pPr>
        <w:pStyle w:val="ECCParagraph"/>
      </w:pPr>
      <w:r>
        <w:t>[…]</w:t>
      </w:r>
    </w:p>
    <w:p w:rsidR="00220981" w:rsidRPr="002A5D31" w:rsidRDefault="00FA435E" w:rsidP="00220981">
      <w:pPr>
        <w:pStyle w:val="Heading2"/>
        <w:rPr>
          <w:lang w:val="en-GB"/>
        </w:rPr>
      </w:pPr>
      <w:r w:rsidRPr="002A5D31">
        <w:rPr>
          <w:lang w:val="en-GB"/>
        </w:rPr>
        <w:t>Deliverables for approval</w:t>
      </w:r>
    </w:p>
    <w:p w:rsidR="00263047" w:rsidRPr="002A5D31" w:rsidRDefault="00847F34" w:rsidP="00263047">
      <w:pPr>
        <w:pStyle w:val="Heading3"/>
        <w:rPr>
          <w:lang w:val="en-GB"/>
        </w:rPr>
      </w:pPr>
      <w:r w:rsidRPr="002A5D31">
        <w:rPr>
          <w:lang w:val="en-GB"/>
        </w:rPr>
        <w:t xml:space="preserve">Draft ECC Report 197: </w:t>
      </w:r>
      <w:r w:rsidR="00263047" w:rsidRPr="002A5D31">
        <w:rPr>
          <w:lang w:val="en-GB"/>
        </w:rPr>
        <w:t>Compatibility between ECN and MSS terminals at 2 GHz (WI SE40_18)</w:t>
      </w:r>
    </w:p>
    <w:p w:rsidR="00453BDC" w:rsidRPr="002A5D31" w:rsidRDefault="00263047" w:rsidP="00453BDC">
      <w:pPr>
        <w:pStyle w:val="ECCParagraph"/>
      </w:pPr>
      <w:r w:rsidRPr="002A5D31">
        <w:t>SE40 has finalized the draft ECC Report</w:t>
      </w:r>
      <w:r w:rsidR="00453BDC" w:rsidRPr="009C4654">
        <w:t xml:space="preserve"> </w:t>
      </w:r>
      <w:r w:rsidR="00847F34" w:rsidRPr="009C4654">
        <w:t xml:space="preserve">197 </w:t>
      </w:r>
      <w:r w:rsidR="00453BDC" w:rsidRPr="009C4654">
        <w:t xml:space="preserve">on “Compatibility studies - MSS terminals transmitting to </w:t>
      </w:r>
      <w:r w:rsidR="00145BE7" w:rsidRPr="002A5D31">
        <w:t>a</w:t>
      </w:r>
      <w:r w:rsidR="00145BE7">
        <w:t> </w:t>
      </w:r>
      <w:r w:rsidR="00453BDC" w:rsidRPr="002A5D31">
        <w:t>satellite in the band 1980 – 2010 MHz and adjacent channel UMTS services”</w:t>
      </w:r>
      <w:r w:rsidR="006E29B7" w:rsidRPr="002A5D31">
        <w:t xml:space="preserve"> (</w:t>
      </w:r>
      <w:proofErr w:type="gramStart"/>
      <w:r w:rsidR="006E29B7" w:rsidRPr="002A5D31">
        <w:t>SE(</w:t>
      </w:r>
      <w:proofErr w:type="gramEnd"/>
      <w:r w:rsidR="006E29B7" w:rsidRPr="002A5D31">
        <w:t xml:space="preserve">13)032 Annex 2). The aim of this Report is to verify whether the conclusions of the ERC Report 065 are still valid when taking into account the characteristics of MSS terminals operating in the 1980 – 2010 MHz band contained in EN 302 574-2 and EN 302 574-3, considering also MSS terminals operating in a Complementary Ground Component (CGC). It </w:t>
      </w:r>
      <w:r w:rsidR="00945387" w:rsidRPr="002A5D31">
        <w:t>was</w:t>
      </w:r>
      <w:r w:rsidR="006E29B7" w:rsidRPr="002A5D31">
        <w:t xml:space="preserve"> concluded </w:t>
      </w:r>
      <w:r w:rsidR="0011258B" w:rsidRPr="002A5D31">
        <w:t xml:space="preserve">in the Report presented to WG SE </w:t>
      </w:r>
      <w:r w:rsidR="006E29B7" w:rsidRPr="002A5D31">
        <w:t>that a guard</w:t>
      </w:r>
      <w:r w:rsidR="00E521F7" w:rsidRPr="002A5D31">
        <w:t xml:space="preserve"> </w:t>
      </w:r>
      <w:r w:rsidR="006E29B7" w:rsidRPr="002A5D31">
        <w:t>band of 300 kHz at the 1980 MHz edge and a guard</w:t>
      </w:r>
      <w:r w:rsidR="00E521F7" w:rsidRPr="002A5D31">
        <w:t xml:space="preserve"> </w:t>
      </w:r>
      <w:r w:rsidR="006E29B7" w:rsidRPr="002A5D31">
        <w:t>band of 500 kHz at the 2010 MHz edge, respectively, are adequate to protect ECN.</w:t>
      </w:r>
    </w:p>
    <w:p w:rsidR="006E29B7" w:rsidRPr="002A5D31" w:rsidRDefault="006E29B7" w:rsidP="006E29B7">
      <w:pPr>
        <w:pStyle w:val="ECCParagraph"/>
      </w:pPr>
      <w:r w:rsidRPr="00D4634F">
        <w:rPr>
          <w:highlight w:val="yellow"/>
        </w:rPr>
        <w:t xml:space="preserve">Major discussions </w:t>
      </w:r>
      <w:r w:rsidR="0076527A" w:rsidRPr="00D4634F">
        <w:rPr>
          <w:highlight w:val="yellow"/>
        </w:rPr>
        <w:t xml:space="preserve">in SE40 </w:t>
      </w:r>
      <w:r w:rsidRPr="00D4634F">
        <w:rPr>
          <w:highlight w:val="yellow"/>
        </w:rPr>
        <w:t>were about the statistics related to the “Worst Cell” derived by the SEAMCAT simulations for each scenario. Within a simulation, the Worst Cell is identified as the most impacted cell at each snapshot and, depending on the location of the MSS UT transmitting to the satellite, can be a different cell at each snapshot. Some members and administrations expressed the view that the focus on the statistics relative to the “Worst Cell” lead, in practice, to a deterministic analysis of the interference scenario. However, this view was not accepted by some members who expressed the view that those statistics should be instead taken into account.</w:t>
      </w:r>
      <w:r w:rsidRPr="002A5D31">
        <w:t xml:space="preserve"> </w:t>
      </w:r>
    </w:p>
    <w:p w:rsidR="00453BDC" w:rsidRPr="002A5D31" w:rsidRDefault="006E29B7" w:rsidP="006E29B7">
      <w:pPr>
        <w:pStyle w:val="ECCParagraph"/>
      </w:pPr>
      <w:r w:rsidRPr="002A5D31">
        <w:t>SE40 decided to consider the results of the worst cell as deterministic results. Therefore the worst cell results were not used for drawing the conclusions from the statistical analysis</w:t>
      </w:r>
      <w:proofErr w:type="gramStart"/>
      <w:r w:rsidRPr="002A5D31">
        <w:t>..</w:t>
      </w:r>
      <w:proofErr w:type="gramEnd"/>
      <w:r w:rsidRPr="002A5D31">
        <w:t xml:space="preserve"> </w:t>
      </w:r>
    </w:p>
    <w:p w:rsidR="007813D8" w:rsidRPr="002A5D31" w:rsidRDefault="008441B1" w:rsidP="00444425">
      <w:pPr>
        <w:pStyle w:val="ECCParagraph"/>
      </w:pPr>
      <w:r w:rsidRPr="002A5D31">
        <w:t xml:space="preserve">Sweden expressed concerns in </w:t>
      </w:r>
      <w:proofErr w:type="gramStart"/>
      <w:r w:rsidRPr="002A5D31">
        <w:t>SE(</w:t>
      </w:r>
      <w:proofErr w:type="gramEnd"/>
      <w:r w:rsidRPr="002A5D31">
        <w:t>13)041</w:t>
      </w:r>
      <w:r w:rsidR="002A610E" w:rsidRPr="002A5D31">
        <w:t>R1</w:t>
      </w:r>
      <w:r w:rsidRPr="002A5D31">
        <w:t>, e.g., that criteria suggested by PT1 regarding acceptable degra</w:t>
      </w:r>
      <w:r w:rsidR="00E521F7" w:rsidRPr="002A5D31">
        <w:t>d</w:t>
      </w:r>
      <w:r w:rsidRPr="002A5D31">
        <w:t xml:space="preserve">ation in an affected UMTS cell are not used properly or the results for the “worst cell” are not </w:t>
      </w:r>
      <w:r w:rsidR="00145BE7" w:rsidRPr="002A5D31">
        <w:lastRenderedPageBreak/>
        <w:t>analy</w:t>
      </w:r>
      <w:r w:rsidR="00145BE7">
        <w:t>s</w:t>
      </w:r>
      <w:r w:rsidR="00145BE7" w:rsidRPr="002A5D31">
        <w:t>ed</w:t>
      </w:r>
      <w:r w:rsidRPr="002A5D31">
        <w:t xml:space="preserve">. </w:t>
      </w:r>
      <w:r w:rsidR="00BC6AFC" w:rsidRPr="002A5D31">
        <w:t>This input proposed</w:t>
      </w:r>
      <w:r w:rsidRPr="002A5D31">
        <w:t xml:space="preserve"> to rewrite and amend the Executive Summary</w:t>
      </w:r>
      <w:r w:rsidR="00BC6AFC" w:rsidRPr="002A5D31">
        <w:t>, Conclusions</w:t>
      </w:r>
      <w:r w:rsidR="0076527A" w:rsidRPr="002A5D31">
        <w:t xml:space="preserve"> </w:t>
      </w:r>
      <w:r w:rsidR="00BC6AFC" w:rsidRPr="002A5D31">
        <w:t xml:space="preserve">and other sections </w:t>
      </w:r>
      <w:r w:rsidR="0076527A" w:rsidRPr="002A5D31">
        <w:t>before this draft ECC Report could be adopted for public consultation</w:t>
      </w:r>
      <w:r w:rsidRPr="002A5D31">
        <w:t xml:space="preserve">. </w:t>
      </w:r>
      <w:r w:rsidR="007813D8" w:rsidRPr="002A5D31">
        <w:t>More detailed comments related to a number of proposals, suggestions to correct some of the simulations which require further studies were suggested to be handled during public consultation.</w:t>
      </w:r>
    </w:p>
    <w:p w:rsidR="00444425" w:rsidRPr="002A5D31" w:rsidRDefault="00BC6AFC" w:rsidP="00444425">
      <w:pPr>
        <w:pStyle w:val="ECCParagraph"/>
      </w:pPr>
      <w:r w:rsidRPr="002D0040">
        <w:t>Some other administrations supported to send this document without</w:t>
      </w:r>
      <w:r w:rsidRPr="009C4654">
        <w:t xml:space="preserve"> changes to public consultation. </w:t>
      </w:r>
    </w:p>
    <w:p w:rsidR="00444425" w:rsidRPr="002A5D31" w:rsidRDefault="007813D8" w:rsidP="00444425">
      <w:pPr>
        <w:pStyle w:val="ECCParagraph"/>
      </w:pPr>
      <w:r w:rsidRPr="002A5D31">
        <w:t>Therefore, t</w:t>
      </w:r>
      <w:r w:rsidR="00444425" w:rsidRPr="002A5D31">
        <w:t xml:space="preserve">he </w:t>
      </w:r>
      <w:r w:rsidR="00E540BD">
        <w:t>WG SE</w:t>
      </w:r>
      <w:r w:rsidR="00444425" w:rsidRPr="002A5D31">
        <w:t xml:space="preserve"> chairman established a drafting group, chaired by Mr Alexandre </w:t>
      </w:r>
      <w:proofErr w:type="spellStart"/>
      <w:r w:rsidR="00444425" w:rsidRPr="002A5D31">
        <w:t>Gu</w:t>
      </w:r>
      <w:r w:rsidR="00FF06D4" w:rsidRPr="002A5D31">
        <w:t>é</w:t>
      </w:r>
      <w:r w:rsidR="00444425" w:rsidRPr="002A5D31">
        <w:t>rin</w:t>
      </w:r>
      <w:proofErr w:type="spellEnd"/>
      <w:r w:rsidR="00444425" w:rsidRPr="002A5D31">
        <w:t xml:space="preserve">, and invited to review the </w:t>
      </w:r>
      <w:r w:rsidRPr="002A5D31">
        <w:t xml:space="preserve">Conclusion and Executive Summary </w:t>
      </w:r>
      <w:r w:rsidR="00444425" w:rsidRPr="002A5D31">
        <w:t>of this report taking into account the concerns raised.</w:t>
      </w:r>
      <w:r w:rsidR="00C06CF4" w:rsidRPr="009C4654">
        <w:t xml:space="preserve"> Other </w:t>
      </w:r>
      <w:r w:rsidRPr="002A5D31">
        <w:t>more detailed could be addressed during</w:t>
      </w:r>
      <w:r w:rsidR="00C06CF4" w:rsidRPr="002A5D31">
        <w:t xml:space="preserve"> public consultation</w:t>
      </w:r>
      <w:r w:rsidRPr="002A5D31">
        <w:t>.</w:t>
      </w:r>
    </w:p>
    <w:p w:rsidR="00263047" w:rsidRPr="009C4654" w:rsidRDefault="00F6289C" w:rsidP="00263047">
      <w:pPr>
        <w:pStyle w:val="ECCParagraph"/>
      </w:pPr>
      <w:r w:rsidRPr="002A5D31">
        <w:t xml:space="preserve">WG SE agreed to approve the draft ECC Report </w:t>
      </w:r>
      <w:r w:rsidR="00847F34" w:rsidRPr="002A5D31">
        <w:t xml:space="preserve">197 </w:t>
      </w:r>
      <w:r w:rsidR="00382D6D" w:rsidRPr="002A5D31">
        <w:t xml:space="preserve">as modified by the drafting group </w:t>
      </w:r>
      <w:r w:rsidRPr="002A5D31">
        <w:t>for public consultation</w:t>
      </w:r>
      <w:r w:rsidR="00444425" w:rsidRPr="002A5D31">
        <w:t xml:space="preserve"> (see</w:t>
      </w:r>
      <w:r w:rsidRPr="002A5D31">
        <w:t xml:space="preserve"> </w:t>
      </w:r>
      <w:r w:rsidRPr="002A5D31">
        <w:rPr>
          <w:rStyle w:val="Strong"/>
        </w:rPr>
        <w:t xml:space="preserve">Annex </w:t>
      </w:r>
      <w:r w:rsidR="0082066B" w:rsidRPr="009C4654">
        <w:rPr>
          <w:rStyle w:val="Strong"/>
        </w:rPr>
        <w:t>13</w:t>
      </w:r>
      <w:r w:rsidR="00444425" w:rsidRPr="009C4654">
        <w:rPr>
          <w:rStyle w:val="Strong"/>
          <w:b w:val="0"/>
        </w:rPr>
        <w:t>)</w:t>
      </w:r>
      <w:r w:rsidRPr="009C4654">
        <w:t>.</w:t>
      </w:r>
    </w:p>
    <w:p w:rsidR="007813D8" w:rsidRPr="002A5D31" w:rsidRDefault="007813D8" w:rsidP="00263047">
      <w:pPr>
        <w:pStyle w:val="ECCParagraph"/>
        <w:rPr>
          <w:i/>
        </w:rPr>
      </w:pPr>
      <w:r w:rsidRPr="002A5D31">
        <w:rPr>
          <w:i/>
        </w:rPr>
        <w:t>Sweden expressed the view that there is no reference to the acceptance criteria of the 5% capacity loss used on network level and reference cell simulation results.</w:t>
      </w:r>
    </w:p>
    <w:p w:rsidR="00C85979" w:rsidRPr="002A5D31" w:rsidRDefault="00D4634F" w:rsidP="00D4634F">
      <w:pPr>
        <w:pStyle w:val="ECCParagraph"/>
        <w:spacing w:after="120"/>
      </w:pPr>
      <w:r>
        <w:t>[…]</w:t>
      </w:r>
    </w:p>
    <w:p w:rsidR="00220981" w:rsidRPr="009C4654" w:rsidRDefault="00FA435E" w:rsidP="0082446E">
      <w:pPr>
        <w:pStyle w:val="Heading1"/>
      </w:pPr>
      <w:r w:rsidRPr="009C4654">
        <w:t>Report from Project Team SE43 (White spaces – cognitive radio systems)</w:t>
      </w:r>
    </w:p>
    <w:p w:rsidR="004B330A" w:rsidRPr="009C4654" w:rsidRDefault="00A13EBD" w:rsidP="00A13EBD">
      <w:pPr>
        <w:pStyle w:val="ECCParagraph"/>
      </w:pPr>
      <w:r w:rsidRPr="009C4654">
        <w:t>Mr</w:t>
      </w:r>
      <w:r w:rsidR="004B330A" w:rsidRPr="009C4654">
        <w:t xml:space="preserve"> </w:t>
      </w:r>
      <w:proofErr w:type="spellStart"/>
      <w:r w:rsidR="004B330A" w:rsidRPr="009C4654">
        <w:t>Jo</w:t>
      </w:r>
      <w:r w:rsidR="004B330A" w:rsidRPr="009C4654">
        <w:rPr>
          <w:rFonts w:cs="Arial"/>
        </w:rPr>
        <w:t>ã</w:t>
      </w:r>
      <w:r w:rsidR="004B330A" w:rsidRPr="009C4654">
        <w:t>o</w:t>
      </w:r>
      <w:proofErr w:type="spellEnd"/>
      <w:r w:rsidR="004B330A" w:rsidRPr="009C4654">
        <w:t xml:space="preserve"> Duque</w:t>
      </w:r>
      <w:r w:rsidR="009D3CF3" w:rsidRPr="009C4654">
        <w:t xml:space="preserve"> (</w:t>
      </w:r>
      <w:r w:rsidR="004B330A" w:rsidRPr="009C4654">
        <w:t>Portugal</w:t>
      </w:r>
      <w:r w:rsidR="009D3CF3" w:rsidRPr="009C4654">
        <w:t>)</w:t>
      </w:r>
      <w:r w:rsidRPr="009C4654">
        <w:t xml:space="preserve"> introduced the SE43 progress report </w:t>
      </w:r>
      <w:r w:rsidR="004B330A" w:rsidRPr="009C4654">
        <w:t>(</w:t>
      </w:r>
      <w:proofErr w:type="gramStart"/>
      <w:r w:rsidRPr="009C4654">
        <w:t>SE(</w:t>
      </w:r>
      <w:proofErr w:type="gramEnd"/>
      <w:r w:rsidRPr="009C4654">
        <w:t>13)021</w:t>
      </w:r>
      <w:r w:rsidR="004B330A" w:rsidRPr="009C4654">
        <w:t xml:space="preserve">) on behalf of the SE43 chairman </w:t>
      </w:r>
      <w:r w:rsidR="00945387" w:rsidRPr="009C4654">
        <w:t>Mr</w:t>
      </w:r>
      <w:r w:rsidR="004B330A" w:rsidRPr="009C4654">
        <w:t xml:space="preserve"> Alexandre </w:t>
      </w:r>
      <w:proofErr w:type="spellStart"/>
      <w:r w:rsidR="004B330A" w:rsidRPr="009C4654">
        <w:t>Kholod</w:t>
      </w:r>
      <w:proofErr w:type="spellEnd"/>
      <w:r w:rsidR="004B330A" w:rsidRPr="009C4654">
        <w:t>, Switzerland</w:t>
      </w:r>
      <w:r w:rsidRPr="009C4654">
        <w:t>.</w:t>
      </w:r>
      <w:r w:rsidR="005E302E" w:rsidRPr="009C4654">
        <w:t xml:space="preserve"> </w:t>
      </w:r>
    </w:p>
    <w:p w:rsidR="005F02C4" w:rsidRPr="002A5D31" w:rsidRDefault="00D4634F" w:rsidP="005F02C4">
      <w:pPr>
        <w:pStyle w:val="ECCParagraph"/>
      </w:pPr>
      <w:r>
        <w:t>[..]</w:t>
      </w:r>
    </w:p>
    <w:p w:rsidR="005F02C4" w:rsidRPr="002A5D31" w:rsidRDefault="005F02C4" w:rsidP="005F02C4">
      <w:pPr>
        <w:pStyle w:val="Heading2"/>
        <w:rPr>
          <w:lang w:val="en-GB"/>
        </w:rPr>
      </w:pPr>
      <w:r w:rsidRPr="002A5D31">
        <w:rPr>
          <w:lang w:val="en-GB"/>
        </w:rPr>
        <w:t>FUTURE WORK OF SE43</w:t>
      </w:r>
    </w:p>
    <w:p w:rsidR="005F02C4" w:rsidRPr="002A5D31" w:rsidRDefault="005F02C4" w:rsidP="004B330A">
      <w:pPr>
        <w:pStyle w:val="ECCParagraph"/>
      </w:pPr>
      <w:r w:rsidRPr="00D4634F">
        <w:rPr>
          <w:highlight w:val="yellow"/>
        </w:rPr>
        <w:t xml:space="preserve">WG SE considered that the tasks mandated to SE43 were completed, and no requests were received for further studies. </w:t>
      </w:r>
      <w:r w:rsidR="004B330A" w:rsidRPr="00D4634F">
        <w:rPr>
          <w:highlight w:val="yellow"/>
        </w:rPr>
        <w:t xml:space="preserve">Three comprehensive ECC Reports (159, 185 and 186) </w:t>
      </w:r>
      <w:r w:rsidR="00630B88" w:rsidRPr="00D4634F">
        <w:rPr>
          <w:highlight w:val="yellow"/>
        </w:rPr>
        <w:t>were</w:t>
      </w:r>
      <w:r w:rsidR="004B330A" w:rsidRPr="00D4634F">
        <w:rPr>
          <w:highlight w:val="yellow"/>
        </w:rPr>
        <w:t xml:space="preserve"> </w:t>
      </w:r>
      <w:r w:rsidR="00630B88" w:rsidRPr="00D4634F">
        <w:rPr>
          <w:highlight w:val="yellow"/>
        </w:rPr>
        <w:t>developed;</w:t>
      </w:r>
      <w:r w:rsidR="004B330A" w:rsidRPr="00D4634F">
        <w:rPr>
          <w:highlight w:val="yellow"/>
        </w:rPr>
        <w:t xml:space="preserve"> the results of the technical study were presented in CEPT workshops</w:t>
      </w:r>
      <w:r w:rsidR="00AD48C8" w:rsidRPr="00D4634F">
        <w:rPr>
          <w:highlight w:val="yellow"/>
        </w:rPr>
        <w:t xml:space="preserve"> </w:t>
      </w:r>
      <w:r w:rsidR="00630B88" w:rsidRPr="00D4634F">
        <w:rPr>
          <w:highlight w:val="yellow"/>
        </w:rPr>
        <w:t xml:space="preserve">and other </w:t>
      </w:r>
      <w:proofErr w:type="spellStart"/>
      <w:r w:rsidR="00630B88" w:rsidRPr="00D4634F">
        <w:rPr>
          <w:highlight w:val="yellow"/>
        </w:rPr>
        <w:t>fora</w:t>
      </w:r>
      <w:proofErr w:type="spellEnd"/>
      <w:r w:rsidR="00630B88" w:rsidRPr="00D4634F">
        <w:rPr>
          <w:highlight w:val="yellow"/>
        </w:rPr>
        <w:t xml:space="preserve"> </w:t>
      </w:r>
      <w:r w:rsidR="00AD48C8" w:rsidRPr="00D4634F">
        <w:rPr>
          <w:highlight w:val="yellow"/>
        </w:rPr>
        <w:t>to a wide audience</w:t>
      </w:r>
      <w:r w:rsidRPr="00D4634F">
        <w:rPr>
          <w:highlight w:val="yellow"/>
        </w:rPr>
        <w:t>.</w:t>
      </w:r>
    </w:p>
    <w:p w:rsidR="004B330A" w:rsidRPr="002A5D31" w:rsidRDefault="00E540BD" w:rsidP="004B330A">
      <w:pPr>
        <w:pStyle w:val="ECCParagraph"/>
      </w:pPr>
      <w:r>
        <w:t>WG SE</w:t>
      </w:r>
      <w:r w:rsidR="005F02C4" w:rsidRPr="009C4654">
        <w:t xml:space="preserve"> chairman thanked both </w:t>
      </w:r>
      <w:r w:rsidR="00630B88" w:rsidRPr="009C4654">
        <w:t xml:space="preserve">chairmen, </w:t>
      </w:r>
      <w:r w:rsidR="005F02C4" w:rsidRPr="009C4654">
        <w:t xml:space="preserve">Mr Bruno Espinosa (former chairman of SE43) and </w:t>
      </w:r>
      <w:r w:rsidR="00145BE7" w:rsidRPr="009C4654">
        <w:t>Mr</w:t>
      </w:r>
      <w:r w:rsidR="00145BE7">
        <w:t> </w:t>
      </w:r>
      <w:r w:rsidR="00145BE7" w:rsidRPr="009C4654">
        <w:t>Alexandre</w:t>
      </w:r>
      <w:r w:rsidR="00145BE7">
        <w:t> </w:t>
      </w:r>
      <w:proofErr w:type="spellStart"/>
      <w:r w:rsidR="005F02C4" w:rsidRPr="009C4654">
        <w:t>Kholod</w:t>
      </w:r>
      <w:proofErr w:type="spellEnd"/>
      <w:r w:rsidR="00630B88" w:rsidRPr="009C4654">
        <w:t>,</w:t>
      </w:r>
      <w:r w:rsidR="005F02C4" w:rsidRPr="009C4654">
        <w:t xml:space="preserve"> and all participants of SE43 for their excellent work</w:t>
      </w:r>
      <w:r w:rsidR="00630B88" w:rsidRPr="009C4654">
        <w:t>. SE43 was formally closed.</w:t>
      </w:r>
    </w:p>
    <w:p w:rsidR="0064762B" w:rsidRPr="00D4634F" w:rsidRDefault="00D4634F" w:rsidP="00510356">
      <w:pPr>
        <w:pStyle w:val="ECCParagraph"/>
      </w:pPr>
      <w:r w:rsidRPr="00D4634F">
        <w:t>[…]</w:t>
      </w:r>
    </w:p>
    <w:p w:rsidR="00FA435E" w:rsidRPr="009C4654" w:rsidRDefault="00FA435E" w:rsidP="0082446E">
      <w:pPr>
        <w:pStyle w:val="Heading1"/>
      </w:pPr>
      <w:r w:rsidRPr="009C4654">
        <w:t>SEAMCAT Technical Group (STG)</w:t>
      </w:r>
    </w:p>
    <w:p w:rsidR="008C4544" w:rsidRPr="009C4654" w:rsidRDefault="008C4544" w:rsidP="008C4544">
      <w:pPr>
        <w:pStyle w:val="ECCParagraph"/>
      </w:pPr>
      <w:r w:rsidRPr="009C4654">
        <w:t xml:space="preserve">Mr Jean-Philippe Kermoal, ECO introduced the STG progress report available in Document </w:t>
      </w:r>
      <w:proofErr w:type="gramStart"/>
      <w:r w:rsidRPr="009C4654">
        <w:t>SE(</w:t>
      </w:r>
      <w:proofErr w:type="gramEnd"/>
      <w:r w:rsidRPr="009C4654">
        <w:t>13)</w:t>
      </w:r>
      <w:r w:rsidR="00521A2D" w:rsidRPr="009C4654">
        <w:t>025</w:t>
      </w:r>
      <w:r w:rsidRPr="009C4654">
        <w:t>.</w:t>
      </w:r>
    </w:p>
    <w:p w:rsidR="00ED0697" w:rsidRPr="002A5D31" w:rsidRDefault="00ED0697" w:rsidP="005068AF">
      <w:pPr>
        <w:pStyle w:val="ECCParagraph"/>
        <w:spacing w:after="0"/>
      </w:pPr>
      <w:r w:rsidRPr="002A5D31">
        <w:t>WG</w:t>
      </w:r>
      <w:r w:rsidR="005068AF" w:rsidRPr="002A5D31">
        <w:t xml:space="preserve"> </w:t>
      </w:r>
      <w:r w:rsidRPr="002A5D31">
        <w:t xml:space="preserve">SE noted the </w:t>
      </w:r>
    </w:p>
    <w:p w:rsidR="00ED0697" w:rsidRPr="002A5D31" w:rsidRDefault="00ED0697" w:rsidP="00C403F7">
      <w:pPr>
        <w:pStyle w:val="ECCParagraph"/>
        <w:numPr>
          <w:ilvl w:val="0"/>
          <w:numId w:val="20"/>
        </w:numPr>
        <w:spacing w:after="0"/>
        <w:ind w:left="714" w:hanging="357"/>
      </w:pPr>
      <w:r w:rsidRPr="002A5D31">
        <w:tab/>
        <w:t>planned activities for 2013</w:t>
      </w:r>
    </w:p>
    <w:p w:rsidR="00427664" w:rsidRPr="002A5D31" w:rsidRDefault="00427664" w:rsidP="00C403F7">
      <w:pPr>
        <w:pStyle w:val="ListParagraph"/>
        <w:numPr>
          <w:ilvl w:val="0"/>
          <w:numId w:val="20"/>
        </w:numPr>
        <w:ind w:left="714" w:hanging="357"/>
        <w:rPr>
          <w:lang w:val="en-GB"/>
        </w:rPr>
      </w:pPr>
      <w:r w:rsidRPr="002A5D31">
        <w:rPr>
          <w:lang w:val="en-GB"/>
        </w:rPr>
        <w:t>close cooperation with SE7, SE24, SE40 and PT1</w:t>
      </w:r>
    </w:p>
    <w:p w:rsidR="00427664" w:rsidRPr="002A5D31" w:rsidRDefault="00427664" w:rsidP="00427664">
      <w:pPr>
        <w:pStyle w:val="ECCParagraph"/>
        <w:numPr>
          <w:ilvl w:val="0"/>
          <w:numId w:val="20"/>
        </w:numPr>
        <w:spacing w:after="0"/>
      </w:pPr>
      <w:r w:rsidRPr="002A5D31">
        <w:t>The SEAMCAT workshop organi</w:t>
      </w:r>
      <w:r w:rsidR="00521A2D" w:rsidRPr="002A5D31">
        <w:t>s</w:t>
      </w:r>
      <w:r w:rsidRPr="002A5D31">
        <w:t>ed by the ECO</w:t>
      </w:r>
    </w:p>
    <w:p w:rsidR="00510356" w:rsidRPr="002A5D31" w:rsidRDefault="00427664" w:rsidP="00427664">
      <w:pPr>
        <w:pStyle w:val="ECCParagraph"/>
        <w:numPr>
          <w:ilvl w:val="0"/>
          <w:numId w:val="20"/>
        </w:numPr>
        <w:spacing w:after="0"/>
      </w:pPr>
      <w:r w:rsidRPr="002A5D31">
        <w:t>The proposal from ECO to generate a Spectrum Engineer Reference Document</w:t>
      </w:r>
    </w:p>
    <w:p w:rsidR="00A60B2E" w:rsidRPr="002A5D31" w:rsidRDefault="00ED0697" w:rsidP="00ED0697">
      <w:pPr>
        <w:pStyle w:val="Heading2"/>
        <w:rPr>
          <w:lang w:val="en-GB"/>
        </w:rPr>
      </w:pPr>
      <w:r w:rsidRPr="002A5D31">
        <w:rPr>
          <w:lang w:val="en-GB"/>
        </w:rPr>
        <w:t xml:space="preserve">Issues where guidance </w:t>
      </w:r>
      <w:r w:rsidR="00E74782" w:rsidRPr="002A5D31">
        <w:rPr>
          <w:lang w:val="en-GB"/>
        </w:rPr>
        <w:t>is invited</w:t>
      </w:r>
    </w:p>
    <w:p w:rsidR="00A60B2E" w:rsidRPr="002A5D31" w:rsidRDefault="00A60B2E" w:rsidP="00ED0697">
      <w:pPr>
        <w:pStyle w:val="Heading3"/>
        <w:rPr>
          <w:lang w:val="en-GB"/>
        </w:rPr>
      </w:pPr>
      <w:r w:rsidRPr="002A5D31">
        <w:rPr>
          <w:lang w:val="en-GB"/>
        </w:rPr>
        <w:t>PT1 issues</w:t>
      </w:r>
    </w:p>
    <w:p w:rsidR="00A60B2E" w:rsidRPr="002A5D31" w:rsidRDefault="00A60B2E" w:rsidP="00C403F7">
      <w:pPr>
        <w:pStyle w:val="ECCParagraph"/>
        <w:numPr>
          <w:ilvl w:val="0"/>
          <w:numId w:val="20"/>
        </w:numPr>
        <w:spacing w:after="120"/>
      </w:pPr>
      <w:r w:rsidRPr="002A5D31">
        <w:t>Use of voice activity factor in CDMA uplink simulations</w:t>
      </w:r>
    </w:p>
    <w:p w:rsidR="00054ACB" w:rsidRPr="002A5D31" w:rsidRDefault="00427664" w:rsidP="00E74782">
      <w:pPr>
        <w:pStyle w:val="ECCParagraph"/>
        <w:spacing w:after="120"/>
        <w:ind w:left="720"/>
      </w:pPr>
      <w:r w:rsidRPr="002A5D31">
        <w:t xml:space="preserve">The implementation of the voice activity factor in Version 4.0.0 in CDMA uplink is not correct. In order to work around this problem, ECC PT1 recommended to set the activity factor to 100% and to </w:t>
      </w:r>
      <w:r w:rsidRPr="002A5D31">
        <w:lastRenderedPageBreak/>
        <w:t>therefore remove inactive users from the algorithm to reduce computer power for both UL and DL. Other views in STG have been that further study is needed to assess the right interpretation and implementation of the voice activity factor in the CDMA UL algorithm in SEAMCAT. Meanwhile it was agreed that the input parameter is set to 100% by default.</w:t>
      </w:r>
      <w:r w:rsidR="00054ACB" w:rsidRPr="002A5D31">
        <w:t xml:space="preserve"> </w:t>
      </w:r>
    </w:p>
    <w:p w:rsidR="00427664" w:rsidRPr="002A5D31" w:rsidRDefault="00427664" w:rsidP="00427664">
      <w:pPr>
        <w:pStyle w:val="ECCParagraph"/>
        <w:spacing w:after="120"/>
        <w:ind w:left="720"/>
      </w:pPr>
      <w:r w:rsidRPr="002A5D31">
        <w:t>France (</w:t>
      </w:r>
      <w:proofErr w:type="gramStart"/>
      <w:r w:rsidRPr="002A5D31">
        <w:t>SE(</w:t>
      </w:r>
      <w:proofErr w:type="gramEnd"/>
      <w:r w:rsidRPr="002A5D31">
        <w:t>13)039) proposes to update the actual algorithm or to develop a new  algorithm taking into account the voice activity factor. Before this new/updated algorithm is available, the voice activity factor shall be blocked at 100%.</w:t>
      </w:r>
    </w:p>
    <w:p w:rsidR="00054ACB" w:rsidRPr="002A5D31" w:rsidRDefault="00427664" w:rsidP="00427664">
      <w:pPr>
        <w:pStyle w:val="ECCParagraph"/>
        <w:spacing w:after="120"/>
        <w:ind w:left="720"/>
      </w:pPr>
      <w:r w:rsidRPr="00D4634F">
        <w:rPr>
          <w:highlight w:val="yellow"/>
        </w:rPr>
        <w:t>WG SE recommends setting the voice activity factor in the CDMA uplink to 100% for the time being. WG SE invites the administration to provide expertise to develop an improved algorithm for the voice activity factor in the CDMA uplink. To assist STG, a new work item (STG_3) supported by the following Administrations: France, Germany, Switzerland and United Kingdom was created (</w:t>
      </w:r>
      <w:r w:rsidR="00145BE7" w:rsidRPr="00D4634F">
        <w:rPr>
          <w:highlight w:val="yellow"/>
        </w:rPr>
        <w:t>see </w:t>
      </w:r>
      <w:r w:rsidRPr="00D4634F">
        <w:rPr>
          <w:b/>
          <w:highlight w:val="yellow"/>
        </w:rPr>
        <w:t xml:space="preserve">Annex </w:t>
      </w:r>
      <w:r w:rsidR="0082066B" w:rsidRPr="00D4634F">
        <w:rPr>
          <w:b/>
          <w:highlight w:val="yellow"/>
        </w:rPr>
        <w:t>05</w:t>
      </w:r>
      <w:r w:rsidRPr="00D4634F">
        <w:rPr>
          <w:highlight w:val="yellow"/>
        </w:rPr>
        <w:t>).</w:t>
      </w:r>
    </w:p>
    <w:p w:rsidR="00A60B2E" w:rsidRPr="002A5D31" w:rsidRDefault="00A60B2E" w:rsidP="00C403F7">
      <w:pPr>
        <w:pStyle w:val="ECCParagraph"/>
        <w:numPr>
          <w:ilvl w:val="0"/>
          <w:numId w:val="20"/>
        </w:numPr>
        <w:spacing w:after="120"/>
      </w:pPr>
      <w:r w:rsidRPr="002A5D31">
        <w:t>Target cell noise rise of the enhanced CDMA uplink algorithm</w:t>
      </w:r>
    </w:p>
    <w:p w:rsidR="002B6C8E" w:rsidRPr="002A5D31" w:rsidRDefault="002B6C8E" w:rsidP="002B6C8E">
      <w:pPr>
        <w:pStyle w:val="ECCParagraph"/>
        <w:ind w:left="720"/>
      </w:pPr>
      <w:r w:rsidRPr="002A5D31">
        <w:t>ECC PT1 recommended changing the default input value from 0.8 to 0.01 dB, still leaving to the user the freedom of choosing a different value.</w:t>
      </w:r>
    </w:p>
    <w:p w:rsidR="002B6C8E" w:rsidRPr="002A5D31" w:rsidRDefault="002B6C8E" w:rsidP="002B6C8E">
      <w:pPr>
        <w:pStyle w:val="ECCParagraph"/>
        <w:ind w:left="720"/>
      </w:pPr>
      <w:r w:rsidRPr="002A5D31">
        <w:t>France (</w:t>
      </w:r>
      <w:proofErr w:type="gramStart"/>
      <w:r w:rsidRPr="002A5D31">
        <w:t>SE(</w:t>
      </w:r>
      <w:proofErr w:type="gramEnd"/>
      <w:r w:rsidRPr="002A5D31">
        <w:t xml:space="preserve">13)039) recommends to change the target cell noise rise of the enhanced CDMA uplink algorithm default input value from 0.8 to 0.1 </w:t>
      </w:r>
      <w:proofErr w:type="spellStart"/>
      <w:r w:rsidRPr="002A5D31">
        <w:t>dB.</w:t>
      </w:r>
      <w:proofErr w:type="spellEnd"/>
    </w:p>
    <w:p w:rsidR="008827C0" w:rsidRPr="002A5D31" w:rsidRDefault="002B6C8E" w:rsidP="002B6C8E">
      <w:pPr>
        <w:pStyle w:val="ECCParagraph"/>
        <w:ind w:left="720"/>
      </w:pPr>
      <w:r w:rsidRPr="00D4634F">
        <w:rPr>
          <w:highlight w:val="yellow"/>
        </w:rPr>
        <w:t xml:space="preserve">WG SE supports the flexible choice of the cell noise rise. The default value should be set to 0.1 </w:t>
      </w:r>
      <w:proofErr w:type="spellStart"/>
      <w:r w:rsidRPr="00D4634F">
        <w:rPr>
          <w:highlight w:val="yellow"/>
        </w:rPr>
        <w:t>dB.</w:t>
      </w:r>
      <w:proofErr w:type="spellEnd"/>
      <w:r w:rsidRPr="00D4634F">
        <w:rPr>
          <w:highlight w:val="yellow"/>
        </w:rPr>
        <w:t xml:space="preserve"> WG SE highlights that it is the responsibility of the concerned Project Team to choose the proper value relevant for the scenario.</w:t>
      </w:r>
    </w:p>
    <w:p w:rsidR="00A60B2E" w:rsidRPr="002A5D31" w:rsidRDefault="00A60B2E" w:rsidP="00C403F7">
      <w:pPr>
        <w:pStyle w:val="ECCParagraph"/>
        <w:numPr>
          <w:ilvl w:val="0"/>
          <w:numId w:val="20"/>
        </w:numPr>
        <w:spacing w:after="120"/>
      </w:pPr>
      <w:r w:rsidRPr="002A5D31">
        <w:t>Manhattan Microcell configuration</w:t>
      </w:r>
    </w:p>
    <w:p w:rsidR="00D557F7" w:rsidRPr="002A5D31" w:rsidRDefault="002B6C8E" w:rsidP="00D15A56">
      <w:pPr>
        <w:pStyle w:val="ECCParagraph"/>
        <w:spacing w:after="120"/>
        <w:ind w:left="720"/>
      </w:pPr>
      <w:r w:rsidRPr="002A5D31">
        <w:t>ECC PT1 informed STG that currently there is no Manhattan microcell model source code available for STG. Hexagonal cell structures, typically used in studies applied for mobile radio, are implemented. Manhattan cell structures are an alternative structure used in various, recently published contributions from industry.</w:t>
      </w:r>
    </w:p>
    <w:p w:rsidR="00D15A56" w:rsidRPr="002A5D31" w:rsidRDefault="00D15A56" w:rsidP="00D15A56">
      <w:pPr>
        <w:pStyle w:val="ECCParagraph"/>
        <w:ind w:left="720"/>
      </w:pPr>
      <w:r w:rsidRPr="00D4634F">
        <w:rPr>
          <w:highlight w:val="yellow"/>
        </w:rPr>
        <w:t xml:space="preserve">WG SE recommends </w:t>
      </w:r>
      <w:r w:rsidR="00521A2D" w:rsidRPr="00D4634F">
        <w:rPr>
          <w:highlight w:val="yellow"/>
        </w:rPr>
        <w:t>considering</w:t>
      </w:r>
      <w:r w:rsidRPr="00D4634F">
        <w:rPr>
          <w:highlight w:val="yellow"/>
        </w:rPr>
        <w:t xml:space="preserve"> an update of the offered cell structures </w:t>
      </w:r>
      <w:r w:rsidR="00F67B3F" w:rsidRPr="00D4634F">
        <w:rPr>
          <w:highlight w:val="yellow"/>
        </w:rPr>
        <w:t>with low priority.</w:t>
      </w:r>
    </w:p>
    <w:p w:rsidR="00A60B2E" w:rsidRPr="002A5D31" w:rsidRDefault="00A60B2E" w:rsidP="007A37D3">
      <w:pPr>
        <w:pStyle w:val="Heading3"/>
        <w:rPr>
          <w:lang w:val="en-GB"/>
        </w:rPr>
      </w:pPr>
      <w:r w:rsidRPr="002A5D31">
        <w:rPr>
          <w:lang w:val="en-GB"/>
        </w:rPr>
        <w:t>SE7 issues</w:t>
      </w:r>
    </w:p>
    <w:p w:rsidR="00A60B2E" w:rsidRPr="002A5D31" w:rsidRDefault="00A60B2E" w:rsidP="00C403F7">
      <w:pPr>
        <w:pStyle w:val="ECCParagraph"/>
        <w:numPr>
          <w:ilvl w:val="0"/>
          <w:numId w:val="20"/>
        </w:numPr>
        <w:spacing w:after="120"/>
      </w:pPr>
      <w:r w:rsidRPr="002A5D31">
        <w:t>Blocking calculation</w:t>
      </w:r>
    </w:p>
    <w:p w:rsidR="007A37D3" w:rsidRPr="002A5D31" w:rsidRDefault="007A37D3" w:rsidP="00C3717C">
      <w:pPr>
        <w:pStyle w:val="ECCParagraph"/>
        <w:spacing w:after="120"/>
        <w:ind w:left="720"/>
      </w:pPr>
      <w:r w:rsidRPr="002A5D31">
        <w:t xml:space="preserve">In SEAMCAT, three different </w:t>
      </w:r>
      <w:r w:rsidR="00C3717C" w:rsidRPr="002A5D31">
        <w:t>modes</w:t>
      </w:r>
      <w:r w:rsidRPr="002A5D31">
        <w:t xml:space="preserve"> of blocking </w:t>
      </w:r>
      <w:r w:rsidR="00C3717C" w:rsidRPr="002A5D31">
        <w:t xml:space="preserve">(user defined, protection ratio, </w:t>
      </w:r>
      <w:r w:rsidR="00945387" w:rsidRPr="002A5D31">
        <w:t>and sensitivity</w:t>
      </w:r>
      <w:r w:rsidR="00C3717C" w:rsidRPr="002A5D31">
        <w:t xml:space="preserve">) </w:t>
      </w:r>
      <w:r w:rsidRPr="002A5D31">
        <w:t xml:space="preserve">as used in the various standards are implemented. </w:t>
      </w:r>
      <w:r w:rsidR="00C3717C" w:rsidRPr="002A5D31">
        <w:t xml:space="preserve">However, </w:t>
      </w:r>
      <w:r w:rsidRPr="002A5D31">
        <w:t>STG recogni</w:t>
      </w:r>
      <w:r w:rsidR="00521A2D" w:rsidRPr="002A5D31">
        <w:t>s</w:t>
      </w:r>
      <w:r w:rsidRPr="002A5D31">
        <w:t>es that “blocking response” is not clearly defined</w:t>
      </w:r>
      <w:r w:rsidR="00C3717C" w:rsidRPr="002A5D31">
        <w:t xml:space="preserve"> and that could give rise for discrepancies. </w:t>
      </w:r>
      <w:r w:rsidRPr="002A5D31">
        <w:t>STG agrees that the hard coded assumption of 3 dB desensitisation could be modified so that the user can directly use a different desensitisation value, to allow a more friendly use of the tool.</w:t>
      </w:r>
    </w:p>
    <w:p w:rsidR="007A37D3" w:rsidRPr="002A5D31" w:rsidRDefault="00C3717C" w:rsidP="00C3717C">
      <w:pPr>
        <w:pStyle w:val="ECCParagraph"/>
        <w:spacing w:after="120"/>
        <w:ind w:left="720"/>
      </w:pPr>
      <w:r w:rsidRPr="00D4634F">
        <w:rPr>
          <w:highlight w:val="yellow"/>
        </w:rPr>
        <w:t>WG SE supports the implementation of the “blocking response”</w:t>
      </w:r>
      <w:r w:rsidR="00CE4099" w:rsidRPr="00D4634F">
        <w:rPr>
          <w:highlight w:val="yellow"/>
        </w:rPr>
        <w:t xml:space="preserve">, </w:t>
      </w:r>
      <w:r w:rsidRPr="00D4634F">
        <w:rPr>
          <w:highlight w:val="yellow"/>
        </w:rPr>
        <w:t>a clear definition to avoid misuse of the parameter</w:t>
      </w:r>
      <w:r w:rsidR="00CE4099" w:rsidRPr="00D4634F">
        <w:rPr>
          <w:highlight w:val="yellow"/>
        </w:rPr>
        <w:t xml:space="preserve"> and</w:t>
      </w:r>
      <w:r w:rsidRPr="00D4634F">
        <w:rPr>
          <w:highlight w:val="yellow"/>
        </w:rPr>
        <w:t xml:space="preserve"> further the implementation of a flexible desensitization (other than 3 dB).</w:t>
      </w:r>
    </w:p>
    <w:p w:rsidR="00220981" w:rsidRPr="002A5D31" w:rsidRDefault="00CD1172" w:rsidP="00CD1172">
      <w:pPr>
        <w:pStyle w:val="Heading2"/>
        <w:rPr>
          <w:lang w:val="en-GB"/>
        </w:rPr>
      </w:pPr>
      <w:r w:rsidRPr="002A5D31">
        <w:rPr>
          <w:lang w:val="en-GB"/>
        </w:rPr>
        <w:t>Spectrum Engineering Reference Document</w:t>
      </w:r>
    </w:p>
    <w:p w:rsidR="00CD1172" w:rsidRPr="002A5D31" w:rsidRDefault="00CD1172" w:rsidP="000355FC">
      <w:pPr>
        <w:pStyle w:val="ECCParagraph"/>
        <w:spacing w:after="120"/>
      </w:pPr>
      <w:r w:rsidRPr="002A5D31">
        <w:t xml:space="preserve">ERC Report </w:t>
      </w:r>
      <w:r w:rsidR="00F6780D">
        <w:t xml:space="preserve">68 </w:t>
      </w:r>
      <w:r w:rsidRPr="002A5D31">
        <w:t>on the first SEAMCAT algorithms and ERC Report 101 comparing MCL and Monte Carlo based methodology are not up-to-date anymore. They need urgently to be revised</w:t>
      </w:r>
      <w:r w:rsidR="000355FC" w:rsidRPr="002A5D31">
        <w:t xml:space="preserve">. ECO suggests </w:t>
      </w:r>
      <w:r w:rsidR="00945387" w:rsidRPr="002A5D31">
        <w:t>developing</w:t>
      </w:r>
      <w:r w:rsidR="000355FC" w:rsidRPr="002A5D31">
        <w:t xml:space="preserve"> </w:t>
      </w:r>
      <w:r w:rsidR="00145BE7" w:rsidRPr="002A5D31">
        <w:t>a</w:t>
      </w:r>
      <w:r w:rsidR="00145BE7">
        <w:t> </w:t>
      </w:r>
      <w:r w:rsidRPr="002A5D31">
        <w:t>Spectrum Engineering Reference Document</w:t>
      </w:r>
      <w:r w:rsidR="000355FC" w:rsidRPr="002A5D31">
        <w:t xml:space="preserve">, which could improve the </w:t>
      </w:r>
      <w:r w:rsidRPr="002A5D31">
        <w:t>consistency and transparency in the development of technical sharing studies</w:t>
      </w:r>
      <w:r w:rsidR="000355FC" w:rsidRPr="002A5D31">
        <w:t>. Rationale:</w:t>
      </w:r>
    </w:p>
    <w:p w:rsidR="00CD1172" w:rsidRPr="002A5D31" w:rsidRDefault="00CD1172" w:rsidP="00C403F7">
      <w:pPr>
        <w:pStyle w:val="ECCParagraph"/>
        <w:numPr>
          <w:ilvl w:val="0"/>
          <w:numId w:val="22"/>
        </w:numPr>
        <w:spacing w:after="120"/>
      </w:pPr>
      <w:r w:rsidRPr="002A5D31">
        <w:t>SEAMCAT is being used more and more within the CEPT.</w:t>
      </w:r>
    </w:p>
    <w:p w:rsidR="00CD1172" w:rsidRPr="002A5D31" w:rsidRDefault="00CD1172" w:rsidP="00C403F7">
      <w:pPr>
        <w:pStyle w:val="ECCParagraph"/>
        <w:numPr>
          <w:ilvl w:val="0"/>
          <w:numId w:val="22"/>
        </w:numPr>
        <w:spacing w:after="120"/>
      </w:pPr>
      <w:r w:rsidRPr="002A5D31">
        <w:t>The Project Teams start to develop calculation guidance independently from each other (SE7, SE24, SE40, SE43, SE44 and ECC PT1) thus potentially creating inconsistencies. As an example, the Annex 7 of Draft ECC report on PMSE developed by SE7 on the considerations on receiver blocking response and receiver blocking level.</w:t>
      </w:r>
    </w:p>
    <w:p w:rsidR="00CD1172" w:rsidRPr="002A5D31" w:rsidRDefault="00CD1172" w:rsidP="00C403F7">
      <w:pPr>
        <w:pStyle w:val="ECCParagraph"/>
        <w:numPr>
          <w:ilvl w:val="0"/>
          <w:numId w:val="22"/>
        </w:numPr>
        <w:spacing w:after="120"/>
      </w:pPr>
      <w:r w:rsidRPr="002A5D31">
        <w:t>There is a renewal of a lot of spectrum engineers within spectrum engineering groups.</w:t>
      </w:r>
    </w:p>
    <w:p w:rsidR="00CD1172" w:rsidRPr="002A5D31" w:rsidRDefault="00CD1172" w:rsidP="00C403F7">
      <w:pPr>
        <w:pStyle w:val="ECCParagraph"/>
        <w:numPr>
          <w:ilvl w:val="0"/>
          <w:numId w:val="22"/>
        </w:numPr>
      </w:pPr>
      <w:r w:rsidRPr="002A5D31">
        <w:lastRenderedPageBreak/>
        <w:t>The ERC Report 68 and ERC Report 101 are 10 and 13 year old respectively</w:t>
      </w:r>
    </w:p>
    <w:p w:rsidR="00CD1172" w:rsidRPr="002A5D31" w:rsidRDefault="00CD1172" w:rsidP="000355FC">
      <w:pPr>
        <w:pStyle w:val="ECCParagraph"/>
        <w:spacing w:after="120"/>
      </w:pPr>
      <w:r w:rsidRPr="002A5D31">
        <w:t>The ECO recommendations are the following:</w:t>
      </w:r>
    </w:p>
    <w:p w:rsidR="00CD1172" w:rsidRPr="002A5D31" w:rsidRDefault="00CD1172" w:rsidP="00C403F7">
      <w:pPr>
        <w:pStyle w:val="ECCParagraph"/>
        <w:numPr>
          <w:ilvl w:val="0"/>
          <w:numId w:val="23"/>
        </w:numPr>
        <w:spacing w:after="120"/>
      </w:pPr>
      <w:r w:rsidRPr="002A5D31">
        <w:t>The elaboration of a new ECC Report to serve the purpose of a spectrum engineering reference document, taking into a</w:t>
      </w:r>
      <w:r w:rsidR="00F6780D">
        <w:t xml:space="preserve">ccount ERC Reports </w:t>
      </w:r>
      <w:r w:rsidRPr="002A5D31">
        <w:t>68 and 101.</w:t>
      </w:r>
    </w:p>
    <w:p w:rsidR="00CD1172" w:rsidRPr="002A5D31" w:rsidRDefault="00CD1172" w:rsidP="00C403F7">
      <w:pPr>
        <w:pStyle w:val="ECCParagraph"/>
        <w:numPr>
          <w:ilvl w:val="0"/>
          <w:numId w:val="23"/>
        </w:numPr>
        <w:spacing w:after="120"/>
      </w:pPr>
      <w:r w:rsidRPr="002A5D31">
        <w:t>The reference document is to consider MCL approach as well as statistical as implemented in SEAMCAT (MCL description should include excel sheet examples)</w:t>
      </w:r>
    </w:p>
    <w:p w:rsidR="00CD1172" w:rsidRPr="002A5D31" w:rsidRDefault="00CD1172" w:rsidP="00C403F7">
      <w:pPr>
        <w:pStyle w:val="ECCParagraph"/>
        <w:numPr>
          <w:ilvl w:val="0"/>
          <w:numId w:val="23"/>
        </w:numPr>
        <w:spacing w:after="120"/>
      </w:pPr>
      <w:r w:rsidRPr="002A5D31">
        <w:t>All spectrum engineering PT’s of the CEPT to be involved in this activity. STG acts as coordinator.</w:t>
      </w:r>
    </w:p>
    <w:p w:rsidR="00CD1172" w:rsidRPr="002A5D31" w:rsidRDefault="00CD1172" w:rsidP="00C403F7">
      <w:pPr>
        <w:pStyle w:val="ECCParagraph"/>
        <w:numPr>
          <w:ilvl w:val="0"/>
          <w:numId w:val="23"/>
        </w:numPr>
      </w:pPr>
      <w:r w:rsidRPr="002A5D31">
        <w:t>Close cooperation with ETSI on the issue of definitions of technical parameters and terminology.</w:t>
      </w:r>
    </w:p>
    <w:p w:rsidR="000355FC" w:rsidRPr="002A5D31" w:rsidRDefault="002B6C8E" w:rsidP="00510356">
      <w:pPr>
        <w:pStyle w:val="ECCParagraph"/>
      </w:pPr>
      <w:r w:rsidRPr="00D4634F">
        <w:rPr>
          <w:highlight w:val="yellow"/>
        </w:rPr>
        <w:t xml:space="preserve">WG SE supported the proposal of the ECO. </w:t>
      </w:r>
      <w:r w:rsidR="00E540BD" w:rsidRPr="00D4634F">
        <w:rPr>
          <w:highlight w:val="yellow"/>
        </w:rPr>
        <w:t>WG SE</w:t>
      </w:r>
      <w:r w:rsidRPr="00D4634F">
        <w:rPr>
          <w:highlight w:val="yellow"/>
        </w:rPr>
        <w:t xml:space="preserve"> decided to create a </w:t>
      </w:r>
      <w:r w:rsidR="00491078" w:rsidRPr="00D4634F">
        <w:rPr>
          <w:highlight w:val="yellow"/>
        </w:rPr>
        <w:t>F</w:t>
      </w:r>
      <w:r w:rsidRPr="00D4634F">
        <w:rPr>
          <w:highlight w:val="yellow"/>
        </w:rPr>
        <w:t xml:space="preserve">orum </w:t>
      </w:r>
      <w:r w:rsidR="00491078" w:rsidRPr="00D4634F">
        <w:rPr>
          <w:highlight w:val="yellow"/>
        </w:rPr>
        <w:t>G</w:t>
      </w:r>
      <w:r w:rsidRPr="00D4634F">
        <w:rPr>
          <w:highlight w:val="yellow"/>
        </w:rPr>
        <w:t xml:space="preserve">roup with </w:t>
      </w:r>
      <w:r w:rsidR="00C63A39" w:rsidRPr="00D4634F">
        <w:rPr>
          <w:highlight w:val="yellow"/>
        </w:rPr>
        <w:t xml:space="preserve">Mr </w:t>
      </w:r>
      <w:r w:rsidRPr="00D4634F">
        <w:rPr>
          <w:highlight w:val="yellow"/>
        </w:rPr>
        <w:t xml:space="preserve">Jean-Philippe Kermoal (ECO) as convener. It was decided to elaborate a new ECC Report to serve the purpose of </w:t>
      </w:r>
      <w:r w:rsidR="00145BE7" w:rsidRPr="00D4634F">
        <w:rPr>
          <w:highlight w:val="yellow"/>
        </w:rPr>
        <w:t>a </w:t>
      </w:r>
      <w:r w:rsidRPr="00D4634F">
        <w:rPr>
          <w:highlight w:val="yellow"/>
        </w:rPr>
        <w:t>spectrum engineering reference document, t</w:t>
      </w:r>
      <w:r w:rsidR="00F6780D" w:rsidRPr="00D4634F">
        <w:rPr>
          <w:highlight w:val="yellow"/>
        </w:rPr>
        <w:t xml:space="preserve">aking into account ERC Reports </w:t>
      </w:r>
      <w:r w:rsidRPr="00D4634F">
        <w:rPr>
          <w:highlight w:val="yellow"/>
        </w:rPr>
        <w:t xml:space="preserve">68 and 101 and providing guidance on methodologies for </w:t>
      </w:r>
      <w:r w:rsidR="00145BE7" w:rsidRPr="00D4634F">
        <w:rPr>
          <w:highlight w:val="yellow"/>
        </w:rPr>
        <w:t>modelling</w:t>
      </w:r>
      <w:r w:rsidR="00521A2D" w:rsidRPr="00D4634F">
        <w:rPr>
          <w:highlight w:val="yellow"/>
        </w:rPr>
        <w:t xml:space="preserve"> </w:t>
      </w:r>
      <w:r w:rsidRPr="00D4634F">
        <w:rPr>
          <w:highlight w:val="yellow"/>
        </w:rPr>
        <w:t xml:space="preserve">different radio services/systems and their interrelation with respect to compatibility and sharing of radio services/systems. </w:t>
      </w:r>
      <w:r w:rsidR="00521A2D" w:rsidRPr="00D4634F">
        <w:rPr>
          <w:highlight w:val="yellow"/>
        </w:rPr>
        <w:t xml:space="preserve">A new work item was created for WG SE supported by the following Administration: Finland, France, Germany, Italy, Ireland, </w:t>
      </w:r>
      <w:r w:rsidR="00C63A39" w:rsidRPr="00D4634F">
        <w:rPr>
          <w:highlight w:val="yellow"/>
        </w:rPr>
        <w:t xml:space="preserve">Poland, </w:t>
      </w:r>
      <w:r w:rsidR="00521A2D" w:rsidRPr="00D4634F">
        <w:rPr>
          <w:highlight w:val="yellow"/>
        </w:rPr>
        <w:t xml:space="preserve">Portugal, The Netherlands, Romania, </w:t>
      </w:r>
      <w:r w:rsidR="00C63A39" w:rsidRPr="00D4634F">
        <w:rPr>
          <w:highlight w:val="yellow"/>
        </w:rPr>
        <w:t>Slovenia,</w:t>
      </w:r>
      <w:r w:rsidR="00521A2D" w:rsidRPr="00D4634F">
        <w:rPr>
          <w:highlight w:val="yellow"/>
        </w:rPr>
        <w:t xml:space="preserve"> Sweden, </w:t>
      </w:r>
      <w:r w:rsidR="00C63A39" w:rsidRPr="00D4634F">
        <w:rPr>
          <w:highlight w:val="yellow"/>
        </w:rPr>
        <w:t>Switzerland and United Kingdom.</w:t>
      </w:r>
      <w:r w:rsidR="00521A2D" w:rsidRPr="00D4634F">
        <w:rPr>
          <w:highlight w:val="yellow"/>
        </w:rPr>
        <w:t xml:space="preserve"> </w:t>
      </w:r>
      <w:r w:rsidRPr="00D4634F">
        <w:rPr>
          <w:highlight w:val="yellow"/>
        </w:rPr>
        <w:t xml:space="preserve">The </w:t>
      </w:r>
      <w:proofErr w:type="spellStart"/>
      <w:r w:rsidRPr="00D4634F">
        <w:rPr>
          <w:highlight w:val="yellow"/>
        </w:rPr>
        <w:t>ToR</w:t>
      </w:r>
      <w:proofErr w:type="spellEnd"/>
      <w:r w:rsidRPr="00D4634F">
        <w:rPr>
          <w:highlight w:val="yellow"/>
        </w:rPr>
        <w:t xml:space="preserve"> </w:t>
      </w:r>
      <w:proofErr w:type="gramStart"/>
      <w:r w:rsidRPr="00D4634F">
        <w:rPr>
          <w:highlight w:val="yellow"/>
        </w:rPr>
        <w:t>are</w:t>
      </w:r>
      <w:proofErr w:type="gramEnd"/>
      <w:r w:rsidRPr="00D4634F">
        <w:rPr>
          <w:highlight w:val="yellow"/>
        </w:rPr>
        <w:t xml:space="preserve"> available in </w:t>
      </w:r>
      <w:r w:rsidRPr="00D4634F">
        <w:rPr>
          <w:b/>
          <w:highlight w:val="yellow"/>
        </w:rPr>
        <w:t xml:space="preserve">Annex </w:t>
      </w:r>
      <w:r w:rsidR="00C77374" w:rsidRPr="00D4634F">
        <w:rPr>
          <w:b/>
          <w:highlight w:val="yellow"/>
        </w:rPr>
        <w:t>04</w:t>
      </w:r>
      <w:r w:rsidR="006C5118" w:rsidRPr="00D4634F">
        <w:rPr>
          <w:highlight w:val="yellow"/>
        </w:rPr>
        <w:t>.</w:t>
      </w:r>
    </w:p>
    <w:p w:rsidR="002B6C8E" w:rsidRPr="002A5D31" w:rsidRDefault="002B6C8E" w:rsidP="002B6C8E">
      <w:pPr>
        <w:pStyle w:val="Heading2"/>
        <w:rPr>
          <w:lang w:val="en-GB"/>
        </w:rPr>
      </w:pPr>
      <w:r w:rsidRPr="002A5D31">
        <w:rPr>
          <w:lang w:val="en-GB"/>
        </w:rPr>
        <w:t>AOB</w:t>
      </w:r>
    </w:p>
    <w:p w:rsidR="002B6C8E" w:rsidRPr="002A5D31" w:rsidRDefault="00E540BD" w:rsidP="002B6C8E">
      <w:pPr>
        <w:pStyle w:val="ECCParagraph"/>
      </w:pPr>
      <w:r w:rsidRPr="00D4634F">
        <w:rPr>
          <w:highlight w:val="yellow"/>
        </w:rPr>
        <w:t>WG SE</w:t>
      </w:r>
      <w:r w:rsidR="002B6C8E" w:rsidRPr="00D4634F">
        <w:rPr>
          <w:highlight w:val="yellow"/>
        </w:rPr>
        <w:t xml:space="preserve"> encourages PTs to seriously consider the implementation request to STG since resources and budget are being allocated to answer the request of the </w:t>
      </w:r>
      <w:proofErr w:type="spellStart"/>
      <w:r w:rsidR="002B6C8E" w:rsidRPr="00D4634F">
        <w:rPr>
          <w:highlight w:val="yellow"/>
        </w:rPr>
        <w:t>PTs.</w:t>
      </w:r>
      <w:proofErr w:type="spellEnd"/>
    </w:p>
    <w:p w:rsidR="00220981" w:rsidRPr="002A5D31" w:rsidRDefault="00FA435E" w:rsidP="00220981">
      <w:pPr>
        <w:pStyle w:val="Heading2"/>
        <w:rPr>
          <w:lang w:val="en-GB"/>
        </w:rPr>
      </w:pPr>
      <w:r w:rsidRPr="002A5D31">
        <w:rPr>
          <w:lang w:val="en-GB"/>
        </w:rPr>
        <w:t>Next meetings</w:t>
      </w:r>
    </w:p>
    <w:p w:rsidR="008C4544" w:rsidRPr="009C4654" w:rsidRDefault="008C4544" w:rsidP="00CD1172">
      <w:pPr>
        <w:pStyle w:val="ECCParagraph"/>
        <w:spacing w:after="120"/>
      </w:pPr>
      <w:r w:rsidRPr="009C4654">
        <w:t xml:space="preserve">STG has reserved the following date for </w:t>
      </w:r>
      <w:r w:rsidR="007649DC" w:rsidRPr="009C4654">
        <w:t>the</w:t>
      </w:r>
      <w:r w:rsidRPr="009C4654">
        <w:t xml:space="preserve"> next meeting:</w:t>
      </w:r>
    </w:p>
    <w:p w:rsidR="008C4544" w:rsidRPr="002A5D31" w:rsidRDefault="008C4544" w:rsidP="00C773AA">
      <w:pPr>
        <w:pStyle w:val="ECCParagraph"/>
        <w:numPr>
          <w:ilvl w:val="0"/>
          <w:numId w:val="19"/>
        </w:numPr>
        <w:spacing w:after="120"/>
      </w:pPr>
      <w:r w:rsidRPr="002A5D31">
        <w:t>STG</w:t>
      </w:r>
      <w:r w:rsidRPr="002A5D31">
        <w:tab/>
      </w:r>
      <w:r w:rsidRPr="002A5D31">
        <w:tab/>
        <w:t>06-08 February 2013</w:t>
      </w:r>
      <w:r w:rsidR="00BB1223" w:rsidRPr="002A5D31">
        <w:tab/>
      </w:r>
      <w:r w:rsidR="00BB1223" w:rsidRPr="002A5D31">
        <w:tab/>
        <w:t>ECO, Copenhagen</w:t>
      </w:r>
    </w:p>
    <w:p w:rsidR="00513CE4" w:rsidRDefault="00D4634F" w:rsidP="00513CE4">
      <w:pPr>
        <w:pStyle w:val="ECCParagraph"/>
      </w:pPr>
      <w:r>
        <w:t>[….]</w:t>
      </w:r>
    </w:p>
    <w:p w:rsidR="00A05458" w:rsidRPr="009C4654" w:rsidRDefault="00A05458" w:rsidP="00A05458">
      <w:pPr>
        <w:pStyle w:val="Heading1"/>
        <w:rPr>
          <w:rFonts w:eastAsia="MS Mincho"/>
          <w:lang w:eastAsia="ja-JP"/>
        </w:rPr>
      </w:pPr>
      <w:r w:rsidRPr="009C4654">
        <w:rPr>
          <w:rFonts w:eastAsia="MS Mincho"/>
          <w:lang w:eastAsia="ja-JP"/>
        </w:rPr>
        <w:t>ECO assistance to WG SE</w:t>
      </w:r>
    </w:p>
    <w:p w:rsidR="00A05458" w:rsidRPr="009C4654" w:rsidRDefault="00A05458" w:rsidP="00A05458">
      <w:pPr>
        <w:pStyle w:val="ECCParagraph"/>
        <w:rPr>
          <w:rFonts w:eastAsia="MS Mincho"/>
          <w:lang w:eastAsia="ja-JP"/>
        </w:rPr>
      </w:pPr>
      <w:r w:rsidRPr="009C4654">
        <w:rPr>
          <w:rFonts w:eastAsia="MS Mincho"/>
          <w:lang w:eastAsia="ja-JP"/>
        </w:rPr>
        <w:t>The ECO representative informed about the latest developments in the Office (</w:t>
      </w:r>
      <w:proofErr w:type="gramStart"/>
      <w:r w:rsidRPr="009C4654">
        <w:rPr>
          <w:rFonts w:eastAsia="MS Mincho"/>
          <w:lang w:eastAsia="ja-JP"/>
        </w:rPr>
        <w:t>SE(</w:t>
      </w:r>
      <w:proofErr w:type="gramEnd"/>
      <w:r w:rsidRPr="009C4654">
        <w:rPr>
          <w:rFonts w:eastAsia="MS Mincho"/>
          <w:lang w:eastAsia="ja-JP"/>
        </w:rPr>
        <w:t xml:space="preserve">13)026). </w:t>
      </w:r>
    </w:p>
    <w:p w:rsidR="00A05458" w:rsidRPr="009C4654" w:rsidRDefault="00A05458" w:rsidP="00A05458">
      <w:pPr>
        <w:pStyle w:val="ECCParagraph"/>
        <w:spacing w:after="120"/>
        <w:rPr>
          <w:rFonts w:eastAsia="MS Mincho"/>
          <w:lang w:eastAsia="ja-JP"/>
        </w:rPr>
      </w:pPr>
      <w:r>
        <w:rPr>
          <w:rFonts w:eastAsia="MS Mincho"/>
          <w:lang w:eastAsia="ja-JP"/>
        </w:rPr>
        <w:t>WG SE</w:t>
      </w:r>
      <w:r w:rsidRPr="009C4654">
        <w:rPr>
          <w:rFonts w:eastAsia="MS Mincho"/>
          <w:lang w:eastAsia="ja-JP"/>
        </w:rPr>
        <w:t xml:space="preserve"> noted:</w:t>
      </w:r>
    </w:p>
    <w:p w:rsidR="00A05458" w:rsidRPr="002A5D31" w:rsidRDefault="00A05458" w:rsidP="00A05458">
      <w:pPr>
        <w:pStyle w:val="ECCParagraph"/>
        <w:numPr>
          <w:ilvl w:val="0"/>
          <w:numId w:val="19"/>
        </w:numPr>
        <w:spacing w:after="120"/>
      </w:pPr>
      <w:r w:rsidRPr="002A5D31">
        <w:t>The ECO bulletin resulting as outcome from the ECC Vilnius, Lithuania (see §</w:t>
      </w:r>
      <w:r>
        <w:fldChar w:fldCharType="begin"/>
      </w:r>
      <w:r>
        <w:instrText xml:space="preserve"> REF _Ref347504339 \n \h </w:instrText>
      </w:r>
      <w:r>
        <w:fldChar w:fldCharType="separate"/>
      </w:r>
      <w:r>
        <w:t>4.1</w:t>
      </w:r>
      <w:r>
        <w:fldChar w:fldCharType="end"/>
      </w:r>
      <w:r w:rsidRPr="002A5D31">
        <w:t>).</w:t>
      </w:r>
    </w:p>
    <w:p w:rsidR="00A05458" w:rsidRPr="002A5D31" w:rsidRDefault="00A05458" w:rsidP="00A05458">
      <w:pPr>
        <w:pStyle w:val="ECCParagraph"/>
        <w:numPr>
          <w:ilvl w:val="0"/>
          <w:numId w:val="19"/>
        </w:numPr>
        <w:spacing w:after="120"/>
      </w:pPr>
      <w:r w:rsidRPr="002A5D31">
        <w:t>The Cooperation with R&amp;TTE CA. and ADCO R&amp;TTE (see §</w:t>
      </w:r>
      <w:r>
        <w:fldChar w:fldCharType="begin"/>
      </w:r>
      <w:r>
        <w:instrText xml:space="preserve"> REF _Ref347507348 \n \h </w:instrText>
      </w:r>
      <w:r>
        <w:fldChar w:fldCharType="separate"/>
      </w:r>
      <w:r>
        <w:t>14</w:t>
      </w:r>
      <w:r>
        <w:fldChar w:fldCharType="end"/>
      </w:r>
      <w:r w:rsidRPr="002A5D31">
        <w:t>)</w:t>
      </w:r>
    </w:p>
    <w:p w:rsidR="00A05458" w:rsidRPr="002A5D31" w:rsidRDefault="00A05458" w:rsidP="00A05458">
      <w:pPr>
        <w:pStyle w:val="ECCParagraph"/>
        <w:numPr>
          <w:ilvl w:val="0"/>
          <w:numId w:val="19"/>
        </w:numPr>
        <w:spacing w:after="120"/>
      </w:pPr>
      <w:r w:rsidRPr="002A5D31">
        <w:t>The latest updates implemented in the ECC/CEPT portal.</w:t>
      </w:r>
    </w:p>
    <w:p w:rsidR="00A05458" w:rsidRPr="002A5D31" w:rsidRDefault="00A05458" w:rsidP="00A05458">
      <w:pPr>
        <w:pStyle w:val="ECCParagraph"/>
        <w:numPr>
          <w:ilvl w:val="0"/>
          <w:numId w:val="19"/>
        </w:numPr>
        <w:spacing w:after="120"/>
      </w:pPr>
      <w:r w:rsidRPr="002A5D31">
        <w:t>The update of Electronic Working Arrangements</w:t>
      </w:r>
    </w:p>
    <w:p w:rsidR="00A05458" w:rsidRPr="002A5D31" w:rsidRDefault="00A05458" w:rsidP="00A05458">
      <w:pPr>
        <w:pStyle w:val="ECCParagraph"/>
        <w:numPr>
          <w:ilvl w:val="0"/>
          <w:numId w:val="19"/>
        </w:numPr>
        <w:spacing w:after="120"/>
      </w:pPr>
      <w:r w:rsidRPr="002A5D31">
        <w:t>The latest EFIS update.</w:t>
      </w:r>
    </w:p>
    <w:p w:rsidR="00A05458" w:rsidRPr="002A5D31" w:rsidRDefault="00A05458" w:rsidP="00A05458">
      <w:pPr>
        <w:pStyle w:val="ECCParagraph"/>
        <w:numPr>
          <w:ilvl w:val="0"/>
          <w:numId w:val="19"/>
        </w:numPr>
        <w:spacing w:after="120"/>
      </w:pPr>
      <w:r w:rsidRPr="002A5D31">
        <w:t>The latest improvement of the Working Program Data Base</w:t>
      </w:r>
    </w:p>
    <w:p w:rsidR="00A05458" w:rsidRPr="002A5D31" w:rsidRDefault="00A05458" w:rsidP="00A05458">
      <w:pPr>
        <w:pStyle w:val="ECCParagraph"/>
        <w:numPr>
          <w:ilvl w:val="0"/>
          <w:numId w:val="19"/>
        </w:numPr>
        <w:spacing w:after="120"/>
      </w:pPr>
      <w:r w:rsidRPr="002A5D31">
        <w:t>The updated list of the research activity</w:t>
      </w:r>
    </w:p>
    <w:p w:rsidR="00A05458" w:rsidRPr="00A05458" w:rsidRDefault="00A05458" w:rsidP="00A05458">
      <w:pPr>
        <w:pStyle w:val="ECCParagraph"/>
        <w:spacing w:after="120"/>
        <w:ind w:left="720"/>
        <w:rPr>
          <w:highlight w:val="yellow"/>
        </w:rPr>
      </w:pPr>
      <w:r w:rsidRPr="00A05458">
        <w:rPr>
          <w:highlight w:val="yellow"/>
        </w:rPr>
        <w:t>The ECC also endo</w:t>
      </w:r>
      <w:bookmarkStart w:id="0" w:name="_GoBack"/>
      <w:bookmarkEnd w:id="0"/>
      <w:r w:rsidRPr="00A05458">
        <w:rPr>
          <w:highlight w:val="yellow"/>
        </w:rPr>
        <w:t>rsed the proposal from the Office that the subordinate groups should review their work programs in order to identify areas for suitable activities regarding research projects.</w:t>
      </w:r>
    </w:p>
    <w:p w:rsidR="00A05458" w:rsidRPr="002A5D31" w:rsidRDefault="00A05458" w:rsidP="00A05458">
      <w:pPr>
        <w:pStyle w:val="ECCParagraph"/>
        <w:spacing w:after="120"/>
        <w:ind w:left="720"/>
      </w:pPr>
      <w:r w:rsidRPr="00A05458">
        <w:rPr>
          <w:highlight w:val="yellow"/>
        </w:rPr>
        <w:t>WG SE is invited to review the document and in parallel to review the current WG SE Work Programme and to inform the ECO any areas suitable to involve research projects and academia. PT’s chairmen are invited to take part in the review process.</w:t>
      </w:r>
    </w:p>
    <w:p w:rsidR="00A05458" w:rsidRPr="002A5D31" w:rsidRDefault="00A05458" w:rsidP="00A05458">
      <w:pPr>
        <w:pStyle w:val="ECCParagraph"/>
        <w:spacing w:after="120"/>
        <w:ind w:left="720"/>
      </w:pPr>
      <w:r>
        <w:lastRenderedPageBreak/>
        <w:t>WG SE</w:t>
      </w:r>
      <w:r w:rsidRPr="002A5D31">
        <w:t xml:space="preserve"> invites the PTs to review the list with research activity and provide the information directly to ECO. WG SE will address the research activity by a separate agenda item under ECO support to increase the visibility of this activity.</w:t>
      </w:r>
    </w:p>
    <w:p w:rsidR="00A05458" w:rsidRPr="002A5D31" w:rsidRDefault="00A05458" w:rsidP="00A05458">
      <w:pPr>
        <w:pStyle w:val="ECCParagraph"/>
        <w:numPr>
          <w:ilvl w:val="0"/>
          <w:numId w:val="19"/>
        </w:numPr>
        <w:spacing w:after="120"/>
      </w:pPr>
      <w:r w:rsidRPr="002A5D31">
        <w:t>New ECC Templates to be used in future deliverables, e.g. for ECC Reports and Recommendations.</w:t>
      </w:r>
    </w:p>
    <w:p w:rsidR="00A05458" w:rsidRDefault="00A05458" w:rsidP="00A05458">
      <w:pPr>
        <w:pStyle w:val="ECCParagraph"/>
        <w:numPr>
          <w:ilvl w:val="0"/>
          <w:numId w:val="19"/>
        </w:numPr>
        <w:spacing w:after="120"/>
      </w:pPr>
      <w:r w:rsidRPr="002A5D31">
        <w:t>ECO work programme</w:t>
      </w:r>
    </w:p>
    <w:p w:rsidR="00A05458" w:rsidRPr="009C4654" w:rsidRDefault="00A05458" w:rsidP="00513CE4">
      <w:pPr>
        <w:pStyle w:val="ECCParagraph"/>
      </w:pPr>
    </w:p>
    <w:p w:rsidR="00220981" w:rsidRPr="009C4654" w:rsidRDefault="00FA435E" w:rsidP="0082446E">
      <w:pPr>
        <w:pStyle w:val="Heading1"/>
      </w:pPr>
      <w:r w:rsidRPr="009C4654">
        <w:t>Date and place of future meeting</w:t>
      </w:r>
    </w:p>
    <w:p w:rsidR="00804869" w:rsidRPr="009C4654" w:rsidRDefault="00804869" w:rsidP="00804869">
      <w:pPr>
        <w:pStyle w:val="ECCParagraph"/>
      </w:pPr>
      <w:r w:rsidRPr="009C4654">
        <w:t>64</w:t>
      </w:r>
      <w:r w:rsidRPr="009C4654">
        <w:rPr>
          <w:vertAlign w:val="superscript"/>
        </w:rPr>
        <w:t>th</w:t>
      </w:r>
      <w:r w:rsidRPr="009C4654">
        <w:t xml:space="preserve"> </w:t>
      </w:r>
      <w:r w:rsidR="00E540BD">
        <w:t>WG SE</w:t>
      </w:r>
      <w:r w:rsidRPr="009C4654">
        <w:t xml:space="preserve">: 13-17 May 2013, </w:t>
      </w:r>
      <w:proofErr w:type="spellStart"/>
      <w:r w:rsidRPr="009C4654">
        <w:t>Lugano</w:t>
      </w:r>
      <w:proofErr w:type="spellEnd"/>
      <w:r w:rsidRPr="009C4654">
        <w:t>, Switzerland.</w:t>
      </w:r>
    </w:p>
    <w:p w:rsidR="00804869" w:rsidRPr="009C4654" w:rsidRDefault="00804869" w:rsidP="00804869">
      <w:pPr>
        <w:pStyle w:val="ECCParagraph"/>
      </w:pPr>
      <w:r w:rsidRPr="009C4654">
        <w:t>65</w:t>
      </w:r>
      <w:r w:rsidRPr="009C4654">
        <w:rPr>
          <w:vertAlign w:val="superscript"/>
        </w:rPr>
        <w:t>th</w:t>
      </w:r>
      <w:r w:rsidRPr="009C4654">
        <w:t xml:space="preserve"> </w:t>
      </w:r>
      <w:r w:rsidR="00E540BD">
        <w:t>WG SE</w:t>
      </w:r>
      <w:r w:rsidRPr="009C4654">
        <w:t xml:space="preserve">: 16-20 September 2013, Russian Federation. </w:t>
      </w:r>
    </w:p>
    <w:p w:rsidR="00804869" w:rsidRPr="009C4654" w:rsidRDefault="00804869" w:rsidP="00804869">
      <w:pPr>
        <w:pStyle w:val="ECCParagraph"/>
      </w:pPr>
      <w:r w:rsidRPr="009C4654">
        <w:t>66</w:t>
      </w:r>
      <w:r w:rsidRPr="009C4654">
        <w:rPr>
          <w:vertAlign w:val="superscript"/>
        </w:rPr>
        <w:t>th</w:t>
      </w:r>
      <w:r w:rsidRPr="009C4654">
        <w:t xml:space="preserve"> </w:t>
      </w:r>
      <w:r w:rsidR="00E540BD">
        <w:t>WG SE</w:t>
      </w:r>
      <w:r w:rsidRPr="009C4654">
        <w:t xml:space="preserve">: [January-February] 2014, </w:t>
      </w:r>
      <w:r w:rsidR="00513CE4" w:rsidRPr="009C4654">
        <w:t>[</w:t>
      </w:r>
      <w:r w:rsidRPr="009C4654">
        <w:t>Portugal</w:t>
      </w:r>
      <w:r w:rsidR="00513CE4" w:rsidRPr="009C4654">
        <w:t>]</w:t>
      </w:r>
    </w:p>
    <w:p w:rsidR="001D2A2B" w:rsidRPr="009C4654" w:rsidRDefault="001D2A2B" w:rsidP="00804869">
      <w:pPr>
        <w:pStyle w:val="ECCParagraph"/>
      </w:pPr>
      <w:r w:rsidRPr="009C4654">
        <w:t>67</w:t>
      </w:r>
      <w:r w:rsidRPr="009C4654">
        <w:rPr>
          <w:vertAlign w:val="superscript"/>
        </w:rPr>
        <w:t>th</w:t>
      </w:r>
      <w:r w:rsidRPr="009C4654">
        <w:t xml:space="preserve"> </w:t>
      </w:r>
      <w:r w:rsidR="00E540BD">
        <w:t>WG SE</w:t>
      </w:r>
      <w:r w:rsidRPr="009C4654">
        <w:t xml:space="preserve">: [May] 2014, </w:t>
      </w:r>
      <w:proofErr w:type="spellStart"/>
      <w:proofErr w:type="gramStart"/>
      <w:r w:rsidRPr="009C4654">
        <w:t>tbd</w:t>
      </w:r>
      <w:proofErr w:type="spellEnd"/>
      <w:proofErr w:type="gramEnd"/>
    </w:p>
    <w:p w:rsidR="001D2A2B" w:rsidRPr="009C4654" w:rsidRDefault="001D2A2B" w:rsidP="00804869">
      <w:pPr>
        <w:pStyle w:val="ECCParagraph"/>
      </w:pPr>
      <w:r w:rsidRPr="009C4654">
        <w:t>68</w:t>
      </w:r>
      <w:r w:rsidRPr="009C4654">
        <w:rPr>
          <w:vertAlign w:val="superscript"/>
        </w:rPr>
        <w:t>th</w:t>
      </w:r>
      <w:r w:rsidRPr="009C4654">
        <w:t xml:space="preserve"> </w:t>
      </w:r>
      <w:r w:rsidR="00E540BD">
        <w:t>WG SE</w:t>
      </w:r>
      <w:r w:rsidRPr="009C4654">
        <w:t>: [September-October] 2014, Ireland</w:t>
      </w:r>
    </w:p>
    <w:p w:rsidR="00804869" w:rsidRPr="009C4654" w:rsidRDefault="00804869" w:rsidP="00804869">
      <w:pPr>
        <w:pStyle w:val="ECCParagraph"/>
      </w:pPr>
      <w:r w:rsidRPr="00D4634F">
        <w:rPr>
          <w:highlight w:val="yellow"/>
        </w:rPr>
        <w:t>Administrations were invited to consider the possibility to host WG SE meeting</w:t>
      </w:r>
      <w:r w:rsidR="00D5705D" w:rsidRPr="00D4634F">
        <w:rPr>
          <w:highlight w:val="yellow"/>
        </w:rPr>
        <w:t>s</w:t>
      </w:r>
      <w:r w:rsidRPr="00D4634F">
        <w:rPr>
          <w:highlight w:val="yellow"/>
        </w:rPr>
        <w:t xml:space="preserve"> </w:t>
      </w:r>
      <w:r w:rsidR="00D5705D" w:rsidRPr="00D4634F">
        <w:rPr>
          <w:highlight w:val="yellow"/>
        </w:rPr>
        <w:t>2</w:t>
      </w:r>
      <w:r w:rsidRPr="00D4634F">
        <w:rPr>
          <w:highlight w:val="yellow"/>
        </w:rPr>
        <w:t>014.</w:t>
      </w:r>
    </w:p>
    <w:sectPr w:rsidR="00804869" w:rsidRPr="009C4654" w:rsidSect="000613F5">
      <w:headerReference w:type="default" r:id="rId9"/>
      <w:footerReference w:type="even" r:id="rId10"/>
      <w:footerReference w:type="default" r:id="rId11"/>
      <w:foot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B1" w:rsidRDefault="00060FB1" w:rsidP="008A54FC">
      <w:r>
        <w:separator/>
      </w:r>
    </w:p>
    <w:p w:rsidR="00060FB1" w:rsidRDefault="00060FB1"/>
    <w:p w:rsidR="00060FB1" w:rsidRDefault="00060FB1" w:rsidP="00F80F4D"/>
  </w:endnote>
  <w:endnote w:type="continuationSeparator" w:id="0">
    <w:p w:rsidR="00060FB1" w:rsidRDefault="00060FB1" w:rsidP="008A54FC">
      <w:r>
        <w:continuationSeparator/>
      </w:r>
    </w:p>
    <w:p w:rsidR="00060FB1" w:rsidRDefault="00060FB1"/>
    <w:p w:rsidR="00060FB1" w:rsidRDefault="00060FB1" w:rsidP="00F80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Pr="000613F5">
      <w:rPr>
        <w:noProof/>
        <w:lang w:val="de-DE"/>
      </w:rPr>
      <w:t>2</w:t>
    </w:r>
    <w:r>
      <w:fldChar w:fldCharType="end"/>
    </w:r>
    <w:r>
      <w:rPr>
        <w:lang w:val="de-DE"/>
      </w:rPr>
      <w:t>/</w:t>
    </w:r>
    <w:r w:rsidR="00060FB1">
      <w:fldChar w:fldCharType="begin"/>
    </w:r>
    <w:r w:rsidR="00060FB1">
      <w:instrText>NUMPAGES  \* Arabic  \* MERGEFORMAT</w:instrText>
    </w:r>
    <w:r w:rsidR="00060FB1">
      <w:fldChar w:fldCharType="separate"/>
    </w:r>
    <w:r w:rsidRPr="00A1436D">
      <w:rPr>
        <w:noProof/>
        <w:lang w:val="de-DE"/>
      </w:rPr>
      <w:t>22</w:t>
    </w:r>
    <w:r w:rsidR="00060FB1">
      <w:rPr>
        <w:noProof/>
        <w:lang w:val="de-D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652DD2">
    <w:pPr>
      <w:pStyle w:val="ECCParagraph"/>
      <w:jc w:val="center"/>
    </w:pPr>
    <w:r>
      <w:fldChar w:fldCharType="begin"/>
    </w:r>
    <w:r>
      <w:instrText>PAGE  \* Arabic  \* MERGEFORMAT</w:instrText>
    </w:r>
    <w:r>
      <w:fldChar w:fldCharType="separate"/>
    </w:r>
    <w:r w:rsidR="00A05458" w:rsidRPr="00A05458">
      <w:rPr>
        <w:noProof/>
        <w:lang w:val="de-DE"/>
      </w:rPr>
      <w:t>6</w:t>
    </w:r>
    <w:r>
      <w:fldChar w:fldCharType="end"/>
    </w:r>
    <w:r>
      <w:rPr>
        <w:lang w:val="de-DE"/>
      </w:rPr>
      <w:t>/</w:t>
    </w:r>
    <w:r w:rsidR="00060FB1">
      <w:fldChar w:fldCharType="begin"/>
    </w:r>
    <w:r w:rsidR="00060FB1">
      <w:instrText>NUMPAGES  \* Arabic  \* MERGEFORMAT</w:instrText>
    </w:r>
    <w:r w:rsidR="00060FB1">
      <w:fldChar w:fldCharType="separate"/>
    </w:r>
    <w:r w:rsidR="00A05458" w:rsidRPr="00A05458">
      <w:rPr>
        <w:noProof/>
        <w:lang w:val="de-DE"/>
      </w:rPr>
      <w:t>6</w:t>
    </w:r>
    <w:r w:rsidR="00060FB1">
      <w:rPr>
        <w:noProof/>
        <w:lang w:val="de-D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54" w:rsidRDefault="009C4654" w:rsidP="00C92E5E">
    <w:pPr>
      <w:pStyle w:val="ECCParagraph"/>
      <w:jc w:val="center"/>
    </w:pPr>
    <w:r>
      <w:fldChar w:fldCharType="begin"/>
    </w:r>
    <w:r>
      <w:instrText>PAGE  \* Arabic  \* MERGEFORMAT</w:instrText>
    </w:r>
    <w:r>
      <w:fldChar w:fldCharType="separate"/>
    </w:r>
    <w:r w:rsidR="00A05458" w:rsidRPr="00A05458">
      <w:rPr>
        <w:noProof/>
        <w:lang w:val="de-DE"/>
      </w:rPr>
      <w:t>1</w:t>
    </w:r>
    <w:r>
      <w:fldChar w:fldCharType="end"/>
    </w:r>
    <w:r>
      <w:rPr>
        <w:lang w:val="de-DE"/>
      </w:rPr>
      <w:t>/</w:t>
    </w:r>
    <w:r w:rsidR="00060FB1">
      <w:fldChar w:fldCharType="begin"/>
    </w:r>
    <w:r w:rsidR="00060FB1">
      <w:instrText>NUMPAGES  \* Arabic  \* MERGEFORMAT</w:instrText>
    </w:r>
    <w:r w:rsidR="00060FB1">
      <w:fldChar w:fldCharType="separate"/>
    </w:r>
    <w:r w:rsidR="00A05458" w:rsidRPr="00A05458">
      <w:rPr>
        <w:noProof/>
        <w:lang w:val="de-DE"/>
      </w:rPr>
      <w:t>5</w:t>
    </w:r>
    <w:r w:rsidR="00060FB1">
      <w:rPr>
        <w:noProof/>
        <w:lang w:val="de-D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B1" w:rsidRDefault="00060FB1" w:rsidP="008A54FC">
      <w:r>
        <w:separator/>
      </w:r>
    </w:p>
    <w:p w:rsidR="00060FB1" w:rsidRDefault="00060FB1"/>
    <w:p w:rsidR="00060FB1" w:rsidRDefault="00060FB1" w:rsidP="00F80F4D"/>
  </w:footnote>
  <w:footnote w:type="continuationSeparator" w:id="0">
    <w:p w:rsidR="00060FB1" w:rsidRDefault="00060FB1" w:rsidP="008A54FC">
      <w:r>
        <w:continuationSeparator/>
      </w:r>
    </w:p>
    <w:p w:rsidR="00060FB1" w:rsidRDefault="00060FB1"/>
    <w:p w:rsidR="00060FB1" w:rsidRDefault="00060FB1" w:rsidP="00F80F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4889"/>
      <w:gridCol w:w="4890"/>
    </w:tblGrid>
    <w:tr w:rsidR="009C4654" w:rsidTr="001952FE">
      <w:tc>
        <w:tcPr>
          <w:tcW w:w="4889" w:type="dxa"/>
        </w:tcPr>
        <w:p w:rsidR="009C4654" w:rsidRPr="001952FE" w:rsidRDefault="009C4654" w:rsidP="001952FE">
          <w:pPr>
            <w:rPr>
              <w:b/>
              <w:sz w:val="16"/>
              <w:szCs w:val="16"/>
            </w:rPr>
          </w:pPr>
          <w:r w:rsidRPr="001952FE">
            <w:rPr>
              <w:b/>
              <w:sz w:val="16"/>
              <w:szCs w:val="16"/>
            </w:rPr>
            <w:t>Report of the 63rd WG SE Meeting</w:t>
          </w:r>
        </w:p>
        <w:p w:rsidR="009C4654" w:rsidRPr="001952FE" w:rsidRDefault="009C4654" w:rsidP="001952FE">
          <w:pPr>
            <w:rPr>
              <w:b/>
              <w:sz w:val="16"/>
              <w:szCs w:val="16"/>
            </w:rPr>
          </w:pPr>
          <w:proofErr w:type="spellStart"/>
          <w:r w:rsidRPr="001952FE">
            <w:rPr>
              <w:b/>
              <w:sz w:val="16"/>
              <w:szCs w:val="16"/>
            </w:rPr>
            <w:t>Lübeck</w:t>
          </w:r>
          <w:proofErr w:type="spellEnd"/>
          <w:r w:rsidRPr="001952FE">
            <w:rPr>
              <w:b/>
              <w:sz w:val="16"/>
              <w:szCs w:val="16"/>
            </w:rPr>
            <w:t>, Germany, 28 January – 01 February 2013</w:t>
          </w:r>
        </w:p>
      </w:tc>
      <w:tc>
        <w:tcPr>
          <w:tcW w:w="4890" w:type="dxa"/>
        </w:tcPr>
        <w:p w:rsidR="009C4654" w:rsidRPr="001952FE" w:rsidRDefault="009C4654" w:rsidP="00F6780D">
          <w:pPr>
            <w:jc w:val="right"/>
            <w:rPr>
              <w:b/>
              <w:sz w:val="16"/>
              <w:szCs w:val="16"/>
            </w:rPr>
          </w:pPr>
          <w:r w:rsidRPr="001952FE">
            <w:rPr>
              <w:b/>
              <w:sz w:val="16"/>
              <w:szCs w:val="16"/>
            </w:rPr>
            <w:t>Doc. SE(1</w:t>
          </w:r>
          <w:r>
            <w:rPr>
              <w:b/>
              <w:sz w:val="16"/>
              <w:szCs w:val="16"/>
            </w:rPr>
            <w:t>3</w:t>
          </w:r>
          <w:r w:rsidRPr="001952FE">
            <w:rPr>
              <w:b/>
              <w:sz w:val="16"/>
              <w:szCs w:val="16"/>
            </w:rPr>
            <w:t>)</w:t>
          </w:r>
          <w:r w:rsidR="00F6780D">
            <w:rPr>
              <w:b/>
              <w:sz w:val="16"/>
              <w:szCs w:val="16"/>
            </w:rPr>
            <w:t>049</w:t>
          </w:r>
        </w:p>
      </w:tc>
    </w:tr>
  </w:tbl>
  <w:p w:rsidR="009C4654" w:rsidRDefault="009C4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3EA1"/>
    <w:multiLevelType w:val="hybridMultilevel"/>
    <w:tmpl w:val="844E3BF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8D2033"/>
    <w:multiLevelType w:val="hybridMultilevel"/>
    <w:tmpl w:val="1876D8EC"/>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FD4D57"/>
    <w:multiLevelType w:val="hybridMultilevel"/>
    <w:tmpl w:val="AEFC8E24"/>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2ED53A5"/>
    <w:multiLevelType w:val="hybridMultilevel"/>
    <w:tmpl w:val="4A12FD84"/>
    <w:lvl w:ilvl="0" w:tplc="4F920E1C">
      <w:start w:val="3"/>
      <w:numFmt w:val="bullet"/>
      <w:lvlText w:val="-"/>
      <w:lvlJc w:val="left"/>
      <w:pPr>
        <w:ind w:left="720" w:hanging="720"/>
      </w:pPr>
      <w:rPr>
        <w:rFonts w:ascii="Times New Roman" w:eastAsia="Times New Roman" w:hAnsi="Times New Roman"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5">
    <w:nsid w:val="18180680"/>
    <w:multiLevelType w:val="hybridMultilevel"/>
    <w:tmpl w:val="26145AD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0A87A02"/>
    <w:multiLevelType w:val="hybridMultilevel"/>
    <w:tmpl w:val="F35EE218"/>
    <w:lvl w:ilvl="0" w:tplc="B11CF410">
      <w:start w:val="1"/>
      <w:numFmt w:val="bullet"/>
      <w:pStyle w:val="ECCParBulleted"/>
      <w:lvlText w:val=""/>
      <w:lvlJc w:val="left"/>
      <w:pPr>
        <w:tabs>
          <w:tab w:val="num" w:pos="340"/>
        </w:tabs>
        <w:ind w:left="340" w:hanging="340"/>
      </w:pPr>
      <w:rPr>
        <w:rFonts w:ascii="Wingdings" w:hAnsi="Wingding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7">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3E96169"/>
    <w:multiLevelType w:val="hybridMultilevel"/>
    <w:tmpl w:val="957424FC"/>
    <w:lvl w:ilvl="0" w:tplc="F2ECE278">
      <w:start w:val="3"/>
      <w:numFmt w:val="bullet"/>
      <w:lvlText w:val="-"/>
      <w:lvlJc w:val="left"/>
      <w:pPr>
        <w:ind w:left="1080" w:hanging="72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8AE58DC"/>
    <w:multiLevelType w:val="hybridMultilevel"/>
    <w:tmpl w:val="913C3348"/>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8D63122"/>
    <w:multiLevelType w:val="hybridMultilevel"/>
    <w:tmpl w:val="66428C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D163F7A"/>
    <w:multiLevelType w:val="multilevel"/>
    <w:tmpl w:val="7F4E4944"/>
    <w:lvl w:ilvl="0">
      <w:start w:val="1"/>
      <w:numFmt w:val="decimal"/>
      <w:pStyle w:val="Heading1"/>
      <w:lvlText w:val="%1"/>
      <w:lvlJc w:val="left"/>
      <w:pPr>
        <w:tabs>
          <w:tab w:val="num" w:pos="574"/>
        </w:tabs>
        <w:ind w:left="574" w:hanging="432"/>
      </w:pPr>
      <w:rPr>
        <w:rFonts w:ascii="Arial" w:hAnsi="Arial" w:hint="default"/>
        <w:b/>
        <w:i w:val="0"/>
        <w:color w:val="auto"/>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DA06710"/>
    <w:multiLevelType w:val="hybridMultilevel"/>
    <w:tmpl w:val="5660088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E3B1EAD"/>
    <w:multiLevelType w:val="hybridMultilevel"/>
    <w:tmpl w:val="37F03A3A"/>
    <w:lvl w:ilvl="0" w:tplc="04070005">
      <w:start w:val="1"/>
      <w:numFmt w:val="bullet"/>
      <w:lvlText w:val=""/>
      <w:lvlJc w:val="left"/>
      <w:pPr>
        <w:ind w:left="1712" w:hanging="360"/>
      </w:pPr>
      <w:rPr>
        <w:rFonts w:ascii="Wingdings" w:hAnsi="Wingdings" w:hint="default"/>
      </w:rPr>
    </w:lvl>
    <w:lvl w:ilvl="1" w:tplc="04070003" w:tentative="1">
      <w:start w:val="1"/>
      <w:numFmt w:val="bullet"/>
      <w:lvlText w:val="o"/>
      <w:lvlJc w:val="left"/>
      <w:pPr>
        <w:ind w:left="2432" w:hanging="360"/>
      </w:pPr>
      <w:rPr>
        <w:rFonts w:ascii="Courier New" w:hAnsi="Courier New" w:cs="Courier New" w:hint="default"/>
      </w:rPr>
    </w:lvl>
    <w:lvl w:ilvl="2" w:tplc="04070005" w:tentative="1">
      <w:start w:val="1"/>
      <w:numFmt w:val="bullet"/>
      <w:lvlText w:val=""/>
      <w:lvlJc w:val="left"/>
      <w:pPr>
        <w:ind w:left="3152" w:hanging="360"/>
      </w:pPr>
      <w:rPr>
        <w:rFonts w:ascii="Wingdings" w:hAnsi="Wingdings" w:hint="default"/>
      </w:rPr>
    </w:lvl>
    <w:lvl w:ilvl="3" w:tplc="04070001" w:tentative="1">
      <w:start w:val="1"/>
      <w:numFmt w:val="bullet"/>
      <w:lvlText w:val=""/>
      <w:lvlJc w:val="left"/>
      <w:pPr>
        <w:ind w:left="3872" w:hanging="360"/>
      </w:pPr>
      <w:rPr>
        <w:rFonts w:ascii="Symbol" w:hAnsi="Symbol" w:hint="default"/>
      </w:rPr>
    </w:lvl>
    <w:lvl w:ilvl="4" w:tplc="04070003" w:tentative="1">
      <w:start w:val="1"/>
      <w:numFmt w:val="bullet"/>
      <w:lvlText w:val="o"/>
      <w:lvlJc w:val="left"/>
      <w:pPr>
        <w:ind w:left="4592" w:hanging="360"/>
      </w:pPr>
      <w:rPr>
        <w:rFonts w:ascii="Courier New" w:hAnsi="Courier New" w:cs="Courier New" w:hint="default"/>
      </w:rPr>
    </w:lvl>
    <w:lvl w:ilvl="5" w:tplc="04070005" w:tentative="1">
      <w:start w:val="1"/>
      <w:numFmt w:val="bullet"/>
      <w:lvlText w:val=""/>
      <w:lvlJc w:val="left"/>
      <w:pPr>
        <w:ind w:left="5312" w:hanging="360"/>
      </w:pPr>
      <w:rPr>
        <w:rFonts w:ascii="Wingdings" w:hAnsi="Wingdings" w:hint="default"/>
      </w:rPr>
    </w:lvl>
    <w:lvl w:ilvl="6" w:tplc="04070001" w:tentative="1">
      <w:start w:val="1"/>
      <w:numFmt w:val="bullet"/>
      <w:lvlText w:val=""/>
      <w:lvlJc w:val="left"/>
      <w:pPr>
        <w:ind w:left="6032" w:hanging="360"/>
      </w:pPr>
      <w:rPr>
        <w:rFonts w:ascii="Symbol" w:hAnsi="Symbol" w:hint="default"/>
      </w:rPr>
    </w:lvl>
    <w:lvl w:ilvl="7" w:tplc="04070003" w:tentative="1">
      <w:start w:val="1"/>
      <w:numFmt w:val="bullet"/>
      <w:lvlText w:val="o"/>
      <w:lvlJc w:val="left"/>
      <w:pPr>
        <w:ind w:left="6752" w:hanging="360"/>
      </w:pPr>
      <w:rPr>
        <w:rFonts w:ascii="Courier New" w:hAnsi="Courier New" w:cs="Courier New" w:hint="default"/>
      </w:rPr>
    </w:lvl>
    <w:lvl w:ilvl="8" w:tplc="04070005" w:tentative="1">
      <w:start w:val="1"/>
      <w:numFmt w:val="bullet"/>
      <w:lvlText w:val=""/>
      <w:lvlJc w:val="left"/>
      <w:pPr>
        <w:ind w:left="7472" w:hanging="360"/>
      </w:pPr>
      <w:rPr>
        <w:rFonts w:ascii="Wingdings" w:hAnsi="Wingdings" w:hint="default"/>
      </w:rPr>
    </w:lvl>
  </w:abstractNum>
  <w:abstractNum w:abstractNumId="14">
    <w:nsid w:val="4250383A"/>
    <w:multiLevelType w:val="hybridMultilevel"/>
    <w:tmpl w:val="DB6EA00C"/>
    <w:lvl w:ilvl="0" w:tplc="8FD8F05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50617A"/>
    <w:multiLevelType w:val="hybridMultilevel"/>
    <w:tmpl w:val="A012520E"/>
    <w:lvl w:ilvl="0" w:tplc="04070001">
      <w:start w:val="1"/>
      <w:numFmt w:val="bullet"/>
      <w:lvlText w:val=""/>
      <w:lvlJc w:val="left"/>
      <w:pPr>
        <w:tabs>
          <w:tab w:val="num" w:pos="227"/>
        </w:tabs>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B9F5C41"/>
    <w:multiLevelType w:val="hybridMultilevel"/>
    <w:tmpl w:val="FA52DED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BEC5E23"/>
    <w:multiLevelType w:val="hybridMultilevel"/>
    <w:tmpl w:val="499EC854"/>
    <w:lvl w:ilvl="0" w:tplc="A1C0BFE8">
      <w:start w:val="2"/>
      <w:numFmt w:val="bullet"/>
      <w:lvlText w:val="-"/>
      <w:lvlJc w:val="left"/>
      <w:pPr>
        <w:tabs>
          <w:tab w:val="num" w:pos="340"/>
        </w:tabs>
        <w:ind w:left="340" w:hanging="340"/>
      </w:pPr>
      <w:rPr>
        <w:rFonts w:hint="default"/>
        <w:color w:val="D2232A"/>
      </w:rPr>
    </w:lvl>
    <w:lvl w:ilvl="1" w:tplc="6E3A243C">
      <w:start w:val="1"/>
      <w:numFmt w:val="bullet"/>
      <w:lvlText w:val=""/>
      <w:lvlJc w:val="left"/>
      <w:pPr>
        <w:tabs>
          <w:tab w:val="num" w:pos="419"/>
        </w:tabs>
        <w:ind w:left="419" w:hanging="360"/>
      </w:pPr>
      <w:rPr>
        <w:rFonts w:ascii="Wingdings" w:hAnsi="Wingdings" w:hint="default"/>
        <w:color w:val="D2232A"/>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1">
    <w:nsid w:val="5257258C"/>
    <w:multiLevelType w:val="hybridMultilevel"/>
    <w:tmpl w:val="5B9E3994"/>
    <w:lvl w:ilvl="0" w:tplc="F2ECE27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44C24EF"/>
    <w:multiLevelType w:val="hybridMultilevel"/>
    <w:tmpl w:val="E424FD7A"/>
    <w:lvl w:ilvl="0" w:tplc="C9D23580">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6166232"/>
    <w:multiLevelType w:val="hybridMultilevel"/>
    <w:tmpl w:val="D0108E18"/>
    <w:lvl w:ilvl="0" w:tplc="04070017">
      <w:start w:val="1"/>
      <w:numFmt w:val="lowerLetter"/>
      <w:lvlText w:val="%1)"/>
      <w:lvlJc w:val="left"/>
      <w:pPr>
        <w:ind w:left="1776" w:hanging="360"/>
      </w:p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4">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D765488"/>
    <w:multiLevelType w:val="hybridMultilevel"/>
    <w:tmpl w:val="466860B8"/>
    <w:lvl w:ilvl="0" w:tplc="B3FEAD38">
      <w:start w:val="1"/>
      <w:numFmt w:val="bullet"/>
      <w:lvlText w:val="-"/>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F6C6AF7"/>
    <w:multiLevelType w:val="hybridMultilevel"/>
    <w:tmpl w:val="A3BE2C76"/>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23E2A53"/>
    <w:multiLevelType w:val="hybridMultilevel"/>
    <w:tmpl w:val="E9B43478"/>
    <w:lvl w:ilvl="0" w:tplc="4F920E1C">
      <w:start w:val="3"/>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7FF7F66"/>
    <w:multiLevelType w:val="hybridMultilevel"/>
    <w:tmpl w:val="A64E6F62"/>
    <w:lvl w:ilvl="0" w:tplc="4F920E1C">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8460AC6"/>
    <w:multiLevelType w:val="hybridMultilevel"/>
    <w:tmpl w:val="EB969A7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EC14286"/>
    <w:multiLevelType w:val="hybridMultilevel"/>
    <w:tmpl w:val="863ADDEA"/>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3B46C4"/>
    <w:multiLevelType w:val="hybridMultilevel"/>
    <w:tmpl w:val="08A851D2"/>
    <w:lvl w:ilvl="0" w:tplc="8FD8F050">
      <w:start w:val="3"/>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96D1B61"/>
    <w:multiLevelType w:val="hybridMultilevel"/>
    <w:tmpl w:val="83FCF5A0"/>
    <w:lvl w:ilvl="0" w:tplc="A1C0BFE8">
      <w:start w:val="2"/>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11"/>
  </w:num>
  <w:num w:numId="3">
    <w:abstractNumId w:val="33"/>
  </w:num>
  <w:num w:numId="4">
    <w:abstractNumId w:val="17"/>
  </w:num>
  <w:num w:numId="5">
    <w:abstractNumId w:val="7"/>
  </w:num>
  <w:num w:numId="6">
    <w:abstractNumId w:val="16"/>
  </w:num>
  <w:num w:numId="7">
    <w:abstractNumId w:val="4"/>
  </w:num>
  <w:num w:numId="8">
    <w:abstractNumId w:val="24"/>
  </w:num>
  <w:num w:numId="9">
    <w:abstractNumId w:val="20"/>
  </w:num>
  <w:num w:numId="10">
    <w:abstractNumId w:val="14"/>
  </w:num>
  <w:num w:numId="11">
    <w:abstractNumId w:val="0"/>
  </w:num>
  <w:num w:numId="12">
    <w:abstractNumId w:val="31"/>
  </w:num>
  <w:num w:numId="13">
    <w:abstractNumId w:val="23"/>
  </w:num>
  <w:num w:numId="14">
    <w:abstractNumId w:val="13"/>
  </w:num>
  <w:num w:numId="15">
    <w:abstractNumId w:val="25"/>
  </w:num>
  <w:num w:numId="16">
    <w:abstractNumId w:val="5"/>
  </w:num>
  <w:num w:numId="17">
    <w:abstractNumId w:val="8"/>
  </w:num>
  <w:num w:numId="18">
    <w:abstractNumId w:val="21"/>
  </w:num>
  <w:num w:numId="19">
    <w:abstractNumId w:val="32"/>
  </w:num>
  <w:num w:numId="20">
    <w:abstractNumId w:val="9"/>
  </w:num>
  <w:num w:numId="21">
    <w:abstractNumId w:val="19"/>
  </w:num>
  <w:num w:numId="22">
    <w:abstractNumId w:val="1"/>
  </w:num>
  <w:num w:numId="23">
    <w:abstractNumId w:val="30"/>
  </w:num>
  <w:num w:numId="24">
    <w:abstractNumId w:val="10"/>
  </w:num>
  <w:num w:numId="25">
    <w:abstractNumId w:val="22"/>
  </w:num>
  <w:num w:numId="26">
    <w:abstractNumId w:val="3"/>
  </w:num>
  <w:num w:numId="27">
    <w:abstractNumId w:val="28"/>
  </w:num>
  <w:num w:numId="28">
    <w:abstractNumId w:val="2"/>
  </w:num>
  <w:num w:numId="29">
    <w:abstractNumId w:val="27"/>
  </w:num>
  <w:num w:numId="30">
    <w:abstractNumId w:val="18"/>
  </w:num>
  <w:num w:numId="31">
    <w:abstractNumId w:val="11"/>
  </w:num>
  <w:num w:numId="32">
    <w:abstractNumId w:val="11"/>
  </w:num>
  <w:num w:numId="33">
    <w:abstractNumId w:val="11"/>
  </w:num>
  <w:num w:numId="34">
    <w:abstractNumId w:val="11"/>
  </w:num>
  <w:num w:numId="35">
    <w:abstractNumId w:val="15"/>
  </w:num>
  <w:num w:numId="36">
    <w:abstractNumId w:val="11"/>
  </w:num>
  <w:num w:numId="37">
    <w:abstractNumId w:val="11"/>
  </w:num>
  <w:num w:numId="38">
    <w:abstractNumId w:val="26"/>
  </w:num>
  <w:num w:numId="39">
    <w:abstractNumId w:val="29"/>
  </w:num>
  <w:num w:numId="40">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D4"/>
    <w:rsid w:val="00011E12"/>
    <w:rsid w:val="00017D8D"/>
    <w:rsid w:val="000243AF"/>
    <w:rsid w:val="00032B00"/>
    <w:rsid w:val="000355FC"/>
    <w:rsid w:val="00043F04"/>
    <w:rsid w:val="000445F6"/>
    <w:rsid w:val="00044F21"/>
    <w:rsid w:val="00053F36"/>
    <w:rsid w:val="00054ACB"/>
    <w:rsid w:val="00060FB1"/>
    <w:rsid w:val="000613F5"/>
    <w:rsid w:val="00064B2E"/>
    <w:rsid w:val="00066833"/>
    <w:rsid w:val="00067793"/>
    <w:rsid w:val="00077E28"/>
    <w:rsid w:val="00082DD7"/>
    <w:rsid w:val="000857AA"/>
    <w:rsid w:val="00093FC8"/>
    <w:rsid w:val="000A2662"/>
    <w:rsid w:val="000B6F6F"/>
    <w:rsid w:val="000B7069"/>
    <w:rsid w:val="000C028F"/>
    <w:rsid w:val="000C2DB5"/>
    <w:rsid w:val="000D2094"/>
    <w:rsid w:val="000E0C47"/>
    <w:rsid w:val="000E2DAF"/>
    <w:rsid w:val="000E42F5"/>
    <w:rsid w:val="000E7938"/>
    <w:rsid w:val="00100540"/>
    <w:rsid w:val="00105567"/>
    <w:rsid w:val="0011258B"/>
    <w:rsid w:val="001128EF"/>
    <w:rsid w:val="00112D9A"/>
    <w:rsid w:val="00115D42"/>
    <w:rsid w:val="00116DA3"/>
    <w:rsid w:val="001175B4"/>
    <w:rsid w:val="001354D8"/>
    <w:rsid w:val="001414F5"/>
    <w:rsid w:val="00145BE7"/>
    <w:rsid w:val="00171125"/>
    <w:rsid w:val="001806E7"/>
    <w:rsid w:val="00181F3C"/>
    <w:rsid w:val="00182AAC"/>
    <w:rsid w:val="00182B4A"/>
    <w:rsid w:val="00183FE0"/>
    <w:rsid w:val="00194700"/>
    <w:rsid w:val="001952FE"/>
    <w:rsid w:val="001A5F83"/>
    <w:rsid w:val="001B1F67"/>
    <w:rsid w:val="001B305F"/>
    <w:rsid w:val="001C1919"/>
    <w:rsid w:val="001C355E"/>
    <w:rsid w:val="001D2A2B"/>
    <w:rsid w:val="001D5476"/>
    <w:rsid w:val="001D59BC"/>
    <w:rsid w:val="001E2FE9"/>
    <w:rsid w:val="001E3382"/>
    <w:rsid w:val="001E3C49"/>
    <w:rsid w:val="001E629C"/>
    <w:rsid w:val="001E6A88"/>
    <w:rsid w:val="001F3318"/>
    <w:rsid w:val="00202B2E"/>
    <w:rsid w:val="002170D6"/>
    <w:rsid w:val="00220981"/>
    <w:rsid w:val="0022494D"/>
    <w:rsid w:val="002304C1"/>
    <w:rsid w:val="0023162A"/>
    <w:rsid w:val="00232B08"/>
    <w:rsid w:val="002336D4"/>
    <w:rsid w:val="002407AB"/>
    <w:rsid w:val="00243866"/>
    <w:rsid w:val="00263047"/>
    <w:rsid w:val="00264A65"/>
    <w:rsid w:val="00274F84"/>
    <w:rsid w:val="00275658"/>
    <w:rsid w:val="00277639"/>
    <w:rsid w:val="00277EC1"/>
    <w:rsid w:val="0028059A"/>
    <w:rsid w:val="00281015"/>
    <w:rsid w:val="00285A7E"/>
    <w:rsid w:val="00285CC0"/>
    <w:rsid w:val="0028636A"/>
    <w:rsid w:val="002A5A78"/>
    <w:rsid w:val="002A5D31"/>
    <w:rsid w:val="002A610E"/>
    <w:rsid w:val="002A6BAF"/>
    <w:rsid w:val="002B08BE"/>
    <w:rsid w:val="002B198C"/>
    <w:rsid w:val="002B22B8"/>
    <w:rsid w:val="002B35D5"/>
    <w:rsid w:val="002B6C8E"/>
    <w:rsid w:val="002B75D0"/>
    <w:rsid w:val="002C652F"/>
    <w:rsid w:val="002D0040"/>
    <w:rsid w:val="002D7E67"/>
    <w:rsid w:val="002E18C1"/>
    <w:rsid w:val="002E5855"/>
    <w:rsid w:val="002F4D6E"/>
    <w:rsid w:val="00300FB2"/>
    <w:rsid w:val="00314553"/>
    <w:rsid w:val="00324464"/>
    <w:rsid w:val="003375C5"/>
    <w:rsid w:val="00341148"/>
    <w:rsid w:val="00347DD7"/>
    <w:rsid w:val="00352532"/>
    <w:rsid w:val="00356128"/>
    <w:rsid w:val="00382D6D"/>
    <w:rsid w:val="00396960"/>
    <w:rsid w:val="003C5EBE"/>
    <w:rsid w:val="003D1F77"/>
    <w:rsid w:val="0040100F"/>
    <w:rsid w:val="004027B2"/>
    <w:rsid w:val="004110CA"/>
    <w:rsid w:val="00412F13"/>
    <w:rsid w:val="00413B5C"/>
    <w:rsid w:val="004164E6"/>
    <w:rsid w:val="00416F05"/>
    <w:rsid w:val="004175F3"/>
    <w:rsid w:val="004251E7"/>
    <w:rsid w:val="00427664"/>
    <w:rsid w:val="00437F50"/>
    <w:rsid w:val="00443D2B"/>
    <w:rsid w:val="00444425"/>
    <w:rsid w:val="00453BDC"/>
    <w:rsid w:val="0045477C"/>
    <w:rsid w:val="00461BA8"/>
    <w:rsid w:val="004715EE"/>
    <w:rsid w:val="00475B24"/>
    <w:rsid w:val="00491078"/>
    <w:rsid w:val="004B330A"/>
    <w:rsid w:val="004B6DE2"/>
    <w:rsid w:val="004C6F86"/>
    <w:rsid w:val="004D155B"/>
    <w:rsid w:val="004D1D88"/>
    <w:rsid w:val="004D6064"/>
    <w:rsid w:val="004D620C"/>
    <w:rsid w:val="004D7FF2"/>
    <w:rsid w:val="004E4C67"/>
    <w:rsid w:val="004F4B42"/>
    <w:rsid w:val="004F4DF1"/>
    <w:rsid w:val="004F6F1B"/>
    <w:rsid w:val="0050057E"/>
    <w:rsid w:val="00500A61"/>
    <w:rsid w:val="0050210B"/>
    <w:rsid w:val="005067B0"/>
    <w:rsid w:val="0050687D"/>
    <w:rsid w:val="005068AF"/>
    <w:rsid w:val="00510356"/>
    <w:rsid w:val="00512BF2"/>
    <w:rsid w:val="00513CE4"/>
    <w:rsid w:val="00515697"/>
    <w:rsid w:val="005174D1"/>
    <w:rsid w:val="00521A2D"/>
    <w:rsid w:val="0052304C"/>
    <w:rsid w:val="00535C2E"/>
    <w:rsid w:val="00544B9C"/>
    <w:rsid w:val="005478A8"/>
    <w:rsid w:val="00550D79"/>
    <w:rsid w:val="00552007"/>
    <w:rsid w:val="00552DEE"/>
    <w:rsid w:val="00553236"/>
    <w:rsid w:val="005539B9"/>
    <w:rsid w:val="00557B5A"/>
    <w:rsid w:val="00557F42"/>
    <w:rsid w:val="0056042A"/>
    <w:rsid w:val="00564887"/>
    <w:rsid w:val="00567E91"/>
    <w:rsid w:val="00573B0E"/>
    <w:rsid w:val="0058737F"/>
    <w:rsid w:val="00594186"/>
    <w:rsid w:val="005969FF"/>
    <w:rsid w:val="005A7ADD"/>
    <w:rsid w:val="005B25C7"/>
    <w:rsid w:val="005B72A1"/>
    <w:rsid w:val="005C10EB"/>
    <w:rsid w:val="005C57F4"/>
    <w:rsid w:val="005D3D21"/>
    <w:rsid w:val="005D4DB0"/>
    <w:rsid w:val="005D7614"/>
    <w:rsid w:val="005E302E"/>
    <w:rsid w:val="005F02C4"/>
    <w:rsid w:val="00630B88"/>
    <w:rsid w:val="00645495"/>
    <w:rsid w:val="00645907"/>
    <w:rsid w:val="0064661C"/>
    <w:rsid w:val="0064762B"/>
    <w:rsid w:val="00652DD2"/>
    <w:rsid w:val="00654740"/>
    <w:rsid w:val="00655C8A"/>
    <w:rsid w:val="00663B59"/>
    <w:rsid w:val="006705DD"/>
    <w:rsid w:val="00674079"/>
    <w:rsid w:val="00682D22"/>
    <w:rsid w:val="0068561A"/>
    <w:rsid w:val="006B1816"/>
    <w:rsid w:val="006B1DF4"/>
    <w:rsid w:val="006B75A3"/>
    <w:rsid w:val="006C4A1B"/>
    <w:rsid w:val="006C5118"/>
    <w:rsid w:val="006C6F05"/>
    <w:rsid w:val="006C72F6"/>
    <w:rsid w:val="006E0601"/>
    <w:rsid w:val="006E29B7"/>
    <w:rsid w:val="006E3DD3"/>
    <w:rsid w:val="006F05D4"/>
    <w:rsid w:val="006F75C2"/>
    <w:rsid w:val="00713C54"/>
    <w:rsid w:val="00713D57"/>
    <w:rsid w:val="0072760A"/>
    <w:rsid w:val="00730338"/>
    <w:rsid w:val="00733DCF"/>
    <w:rsid w:val="00734A4F"/>
    <w:rsid w:val="00734B1F"/>
    <w:rsid w:val="00743300"/>
    <w:rsid w:val="00744721"/>
    <w:rsid w:val="0074557D"/>
    <w:rsid w:val="00750FB5"/>
    <w:rsid w:val="007554D6"/>
    <w:rsid w:val="0076024D"/>
    <w:rsid w:val="00760B5D"/>
    <w:rsid w:val="00763BA3"/>
    <w:rsid w:val="007649DC"/>
    <w:rsid w:val="0076527A"/>
    <w:rsid w:val="00767BB2"/>
    <w:rsid w:val="00780376"/>
    <w:rsid w:val="007813D8"/>
    <w:rsid w:val="00784FE1"/>
    <w:rsid w:val="00785829"/>
    <w:rsid w:val="00790E86"/>
    <w:rsid w:val="00791D1F"/>
    <w:rsid w:val="00793DA5"/>
    <w:rsid w:val="00797159"/>
    <w:rsid w:val="00797D4C"/>
    <w:rsid w:val="007A37D3"/>
    <w:rsid w:val="007D517F"/>
    <w:rsid w:val="007E206A"/>
    <w:rsid w:val="00802FF9"/>
    <w:rsid w:val="0080343E"/>
    <w:rsid w:val="00803EB6"/>
    <w:rsid w:val="00804869"/>
    <w:rsid w:val="008065A8"/>
    <w:rsid w:val="00806D8E"/>
    <w:rsid w:val="00820103"/>
    <w:rsid w:val="0082066B"/>
    <w:rsid w:val="0082446E"/>
    <w:rsid w:val="00836FDC"/>
    <w:rsid w:val="008427B9"/>
    <w:rsid w:val="008441B1"/>
    <w:rsid w:val="00847838"/>
    <w:rsid w:val="00847F34"/>
    <w:rsid w:val="00857C34"/>
    <w:rsid w:val="00860FBE"/>
    <w:rsid w:val="00871226"/>
    <w:rsid w:val="00875FEB"/>
    <w:rsid w:val="00881123"/>
    <w:rsid w:val="008827C0"/>
    <w:rsid w:val="00885247"/>
    <w:rsid w:val="00890F14"/>
    <w:rsid w:val="00895CBD"/>
    <w:rsid w:val="008A54FC"/>
    <w:rsid w:val="008B70CD"/>
    <w:rsid w:val="008C4544"/>
    <w:rsid w:val="008D5D32"/>
    <w:rsid w:val="008E0092"/>
    <w:rsid w:val="008E0F15"/>
    <w:rsid w:val="008E65B8"/>
    <w:rsid w:val="008E75E8"/>
    <w:rsid w:val="008F7721"/>
    <w:rsid w:val="008F7739"/>
    <w:rsid w:val="009003C9"/>
    <w:rsid w:val="00900DFB"/>
    <w:rsid w:val="00945387"/>
    <w:rsid w:val="0096177E"/>
    <w:rsid w:val="0096790B"/>
    <w:rsid w:val="00967CC7"/>
    <w:rsid w:val="009703BB"/>
    <w:rsid w:val="00975F30"/>
    <w:rsid w:val="00984403"/>
    <w:rsid w:val="0099053D"/>
    <w:rsid w:val="0099264A"/>
    <w:rsid w:val="009C4654"/>
    <w:rsid w:val="009D197A"/>
    <w:rsid w:val="009D3CF3"/>
    <w:rsid w:val="009E0201"/>
    <w:rsid w:val="009E0FBE"/>
    <w:rsid w:val="009E47EB"/>
    <w:rsid w:val="009F5084"/>
    <w:rsid w:val="00A01200"/>
    <w:rsid w:val="00A03324"/>
    <w:rsid w:val="00A05458"/>
    <w:rsid w:val="00A076B5"/>
    <w:rsid w:val="00A1037F"/>
    <w:rsid w:val="00A11B57"/>
    <w:rsid w:val="00A13EBD"/>
    <w:rsid w:val="00A1436D"/>
    <w:rsid w:val="00A16E30"/>
    <w:rsid w:val="00A172B4"/>
    <w:rsid w:val="00A231C3"/>
    <w:rsid w:val="00A24A4B"/>
    <w:rsid w:val="00A32F7B"/>
    <w:rsid w:val="00A35D5A"/>
    <w:rsid w:val="00A43A43"/>
    <w:rsid w:val="00A60B2E"/>
    <w:rsid w:val="00A6548F"/>
    <w:rsid w:val="00A670FA"/>
    <w:rsid w:val="00A76F94"/>
    <w:rsid w:val="00A779DC"/>
    <w:rsid w:val="00A80297"/>
    <w:rsid w:val="00A8285B"/>
    <w:rsid w:val="00A87410"/>
    <w:rsid w:val="00A95ACB"/>
    <w:rsid w:val="00A96C35"/>
    <w:rsid w:val="00AA086A"/>
    <w:rsid w:val="00AA5EFE"/>
    <w:rsid w:val="00AC0171"/>
    <w:rsid w:val="00AC32DA"/>
    <w:rsid w:val="00AC7388"/>
    <w:rsid w:val="00AD4271"/>
    <w:rsid w:val="00AD48C8"/>
    <w:rsid w:val="00AD4B18"/>
    <w:rsid w:val="00AE3754"/>
    <w:rsid w:val="00AE3977"/>
    <w:rsid w:val="00AE7348"/>
    <w:rsid w:val="00B01978"/>
    <w:rsid w:val="00B10048"/>
    <w:rsid w:val="00B153FC"/>
    <w:rsid w:val="00B247F0"/>
    <w:rsid w:val="00B250E0"/>
    <w:rsid w:val="00B30D3B"/>
    <w:rsid w:val="00B40181"/>
    <w:rsid w:val="00B432D4"/>
    <w:rsid w:val="00B50B5B"/>
    <w:rsid w:val="00B65B12"/>
    <w:rsid w:val="00B80FE9"/>
    <w:rsid w:val="00B8341D"/>
    <w:rsid w:val="00B84964"/>
    <w:rsid w:val="00B86DED"/>
    <w:rsid w:val="00B92050"/>
    <w:rsid w:val="00B96630"/>
    <w:rsid w:val="00BA086C"/>
    <w:rsid w:val="00BA35C0"/>
    <w:rsid w:val="00BB0FA0"/>
    <w:rsid w:val="00BB1223"/>
    <w:rsid w:val="00BC3CAC"/>
    <w:rsid w:val="00BC6AFC"/>
    <w:rsid w:val="00BE369D"/>
    <w:rsid w:val="00BE45F4"/>
    <w:rsid w:val="00BF1458"/>
    <w:rsid w:val="00C06CF4"/>
    <w:rsid w:val="00C07278"/>
    <w:rsid w:val="00C21EF6"/>
    <w:rsid w:val="00C23125"/>
    <w:rsid w:val="00C26A03"/>
    <w:rsid w:val="00C36583"/>
    <w:rsid w:val="00C3717C"/>
    <w:rsid w:val="00C37AAA"/>
    <w:rsid w:val="00C403F7"/>
    <w:rsid w:val="00C4505E"/>
    <w:rsid w:val="00C505FD"/>
    <w:rsid w:val="00C55863"/>
    <w:rsid w:val="00C61521"/>
    <w:rsid w:val="00C63A39"/>
    <w:rsid w:val="00C6487B"/>
    <w:rsid w:val="00C754F7"/>
    <w:rsid w:val="00C77374"/>
    <w:rsid w:val="00C773AA"/>
    <w:rsid w:val="00C85979"/>
    <w:rsid w:val="00C90CBB"/>
    <w:rsid w:val="00C92E5E"/>
    <w:rsid w:val="00CA1E4C"/>
    <w:rsid w:val="00CA260B"/>
    <w:rsid w:val="00CA523B"/>
    <w:rsid w:val="00CA5EF1"/>
    <w:rsid w:val="00CB1B46"/>
    <w:rsid w:val="00CB4A2E"/>
    <w:rsid w:val="00CC3570"/>
    <w:rsid w:val="00CC49C8"/>
    <w:rsid w:val="00CD1172"/>
    <w:rsid w:val="00CD19DE"/>
    <w:rsid w:val="00CE3412"/>
    <w:rsid w:val="00CE4099"/>
    <w:rsid w:val="00CF09E8"/>
    <w:rsid w:val="00CF3D3E"/>
    <w:rsid w:val="00CF55DA"/>
    <w:rsid w:val="00CF67DA"/>
    <w:rsid w:val="00D101F3"/>
    <w:rsid w:val="00D15A56"/>
    <w:rsid w:val="00D21CBA"/>
    <w:rsid w:val="00D3129F"/>
    <w:rsid w:val="00D368EF"/>
    <w:rsid w:val="00D403F6"/>
    <w:rsid w:val="00D4181F"/>
    <w:rsid w:val="00D44319"/>
    <w:rsid w:val="00D4634F"/>
    <w:rsid w:val="00D557F7"/>
    <w:rsid w:val="00D56B86"/>
    <w:rsid w:val="00D5705D"/>
    <w:rsid w:val="00D72FD3"/>
    <w:rsid w:val="00D832C0"/>
    <w:rsid w:val="00D85A72"/>
    <w:rsid w:val="00D85D0A"/>
    <w:rsid w:val="00D944C2"/>
    <w:rsid w:val="00D97223"/>
    <w:rsid w:val="00DA2685"/>
    <w:rsid w:val="00DA597E"/>
    <w:rsid w:val="00DB16EE"/>
    <w:rsid w:val="00DC130C"/>
    <w:rsid w:val="00DC384F"/>
    <w:rsid w:val="00DE69C0"/>
    <w:rsid w:val="00DF16DA"/>
    <w:rsid w:val="00DF2C67"/>
    <w:rsid w:val="00DF52B7"/>
    <w:rsid w:val="00DF62E3"/>
    <w:rsid w:val="00DF698C"/>
    <w:rsid w:val="00E0398C"/>
    <w:rsid w:val="00E055FA"/>
    <w:rsid w:val="00E1147B"/>
    <w:rsid w:val="00E23CCD"/>
    <w:rsid w:val="00E32BCC"/>
    <w:rsid w:val="00E34090"/>
    <w:rsid w:val="00E3728F"/>
    <w:rsid w:val="00E454D6"/>
    <w:rsid w:val="00E50B7B"/>
    <w:rsid w:val="00E521F7"/>
    <w:rsid w:val="00E540BD"/>
    <w:rsid w:val="00E57AA2"/>
    <w:rsid w:val="00E6416C"/>
    <w:rsid w:val="00E71AE7"/>
    <w:rsid w:val="00E74782"/>
    <w:rsid w:val="00E75631"/>
    <w:rsid w:val="00E957E7"/>
    <w:rsid w:val="00EA6088"/>
    <w:rsid w:val="00EA6ED7"/>
    <w:rsid w:val="00EB2CE7"/>
    <w:rsid w:val="00EC7965"/>
    <w:rsid w:val="00ED039D"/>
    <w:rsid w:val="00ED0697"/>
    <w:rsid w:val="00ED0F41"/>
    <w:rsid w:val="00EE1E74"/>
    <w:rsid w:val="00EE725F"/>
    <w:rsid w:val="00EE7F83"/>
    <w:rsid w:val="00EF5E16"/>
    <w:rsid w:val="00F03FC4"/>
    <w:rsid w:val="00F11F38"/>
    <w:rsid w:val="00F410B2"/>
    <w:rsid w:val="00F42C50"/>
    <w:rsid w:val="00F51D3D"/>
    <w:rsid w:val="00F53EE7"/>
    <w:rsid w:val="00F550E2"/>
    <w:rsid w:val="00F6289C"/>
    <w:rsid w:val="00F6780D"/>
    <w:rsid w:val="00F67B3F"/>
    <w:rsid w:val="00F75281"/>
    <w:rsid w:val="00F77E12"/>
    <w:rsid w:val="00F80F4D"/>
    <w:rsid w:val="00F91682"/>
    <w:rsid w:val="00F93115"/>
    <w:rsid w:val="00F931DF"/>
    <w:rsid w:val="00FA047D"/>
    <w:rsid w:val="00FA278B"/>
    <w:rsid w:val="00FA435E"/>
    <w:rsid w:val="00FB1CBD"/>
    <w:rsid w:val="00FB4564"/>
    <w:rsid w:val="00FC069F"/>
    <w:rsid w:val="00FC7623"/>
    <w:rsid w:val="00FC788E"/>
    <w:rsid w:val="00FD3711"/>
    <w:rsid w:val="00FD47FE"/>
    <w:rsid w:val="00FD4EFF"/>
    <w:rsid w:val="00FD5020"/>
    <w:rsid w:val="00FE3B36"/>
    <w:rsid w:val="00FE6797"/>
    <w:rsid w:val="00FF06D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95C7C"/>
    <w:rPr>
      <w:rFonts w:ascii="Arial" w:hAnsi="Arial"/>
      <w:szCs w:val="24"/>
      <w:lang w:val="en-US"/>
    </w:rPr>
  </w:style>
  <w:style w:type="paragraph" w:styleId="Heading1">
    <w:name w:val="heading 1"/>
    <w:aliases w:val="ECC Heading 1"/>
    <w:basedOn w:val="Normal"/>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Heading2">
    <w:name w:val="heading 2"/>
    <w:aliases w:val="ECC Heading 2"/>
    <w:basedOn w:val="Normal"/>
    <w:next w:val="ECCParagraph"/>
    <w:autoRedefine/>
    <w:qFormat/>
    <w:rsid w:val="00F80F4D"/>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A523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rsid w:val="009E47EB"/>
    <w:pPr>
      <w:numPr>
        <w:ilvl w:val="4"/>
        <w:numId w:val="2"/>
      </w:numPr>
      <w:spacing w:before="240" w:after="60"/>
      <w:outlineLvl w:val="4"/>
    </w:pPr>
    <w:rPr>
      <w:b/>
      <w:bCs/>
      <w:i/>
      <w:iCs/>
      <w:sz w:val="26"/>
      <w:szCs w:val="26"/>
    </w:rPr>
  </w:style>
  <w:style w:type="paragraph" w:styleId="Heading6">
    <w:name w:val="heading 6"/>
    <w:basedOn w:val="Normal"/>
    <w:next w:val="Normal"/>
    <w:rsid w:val="009E47EB"/>
    <w:pPr>
      <w:numPr>
        <w:ilvl w:val="5"/>
        <w:numId w:val="2"/>
      </w:numPr>
      <w:spacing w:before="240" w:after="60"/>
      <w:outlineLvl w:val="5"/>
    </w:pPr>
    <w:rPr>
      <w:b/>
      <w:bCs/>
      <w:sz w:val="22"/>
      <w:szCs w:val="22"/>
    </w:rPr>
  </w:style>
  <w:style w:type="paragraph" w:styleId="Heading7">
    <w:name w:val="heading 7"/>
    <w:basedOn w:val="Normal"/>
    <w:next w:val="Normal"/>
    <w:rsid w:val="009E47EB"/>
    <w:pPr>
      <w:numPr>
        <w:ilvl w:val="6"/>
        <w:numId w:val="2"/>
      </w:numPr>
      <w:spacing w:before="240" w:after="60"/>
      <w:outlineLvl w:val="6"/>
    </w:pPr>
    <w:rPr>
      <w:sz w:val="24"/>
    </w:rPr>
  </w:style>
  <w:style w:type="paragraph" w:styleId="Heading8">
    <w:name w:val="heading 8"/>
    <w:basedOn w:val="Normal"/>
    <w:next w:val="Normal"/>
    <w:rsid w:val="009E47EB"/>
    <w:pPr>
      <w:numPr>
        <w:ilvl w:val="7"/>
        <w:numId w:val="2"/>
      </w:numPr>
      <w:spacing w:before="240" w:after="60"/>
      <w:outlineLvl w:val="7"/>
    </w:pPr>
    <w:rPr>
      <w:i/>
      <w:iCs/>
      <w:sz w:val="24"/>
    </w:rPr>
  </w:style>
  <w:style w:type="paragraph" w:styleId="Heading9">
    <w:name w:val="heading 9"/>
    <w:basedOn w:val="Normal"/>
    <w:next w:val="Normal"/>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uiPriority w:val="99"/>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qFormat/>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le">
    <w:name w:val="Title"/>
    <w:basedOn w:val="Normal"/>
    <w:next w:val="Normal"/>
    <w:link w:val="TitleChar"/>
    <w:uiPriority w:val="10"/>
    <w:qFormat/>
    <w:rsid w:val="00F80F4D"/>
    <w:pPr>
      <w:jc w:val="center"/>
    </w:pPr>
  </w:style>
  <w:style w:type="character" w:customStyle="1" w:styleId="TitleChar">
    <w:name w:val="Title Char"/>
    <w:basedOn w:val="DefaultParagraphFont"/>
    <w:link w:val="Title"/>
    <w:uiPriority w:val="10"/>
    <w:rsid w:val="00F80F4D"/>
    <w:rPr>
      <w:rFonts w:ascii="Arial" w:hAnsi="Arial"/>
      <w:szCs w:val="24"/>
      <w:lang w:val="en-US"/>
    </w:rPr>
  </w:style>
  <w:style w:type="character" w:customStyle="1" w:styleId="FooterChar">
    <w:name w:val="Footer Char"/>
    <w:basedOn w:val="DefaultParagraphFont"/>
    <w:link w:val="Footer"/>
    <w:uiPriority w:val="99"/>
    <w:rsid w:val="00F80F4D"/>
    <w:rPr>
      <w:rFonts w:ascii="Arial" w:hAnsi="Arial"/>
      <w:szCs w:val="24"/>
      <w:lang w:val="en-US"/>
    </w:rPr>
  </w:style>
  <w:style w:type="paragraph" w:customStyle="1" w:styleId="CharCharZchnZchn">
    <w:name w:val="Char Char Zchn Zchn"/>
    <w:basedOn w:val="Normal"/>
    <w:rsid w:val="00FA435E"/>
    <w:pPr>
      <w:tabs>
        <w:tab w:val="left" w:pos="540"/>
        <w:tab w:val="left" w:pos="1260"/>
        <w:tab w:val="left" w:pos="1800"/>
      </w:tabs>
      <w:spacing w:before="240" w:after="160" w:line="240" w:lineRule="exact"/>
    </w:pPr>
    <w:rPr>
      <w:rFonts w:ascii="Verdana" w:hAnsi="Verdana"/>
      <w:sz w:val="24"/>
      <w:szCs w:val="20"/>
    </w:rPr>
  </w:style>
  <w:style w:type="character" w:styleId="Strong">
    <w:name w:val="Strong"/>
    <w:basedOn w:val="DefaultParagraphFont"/>
    <w:uiPriority w:val="22"/>
    <w:qFormat/>
    <w:rsid w:val="00AD4B18"/>
    <w:rPr>
      <w:b/>
      <w:bCs/>
    </w:rPr>
  </w:style>
  <w:style w:type="paragraph" w:styleId="ListParagraph">
    <w:name w:val="List Paragraph"/>
    <w:basedOn w:val="Normal"/>
    <w:uiPriority w:val="34"/>
    <w:qFormat/>
    <w:rsid w:val="006C6F05"/>
    <w:pPr>
      <w:ind w:left="720"/>
      <w:contextualSpacing/>
    </w:pPr>
  </w:style>
  <w:style w:type="paragraph" w:customStyle="1" w:styleId="SE">
    <w:name w:val="SE"/>
    <w:basedOn w:val="Normal"/>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Normal"/>
    <w:uiPriority w:val="99"/>
    <w:rsid w:val="0064661C"/>
    <w:pPr>
      <w:tabs>
        <w:tab w:val="left" w:pos="360"/>
      </w:tabs>
      <w:spacing w:before="120"/>
      <w:jc w:val="both"/>
      <w:outlineLvl w:val="2"/>
    </w:pPr>
    <w:rPr>
      <w:rFonts w:ascii="Antique Olv (W1)" w:hAnsi="Antique Olv (W1)"/>
      <w:szCs w:val="20"/>
      <w:lang w:val="en-GB" w:eastAsia="fr-FR"/>
    </w:rPr>
  </w:style>
  <w:style w:type="character" w:styleId="CommentReference">
    <w:name w:val="annotation reference"/>
    <w:basedOn w:val="DefaultParagraphFont"/>
    <w:uiPriority w:val="99"/>
    <w:semiHidden/>
    <w:unhideWhenUsed/>
    <w:rsid w:val="00DA597E"/>
    <w:rPr>
      <w:sz w:val="16"/>
      <w:szCs w:val="16"/>
    </w:rPr>
  </w:style>
  <w:style w:type="paragraph" w:styleId="CommentText">
    <w:name w:val="annotation text"/>
    <w:basedOn w:val="Normal"/>
    <w:link w:val="CommentTextChar"/>
    <w:uiPriority w:val="99"/>
    <w:semiHidden/>
    <w:unhideWhenUsed/>
    <w:rsid w:val="00DA597E"/>
    <w:rPr>
      <w:szCs w:val="20"/>
    </w:rPr>
  </w:style>
  <w:style w:type="character" w:customStyle="1" w:styleId="CommentTextChar">
    <w:name w:val="Comment Text Char"/>
    <w:basedOn w:val="DefaultParagraphFont"/>
    <w:link w:val="CommentText"/>
    <w:uiPriority w:val="99"/>
    <w:semiHidden/>
    <w:rsid w:val="00DA597E"/>
    <w:rPr>
      <w:rFonts w:ascii="Arial" w:hAnsi="Arial"/>
      <w:lang w:val="en-US"/>
    </w:rPr>
  </w:style>
  <w:style w:type="paragraph" w:styleId="CommentSubject">
    <w:name w:val="annotation subject"/>
    <w:basedOn w:val="CommentText"/>
    <w:next w:val="CommentText"/>
    <w:link w:val="CommentSubjectChar"/>
    <w:uiPriority w:val="99"/>
    <w:semiHidden/>
    <w:unhideWhenUsed/>
    <w:rsid w:val="00DA597E"/>
    <w:rPr>
      <w:b/>
      <w:bCs/>
    </w:rPr>
  </w:style>
  <w:style w:type="character" w:customStyle="1" w:styleId="CommentSubjectChar">
    <w:name w:val="Comment Subject Char"/>
    <w:basedOn w:val="CommentTextChar"/>
    <w:link w:val="CommentSubject"/>
    <w:uiPriority w:val="99"/>
    <w:semiHidden/>
    <w:rsid w:val="00DA597E"/>
    <w:rPr>
      <w:rFonts w:ascii="Arial" w:hAnsi="Arial"/>
      <w:b/>
      <w:bCs/>
      <w:lang w:val="en-US"/>
    </w:rPr>
  </w:style>
  <w:style w:type="paragraph" w:styleId="PlainText">
    <w:name w:val="Plain Text"/>
    <w:basedOn w:val="Normal"/>
    <w:link w:val="PlainTextChar"/>
    <w:uiPriority w:val="99"/>
    <w:rsid w:val="00B50B5B"/>
    <w:rPr>
      <w:rFonts w:ascii="Consolas" w:hAnsi="Consolas"/>
      <w:sz w:val="21"/>
      <w:szCs w:val="20"/>
    </w:rPr>
  </w:style>
  <w:style w:type="character" w:customStyle="1" w:styleId="PlainTextChar">
    <w:name w:val="Plain Text Char"/>
    <w:basedOn w:val="DefaultParagraphFont"/>
    <w:link w:val="PlainText"/>
    <w:uiPriority w:val="99"/>
    <w:rsid w:val="00B50B5B"/>
    <w:rPr>
      <w:rFonts w:ascii="Consolas" w:hAnsi="Consolas"/>
      <w:sz w:val="21"/>
      <w:lang w:val="en-US"/>
    </w:rPr>
  </w:style>
  <w:style w:type="character" w:styleId="FollowedHyperlink">
    <w:name w:val="FollowedHyperlink"/>
    <w:basedOn w:val="DefaultParagraphFont"/>
    <w:uiPriority w:val="99"/>
    <w:semiHidden/>
    <w:unhideWhenUsed/>
    <w:rsid w:val="00C06CF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95C7C"/>
    <w:rPr>
      <w:rFonts w:ascii="Arial" w:hAnsi="Arial"/>
      <w:szCs w:val="24"/>
      <w:lang w:val="en-US"/>
    </w:rPr>
  </w:style>
  <w:style w:type="paragraph" w:styleId="Heading1">
    <w:name w:val="heading 1"/>
    <w:aliases w:val="ECC Heading 1"/>
    <w:basedOn w:val="Normal"/>
    <w:next w:val="ECCParagraph"/>
    <w:autoRedefine/>
    <w:qFormat/>
    <w:rsid w:val="0082446E"/>
    <w:pPr>
      <w:keepNext/>
      <w:numPr>
        <w:numId w:val="2"/>
      </w:numPr>
      <w:tabs>
        <w:tab w:val="clear" w:pos="574"/>
        <w:tab w:val="num" w:pos="432"/>
      </w:tabs>
      <w:spacing w:before="600" w:after="240"/>
      <w:ind w:left="431" w:hanging="431"/>
      <w:outlineLvl w:val="0"/>
    </w:pPr>
    <w:rPr>
      <w:rFonts w:cs="Arial"/>
      <w:b/>
      <w:bCs/>
      <w:caps/>
      <w:kern w:val="32"/>
      <w:szCs w:val="32"/>
      <w:lang w:val="en-GB"/>
    </w:rPr>
  </w:style>
  <w:style w:type="paragraph" w:styleId="Heading2">
    <w:name w:val="heading 2"/>
    <w:aliases w:val="ECC Heading 2"/>
    <w:basedOn w:val="Normal"/>
    <w:next w:val="ECCParagraph"/>
    <w:autoRedefine/>
    <w:qFormat/>
    <w:rsid w:val="00F80F4D"/>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A523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rsid w:val="009E47EB"/>
    <w:pPr>
      <w:numPr>
        <w:ilvl w:val="4"/>
        <w:numId w:val="2"/>
      </w:numPr>
      <w:spacing w:before="240" w:after="60"/>
      <w:outlineLvl w:val="4"/>
    </w:pPr>
    <w:rPr>
      <w:b/>
      <w:bCs/>
      <w:i/>
      <w:iCs/>
      <w:sz w:val="26"/>
      <w:szCs w:val="26"/>
    </w:rPr>
  </w:style>
  <w:style w:type="paragraph" w:styleId="Heading6">
    <w:name w:val="heading 6"/>
    <w:basedOn w:val="Normal"/>
    <w:next w:val="Normal"/>
    <w:rsid w:val="009E47EB"/>
    <w:pPr>
      <w:numPr>
        <w:ilvl w:val="5"/>
        <w:numId w:val="2"/>
      </w:numPr>
      <w:spacing w:before="240" w:after="60"/>
      <w:outlineLvl w:val="5"/>
    </w:pPr>
    <w:rPr>
      <w:b/>
      <w:bCs/>
      <w:sz w:val="22"/>
      <w:szCs w:val="22"/>
    </w:rPr>
  </w:style>
  <w:style w:type="paragraph" w:styleId="Heading7">
    <w:name w:val="heading 7"/>
    <w:basedOn w:val="Normal"/>
    <w:next w:val="Normal"/>
    <w:rsid w:val="009E47EB"/>
    <w:pPr>
      <w:numPr>
        <w:ilvl w:val="6"/>
        <w:numId w:val="2"/>
      </w:numPr>
      <w:spacing w:before="240" w:after="60"/>
      <w:outlineLvl w:val="6"/>
    </w:pPr>
    <w:rPr>
      <w:sz w:val="24"/>
    </w:rPr>
  </w:style>
  <w:style w:type="paragraph" w:styleId="Heading8">
    <w:name w:val="heading 8"/>
    <w:basedOn w:val="Normal"/>
    <w:next w:val="Normal"/>
    <w:rsid w:val="009E47EB"/>
    <w:pPr>
      <w:numPr>
        <w:ilvl w:val="7"/>
        <w:numId w:val="2"/>
      </w:numPr>
      <w:spacing w:before="240" w:after="60"/>
      <w:outlineLvl w:val="7"/>
    </w:pPr>
    <w:rPr>
      <w:i/>
      <w:iCs/>
      <w:sz w:val="24"/>
    </w:rPr>
  </w:style>
  <w:style w:type="paragraph" w:styleId="Heading9">
    <w:name w:val="heading 9"/>
    <w:basedOn w:val="Normal"/>
    <w:next w:val="Normal"/>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4E66F0"/>
    <w:pPr>
      <w:spacing w:after="240"/>
      <w:jc w:val="both"/>
    </w:pPr>
    <w:rPr>
      <w:lang w:val="en-GB"/>
    </w:rPr>
  </w:style>
  <w:style w:type="paragraph" w:customStyle="1" w:styleId="ECCParBulleted">
    <w:name w:val="ECC Par Bulleted"/>
    <w:basedOn w:val="ECCParagraph"/>
    <w:qFormat/>
    <w:rsid w:val="00CC49C8"/>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link w:val="FooterChar"/>
    <w:uiPriority w:val="99"/>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7"/>
      </w:numPr>
    </w:pPr>
  </w:style>
  <w:style w:type="paragraph" w:customStyle="1" w:styleId="ECCNumbered-LetteredList">
    <w:name w:val="ECC Numbered-Lettered List"/>
    <w:basedOn w:val="Normal"/>
    <w:qFormat/>
    <w:rsid w:val="00DF2C67"/>
    <w:pPr>
      <w:numPr>
        <w:numId w:val="9"/>
      </w:numPr>
    </w:pPr>
  </w:style>
  <w:style w:type="paragraph" w:customStyle="1" w:styleId="ECCNumberedBullets">
    <w:name w:val="ECC Numbered Bullets"/>
    <w:basedOn w:val="Normal"/>
    <w:qFormat/>
    <w:rsid w:val="00DF2C67"/>
    <w:pPr>
      <w:numPr>
        <w:numId w:val="8"/>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8"/>
      </w:numPr>
    </w:pPr>
  </w:style>
  <w:style w:type="numbering" w:customStyle="1" w:styleId="ECCNumbers-Letters">
    <w:name w:val="ECC Numbers-Letters"/>
    <w:uiPriority w:val="99"/>
    <w:rsid w:val="00DF2C67"/>
    <w:pPr>
      <w:numPr>
        <w:numId w:val="9"/>
      </w:numPr>
    </w:pPr>
  </w:style>
  <w:style w:type="paragraph" w:styleId="Title">
    <w:name w:val="Title"/>
    <w:basedOn w:val="Normal"/>
    <w:next w:val="Normal"/>
    <w:link w:val="TitleChar"/>
    <w:uiPriority w:val="10"/>
    <w:qFormat/>
    <w:rsid w:val="00F80F4D"/>
    <w:pPr>
      <w:jc w:val="center"/>
    </w:pPr>
  </w:style>
  <w:style w:type="character" w:customStyle="1" w:styleId="TitleChar">
    <w:name w:val="Title Char"/>
    <w:basedOn w:val="DefaultParagraphFont"/>
    <w:link w:val="Title"/>
    <w:uiPriority w:val="10"/>
    <w:rsid w:val="00F80F4D"/>
    <w:rPr>
      <w:rFonts w:ascii="Arial" w:hAnsi="Arial"/>
      <w:szCs w:val="24"/>
      <w:lang w:val="en-US"/>
    </w:rPr>
  </w:style>
  <w:style w:type="character" w:customStyle="1" w:styleId="FooterChar">
    <w:name w:val="Footer Char"/>
    <w:basedOn w:val="DefaultParagraphFont"/>
    <w:link w:val="Footer"/>
    <w:uiPriority w:val="99"/>
    <w:rsid w:val="00F80F4D"/>
    <w:rPr>
      <w:rFonts w:ascii="Arial" w:hAnsi="Arial"/>
      <w:szCs w:val="24"/>
      <w:lang w:val="en-US"/>
    </w:rPr>
  </w:style>
  <w:style w:type="paragraph" w:customStyle="1" w:styleId="CharCharZchnZchn">
    <w:name w:val="Char Char Zchn Zchn"/>
    <w:basedOn w:val="Normal"/>
    <w:rsid w:val="00FA435E"/>
    <w:pPr>
      <w:tabs>
        <w:tab w:val="left" w:pos="540"/>
        <w:tab w:val="left" w:pos="1260"/>
        <w:tab w:val="left" w:pos="1800"/>
      </w:tabs>
      <w:spacing w:before="240" w:after="160" w:line="240" w:lineRule="exact"/>
    </w:pPr>
    <w:rPr>
      <w:rFonts w:ascii="Verdana" w:hAnsi="Verdana"/>
      <w:sz w:val="24"/>
      <w:szCs w:val="20"/>
    </w:rPr>
  </w:style>
  <w:style w:type="character" w:styleId="Strong">
    <w:name w:val="Strong"/>
    <w:basedOn w:val="DefaultParagraphFont"/>
    <w:uiPriority w:val="22"/>
    <w:qFormat/>
    <w:rsid w:val="00AD4B18"/>
    <w:rPr>
      <w:b/>
      <w:bCs/>
    </w:rPr>
  </w:style>
  <w:style w:type="paragraph" w:styleId="ListParagraph">
    <w:name w:val="List Paragraph"/>
    <w:basedOn w:val="Normal"/>
    <w:uiPriority w:val="34"/>
    <w:qFormat/>
    <w:rsid w:val="006C6F05"/>
    <w:pPr>
      <w:ind w:left="720"/>
      <w:contextualSpacing/>
    </w:pPr>
  </w:style>
  <w:style w:type="paragraph" w:customStyle="1" w:styleId="SE">
    <w:name w:val="SE"/>
    <w:basedOn w:val="Normal"/>
    <w:uiPriority w:val="99"/>
    <w:rsid w:val="006C6F05"/>
    <w:pPr>
      <w:tabs>
        <w:tab w:val="left" w:pos="360"/>
      </w:tabs>
      <w:spacing w:before="120"/>
      <w:ind w:right="283"/>
      <w:jc w:val="both"/>
      <w:outlineLvl w:val="2"/>
    </w:pPr>
    <w:rPr>
      <w:rFonts w:ascii="Times New Roman" w:hAnsi="Times New Roman"/>
      <w:sz w:val="22"/>
      <w:szCs w:val="20"/>
      <w:lang w:val="en-GB" w:eastAsia="de-DE"/>
    </w:rPr>
  </w:style>
  <w:style w:type="paragraph" w:customStyle="1" w:styleId="SimonsStyle">
    <w:name w:val="Simon's Style"/>
    <w:basedOn w:val="Normal"/>
    <w:uiPriority w:val="99"/>
    <w:rsid w:val="0064661C"/>
    <w:pPr>
      <w:tabs>
        <w:tab w:val="left" w:pos="360"/>
      </w:tabs>
      <w:spacing w:before="120"/>
      <w:jc w:val="both"/>
      <w:outlineLvl w:val="2"/>
    </w:pPr>
    <w:rPr>
      <w:rFonts w:ascii="Antique Olv (W1)" w:hAnsi="Antique Olv (W1)"/>
      <w:szCs w:val="20"/>
      <w:lang w:val="en-GB" w:eastAsia="fr-FR"/>
    </w:rPr>
  </w:style>
  <w:style w:type="character" w:styleId="CommentReference">
    <w:name w:val="annotation reference"/>
    <w:basedOn w:val="DefaultParagraphFont"/>
    <w:uiPriority w:val="99"/>
    <w:semiHidden/>
    <w:unhideWhenUsed/>
    <w:rsid w:val="00DA597E"/>
    <w:rPr>
      <w:sz w:val="16"/>
      <w:szCs w:val="16"/>
    </w:rPr>
  </w:style>
  <w:style w:type="paragraph" w:styleId="CommentText">
    <w:name w:val="annotation text"/>
    <w:basedOn w:val="Normal"/>
    <w:link w:val="CommentTextChar"/>
    <w:uiPriority w:val="99"/>
    <w:semiHidden/>
    <w:unhideWhenUsed/>
    <w:rsid w:val="00DA597E"/>
    <w:rPr>
      <w:szCs w:val="20"/>
    </w:rPr>
  </w:style>
  <w:style w:type="character" w:customStyle="1" w:styleId="CommentTextChar">
    <w:name w:val="Comment Text Char"/>
    <w:basedOn w:val="DefaultParagraphFont"/>
    <w:link w:val="CommentText"/>
    <w:uiPriority w:val="99"/>
    <w:semiHidden/>
    <w:rsid w:val="00DA597E"/>
    <w:rPr>
      <w:rFonts w:ascii="Arial" w:hAnsi="Arial"/>
      <w:lang w:val="en-US"/>
    </w:rPr>
  </w:style>
  <w:style w:type="paragraph" w:styleId="CommentSubject">
    <w:name w:val="annotation subject"/>
    <w:basedOn w:val="CommentText"/>
    <w:next w:val="CommentText"/>
    <w:link w:val="CommentSubjectChar"/>
    <w:uiPriority w:val="99"/>
    <w:semiHidden/>
    <w:unhideWhenUsed/>
    <w:rsid w:val="00DA597E"/>
    <w:rPr>
      <w:b/>
      <w:bCs/>
    </w:rPr>
  </w:style>
  <w:style w:type="character" w:customStyle="1" w:styleId="CommentSubjectChar">
    <w:name w:val="Comment Subject Char"/>
    <w:basedOn w:val="CommentTextChar"/>
    <w:link w:val="CommentSubject"/>
    <w:uiPriority w:val="99"/>
    <w:semiHidden/>
    <w:rsid w:val="00DA597E"/>
    <w:rPr>
      <w:rFonts w:ascii="Arial" w:hAnsi="Arial"/>
      <w:b/>
      <w:bCs/>
      <w:lang w:val="en-US"/>
    </w:rPr>
  </w:style>
  <w:style w:type="paragraph" w:styleId="PlainText">
    <w:name w:val="Plain Text"/>
    <w:basedOn w:val="Normal"/>
    <w:link w:val="PlainTextChar"/>
    <w:uiPriority w:val="99"/>
    <w:rsid w:val="00B50B5B"/>
    <w:rPr>
      <w:rFonts w:ascii="Consolas" w:hAnsi="Consolas"/>
      <w:sz w:val="21"/>
      <w:szCs w:val="20"/>
    </w:rPr>
  </w:style>
  <w:style w:type="character" w:customStyle="1" w:styleId="PlainTextChar">
    <w:name w:val="Plain Text Char"/>
    <w:basedOn w:val="DefaultParagraphFont"/>
    <w:link w:val="PlainText"/>
    <w:uiPriority w:val="99"/>
    <w:rsid w:val="00B50B5B"/>
    <w:rPr>
      <w:rFonts w:ascii="Consolas" w:hAnsi="Consolas"/>
      <w:sz w:val="21"/>
      <w:lang w:val="en-US"/>
    </w:rPr>
  </w:style>
  <w:style w:type="character" w:styleId="FollowedHyperlink">
    <w:name w:val="FollowedHyperlink"/>
    <w:basedOn w:val="DefaultParagraphFont"/>
    <w:uiPriority w:val="99"/>
    <w:semiHidden/>
    <w:unhideWhenUsed/>
    <w:rsid w:val="00C06C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174D1-7D4B-4522-8735-B8D9209A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2248</Words>
  <Characters>12820</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Minutes of the 63rd WGSE meeting</vt:lpstr>
      <vt:lpstr>Minutes of the 63rd WGSE meeting</vt:lpstr>
    </vt:vector>
  </TitlesOfParts>
  <Company>ECO</Company>
  <LinksUpToDate>false</LinksUpToDate>
  <CharactersWithSpaces>15038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63rd WGSE meeting</dc:title>
  <dc:subject>Minutes of the 63rd WGSE meeting</dc:subject>
  <dc:creator>Stefan Hiensch</dc:creator>
  <cp:keywords>minutes, 63, WGSE, meeting, germany, 2013, luebeck</cp:keywords>
  <dc:description/>
  <cp:lastModifiedBy>Jean-Philippe Kermoal</cp:lastModifiedBy>
  <cp:revision>14</cp:revision>
  <cp:lastPrinted>2013-01-25T15:38:00Z</cp:lastPrinted>
  <dcterms:created xsi:type="dcterms:W3CDTF">2013-02-04T16:54:00Z</dcterms:created>
  <dcterms:modified xsi:type="dcterms:W3CDTF">2013-02-05T12:31:00Z</dcterms:modified>
</cp:coreProperties>
</file>

<file path=docProps/custom.xml><?xml version="1.0" encoding="utf-8"?>
<Properties xmlns="http://schemas.openxmlformats.org/officeDocument/2006/custom-properties" xmlns:vt="http://schemas.openxmlformats.org/officeDocument/2006/docPropsVTypes">
  <property fmtid="{64440492-4C8B-11D1-8B70-080036B11A03}" pid="4">
    <vt:lpwstr>WGSE</vt:lpwstr>
  </property>
</Properties>
</file>