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8" w:type="dxa"/>
        <w:tblLayout w:type="fixed"/>
        <w:tblLook w:val="0000" w:firstRow="0" w:lastRow="0" w:firstColumn="0" w:lastColumn="0" w:noHBand="0" w:noVBand="0"/>
      </w:tblPr>
      <w:tblGrid>
        <w:gridCol w:w="8"/>
        <w:gridCol w:w="3500"/>
        <w:gridCol w:w="300"/>
        <w:gridCol w:w="1700"/>
        <w:gridCol w:w="300"/>
        <w:gridCol w:w="3800"/>
      </w:tblGrid>
      <w:tr w:rsidR="00790374" w:rsidRPr="00790374" w:rsidTr="00EC1EDC">
        <w:tc>
          <w:tcPr>
            <w:tcW w:w="5808" w:type="dxa"/>
            <w:gridSpan w:val="5"/>
          </w:tcPr>
          <w:p w:rsidR="00790374" w:rsidRPr="00790374" w:rsidRDefault="00790374" w:rsidP="00EC1EDC">
            <w:pPr>
              <w:tabs>
                <w:tab w:val="left" w:pos="4198"/>
              </w:tabs>
              <w:ind w:right="282"/>
              <w:rPr>
                <w:b/>
                <w:bCs/>
                <w:lang w:val="en-GB" w:eastAsia="fr-FR"/>
              </w:rPr>
            </w:pPr>
            <w:r w:rsidRPr="00790374">
              <w:rPr>
                <w:b/>
                <w:bCs/>
                <w:noProof/>
                <w:lang w:val="en-GB" w:eastAsia="en-GB"/>
              </w:rPr>
              <w:drawing>
                <wp:inline distT="0" distB="0" distL="0" distR="0" wp14:anchorId="780ACEB7" wp14:editId="51A92802">
                  <wp:extent cx="1532890" cy="7975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374">
              <w:rPr>
                <w:b/>
                <w:bCs/>
                <w:lang w:val="en-GB" w:eastAsia="fr-FR"/>
              </w:rPr>
              <w:tab/>
            </w:r>
          </w:p>
          <w:p w:rsidR="00790374" w:rsidRPr="00790374" w:rsidRDefault="00790374" w:rsidP="00EC1EDC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lang w:val="en-GB"/>
              </w:rPr>
              <w:t>WGSE/STG</w:t>
            </w:r>
          </w:p>
        </w:tc>
        <w:tc>
          <w:tcPr>
            <w:tcW w:w="3800" w:type="dxa"/>
          </w:tcPr>
          <w:p w:rsidR="00790374" w:rsidRPr="00790374" w:rsidRDefault="00790374" w:rsidP="00790374">
            <w:pPr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b/>
                <w:bCs/>
                <w:lang w:val="en-GB"/>
              </w:rPr>
              <w:t>Doc. STG(13)xx</w:t>
            </w:r>
          </w:p>
        </w:tc>
      </w:tr>
      <w:tr w:rsidR="00790374" w:rsidRPr="0063624A" w:rsidTr="00EC1EDC">
        <w:trPr>
          <w:cantSplit/>
        </w:trPr>
        <w:tc>
          <w:tcPr>
            <w:tcW w:w="9608" w:type="dxa"/>
            <w:gridSpan w:val="6"/>
          </w:tcPr>
          <w:p w:rsidR="00790374" w:rsidRPr="00790374" w:rsidRDefault="00790374" w:rsidP="00EC1EDC">
            <w:pPr>
              <w:tabs>
                <w:tab w:val="clear" w:pos="1588"/>
              </w:tabs>
              <w:outlineLvl w:val="0"/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b/>
                <w:bCs/>
                <w:lang w:val="en-GB"/>
              </w:rPr>
              <w:t>Date issued:</w:t>
            </w:r>
            <w:r w:rsidRPr="00790374">
              <w:rPr>
                <w:rFonts w:ascii="Calibri" w:hAnsi="Calibri" w:cs="Calibri"/>
                <w:lang w:val="en-GB"/>
              </w:rPr>
              <w:tab/>
              <w:t>5 February 2013</w:t>
            </w:r>
          </w:p>
          <w:p w:rsidR="00790374" w:rsidRPr="00790374" w:rsidRDefault="00790374" w:rsidP="00EC1EDC">
            <w:pPr>
              <w:tabs>
                <w:tab w:val="clear" w:pos="794"/>
                <w:tab w:val="clear" w:pos="1191"/>
                <w:tab w:val="clear" w:pos="1588"/>
              </w:tabs>
              <w:outlineLvl w:val="0"/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b/>
                <w:bCs/>
                <w:lang w:val="en-GB"/>
              </w:rPr>
              <w:t xml:space="preserve">Source: </w:t>
            </w:r>
            <w:r w:rsidRPr="00790374">
              <w:rPr>
                <w:rFonts w:ascii="Calibri" w:hAnsi="Calibri" w:cs="Calibri"/>
                <w:lang w:val="en-GB"/>
              </w:rPr>
              <w:tab/>
              <w:t>STG</w:t>
            </w:r>
          </w:p>
          <w:p w:rsidR="00790374" w:rsidRPr="00790374" w:rsidRDefault="00790374" w:rsidP="00EC1EDC">
            <w:pPr>
              <w:tabs>
                <w:tab w:val="clear" w:pos="794"/>
                <w:tab w:val="clear" w:pos="1191"/>
                <w:tab w:val="clear" w:pos="1588"/>
              </w:tabs>
              <w:outlineLvl w:val="0"/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b/>
                <w:bCs/>
                <w:lang w:val="en-GB"/>
              </w:rPr>
              <w:t>Status:</w:t>
            </w:r>
            <w:r w:rsidRPr="00790374">
              <w:rPr>
                <w:rFonts w:ascii="Calibri" w:hAnsi="Calibri" w:cs="Calibri"/>
                <w:b/>
                <w:bCs/>
                <w:lang w:val="en-GB"/>
              </w:rPr>
              <w:tab/>
            </w:r>
            <w:r w:rsidRPr="00790374">
              <w:rPr>
                <w:rFonts w:ascii="Calibri" w:hAnsi="Calibri" w:cs="Calibri"/>
                <w:lang w:val="en-GB"/>
              </w:rPr>
              <w:t>For information</w:t>
            </w:r>
          </w:p>
          <w:p w:rsidR="00790374" w:rsidRPr="00790374" w:rsidRDefault="00790374" w:rsidP="002B1C28">
            <w:pPr>
              <w:tabs>
                <w:tab w:val="clear" w:pos="794"/>
                <w:tab w:val="clear" w:pos="1191"/>
                <w:tab w:val="clear" w:pos="1588"/>
              </w:tabs>
              <w:ind w:left="1985" w:hanging="1985"/>
              <w:jc w:val="left"/>
              <w:outlineLvl w:val="0"/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b/>
                <w:bCs/>
                <w:lang w:val="en-GB"/>
              </w:rPr>
              <w:t>Subject:</w:t>
            </w:r>
            <w:r w:rsidRPr="00790374">
              <w:rPr>
                <w:rFonts w:ascii="Calibri" w:hAnsi="Calibri" w:cs="Calibri"/>
                <w:b/>
                <w:bCs/>
                <w:lang w:val="en-GB"/>
              </w:rPr>
              <w:tab/>
            </w:r>
            <w:r w:rsidRPr="00790374">
              <w:rPr>
                <w:rFonts w:ascii="Calibri" w:hAnsi="Calibri" w:cs="Calibri"/>
                <w:lang w:val="en-GB"/>
              </w:rPr>
              <w:t xml:space="preserve">Liaison Statement </w:t>
            </w:r>
            <w:r w:rsidR="002B1C28">
              <w:rPr>
                <w:rFonts w:ascii="Calibri" w:hAnsi="Calibri" w:cs="Calibri"/>
                <w:lang w:val="en-GB"/>
              </w:rPr>
              <w:t xml:space="preserve">to SE24 </w:t>
            </w:r>
            <w:r w:rsidR="002B1C28" w:rsidRPr="002B1C28">
              <w:rPr>
                <w:rFonts w:ascii="Calibri" w:hAnsi="Calibri" w:cs="Calibri"/>
                <w:lang w:val="en-GB"/>
              </w:rPr>
              <w:t xml:space="preserve">on the path loss in SEAMCAT </w:t>
            </w:r>
            <w:bookmarkStart w:id="0" w:name="_GoBack"/>
            <w:bookmarkEnd w:id="0"/>
            <w:r w:rsidR="002B1C28" w:rsidRPr="002B1C28">
              <w:rPr>
                <w:rFonts w:ascii="Calibri" w:hAnsi="Calibri" w:cs="Calibri"/>
                <w:lang w:val="en-GB"/>
              </w:rPr>
              <w:t xml:space="preserve">at low distances </w:t>
            </w:r>
          </w:p>
        </w:tc>
      </w:tr>
      <w:tr w:rsidR="00790374" w:rsidRPr="00790374" w:rsidTr="00EC1E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8" w:type="dxa"/>
          <w:wAfter w:w="3800" w:type="dxa"/>
        </w:trPr>
        <w:tc>
          <w:tcPr>
            <w:tcW w:w="3500" w:type="dxa"/>
            <w:tcBorders>
              <w:top w:val="nil"/>
              <w:left w:val="nil"/>
              <w:bottom w:val="nil"/>
            </w:tcBorders>
          </w:tcPr>
          <w:p w:rsidR="00790374" w:rsidRPr="00790374" w:rsidRDefault="00790374" w:rsidP="00EC1EDC">
            <w:pPr>
              <w:tabs>
                <w:tab w:val="left" w:pos="2930"/>
              </w:tabs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b/>
                <w:bCs/>
                <w:lang w:val="en-GB"/>
              </w:rPr>
              <w:t>Password protected:</w:t>
            </w:r>
            <w:r w:rsidRPr="00790374">
              <w:rPr>
                <w:rFonts w:ascii="Calibri" w:hAnsi="Calibri" w:cs="Calibri"/>
                <w:b/>
                <w:bCs/>
                <w:lang w:val="en-GB"/>
              </w:rPr>
              <w:tab/>
              <w:t>yes</w:t>
            </w:r>
          </w:p>
        </w:tc>
        <w:tc>
          <w:tcPr>
            <w:tcW w:w="300" w:type="dxa"/>
          </w:tcPr>
          <w:p w:rsidR="00790374" w:rsidRPr="00790374" w:rsidRDefault="00790374" w:rsidP="00EC1EDC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90374" w:rsidRPr="00790374" w:rsidRDefault="00790374" w:rsidP="00EC1EDC">
            <w:pPr>
              <w:tabs>
                <w:tab w:val="left" w:pos="1130"/>
              </w:tabs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b/>
                <w:bCs/>
                <w:lang w:val="en-GB"/>
              </w:rPr>
              <w:tab/>
              <w:t>No</w:t>
            </w:r>
          </w:p>
        </w:tc>
        <w:tc>
          <w:tcPr>
            <w:tcW w:w="300" w:type="dxa"/>
          </w:tcPr>
          <w:p w:rsidR="00790374" w:rsidRPr="00790374" w:rsidRDefault="00790374" w:rsidP="00EC1EDC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b/>
                <w:bCs/>
                <w:lang w:val="en-GB"/>
              </w:rPr>
              <w:t>x</w:t>
            </w:r>
          </w:p>
        </w:tc>
      </w:tr>
    </w:tbl>
    <w:p w:rsidR="00E9643E" w:rsidRPr="00790374" w:rsidRDefault="00E9643E" w:rsidP="00FE51B7">
      <w:pPr>
        <w:rPr>
          <w:rFonts w:ascii="Calibri" w:hAnsi="Calibri" w:cs="Calibri"/>
          <w:sz w:val="22"/>
          <w:szCs w:val="22"/>
          <w:lang w:val="en-GB"/>
        </w:rPr>
      </w:pPr>
    </w:p>
    <w:p w:rsidR="002E6377" w:rsidRDefault="00790374" w:rsidP="00FE51B7">
      <w:pPr>
        <w:rPr>
          <w:rFonts w:ascii="Calibri" w:hAnsi="Calibri" w:cs="Calibri"/>
          <w:sz w:val="22"/>
          <w:szCs w:val="22"/>
          <w:lang w:val="en-GB"/>
        </w:rPr>
      </w:pPr>
      <w:r w:rsidRPr="00790374">
        <w:rPr>
          <w:rFonts w:ascii="Calibri" w:hAnsi="Calibri" w:cs="Calibri"/>
          <w:sz w:val="22"/>
          <w:szCs w:val="22"/>
          <w:lang w:val="en-GB"/>
        </w:rPr>
        <w:t xml:space="preserve">Dear </w:t>
      </w:r>
      <w:r w:rsidR="00927E84">
        <w:rPr>
          <w:rFonts w:ascii="Calibri" w:hAnsi="Calibri" w:cs="Calibri"/>
          <w:sz w:val="22"/>
          <w:szCs w:val="22"/>
          <w:lang w:val="en-GB"/>
        </w:rPr>
        <w:t>Ralf</w:t>
      </w:r>
      <w:r w:rsidRPr="00790374">
        <w:rPr>
          <w:rFonts w:ascii="Calibri" w:hAnsi="Calibri" w:cs="Calibri"/>
          <w:sz w:val="22"/>
          <w:szCs w:val="22"/>
          <w:lang w:val="en-GB"/>
        </w:rPr>
        <w:t>,</w:t>
      </w:r>
    </w:p>
    <w:p w:rsidR="00927E84" w:rsidRDefault="00927E84" w:rsidP="00927E84">
      <w:pPr>
        <w:rPr>
          <w:rFonts w:ascii="Calibri" w:hAnsi="Calibri" w:cs="Calibri"/>
          <w:sz w:val="22"/>
          <w:szCs w:val="22"/>
          <w:lang w:val="en-GB"/>
        </w:rPr>
      </w:pPr>
      <w:r w:rsidRPr="00927E84">
        <w:rPr>
          <w:rFonts w:ascii="Calibri" w:hAnsi="Calibri" w:cs="Calibri"/>
          <w:sz w:val="22"/>
          <w:szCs w:val="22"/>
          <w:lang w:val="en-GB"/>
        </w:rPr>
        <w:t xml:space="preserve">STG </w:t>
      </w:r>
      <w:r>
        <w:rPr>
          <w:rFonts w:ascii="Calibri" w:hAnsi="Calibri" w:cs="Calibri"/>
          <w:sz w:val="22"/>
          <w:szCs w:val="22"/>
          <w:lang w:val="en-GB"/>
        </w:rPr>
        <w:t>in its 33</w:t>
      </w:r>
      <w:r w:rsidRPr="00927E84">
        <w:rPr>
          <w:rFonts w:ascii="Calibri" w:hAnsi="Calibri" w:cs="Calibri"/>
          <w:sz w:val="22"/>
          <w:szCs w:val="22"/>
          <w:vertAlign w:val="superscript"/>
          <w:lang w:val="en-GB"/>
        </w:rPr>
        <w:t>rd</w:t>
      </w:r>
      <w:r>
        <w:rPr>
          <w:rFonts w:ascii="Calibri" w:hAnsi="Calibri" w:cs="Calibri"/>
          <w:sz w:val="22"/>
          <w:szCs w:val="22"/>
          <w:lang w:val="en-GB"/>
        </w:rPr>
        <w:t xml:space="preserve"> meeting reviewed your LS </w:t>
      </w:r>
      <w:r w:rsidRPr="00927E84">
        <w:rPr>
          <w:rFonts w:ascii="Calibri" w:hAnsi="Calibri" w:cs="Calibri"/>
          <w:sz w:val="22"/>
          <w:szCs w:val="22"/>
          <w:lang w:val="en-GB"/>
        </w:rPr>
        <w:t>on the path loss in SEAMCAT at low distances</w:t>
      </w:r>
      <w:r>
        <w:rPr>
          <w:rFonts w:ascii="Calibri" w:hAnsi="Calibri" w:cs="Calibri"/>
          <w:sz w:val="22"/>
          <w:szCs w:val="22"/>
          <w:lang w:val="en-GB"/>
        </w:rPr>
        <w:t>.</w:t>
      </w:r>
    </w:p>
    <w:p w:rsidR="00927E84" w:rsidRPr="00927E84" w:rsidRDefault="00CC5986" w:rsidP="00927E84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STG </w:t>
      </w:r>
      <w:r w:rsidR="00927E84">
        <w:rPr>
          <w:rFonts w:ascii="Calibri" w:hAnsi="Calibri" w:cs="Calibri"/>
          <w:sz w:val="22"/>
          <w:szCs w:val="22"/>
          <w:lang w:val="en-GB"/>
        </w:rPr>
        <w:t>decided:</w:t>
      </w:r>
    </w:p>
    <w:p w:rsidR="00927E84" w:rsidRDefault="00927E84" w:rsidP="00927E8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proofErr w:type="gramStart"/>
      <w:r w:rsidRPr="00927E84">
        <w:rPr>
          <w:rFonts w:ascii="Calibri" w:hAnsi="Calibri" w:cs="Calibri"/>
          <w:sz w:val="22"/>
          <w:szCs w:val="22"/>
          <w:lang w:val="en-GB"/>
        </w:rPr>
        <w:t>to</w:t>
      </w:r>
      <w:proofErr w:type="gramEnd"/>
      <w:r w:rsidRPr="00927E84">
        <w:rPr>
          <w:rFonts w:ascii="Calibri" w:hAnsi="Calibri" w:cs="Calibri"/>
          <w:sz w:val="22"/>
          <w:szCs w:val="22"/>
          <w:lang w:val="en-GB"/>
        </w:rPr>
        <w:t xml:space="preserve"> implement MCL option when generic system is selected as interferer. This implementation may take some time which may not be appropriate to SE24 time schedule. As a</w:t>
      </w:r>
      <w:r w:rsidR="00CC5986">
        <w:rPr>
          <w:rFonts w:ascii="Calibri" w:hAnsi="Calibri" w:cs="Calibri"/>
          <w:sz w:val="22"/>
          <w:szCs w:val="22"/>
          <w:lang w:val="en-GB"/>
        </w:rPr>
        <w:t xml:space="preserve"> temporary solution, </w:t>
      </w:r>
      <w:proofErr w:type="spellStart"/>
      <w:r w:rsidR="00CC5986">
        <w:rPr>
          <w:rFonts w:ascii="Calibri" w:hAnsi="Calibri" w:cs="Calibri"/>
          <w:sz w:val="22"/>
          <w:szCs w:val="22"/>
          <w:lang w:val="en-GB"/>
        </w:rPr>
        <w:t>BN</w:t>
      </w:r>
      <w:r w:rsidRPr="00927E84">
        <w:rPr>
          <w:rFonts w:ascii="Calibri" w:hAnsi="Calibri" w:cs="Calibri"/>
          <w:sz w:val="22"/>
          <w:szCs w:val="22"/>
          <w:lang w:val="en-GB"/>
        </w:rPr>
        <w:t>etzA</w:t>
      </w:r>
      <w:proofErr w:type="spellEnd"/>
      <w:r w:rsidRPr="00927E84">
        <w:rPr>
          <w:rFonts w:ascii="Calibri" w:hAnsi="Calibri" w:cs="Calibri"/>
          <w:sz w:val="22"/>
          <w:szCs w:val="22"/>
          <w:lang w:val="en-GB"/>
        </w:rPr>
        <w:t xml:space="preserve"> proposed to generate a propagation plugin that would provide the MCL functionality. That propagation plugin will only be for both </w:t>
      </w:r>
      <w:proofErr w:type="spellStart"/>
      <w:r w:rsidRPr="00927E84">
        <w:rPr>
          <w:rFonts w:ascii="Calibri" w:hAnsi="Calibri" w:cs="Calibri"/>
          <w:sz w:val="22"/>
          <w:szCs w:val="22"/>
          <w:lang w:val="en-GB"/>
        </w:rPr>
        <w:t>Hata</w:t>
      </w:r>
      <w:proofErr w:type="spellEnd"/>
      <w:r w:rsidRPr="00927E84">
        <w:rPr>
          <w:rFonts w:ascii="Calibri" w:hAnsi="Calibri" w:cs="Calibri"/>
          <w:sz w:val="22"/>
          <w:szCs w:val="22"/>
          <w:lang w:val="en-GB"/>
        </w:rPr>
        <w:t xml:space="preserve"> models (to be selectable on the plugin).</w:t>
      </w:r>
    </w:p>
    <w:p w:rsidR="00927E84" w:rsidRPr="00927E84" w:rsidRDefault="00927E84" w:rsidP="00927E8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proofErr w:type="gramStart"/>
      <w:r>
        <w:rPr>
          <w:rFonts w:ascii="Calibri" w:hAnsi="Calibri" w:cs="Calibri"/>
          <w:sz w:val="22"/>
          <w:szCs w:val="22"/>
          <w:lang w:val="en-GB"/>
        </w:rPr>
        <w:t>t</w:t>
      </w:r>
      <w:r w:rsidRPr="00927E84">
        <w:rPr>
          <w:rFonts w:ascii="Calibri" w:hAnsi="Calibri" w:cs="Calibri"/>
          <w:sz w:val="22"/>
          <w:szCs w:val="22"/>
          <w:lang w:val="en-GB"/>
        </w:rPr>
        <w:t>o</w:t>
      </w:r>
      <w:proofErr w:type="gramEnd"/>
      <w:r w:rsidRPr="00927E84">
        <w:rPr>
          <w:rFonts w:ascii="Calibri" w:hAnsi="Calibri" w:cs="Calibri"/>
          <w:sz w:val="22"/>
          <w:szCs w:val="22"/>
          <w:lang w:val="en-GB"/>
        </w:rPr>
        <w:t xml:space="preserve"> implement option 3 </w:t>
      </w:r>
      <w:r w:rsidR="00CC5986" w:rsidRPr="00927E84">
        <w:rPr>
          <w:rFonts w:ascii="Calibri" w:hAnsi="Calibri" w:cs="Calibri"/>
          <w:sz w:val="22"/>
          <w:szCs w:val="22"/>
          <w:lang w:val="en-GB"/>
        </w:rPr>
        <w:t xml:space="preserve">from the </w:t>
      </w:r>
      <w:proofErr w:type="spellStart"/>
      <w:r w:rsidR="00CC5986" w:rsidRPr="00927E84">
        <w:rPr>
          <w:rFonts w:ascii="Calibri" w:hAnsi="Calibri" w:cs="Calibri"/>
          <w:sz w:val="22"/>
          <w:szCs w:val="22"/>
          <w:lang w:val="en-GB"/>
        </w:rPr>
        <w:t>BnetzA</w:t>
      </w:r>
      <w:proofErr w:type="spellEnd"/>
      <w:r w:rsidR="00CC5986" w:rsidRPr="00927E84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927E84">
        <w:rPr>
          <w:rFonts w:ascii="Calibri" w:hAnsi="Calibri" w:cs="Calibri"/>
          <w:sz w:val="22"/>
          <w:szCs w:val="22"/>
          <w:lang w:val="en-GB"/>
        </w:rPr>
        <w:t>(</w:t>
      </w:r>
      <w:r w:rsidR="00CC5986">
        <w:rPr>
          <w:rFonts w:ascii="Calibri" w:hAnsi="Calibri" w:cs="Calibri"/>
          <w:sz w:val="22"/>
          <w:szCs w:val="22"/>
          <w:lang w:val="en-GB"/>
        </w:rPr>
        <w:t>i.e. to implement “</w:t>
      </w:r>
      <w:r w:rsidRPr="00927E84">
        <w:rPr>
          <w:rFonts w:ascii="Calibri" w:hAnsi="Calibri" w:cs="Calibri"/>
          <w:sz w:val="22"/>
          <w:szCs w:val="22"/>
          <w:lang w:val="en-GB"/>
        </w:rPr>
        <w:t>L(d) + T(G(</w:t>
      </w:r>
      <w:r w:rsidRPr="00402A4A">
        <w:rPr>
          <w:lang w:val="en-GB"/>
        </w:rPr>
        <w:sym w:font="Symbol" w:char="F073"/>
      </w:r>
      <w:r w:rsidRPr="00927E84">
        <w:rPr>
          <w:rFonts w:ascii="Calibri" w:hAnsi="Calibri" w:cs="Calibri"/>
          <w:sz w:val="22"/>
          <w:szCs w:val="22"/>
          <w:lang w:val="en-GB"/>
        </w:rPr>
        <w:t xml:space="preserve">)) ≥ </w:t>
      </w:r>
      <w:proofErr w:type="spellStart"/>
      <w:r w:rsidRPr="00927E84">
        <w:rPr>
          <w:rFonts w:ascii="Calibri" w:hAnsi="Calibri" w:cs="Calibri"/>
          <w:sz w:val="22"/>
          <w:szCs w:val="22"/>
          <w:lang w:val="en-GB"/>
        </w:rPr>
        <w:t>LFree</w:t>
      </w:r>
      <w:proofErr w:type="spellEnd"/>
      <w:r w:rsidRPr="00927E84">
        <w:rPr>
          <w:rFonts w:ascii="Calibri" w:hAnsi="Calibri" w:cs="Calibri"/>
          <w:sz w:val="22"/>
          <w:szCs w:val="22"/>
          <w:lang w:val="en-GB"/>
        </w:rPr>
        <w:t>(d) + T(G(3.5dB))</w:t>
      </w:r>
      <w:r w:rsidR="00CC5986">
        <w:rPr>
          <w:rFonts w:ascii="Calibri" w:hAnsi="Calibri" w:cs="Calibri"/>
          <w:sz w:val="22"/>
          <w:szCs w:val="22"/>
          <w:lang w:val="en-GB"/>
        </w:rPr>
        <w:t>”</w:t>
      </w:r>
      <w:r w:rsidRPr="00927E84">
        <w:rPr>
          <w:rFonts w:ascii="Calibri" w:hAnsi="Calibri" w:cs="Calibri"/>
          <w:sz w:val="22"/>
          <w:szCs w:val="22"/>
          <w:lang w:val="en-GB"/>
        </w:rPr>
        <w:t xml:space="preserve">) </w:t>
      </w:r>
      <w:r w:rsidR="00CC5986">
        <w:rPr>
          <w:rFonts w:ascii="Calibri" w:hAnsi="Calibri" w:cs="Calibri"/>
          <w:sz w:val="22"/>
          <w:szCs w:val="22"/>
          <w:lang w:val="en-GB"/>
        </w:rPr>
        <w:t xml:space="preserve">in </w:t>
      </w:r>
      <w:r w:rsidRPr="00927E84">
        <w:rPr>
          <w:rFonts w:ascii="Calibri" w:hAnsi="Calibri" w:cs="Calibri"/>
          <w:sz w:val="22"/>
          <w:szCs w:val="22"/>
          <w:lang w:val="en-GB"/>
        </w:rPr>
        <w:t>contribution (STG(13)10)</w:t>
      </w:r>
      <w:r w:rsidR="002B1C28">
        <w:rPr>
          <w:rFonts w:ascii="Calibri" w:hAnsi="Calibri" w:cs="Calibri"/>
          <w:sz w:val="22"/>
          <w:szCs w:val="22"/>
          <w:lang w:val="en-GB"/>
        </w:rPr>
        <w:t xml:space="preserve"> see Annex 1</w:t>
      </w:r>
      <w:r w:rsidRPr="00927E84">
        <w:rPr>
          <w:rFonts w:ascii="Calibri" w:hAnsi="Calibri" w:cs="Calibri"/>
          <w:sz w:val="22"/>
          <w:szCs w:val="22"/>
          <w:lang w:val="en-GB"/>
        </w:rPr>
        <w:t xml:space="preserve">. The Extended </w:t>
      </w:r>
      <w:proofErr w:type="spellStart"/>
      <w:r w:rsidRPr="00927E84">
        <w:rPr>
          <w:rFonts w:ascii="Calibri" w:hAnsi="Calibri" w:cs="Calibri"/>
          <w:sz w:val="22"/>
          <w:szCs w:val="22"/>
          <w:lang w:val="en-GB"/>
        </w:rPr>
        <w:t>Hata</w:t>
      </w:r>
      <w:proofErr w:type="spellEnd"/>
      <w:r w:rsidRPr="00927E84">
        <w:rPr>
          <w:rFonts w:ascii="Calibri" w:hAnsi="Calibri" w:cs="Calibri"/>
          <w:sz w:val="22"/>
          <w:szCs w:val="22"/>
          <w:lang w:val="en-GB"/>
        </w:rPr>
        <w:t xml:space="preserve"> and Extended </w:t>
      </w:r>
      <w:proofErr w:type="spellStart"/>
      <w:r w:rsidRPr="00927E84">
        <w:rPr>
          <w:rFonts w:ascii="Calibri" w:hAnsi="Calibri" w:cs="Calibri"/>
          <w:sz w:val="22"/>
          <w:szCs w:val="22"/>
          <w:lang w:val="en-GB"/>
        </w:rPr>
        <w:t>Hata</w:t>
      </w:r>
      <w:proofErr w:type="spellEnd"/>
      <w:r w:rsidRPr="00927E84">
        <w:rPr>
          <w:rFonts w:ascii="Calibri" w:hAnsi="Calibri" w:cs="Calibri"/>
          <w:sz w:val="22"/>
          <w:szCs w:val="22"/>
          <w:lang w:val="en-GB"/>
        </w:rPr>
        <w:t xml:space="preserve"> SRD will be modified accordingly. This modification can be implemented in a Beta version fairly soon</w:t>
      </w:r>
      <w:r>
        <w:rPr>
          <w:rFonts w:ascii="Calibri" w:hAnsi="Calibri" w:cs="Calibri"/>
          <w:sz w:val="22"/>
          <w:szCs w:val="22"/>
          <w:lang w:val="en-GB"/>
        </w:rPr>
        <w:t xml:space="preserve"> for testing</w:t>
      </w:r>
      <w:r w:rsidRPr="00927E84">
        <w:rPr>
          <w:rFonts w:ascii="Calibri" w:hAnsi="Calibri" w:cs="Calibri"/>
          <w:sz w:val="22"/>
          <w:szCs w:val="22"/>
          <w:lang w:val="en-GB"/>
        </w:rPr>
        <w:t>.</w:t>
      </w:r>
    </w:p>
    <w:p w:rsidR="00AD4DD3" w:rsidRDefault="00AD4DD3" w:rsidP="00FE51B7">
      <w:pPr>
        <w:rPr>
          <w:rFonts w:ascii="Calibri" w:hAnsi="Calibri" w:cs="Calibri"/>
          <w:sz w:val="22"/>
          <w:szCs w:val="22"/>
          <w:lang w:val="en-GB"/>
        </w:rPr>
      </w:pPr>
    </w:p>
    <w:p w:rsidR="00AD4DD3" w:rsidRPr="004241D0" w:rsidRDefault="00AD4DD3" w:rsidP="00AD4DD3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  <w:r w:rsidRPr="004241D0">
        <w:rPr>
          <w:rFonts w:ascii="Calibri" w:hAnsi="Calibri" w:cs="Calibri"/>
          <w:sz w:val="22"/>
          <w:szCs w:val="22"/>
          <w:lang w:val="en-GB"/>
        </w:rPr>
        <w:t>Best regards</w:t>
      </w:r>
    </w:p>
    <w:p w:rsidR="00AD4DD3" w:rsidRPr="004241D0" w:rsidRDefault="00AD4DD3" w:rsidP="00AD4DD3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</w:p>
    <w:p w:rsidR="00AD4DD3" w:rsidRPr="004241D0" w:rsidRDefault="00AD4DD3" w:rsidP="00AD4DD3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  <w:r w:rsidRPr="004241D0">
        <w:rPr>
          <w:rFonts w:ascii="Calibri" w:hAnsi="Calibri" w:cs="Calibri"/>
          <w:sz w:val="22"/>
          <w:szCs w:val="22"/>
          <w:lang w:val="en-GB"/>
        </w:rPr>
        <w:t>Jean-Philippe Kermoal</w:t>
      </w:r>
    </w:p>
    <w:p w:rsidR="00AD4DD3" w:rsidRPr="004241D0" w:rsidRDefault="00AD4DD3" w:rsidP="00AD4DD3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  <w:r w:rsidRPr="004241D0">
        <w:rPr>
          <w:rFonts w:ascii="Calibri" w:hAnsi="Calibri" w:cs="Calibri"/>
          <w:sz w:val="22"/>
          <w:szCs w:val="22"/>
          <w:lang w:val="en-GB"/>
        </w:rPr>
        <w:t>STG chairman</w:t>
      </w:r>
    </w:p>
    <w:p w:rsidR="00AD4DD3" w:rsidRPr="004241D0" w:rsidRDefault="00AD4DD3" w:rsidP="00AD4DD3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Email</w:t>
      </w:r>
      <w:r w:rsidRPr="004241D0">
        <w:rPr>
          <w:rFonts w:ascii="Calibri" w:hAnsi="Calibri" w:cs="Calibri"/>
          <w:sz w:val="22"/>
          <w:szCs w:val="22"/>
          <w:lang w:val="en-GB"/>
        </w:rPr>
        <w:t xml:space="preserve">: </w:t>
      </w:r>
      <w:hyperlink r:id="rId7" w:history="1">
        <w:r w:rsidRPr="004241D0">
          <w:rPr>
            <w:rStyle w:val="Hyperlink"/>
            <w:rFonts w:ascii="Calibri" w:hAnsi="Calibri" w:cs="Calibri"/>
            <w:sz w:val="22"/>
            <w:szCs w:val="22"/>
            <w:lang w:val="en-GB"/>
          </w:rPr>
          <w:t>Jean-Philippe.kermoal@eco.cept.org</w:t>
        </w:r>
      </w:hyperlink>
    </w:p>
    <w:p w:rsidR="002B1C28" w:rsidRDefault="002B1C28" w:rsidP="00FE51B7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br w:type="page"/>
      </w:r>
    </w:p>
    <w:p w:rsidR="002B1C28" w:rsidRPr="002B1C28" w:rsidRDefault="002B1C28" w:rsidP="002B1C28">
      <w:pPr>
        <w:pStyle w:val="ListParagraph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jc w:val="right"/>
        <w:rPr>
          <w:rFonts w:asciiTheme="minorHAnsi" w:hAnsiTheme="minorHAnsi" w:cstheme="minorHAnsi"/>
          <w:b/>
          <w:lang w:val="en-GB"/>
        </w:rPr>
      </w:pPr>
      <w:r w:rsidRPr="002B1C28">
        <w:rPr>
          <w:rFonts w:asciiTheme="minorHAnsi" w:hAnsiTheme="minorHAnsi" w:cstheme="minorHAnsi"/>
          <w:b/>
          <w:lang w:val="en-GB"/>
        </w:rPr>
        <w:lastRenderedPageBreak/>
        <w:t>Annex 1</w:t>
      </w:r>
    </w:p>
    <w:p w:rsidR="002B1C28" w:rsidRPr="002B1C28" w:rsidRDefault="002B1C28" w:rsidP="002B1C28">
      <w:pPr>
        <w:pStyle w:val="ListParagraph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jc w:val="center"/>
        <w:rPr>
          <w:rFonts w:asciiTheme="minorHAnsi" w:hAnsiTheme="minorHAnsi" w:cstheme="minorHAnsi"/>
          <w:b/>
          <w:lang w:val="en-GB"/>
        </w:rPr>
      </w:pPr>
      <w:r w:rsidRPr="002B1C28">
        <w:rPr>
          <w:rFonts w:asciiTheme="minorHAnsi" w:hAnsiTheme="minorHAnsi" w:cstheme="minorHAnsi"/>
          <w:b/>
          <w:lang w:val="en-GB"/>
        </w:rPr>
        <w:t xml:space="preserve">Option 3 from </w:t>
      </w:r>
      <w:proofErr w:type="gramStart"/>
      <w:r w:rsidRPr="002B1C28">
        <w:rPr>
          <w:rFonts w:asciiTheme="minorHAnsi" w:hAnsiTheme="minorHAnsi" w:cstheme="minorHAnsi"/>
          <w:b/>
          <w:lang w:val="en-GB"/>
        </w:rPr>
        <w:t>STG(</w:t>
      </w:r>
      <w:proofErr w:type="gramEnd"/>
      <w:r w:rsidRPr="002B1C28">
        <w:rPr>
          <w:rFonts w:asciiTheme="minorHAnsi" w:hAnsiTheme="minorHAnsi" w:cstheme="minorHAnsi"/>
          <w:b/>
          <w:lang w:val="en-GB"/>
        </w:rPr>
        <w:t>13)10</w:t>
      </w:r>
    </w:p>
    <w:p w:rsidR="002B1C28" w:rsidRPr="002B1C28" w:rsidRDefault="002B1C28" w:rsidP="002B1C28">
      <w:pPr>
        <w:pStyle w:val="ListParagraph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jc w:val="left"/>
        <w:rPr>
          <w:rFonts w:asciiTheme="minorHAnsi" w:hAnsiTheme="minorHAnsi" w:cstheme="minorHAnsi"/>
          <w:lang w:val="en-GB"/>
        </w:rPr>
      </w:pPr>
    </w:p>
    <w:p w:rsidR="002B1C28" w:rsidRPr="002B1C28" w:rsidRDefault="002B1C28" w:rsidP="002B1C28">
      <w:pPr>
        <w:pStyle w:val="ListParagraph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jc w:val="left"/>
        <w:rPr>
          <w:rFonts w:asciiTheme="minorHAnsi" w:hAnsiTheme="minorHAnsi" w:cstheme="minorHAnsi"/>
          <w:lang w:val="en-GB"/>
        </w:rPr>
      </w:pPr>
      <w:r w:rsidRPr="002B1C28">
        <w:rPr>
          <w:rFonts w:asciiTheme="minorHAnsi" w:hAnsiTheme="minorHAnsi" w:cstheme="minorHAnsi"/>
          <w:b/>
          <w:lang w:val="en-GB"/>
        </w:rPr>
        <w:t>Proposal:</w:t>
      </w:r>
      <w:r w:rsidRPr="002B1C28">
        <w:rPr>
          <w:rFonts w:asciiTheme="minorHAnsi" w:hAnsiTheme="minorHAnsi" w:cstheme="minorHAnsi"/>
          <w:lang w:val="en-GB"/>
        </w:rPr>
        <w:t xml:space="preserve"> </w:t>
      </w:r>
      <w:r w:rsidRPr="002B1C28">
        <w:rPr>
          <w:rFonts w:asciiTheme="minorHAnsi" w:hAnsiTheme="minorHAnsi" w:cstheme="minorHAnsi"/>
          <w:lang w:val="en-GB"/>
        </w:rPr>
        <w:t>Stick to the Free Space path loss with a normal distribution of standard</w:t>
      </w:r>
      <w:r w:rsidRPr="002B1C28">
        <w:rPr>
          <w:rFonts w:asciiTheme="minorHAnsi" w:hAnsiTheme="minorHAnsi" w:cstheme="minorHAnsi"/>
          <w:lang w:val="en-GB"/>
        </w:rPr>
        <w:t xml:space="preserve"> deviation 3.5dB as minimum path</w:t>
      </w:r>
      <w:r w:rsidRPr="002B1C28">
        <w:rPr>
          <w:rFonts w:asciiTheme="minorHAnsi" w:hAnsiTheme="minorHAnsi" w:cstheme="minorHAnsi"/>
          <w:lang w:val="en-GB"/>
        </w:rPr>
        <w:t xml:space="preserve"> loss for the Extended </w:t>
      </w:r>
      <w:proofErr w:type="spellStart"/>
      <w:r w:rsidRPr="002B1C28">
        <w:rPr>
          <w:rFonts w:asciiTheme="minorHAnsi" w:hAnsiTheme="minorHAnsi" w:cstheme="minorHAnsi"/>
          <w:lang w:val="en-GB"/>
        </w:rPr>
        <w:t>Hata</w:t>
      </w:r>
      <w:proofErr w:type="spellEnd"/>
      <w:r w:rsidRPr="002B1C28">
        <w:rPr>
          <w:rFonts w:asciiTheme="minorHAnsi" w:hAnsiTheme="minorHAnsi" w:cstheme="minorHAnsi"/>
          <w:lang w:val="en-GB"/>
        </w:rPr>
        <w:t xml:space="preserve"> model, in all environments and scenarios. This sigma is used in the first 40m of the model (Free Space part). </w:t>
      </w:r>
    </w:p>
    <w:p w:rsidR="002B1C28" w:rsidRPr="002B1C28" w:rsidRDefault="002B1C28" w:rsidP="002B1C28">
      <w:pPr>
        <w:pStyle w:val="ListParagraph"/>
        <w:rPr>
          <w:rFonts w:asciiTheme="minorHAnsi" w:hAnsiTheme="minorHAnsi" w:cstheme="minorHAnsi"/>
          <w:lang w:val="en-GB"/>
        </w:rPr>
      </w:pPr>
    </w:p>
    <w:p w:rsidR="002B1C28" w:rsidRPr="002B1C28" w:rsidRDefault="002B1C28" w:rsidP="002B1C28">
      <w:pPr>
        <w:pStyle w:val="ListParagraph"/>
        <w:rPr>
          <w:rFonts w:asciiTheme="minorHAnsi" w:hAnsiTheme="minorHAnsi" w:cstheme="minorHAnsi"/>
          <w:lang w:val="de-DE"/>
        </w:rPr>
      </w:pPr>
      <w:r w:rsidRPr="002B1C28">
        <w:rPr>
          <w:rFonts w:asciiTheme="minorHAnsi" w:hAnsiTheme="minorHAnsi" w:cstheme="minorHAnsi"/>
          <w:lang w:val="de-DE"/>
        </w:rPr>
        <w:t>L(d) + T(G(</w:t>
      </w:r>
      <w:r w:rsidRPr="002B1C28">
        <w:rPr>
          <w:rFonts w:asciiTheme="minorHAnsi" w:hAnsiTheme="minorHAnsi" w:cstheme="minorHAnsi"/>
          <w:lang w:val="en-GB"/>
        </w:rPr>
        <w:sym w:font="Symbol" w:char="F073"/>
      </w:r>
      <w:r w:rsidRPr="002B1C28">
        <w:rPr>
          <w:rFonts w:asciiTheme="minorHAnsi" w:hAnsiTheme="minorHAnsi" w:cstheme="minorHAnsi"/>
          <w:lang w:val="de-DE"/>
        </w:rPr>
        <w:t>)) ≥ L</w:t>
      </w:r>
      <w:r w:rsidRPr="002B1C28">
        <w:rPr>
          <w:rFonts w:asciiTheme="minorHAnsi" w:hAnsiTheme="minorHAnsi" w:cstheme="minorHAnsi"/>
          <w:vertAlign w:val="subscript"/>
          <w:lang w:val="de-DE"/>
        </w:rPr>
        <w:t>Free</w:t>
      </w:r>
      <w:r w:rsidRPr="002B1C28">
        <w:rPr>
          <w:rFonts w:asciiTheme="minorHAnsi" w:hAnsiTheme="minorHAnsi" w:cstheme="minorHAnsi"/>
          <w:lang w:val="de-DE"/>
        </w:rPr>
        <w:t>(d) + T(G(3.5dB))</w:t>
      </w:r>
    </w:p>
    <w:p w:rsidR="002B1C28" w:rsidRPr="002B1C28" w:rsidRDefault="002B1C28" w:rsidP="002B1C28">
      <w:pPr>
        <w:pStyle w:val="ListParagraph"/>
        <w:rPr>
          <w:rFonts w:asciiTheme="minorHAnsi" w:hAnsiTheme="minorHAnsi" w:cstheme="minorHAnsi"/>
          <w:lang w:val="de-DE"/>
        </w:rPr>
      </w:pPr>
    </w:p>
    <w:p w:rsidR="002B1C28" w:rsidRPr="002B1C28" w:rsidRDefault="002B1C28" w:rsidP="002B1C28">
      <w:pPr>
        <w:ind w:left="709"/>
        <w:rPr>
          <w:rFonts w:asciiTheme="minorHAnsi" w:hAnsiTheme="minorHAnsi" w:cstheme="minorHAnsi"/>
          <w:lang w:val="en-GB"/>
        </w:rPr>
      </w:pPr>
      <w:r w:rsidRPr="002B1C28">
        <w:rPr>
          <w:rFonts w:asciiTheme="minorHAnsi" w:hAnsiTheme="minorHAnsi" w:cstheme="minorHAnsi"/>
          <w:lang w:val="en-GB"/>
        </w:rPr>
        <w:t xml:space="preserve">Illustration in </w:t>
      </w:r>
      <w:r w:rsidRPr="002B1C28">
        <w:rPr>
          <w:rFonts w:asciiTheme="minorHAnsi" w:hAnsiTheme="minorHAnsi" w:cstheme="minorHAnsi"/>
          <w:lang w:val="en-GB"/>
        </w:rPr>
        <w:t xml:space="preserve">Figure 1 shows that the </w:t>
      </w:r>
      <w:r w:rsidRPr="002B1C28">
        <w:rPr>
          <w:rFonts w:asciiTheme="minorHAnsi" w:hAnsiTheme="minorHAnsi" w:cstheme="minorHAnsi"/>
          <w:lang w:val="en-GB"/>
        </w:rPr>
        <w:t xml:space="preserve">blue line is the minimum </w:t>
      </w:r>
      <w:r w:rsidRPr="002B1C28">
        <w:rPr>
          <w:rFonts w:asciiTheme="minorHAnsi" w:hAnsiTheme="minorHAnsi" w:cstheme="minorHAnsi"/>
          <w:lang w:val="en-GB"/>
        </w:rPr>
        <w:t xml:space="preserve">of the calculated </w:t>
      </w:r>
      <w:r w:rsidRPr="002B1C28">
        <w:rPr>
          <w:rFonts w:asciiTheme="minorHAnsi" w:hAnsiTheme="minorHAnsi" w:cstheme="minorHAnsi"/>
          <w:lang w:val="en-GB"/>
        </w:rPr>
        <w:t xml:space="preserve">path loss. </w:t>
      </w:r>
    </w:p>
    <w:p w:rsidR="002B1C28" w:rsidRPr="002B1C28" w:rsidRDefault="002B1C28" w:rsidP="002B1C28">
      <w:pPr>
        <w:ind w:left="709"/>
        <w:rPr>
          <w:rFonts w:asciiTheme="minorHAnsi" w:hAnsiTheme="minorHAnsi" w:cstheme="minorHAnsi"/>
          <w:lang w:val="en-GB"/>
        </w:rPr>
      </w:pPr>
      <w:r w:rsidRPr="002B1C28">
        <w:rPr>
          <w:rFonts w:asciiTheme="minorHAnsi" w:hAnsiTheme="minorHAnsi" w:cstheme="minorHAnsi"/>
          <w:lang w:val="en-GB"/>
        </w:rPr>
        <w:t xml:space="preserve">Red curve = </w:t>
      </w:r>
      <w:proofErr w:type="gramStart"/>
      <w:r w:rsidRPr="002B1C28">
        <w:rPr>
          <w:rFonts w:asciiTheme="minorHAnsi" w:hAnsiTheme="minorHAnsi" w:cstheme="minorHAnsi"/>
          <w:lang w:val="en-GB"/>
        </w:rPr>
        <w:t>L(</w:t>
      </w:r>
      <w:proofErr w:type="gramEnd"/>
      <w:r w:rsidRPr="002B1C28">
        <w:rPr>
          <w:rFonts w:asciiTheme="minorHAnsi" w:hAnsiTheme="minorHAnsi" w:cstheme="minorHAnsi"/>
          <w:lang w:val="en-GB"/>
        </w:rPr>
        <w:t>d) + T(G(</w:t>
      </w:r>
      <w:r w:rsidRPr="002B1C28">
        <w:rPr>
          <w:rFonts w:asciiTheme="minorHAnsi" w:hAnsiTheme="minorHAnsi" w:cstheme="minorHAnsi"/>
          <w:lang w:val="en-GB"/>
        </w:rPr>
        <w:sym w:font="Symbol" w:char="F073"/>
      </w:r>
      <w:r w:rsidRPr="002B1C28">
        <w:rPr>
          <w:rFonts w:asciiTheme="minorHAnsi" w:hAnsiTheme="minorHAnsi" w:cstheme="minorHAnsi"/>
          <w:lang w:val="en-GB"/>
        </w:rPr>
        <w:t xml:space="preserve">))  </w:t>
      </w:r>
    </w:p>
    <w:p w:rsidR="002B1C28" w:rsidRPr="002B1C28" w:rsidRDefault="002B1C28" w:rsidP="002B1C28">
      <w:pPr>
        <w:ind w:left="709"/>
        <w:rPr>
          <w:rFonts w:asciiTheme="minorHAnsi" w:hAnsiTheme="minorHAnsi" w:cstheme="minorHAnsi"/>
          <w:lang w:val="en-GB"/>
        </w:rPr>
      </w:pPr>
      <w:r w:rsidRPr="002B1C28">
        <w:rPr>
          <w:rFonts w:asciiTheme="minorHAnsi" w:hAnsiTheme="minorHAnsi" w:cstheme="minorHAnsi"/>
          <w:lang w:val="en-GB"/>
        </w:rPr>
        <w:t xml:space="preserve">Blue curve = </w:t>
      </w:r>
      <w:proofErr w:type="spellStart"/>
      <w:proofErr w:type="gramStart"/>
      <w:r w:rsidRPr="002B1C28">
        <w:rPr>
          <w:rFonts w:asciiTheme="minorHAnsi" w:hAnsiTheme="minorHAnsi" w:cstheme="minorHAnsi"/>
          <w:lang w:val="en-GB"/>
        </w:rPr>
        <w:t>L</w:t>
      </w:r>
      <w:r w:rsidRPr="002B1C28">
        <w:rPr>
          <w:rFonts w:asciiTheme="minorHAnsi" w:hAnsiTheme="minorHAnsi" w:cstheme="minorHAnsi"/>
          <w:vertAlign w:val="subscript"/>
          <w:lang w:val="en-GB"/>
        </w:rPr>
        <w:t>Free</w:t>
      </w:r>
      <w:proofErr w:type="spellEnd"/>
      <w:r w:rsidRPr="002B1C28">
        <w:rPr>
          <w:rFonts w:asciiTheme="minorHAnsi" w:hAnsiTheme="minorHAnsi" w:cstheme="minorHAnsi"/>
          <w:lang w:val="en-GB"/>
        </w:rPr>
        <w:t>(</w:t>
      </w:r>
      <w:proofErr w:type="gramEnd"/>
      <w:r w:rsidRPr="002B1C28">
        <w:rPr>
          <w:rFonts w:asciiTheme="minorHAnsi" w:hAnsiTheme="minorHAnsi" w:cstheme="minorHAnsi"/>
          <w:lang w:val="en-GB"/>
        </w:rPr>
        <w:t>d) + T(G(3.5dB)</w:t>
      </w:r>
    </w:p>
    <w:p w:rsidR="002B1C28" w:rsidRPr="002B1C28" w:rsidRDefault="002B1C28" w:rsidP="002B1C28">
      <w:pPr>
        <w:keepNext/>
        <w:rPr>
          <w:rFonts w:asciiTheme="minorHAnsi" w:hAnsiTheme="minorHAnsi" w:cstheme="minorHAnsi"/>
          <w:lang w:val="en-GB"/>
        </w:rPr>
      </w:pPr>
      <w:r w:rsidRPr="002B1C28">
        <w:rPr>
          <w:rFonts w:asciiTheme="minorHAnsi" w:hAnsiTheme="minorHAnsi" w:cstheme="minorHAnsi"/>
          <w:noProof/>
          <w:lang w:val="en-GB" w:eastAsia="en-GB"/>
        </w:rPr>
        <w:drawing>
          <wp:inline distT="0" distB="0" distL="0" distR="0" wp14:anchorId="14B8B2A8" wp14:editId="0CAA94B3">
            <wp:extent cx="5759450" cy="3105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C28" w:rsidRPr="002B1C28" w:rsidRDefault="002B1C28" w:rsidP="002B1C28">
      <w:pPr>
        <w:pStyle w:val="Caption"/>
        <w:jc w:val="center"/>
        <w:rPr>
          <w:rFonts w:asciiTheme="minorHAnsi" w:hAnsiTheme="minorHAnsi" w:cstheme="minorHAnsi"/>
          <w:lang w:val="en-GB"/>
        </w:rPr>
      </w:pPr>
      <w:bookmarkStart w:id="1" w:name="_Ref347842527"/>
      <w:r w:rsidRPr="002B1C28">
        <w:rPr>
          <w:rFonts w:asciiTheme="minorHAnsi" w:hAnsiTheme="minorHAnsi" w:cstheme="minorHAnsi"/>
          <w:color w:val="auto"/>
          <w:lang w:val="en-GB"/>
        </w:rPr>
        <w:t>Figure</w:t>
      </w:r>
      <w:r w:rsidRPr="002B1C28">
        <w:rPr>
          <w:rFonts w:asciiTheme="minorHAnsi" w:hAnsiTheme="minorHAnsi" w:cstheme="minorHAnsi"/>
          <w:color w:val="auto"/>
          <w:lang w:val="en-GB"/>
        </w:rPr>
        <w:t xml:space="preserve"> 1</w:t>
      </w:r>
      <w:bookmarkEnd w:id="1"/>
      <w:r w:rsidRPr="002B1C28">
        <w:rPr>
          <w:rFonts w:asciiTheme="minorHAnsi" w:hAnsiTheme="minorHAnsi" w:cstheme="minorHAnsi"/>
          <w:color w:val="auto"/>
          <w:lang w:val="en-GB"/>
        </w:rPr>
        <w:t xml:space="preserve">: Results of path loss (Extended </w:t>
      </w:r>
      <w:proofErr w:type="spellStart"/>
      <w:r w:rsidRPr="002B1C28">
        <w:rPr>
          <w:rFonts w:asciiTheme="minorHAnsi" w:hAnsiTheme="minorHAnsi" w:cstheme="minorHAnsi"/>
          <w:color w:val="auto"/>
          <w:lang w:val="en-GB"/>
        </w:rPr>
        <w:t>Hata</w:t>
      </w:r>
      <w:proofErr w:type="spellEnd"/>
      <w:r w:rsidRPr="002B1C28">
        <w:rPr>
          <w:rFonts w:asciiTheme="minorHAnsi" w:hAnsiTheme="minorHAnsi" w:cstheme="minorHAnsi"/>
          <w:color w:val="auto"/>
          <w:lang w:val="en-GB"/>
        </w:rPr>
        <w:t xml:space="preserve"> (</w:t>
      </w:r>
      <w:r w:rsidRPr="002B1C28">
        <w:rPr>
          <w:rFonts w:asciiTheme="minorHAnsi" w:hAnsiTheme="minorHAnsi" w:cstheme="minorHAnsi"/>
          <w:color w:val="FF0000"/>
          <w:lang w:val="en-GB"/>
        </w:rPr>
        <w:t>red</w:t>
      </w:r>
      <w:r w:rsidRPr="002B1C28">
        <w:rPr>
          <w:rFonts w:asciiTheme="minorHAnsi" w:hAnsiTheme="minorHAnsi" w:cstheme="minorHAnsi"/>
          <w:color w:val="auto"/>
          <w:lang w:val="en-GB"/>
        </w:rPr>
        <w:t>) and Free Space (</w:t>
      </w:r>
      <w:r w:rsidRPr="002B1C28">
        <w:rPr>
          <w:rFonts w:asciiTheme="minorHAnsi" w:hAnsiTheme="minorHAnsi" w:cstheme="minorHAnsi"/>
          <w:color w:val="0070C0"/>
          <w:lang w:val="en-GB"/>
        </w:rPr>
        <w:t>blue</w:t>
      </w:r>
      <w:r w:rsidRPr="002B1C28">
        <w:rPr>
          <w:rFonts w:asciiTheme="minorHAnsi" w:hAnsiTheme="minorHAnsi" w:cstheme="minorHAnsi"/>
          <w:color w:val="auto"/>
          <w:lang w:val="en-GB"/>
        </w:rPr>
        <w:t>)), between 1 to 200 m.</w:t>
      </w:r>
    </w:p>
    <w:p w:rsidR="00AD4DD3" w:rsidRPr="002B1C28" w:rsidRDefault="00AD4DD3" w:rsidP="00FE51B7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AD4DD3" w:rsidRPr="002B1C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E6528"/>
    <w:multiLevelType w:val="hybridMultilevel"/>
    <w:tmpl w:val="048601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D573C"/>
    <w:multiLevelType w:val="hybridMultilevel"/>
    <w:tmpl w:val="AD32D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6D"/>
    <w:rsid w:val="00013CD1"/>
    <w:rsid w:val="001E56E4"/>
    <w:rsid w:val="002551E0"/>
    <w:rsid w:val="002B1C28"/>
    <w:rsid w:val="002E6377"/>
    <w:rsid w:val="0054126D"/>
    <w:rsid w:val="0063624A"/>
    <w:rsid w:val="00641F06"/>
    <w:rsid w:val="00790374"/>
    <w:rsid w:val="00865513"/>
    <w:rsid w:val="00927E84"/>
    <w:rsid w:val="00A235A1"/>
    <w:rsid w:val="00AB13F9"/>
    <w:rsid w:val="00AD4DD3"/>
    <w:rsid w:val="00AE015F"/>
    <w:rsid w:val="00C153EC"/>
    <w:rsid w:val="00C74E0C"/>
    <w:rsid w:val="00CC5986"/>
    <w:rsid w:val="00D91A03"/>
    <w:rsid w:val="00E9643E"/>
    <w:rsid w:val="00EB1BA8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37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37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74"/>
    <w:rPr>
      <w:rFonts w:ascii="Tahoma" w:eastAsia="Times New Roman" w:hAnsi="Tahoma" w:cs="Tahoma"/>
      <w:sz w:val="16"/>
      <w:szCs w:val="16"/>
      <w:lang w:val="fr-FR"/>
    </w:rPr>
  </w:style>
  <w:style w:type="character" w:styleId="Hyperlink">
    <w:name w:val="Hyperlink"/>
    <w:basedOn w:val="DefaultParagraphFont"/>
    <w:uiPriority w:val="99"/>
    <w:unhideWhenUsed/>
    <w:rsid w:val="00AD4D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7E8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B1C2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jc w:val="left"/>
    </w:pPr>
    <w:rPr>
      <w:rFonts w:ascii="Calibri" w:eastAsia="Calibri" w:hAnsi="Calibri"/>
      <w:b/>
      <w:bCs/>
      <w:color w:val="4F81BD"/>
      <w:sz w:val="18"/>
      <w:szCs w:val="18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37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37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74"/>
    <w:rPr>
      <w:rFonts w:ascii="Tahoma" w:eastAsia="Times New Roman" w:hAnsi="Tahoma" w:cs="Tahoma"/>
      <w:sz w:val="16"/>
      <w:szCs w:val="16"/>
      <w:lang w:val="fr-FR"/>
    </w:rPr>
  </w:style>
  <w:style w:type="character" w:styleId="Hyperlink">
    <w:name w:val="Hyperlink"/>
    <w:basedOn w:val="DefaultParagraphFont"/>
    <w:uiPriority w:val="99"/>
    <w:unhideWhenUsed/>
    <w:rsid w:val="00AD4D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7E8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B1C2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jc w:val="left"/>
    </w:pPr>
    <w:rPr>
      <w:rFonts w:ascii="Calibri" w:eastAsia="Calibri" w:hAnsi="Calibri"/>
      <w:b/>
      <w:bCs/>
      <w:color w:val="4F81BD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Jean-Philippe.kermoal@eco.cep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Bundesnetzagentur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Hiensch</dc:creator>
  <cp:keywords/>
  <dc:description/>
  <cp:lastModifiedBy>Jean-Philippe Kermoal</cp:lastModifiedBy>
  <cp:revision>6</cp:revision>
  <dcterms:created xsi:type="dcterms:W3CDTF">2013-02-07T16:13:00Z</dcterms:created>
  <dcterms:modified xsi:type="dcterms:W3CDTF">2013-02-07T16:33:00Z</dcterms:modified>
</cp:coreProperties>
</file>