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70" w:type="dxa"/>
        <w:tblLayout w:type="fixed"/>
        <w:tblCellMar>
          <w:left w:w="70" w:type="dxa"/>
          <w:right w:w="70" w:type="dxa"/>
        </w:tblCellMar>
        <w:tblLook w:val="0000" w:firstRow="0" w:lastRow="0" w:firstColumn="0" w:lastColumn="0" w:noHBand="0" w:noVBand="0"/>
      </w:tblPr>
      <w:tblGrid>
        <w:gridCol w:w="1701"/>
        <w:gridCol w:w="4419"/>
        <w:gridCol w:w="3240"/>
      </w:tblGrid>
      <w:tr w:rsidR="00503613" w:rsidRPr="00786AB6">
        <w:trPr>
          <w:cantSplit/>
        </w:trPr>
        <w:tc>
          <w:tcPr>
            <w:tcW w:w="6120" w:type="dxa"/>
            <w:gridSpan w:val="2"/>
          </w:tcPr>
          <w:p w:rsidR="00503613" w:rsidRPr="00786AB6" w:rsidRDefault="00503613" w:rsidP="008D7C0E">
            <w:pPr>
              <w:ind w:right="282"/>
              <w:rPr>
                <w:b/>
                <w:lang w:val="en-GB" w:eastAsia="de-DE"/>
              </w:rPr>
            </w:pPr>
            <w:r w:rsidRPr="00786AB6">
              <w:rPr>
                <w:b/>
                <w:lang w:val="en-GB"/>
              </w:rPr>
              <w:br w:type="page"/>
            </w:r>
            <w:r w:rsidR="00BD48F5">
              <w:rPr>
                <w:b/>
                <w:bCs/>
                <w:noProof/>
                <w:lang w:val="de-DE" w:eastAsia="de-DE"/>
              </w:rPr>
              <w:drawing>
                <wp:inline distT="0" distB="0" distL="0" distR="0" wp14:anchorId="44AE2294" wp14:editId="67716BDE">
                  <wp:extent cx="1621790" cy="8369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836930"/>
                          </a:xfrm>
                          <a:prstGeom prst="rect">
                            <a:avLst/>
                          </a:prstGeom>
                          <a:noFill/>
                          <a:ln>
                            <a:noFill/>
                          </a:ln>
                        </pic:spPr>
                      </pic:pic>
                    </a:graphicData>
                  </a:graphic>
                </wp:inline>
              </w:drawing>
            </w:r>
          </w:p>
        </w:tc>
        <w:tc>
          <w:tcPr>
            <w:tcW w:w="3240" w:type="dxa"/>
          </w:tcPr>
          <w:p w:rsidR="00503613" w:rsidRPr="00786AB6" w:rsidRDefault="00001BF7" w:rsidP="006928FB">
            <w:pPr>
              <w:ind w:right="110"/>
              <w:jc w:val="right"/>
              <w:rPr>
                <w:b/>
                <w:lang w:val="en-GB"/>
              </w:rPr>
            </w:pPr>
            <w:r w:rsidRPr="00786AB6">
              <w:rPr>
                <w:b/>
                <w:lang w:val="en-GB"/>
              </w:rPr>
              <w:t>Doc. ECC/SE(</w:t>
            </w:r>
            <w:r w:rsidR="00C03BA4" w:rsidRPr="00786AB6">
              <w:rPr>
                <w:b/>
                <w:lang w:val="en-GB"/>
              </w:rPr>
              <w:t>1</w:t>
            </w:r>
            <w:r w:rsidR="00F75E80">
              <w:rPr>
                <w:b/>
                <w:lang w:val="en-GB"/>
              </w:rPr>
              <w:t>4</w:t>
            </w:r>
            <w:r w:rsidR="00503613" w:rsidRPr="00786AB6">
              <w:rPr>
                <w:b/>
                <w:lang w:val="en-GB"/>
              </w:rPr>
              <w:t>)</w:t>
            </w:r>
            <w:r w:rsidR="00092689">
              <w:rPr>
                <w:b/>
                <w:lang w:val="en-GB"/>
              </w:rPr>
              <w:t>031</w:t>
            </w:r>
          </w:p>
          <w:p w:rsidR="0073305B" w:rsidRPr="00786AB6" w:rsidRDefault="0073305B" w:rsidP="002B5308">
            <w:pPr>
              <w:jc w:val="right"/>
              <w:rPr>
                <w:b/>
                <w:lang w:val="en-GB" w:eastAsia="de-DE"/>
              </w:rPr>
            </w:pPr>
          </w:p>
        </w:tc>
      </w:tr>
      <w:tr w:rsidR="00503613" w:rsidRPr="00786AB6">
        <w:trPr>
          <w:trHeight w:val="567"/>
        </w:trPr>
        <w:tc>
          <w:tcPr>
            <w:tcW w:w="6120" w:type="dxa"/>
            <w:gridSpan w:val="2"/>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sz w:val="28"/>
                <w:szCs w:val="28"/>
              </w:rPr>
            </w:pPr>
            <w:r w:rsidRPr="00786AB6">
              <w:rPr>
                <w:rFonts w:ascii="Times New Roman" w:hAnsi="Times New Roman"/>
                <w:color w:val="808080"/>
                <w:sz w:val="28"/>
                <w:szCs w:val="28"/>
              </w:rPr>
              <w:t>Working Group SE</w:t>
            </w:r>
          </w:p>
        </w:tc>
        <w:tc>
          <w:tcPr>
            <w:tcW w:w="3240" w:type="dxa"/>
            <w:tcMar>
              <w:top w:w="0" w:type="dxa"/>
              <w:left w:w="108" w:type="dxa"/>
              <w:bottom w:w="0" w:type="dxa"/>
              <w:right w:w="108" w:type="dxa"/>
            </w:tcMar>
            <w:vAlign w:val="center"/>
          </w:tcPr>
          <w:p w:rsidR="006928FB" w:rsidRPr="00786AB6" w:rsidRDefault="006928FB" w:rsidP="006928FB">
            <w:pPr>
              <w:rPr>
                <w:lang w:val="en-GB" w:eastAsia="de-DE"/>
              </w:rPr>
            </w:pPr>
          </w:p>
        </w:tc>
      </w:tr>
      <w:tr w:rsidR="00503613" w:rsidRPr="00AE7C1F">
        <w:tc>
          <w:tcPr>
            <w:tcW w:w="6120" w:type="dxa"/>
            <w:gridSpan w:val="2"/>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szCs w:val="24"/>
              </w:rPr>
            </w:pPr>
          </w:p>
          <w:p w:rsidR="00503613" w:rsidRPr="00786AB6" w:rsidRDefault="004C2A48" w:rsidP="00367A78">
            <w:pPr>
              <w:pStyle w:val="berschrift4"/>
              <w:ind w:right="-321"/>
              <w:rPr>
                <w:rFonts w:ascii="Times New Roman" w:hAnsi="Times New Roman"/>
                <w:szCs w:val="24"/>
              </w:rPr>
            </w:pPr>
            <w:r w:rsidRPr="00786AB6">
              <w:rPr>
                <w:rFonts w:ascii="Times New Roman" w:hAnsi="Times New Roman"/>
                <w:szCs w:val="24"/>
              </w:rPr>
              <w:t>6</w:t>
            </w:r>
            <w:r w:rsidR="00F75E80">
              <w:rPr>
                <w:rFonts w:ascii="Times New Roman" w:hAnsi="Times New Roman"/>
                <w:szCs w:val="24"/>
              </w:rPr>
              <w:t>6</w:t>
            </w:r>
            <w:r w:rsidR="00C16BDB" w:rsidRPr="00786AB6">
              <w:rPr>
                <w:rFonts w:ascii="Times New Roman" w:hAnsi="Times New Roman"/>
                <w:szCs w:val="24"/>
                <w:vertAlign w:val="superscript"/>
              </w:rPr>
              <w:t>th</w:t>
            </w:r>
            <w:r w:rsidR="00E84310" w:rsidRPr="00786AB6">
              <w:rPr>
                <w:rFonts w:ascii="Times New Roman" w:hAnsi="Times New Roman"/>
                <w:szCs w:val="24"/>
              </w:rPr>
              <w:t xml:space="preserve"> </w:t>
            </w:r>
            <w:r w:rsidR="00503613" w:rsidRPr="00786AB6">
              <w:rPr>
                <w:rFonts w:ascii="Times New Roman" w:hAnsi="Times New Roman"/>
                <w:szCs w:val="24"/>
              </w:rPr>
              <w:t>Meeting of WG SE</w:t>
            </w:r>
          </w:p>
          <w:p w:rsidR="00503613" w:rsidRPr="00F75E80" w:rsidRDefault="00F75E80" w:rsidP="00F75E80">
            <w:pPr>
              <w:pStyle w:val="berschrift4"/>
              <w:ind w:right="-321"/>
              <w:rPr>
                <w:rFonts w:ascii="Times New Roman" w:hAnsi="Times New Roman"/>
                <w:szCs w:val="24"/>
              </w:rPr>
            </w:pPr>
            <w:proofErr w:type="spellStart"/>
            <w:r w:rsidRPr="00F75E80">
              <w:rPr>
                <w:rFonts w:ascii="Times New Roman" w:hAnsi="Times New Roman"/>
                <w:iCs/>
              </w:rPr>
              <w:t>Sesimbra</w:t>
            </w:r>
            <w:proofErr w:type="spellEnd"/>
            <w:r w:rsidR="00A65618" w:rsidRPr="00786AB6">
              <w:rPr>
                <w:rFonts w:ascii="Times New Roman" w:hAnsi="Times New Roman"/>
                <w:iCs/>
              </w:rPr>
              <w:t xml:space="preserve">, </w:t>
            </w:r>
            <w:r>
              <w:rPr>
                <w:rFonts w:ascii="Times New Roman" w:hAnsi="Times New Roman"/>
                <w:iCs/>
              </w:rPr>
              <w:t>Portugal</w:t>
            </w:r>
            <w:r w:rsidR="004C2A48" w:rsidRPr="00786AB6">
              <w:rPr>
                <w:rFonts w:ascii="Times New Roman" w:hAnsi="Times New Roman"/>
                <w:szCs w:val="24"/>
              </w:rPr>
              <w:t xml:space="preserve">, </w:t>
            </w:r>
            <w:r>
              <w:rPr>
                <w:rFonts w:ascii="Times New Roman" w:hAnsi="Times New Roman"/>
                <w:szCs w:val="24"/>
              </w:rPr>
              <w:t>27</w:t>
            </w:r>
            <w:r w:rsidR="00C16BDB" w:rsidRPr="00786AB6">
              <w:rPr>
                <w:rFonts w:ascii="Times New Roman" w:hAnsi="Times New Roman"/>
                <w:szCs w:val="24"/>
              </w:rPr>
              <w:t xml:space="preserve"> – </w:t>
            </w:r>
            <w:r>
              <w:rPr>
                <w:rFonts w:ascii="Times New Roman" w:hAnsi="Times New Roman"/>
                <w:szCs w:val="24"/>
              </w:rPr>
              <w:t>31</w:t>
            </w:r>
            <w:r w:rsidR="00C16BDB" w:rsidRPr="00786AB6">
              <w:rPr>
                <w:rFonts w:ascii="Times New Roman" w:hAnsi="Times New Roman"/>
                <w:szCs w:val="24"/>
              </w:rPr>
              <w:t xml:space="preserve"> </w:t>
            </w:r>
            <w:r>
              <w:rPr>
                <w:rFonts w:ascii="Times New Roman" w:hAnsi="Times New Roman"/>
                <w:szCs w:val="24"/>
              </w:rPr>
              <w:t>January</w:t>
            </w:r>
            <w:r w:rsidR="00A23EAD" w:rsidRPr="00786AB6">
              <w:rPr>
                <w:rFonts w:ascii="Times New Roman" w:hAnsi="Times New Roman"/>
                <w:bCs/>
                <w:kern w:val="36"/>
                <w:szCs w:val="24"/>
              </w:rPr>
              <w:t xml:space="preserve"> 201</w:t>
            </w:r>
            <w:r>
              <w:rPr>
                <w:rFonts w:ascii="Times New Roman" w:hAnsi="Times New Roman"/>
                <w:bCs/>
                <w:kern w:val="36"/>
                <w:szCs w:val="24"/>
              </w:rPr>
              <w:t>4</w:t>
            </w:r>
          </w:p>
        </w:tc>
        <w:tc>
          <w:tcPr>
            <w:tcW w:w="3240" w:type="dxa"/>
            <w:tcMar>
              <w:top w:w="0" w:type="dxa"/>
              <w:left w:w="108" w:type="dxa"/>
              <w:bottom w:w="0" w:type="dxa"/>
              <w:right w:w="108" w:type="dxa"/>
            </w:tcMar>
            <w:vAlign w:val="center"/>
          </w:tcPr>
          <w:p w:rsidR="00503613" w:rsidRPr="00786AB6" w:rsidRDefault="00503613" w:rsidP="00367A78">
            <w:pPr>
              <w:pStyle w:val="berschrift4"/>
              <w:ind w:right="324"/>
              <w:rPr>
                <w:rFonts w:ascii="Times New Roman" w:hAnsi="Times New Roman"/>
                <w:b w:val="0"/>
                <w:szCs w:val="24"/>
              </w:rPr>
            </w:pPr>
          </w:p>
        </w:tc>
      </w:tr>
      <w:tr w:rsidR="00503613" w:rsidRPr="00AE7C1F">
        <w:tc>
          <w:tcPr>
            <w:tcW w:w="6120" w:type="dxa"/>
            <w:gridSpan w:val="2"/>
            <w:tcBorders>
              <w:bottom w:val="single" w:sz="2" w:space="0" w:color="auto"/>
            </w:tcBorders>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szCs w:val="24"/>
              </w:rPr>
            </w:pPr>
          </w:p>
        </w:tc>
        <w:tc>
          <w:tcPr>
            <w:tcW w:w="3240" w:type="dxa"/>
            <w:tcBorders>
              <w:bottom w:val="single" w:sz="2" w:space="0" w:color="auto"/>
            </w:tcBorders>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b w:val="0"/>
                <w:szCs w:val="24"/>
              </w:rPr>
            </w:pPr>
          </w:p>
        </w:tc>
      </w:tr>
      <w:tr w:rsidR="00503613" w:rsidRPr="00786AB6" w:rsidTr="00092689">
        <w:trPr>
          <w:trHeight w:val="454"/>
        </w:trPr>
        <w:tc>
          <w:tcPr>
            <w:tcW w:w="1701" w:type="dxa"/>
            <w:tcBorders>
              <w:top w:val="single" w:sz="2" w:space="0" w:color="auto"/>
            </w:tcBorders>
            <w:tcMar>
              <w:top w:w="0" w:type="dxa"/>
              <w:left w:w="108" w:type="dxa"/>
              <w:bottom w:w="0" w:type="dxa"/>
              <w:right w:w="108" w:type="dxa"/>
            </w:tcMar>
            <w:vAlign w:val="center"/>
          </w:tcPr>
          <w:p w:rsidR="00503613" w:rsidRPr="00786AB6" w:rsidRDefault="006928FB" w:rsidP="0073305B">
            <w:pPr>
              <w:pStyle w:val="berschrift4"/>
              <w:tabs>
                <w:tab w:val="left" w:pos="8789"/>
              </w:tabs>
              <w:spacing w:before="60" w:after="60"/>
              <w:rPr>
                <w:rFonts w:ascii="Times New Roman" w:hAnsi="Times New Roman"/>
                <w:szCs w:val="24"/>
              </w:rPr>
            </w:pPr>
            <w:r w:rsidRPr="00786AB6">
              <w:rPr>
                <w:rFonts w:ascii="Times New Roman" w:hAnsi="Times New Roman"/>
                <w:szCs w:val="24"/>
              </w:rPr>
              <w:t>Date issued:</w:t>
            </w:r>
            <w:r w:rsidR="0073305B" w:rsidRPr="00786AB6">
              <w:rPr>
                <w:rFonts w:cs="Arial"/>
                <w:sz w:val="22"/>
                <w:szCs w:val="22"/>
              </w:rPr>
              <w:t xml:space="preserve"> </w:t>
            </w:r>
          </w:p>
        </w:tc>
        <w:tc>
          <w:tcPr>
            <w:tcW w:w="7659" w:type="dxa"/>
            <w:gridSpan w:val="2"/>
            <w:tcBorders>
              <w:top w:val="single" w:sz="2" w:space="0" w:color="auto"/>
            </w:tcBorders>
            <w:tcMar>
              <w:top w:w="0" w:type="dxa"/>
              <w:left w:w="108" w:type="dxa"/>
              <w:bottom w:w="0" w:type="dxa"/>
              <w:right w:w="108" w:type="dxa"/>
            </w:tcMar>
            <w:vAlign w:val="center"/>
          </w:tcPr>
          <w:p w:rsidR="00503613" w:rsidRPr="00786AB6" w:rsidRDefault="00AE7C1F" w:rsidP="00676739">
            <w:pPr>
              <w:pStyle w:val="berschrift4"/>
              <w:spacing w:before="60" w:after="60"/>
              <w:ind w:right="-108"/>
              <w:rPr>
                <w:rFonts w:ascii="Times New Roman" w:hAnsi="Times New Roman"/>
                <w:b w:val="0"/>
                <w:szCs w:val="24"/>
              </w:rPr>
            </w:pPr>
            <w:r>
              <w:rPr>
                <w:rFonts w:ascii="Times New Roman" w:hAnsi="Times New Roman"/>
                <w:b w:val="0"/>
                <w:szCs w:val="24"/>
              </w:rPr>
              <w:t>21 January 2014</w:t>
            </w:r>
          </w:p>
        </w:tc>
      </w:tr>
      <w:tr w:rsidR="00503613" w:rsidRPr="00786AB6" w:rsidTr="00092689">
        <w:trPr>
          <w:trHeight w:val="454"/>
        </w:trPr>
        <w:tc>
          <w:tcPr>
            <w:tcW w:w="1701" w:type="dxa"/>
            <w:tcMar>
              <w:top w:w="0" w:type="dxa"/>
              <w:left w:w="108" w:type="dxa"/>
              <w:bottom w:w="0" w:type="dxa"/>
              <w:right w:w="108" w:type="dxa"/>
            </w:tcMar>
            <w:vAlign w:val="center"/>
          </w:tcPr>
          <w:p w:rsidR="00503613" w:rsidRPr="00786AB6" w:rsidRDefault="006928FB" w:rsidP="0037484F">
            <w:pPr>
              <w:pStyle w:val="berschrift4"/>
              <w:tabs>
                <w:tab w:val="left" w:pos="8789"/>
              </w:tabs>
              <w:spacing w:before="60" w:after="60"/>
              <w:rPr>
                <w:rFonts w:ascii="Times New Roman" w:hAnsi="Times New Roman"/>
                <w:szCs w:val="24"/>
              </w:rPr>
            </w:pPr>
            <w:r w:rsidRPr="00786AB6">
              <w:rPr>
                <w:rFonts w:ascii="Times New Roman" w:hAnsi="Times New Roman"/>
                <w:szCs w:val="24"/>
              </w:rPr>
              <w:t>Source:</w:t>
            </w:r>
          </w:p>
        </w:tc>
        <w:tc>
          <w:tcPr>
            <w:tcW w:w="7659" w:type="dxa"/>
            <w:gridSpan w:val="2"/>
            <w:tcMar>
              <w:top w:w="0" w:type="dxa"/>
              <w:left w:w="108" w:type="dxa"/>
              <w:bottom w:w="0" w:type="dxa"/>
              <w:right w:w="108" w:type="dxa"/>
            </w:tcMar>
            <w:vAlign w:val="center"/>
          </w:tcPr>
          <w:p w:rsidR="00503613" w:rsidRPr="00786AB6" w:rsidRDefault="00092689" w:rsidP="00676739">
            <w:pPr>
              <w:pStyle w:val="berschrift4"/>
              <w:spacing w:before="60" w:after="60"/>
              <w:ind w:right="-108"/>
              <w:rPr>
                <w:rFonts w:ascii="Times New Roman" w:hAnsi="Times New Roman"/>
                <w:b w:val="0"/>
                <w:szCs w:val="24"/>
              </w:rPr>
            </w:pPr>
            <w:r>
              <w:rPr>
                <w:rFonts w:ascii="Times New Roman" w:hAnsi="Times New Roman"/>
                <w:b w:val="0"/>
                <w:szCs w:val="24"/>
              </w:rPr>
              <w:t>France</w:t>
            </w:r>
          </w:p>
        </w:tc>
      </w:tr>
      <w:tr w:rsidR="009F4555" w:rsidRPr="00AE7C1F" w:rsidTr="00092689">
        <w:trPr>
          <w:trHeight w:val="454"/>
        </w:trPr>
        <w:tc>
          <w:tcPr>
            <w:tcW w:w="1701" w:type="dxa"/>
            <w:tcBorders>
              <w:bottom w:val="single" w:sz="4" w:space="0" w:color="auto"/>
            </w:tcBorders>
            <w:tcMar>
              <w:top w:w="0" w:type="dxa"/>
              <w:left w:w="108" w:type="dxa"/>
              <w:bottom w:w="0" w:type="dxa"/>
              <w:right w:w="108" w:type="dxa"/>
            </w:tcMar>
            <w:vAlign w:val="center"/>
          </w:tcPr>
          <w:p w:rsidR="009F4555" w:rsidRPr="00786AB6" w:rsidRDefault="009F4555" w:rsidP="00092689">
            <w:pPr>
              <w:pStyle w:val="berschrift4"/>
              <w:tabs>
                <w:tab w:val="left" w:pos="8789"/>
              </w:tabs>
              <w:spacing w:before="60" w:after="60"/>
              <w:rPr>
                <w:rFonts w:ascii="Times New Roman" w:hAnsi="Times New Roman"/>
                <w:szCs w:val="24"/>
              </w:rPr>
            </w:pPr>
            <w:r w:rsidRPr="00786AB6">
              <w:rPr>
                <w:rFonts w:ascii="Times New Roman" w:hAnsi="Times New Roman"/>
                <w:szCs w:val="24"/>
              </w:rPr>
              <w:t>Subject:</w:t>
            </w:r>
          </w:p>
        </w:tc>
        <w:tc>
          <w:tcPr>
            <w:tcW w:w="7659" w:type="dxa"/>
            <w:gridSpan w:val="2"/>
            <w:tcBorders>
              <w:bottom w:val="single" w:sz="4" w:space="0" w:color="auto"/>
            </w:tcBorders>
            <w:tcMar>
              <w:top w:w="0" w:type="dxa"/>
              <w:left w:w="108" w:type="dxa"/>
              <w:bottom w:w="0" w:type="dxa"/>
              <w:right w:w="108" w:type="dxa"/>
            </w:tcMar>
            <w:vAlign w:val="center"/>
          </w:tcPr>
          <w:p w:rsidR="009F4555" w:rsidRPr="00786AB6" w:rsidRDefault="00092689" w:rsidP="00676739">
            <w:pPr>
              <w:pStyle w:val="berschrift4"/>
              <w:spacing w:before="60" w:after="60"/>
              <w:ind w:right="-108"/>
              <w:rPr>
                <w:rFonts w:ascii="Times New Roman" w:hAnsi="Times New Roman"/>
                <w:b w:val="0"/>
                <w:szCs w:val="24"/>
              </w:rPr>
            </w:pPr>
            <w:bookmarkStart w:id="0" w:name="_GoBack"/>
            <w:r w:rsidRPr="00092689">
              <w:rPr>
                <w:rFonts w:ascii="Times New Roman" w:hAnsi="Times New Roman"/>
                <w:b w:val="0"/>
                <w:szCs w:val="24"/>
              </w:rPr>
              <w:t>RLAN 5 GHz parameters</w:t>
            </w:r>
            <w:bookmarkEnd w:id="0"/>
          </w:p>
        </w:tc>
      </w:tr>
    </w:tbl>
    <w:p w:rsidR="00077F50" w:rsidRPr="00786AB6" w:rsidRDefault="00077F50">
      <w:pPr>
        <w:ind w:right="-426"/>
        <w:rPr>
          <w:b/>
          <w:bCs/>
          <w:lang w:val="en-GB"/>
        </w:rPr>
      </w:pPr>
    </w:p>
    <w:tbl>
      <w:tblPr>
        <w:tblW w:w="9398" w:type="dxa"/>
        <w:tblInd w:w="70" w:type="dxa"/>
        <w:tblLook w:val="01E0" w:firstRow="1" w:lastRow="1" w:firstColumn="1" w:lastColumn="1" w:noHBand="0" w:noVBand="0"/>
      </w:tblPr>
      <w:tblGrid>
        <w:gridCol w:w="38"/>
        <w:gridCol w:w="1730"/>
        <w:gridCol w:w="2590"/>
        <w:gridCol w:w="5002"/>
        <w:gridCol w:w="38"/>
      </w:tblGrid>
      <w:tr w:rsidR="006928FB" w:rsidRPr="00AE7C1F" w:rsidTr="00B0616D">
        <w:trPr>
          <w:gridBefore w:val="1"/>
          <w:wBefore w:w="38" w:type="dxa"/>
        </w:trPr>
        <w:tc>
          <w:tcPr>
            <w:tcW w:w="4320" w:type="dxa"/>
            <w:gridSpan w:val="2"/>
            <w:shd w:val="clear" w:color="auto" w:fill="auto"/>
          </w:tcPr>
          <w:p w:rsidR="006928FB" w:rsidRPr="00786AB6" w:rsidRDefault="006928FB" w:rsidP="00CF3D16">
            <w:pPr>
              <w:ind w:right="-426"/>
              <w:rPr>
                <w:lang w:val="en-GB"/>
              </w:rPr>
            </w:pPr>
            <w:r w:rsidRPr="00786AB6">
              <w:rPr>
                <w:lang w:val="en-GB"/>
              </w:rPr>
              <w:t>Password protection required? (Y/N)</w:t>
            </w:r>
          </w:p>
          <w:p w:rsidR="00FD4D79" w:rsidRPr="00786AB6" w:rsidRDefault="00FD4D79" w:rsidP="00CF3D16">
            <w:pPr>
              <w:ind w:right="-426"/>
              <w:rPr>
                <w:bCs/>
                <w:lang w:val="en-GB"/>
              </w:rPr>
            </w:pPr>
          </w:p>
        </w:tc>
        <w:tc>
          <w:tcPr>
            <w:tcW w:w="5040" w:type="dxa"/>
            <w:gridSpan w:val="2"/>
            <w:shd w:val="clear" w:color="auto" w:fill="auto"/>
          </w:tcPr>
          <w:p w:rsidR="006928FB" w:rsidRPr="00786AB6" w:rsidRDefault="00BD48F5" w:rsidP="00CF3D16">
            <w:pPr>
              <w:ind w:right="-426"/>
              <w:rPr>
                <w:b/>
                <w:bCs/>
                <w:lang w:val="en-GB"/>
              </w:rPr>
            </w:pPr>
            <w:r>
              <w:rPr>
                <w:bCs/>
                <w:noProof/>
                <w:lang w:val="de-DE" w:eastAsia="de-DE"/>
              </w:rPr>
              <mc:AlternateContent>
                <mc:Choice Requires="wps">
                  <w:drawing>
                    <wp:anchor distT="0" distB="0" distL="114300" distR="114300" simplePos="0" relativeHeight="251657728" behindDoc="0" locked="0" layoutInCell="1" allowOverlap="1" wp14:anchorId="4B58781E" wp14:editId="1C04F6F6">
                      <wp:simplePos x="0" y="0"/>
                      <wp:positionH relativeFrom="column">
                        <wp:posOffset>-68580</wp:posOffset>
                      </wp:positionH>
                      <wp:positionV relativeFrom="paragraph">
                        <wp:posOffset>28575</wp:posOffset>
                      </wp:positionV>
                      <wp:extent cx="360045" cy="28829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AE7C1F" w:rsidRPr="00676739" w:rsidRDefault="00AE7C1F">
                                  <w:pPr>
                                    <w:rPr>
                                      <w:b/>
                                      <w:lang w:val="de-DE"/>
                                    </w:rPr>
                                  </w:pPr>
                                  <w:r>
                                    <w:rPr>
                                      <w:b/>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4pt;margin-top:2.25pt;width:28.35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">
                      <v:textbox>
                        <w:txbxContent>
                          <w:p w:rsidR="00AE7C1F" w:rsidRPr="00676739" w:rsidRDefault="00AE7C1F">
                            <w:pPr>
                              <w:rPr>
                                <w:b/>
                                <w:lang w:val="de-DE"/>
                              </w:rPr>
                            </w:pPr>
                            <w:r>
                              <w:rPr>
                                <w:b/>
                                <w:lang w:val="de-DE"/>
                              </w:rPr>
                              <w:t>N</w:t>
                            </w:r>
                          </w:p>
                        </w:txbxContent>
                      </v:textbox>
                    </v:shape>
                  </w:pict>
                </mc:Fallback>
              </mc:AlternateContent>
            </w:r>
          </w:p>
        </w:tc>
      </w:tr>
      <w:tr w:rsidR="00F24FF3" w:rsidRPr="00AE7C1F" w:rsidTr="00B0616D">
        <w:tblPrEx>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454"/>
        </w:trPr>
        <w:tc>
          <w:tcPr>
            <w:tcW w:w="1768" w:type="dxa"/>
            <w:gridSpan w:val="2"/>
            <w:tcMar>
              <w:top w:w="0" w:type="dxa"/>
              <w:left w:w="108" w:type="dxa"/>
              <w:bottom w:w="0" w:type="dxa"/>
              <w:right w:w="108" w:type="dxa"/>
            </w:tcMar>
          </w:tcPr>
          <w:p w:rsidR="00F24FF3" w:rsidRPr="00786AB6" w:rsidRDefault="00F24FF3" w:rsidP="00F24FF3">
            <w:pPr>
              <w:pStyle w:val="berschrift4"/>
              <w:tabs>
                <w:tab w:val="left" w:pos="8789"/>
              </w:tabs>
              <w:spacing w:before="60" w:after="60"/>
              <w:rPr>
                <w:rFonts w:ascii="Times New Roman" w:hAnsi="Times New Roman"/>
                <w:szCs w:val="24"/>
              </w:rPr>
            </w:pPr>
            <w:r>
              <w:rPr>
                <w:rFonts w:ascii="Times New Roman" w:hAnsi="Times New Roman"/>
                <w:szCs w:val="24"/>
              </w:rPr>
              <w:t>S</w:t>
            </w:r>
            <w:r w:rsidRPr="00F24FF3">
              <w:rPr>
                <w:rFonts w:ascii="Times New Roman" w:hAnsi="Times New Roman"/>
                <w:szCs w:val="24"/>
              </w:rPr>
              <w:t>ummary</w:t>
            </w:r>
            <w:r w:rsidRPr="00786AB6">
              <w:rPr>
                <w:rFonts w:ascii="Times New Roman" w:hAnsi="Times New Roman"/>
                <w:szCs w:val="24"/>
              </w:rPr>
              <w:t>:</w:t>
            </w:r>
            <w:r w:rsidRPr="00F24FF3">
              <w:rPr>
                <w:rFonts w:ascii="Times New Roman" w:hAnsi="Times New Roman"/>
                <w:szCs w:val="24"/>
              </w:rPr>
              <w:t xml:space="preserve"> </w:t>
            </w:r>
          </w:p>
        </w:tc>
        <w:tc>
          <w:tcPr>
            <w:tcW w:w="7592" w:type="dxa"/>
            <w:gridSpan w:val="2"/>
            <w:tcMar>
              <w:top w:w="0" w:type="dxa"/>
              <w:left w:w="108" w:type="dxa"/>
              <w:bottom w:w="0" w:type="dxa"/>
              <w:right w:w="108" w:type="dxa"/>
            </w:tcMar>
          </w:tcPr>
          <w:p w:rsidR="00AE7C1F" w:rsidRPr="00487C5C" w:rsidRDefault="00AE7C1F" w:rsidP="00AE7C1F">
            <w:pPr>
              <w:jc w:val="both"/>
              <w:rPr>
                <w:sz w:val="22"/>
                <w:szCs w:val="22"/>
                <w:lang w:val="en-GB"/>
              </w:rPr>
            </w:pPr>
            <w:r w:rsidRPr="00487C5C">
              <w:rPr>
                <w:sz w:val="22"/>
                <w:szCs w:val="22"/>
                <w:lang w:val="en-GB"/>
              </w:rPr>
              <w:t>The attached document CPG-</w:t>
            </w:r>
            <w:proofErr w:type="gramStart"/>
            <w:r w:rsidRPr="00487C5C">
              <w:rPr>
                <w:sz w:val="22"/>
                <w:szCs w:val="22"/>
                <w:lang w:val="en-GB"/>
              </w:rPr>
              <w:t>PTD(</w:t>
            </w:r>
            <w:proofErr w:type="gramEnd"/>
            <w:r w:rsidRPr="00487C5C">
              <w:rPr>
                <w:sz w:val="22"/>
                <w:szCs w:val="22"/>
                <w:lang w:val="en-GB"/>
              </w:rPr>
              <w:t>14)010 was presented by France at the last PTD meeting (Roma) and addresses the issue of RLAN parameters.</w:t>
            </w:r>
          </w:p>
          <w:p w:rsidR="00AE7C1F" w:rsidRPr="00487C5C" w:rsidRDefault="00AE7C1F" w:rsidP="00AE7C1F">
            <w:pPr>
              <w:jc w:val="both"/>
              <w:rPr>
                <w:sz w:val="22"/>
                <w:szCs w:val="22"/>
                <w:lang w:val="en-GB"/>
              </w:rPr>
            </w:pPr>
            <w:r w:rsidRPr="00487C5C">
              <w:rPr>
                <w:sz w:val="22"/>
                <w:szCs w:val="22"/>
                <w:lang w:val="en-GB"/>
              </w:rPr>
              <w:t>The last JTG considered the issue of RLAN parameters and found an agreement on a number of parameters whereas 2 parameters are still with options remaining (see Attachment):</w:t>
            </w:r>
          </w:p>
          <w:p w:rsidR="00AE7C1F" w:rsidRPr="00487C5C" w:rsidRDefault="00AE7C1F" w:rsidP="00AE7C1F">
            <w:pPr>
              <w:jc w:val="both"/>
              <w:rPr>
                <w:sz w:val="22"/>
                <w:szCs w:val="22"/>
                <w:lang w:val="en-GB"/>
              </w:rPr>
            </w:pPr>
            <w:r w:rsidRPr="00487C5C">
              <w:rPr>
                <w:sz w:val="22"/>
                <w:szCs w:val="22"/>
                <w:lang w:val="en-GB"/>
              </w:rPr>
              <w:t>-</w:t>
            </w:r>
            <w:r w:rsidRPr="00487C5C">
              <w:rPr>
                <w:sz w:val="22"/>
                <w:szCs w:val="22"/>
                <w:lang w:val="en-GB"/>
              </w:rPr>
              <w:tab/>
              <w:t>RLAN vertical antenna pattern</w:t>
            </w:r>
          </w:p>
          <w:p w:rsidR="00AE7C1F" w:rsidRPr="00487C5C" w:rsidRDefault="00AE7C1F" w:rsidP="00AE7C1F">
            <w:pPr>
              <w:jc w:val="both"/>
              <w:rPr>
                <w:sz w:val="22"/>
                <w:szCs w:val="22"/>
                <w:lang w:val="en-GB"/>
              </w:rPr>
            </w:pPr>
            <w:r w:rsidRPr="00487C5C">
              <w:rPr>
                <w:sz w:val="22"/>
                <w:szCs w:val="22"/>
                <w:lang w:val="en-GB"/>
              </w:rPr>
              <w:t>-</w:t>
            </w:r>
            <w:r w:rsidRPr="00487C5C">
              <w:rPr>
                <w:sz w:val="22"/>
                <w:szCs w:val="22"/>
                <w:lang w:val="en-GB"/>
              </w:rPr>
              <w:tab/>
              <w:t>Number of active RLAN</w:t>
            </w:r>
          </w:p>
          <w:p w:rsidR="00F24FF3" w:rsidRPr="00487C5C" w:rsidRDefault="00AE7C1F" w:rsidP="00AE7C1F">
            <w:pPr>
              <w:pStyle w:val="berschrift4"/>
              <w:spacing w:before="60" w:after="60"/>
              <w:ind w:right="-108"/>
              <w:rPr>
                <w:rFonts w:ascii="Times New Roman" w:hAnsi="Times New Roman"/>
                <w:b w:val="0"/>
                <w:sz w:val="22"/>
                <w:szCs w:val="22"/>
              </w:rPr>
            </w:pPr>
            <w:r w:rsidRPr="00487C5C">
              <w:rPr>
                <w:rFonts w:ascii="Times New Roman" w:hAnsi="Times New Roman"/>
                <w:b w:val="0"/>
                <w:sz w:val="22"/>
                <w:szCs w:val="22"/>
              </w:rPr>
              <w:t>In addition to the work already undertaken during last JTG 4-5-6-7 on RLAN parameters, the present document provides additional considerations on the representative RLAN antenna issue and consideration on RLAN deployment</w:t>
            </w:r>
          </w:p>
        </w:tc>
      </w:tr>
      <w:tr w:rsidR="00F24FF3" w:rsidRPr="00C6265C" w:rsidTr="00B0616D">
        <w:tblPrEx>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454"/>
        </w:trPr>
        <w:tc>
          <w:tcPr>
            <w:tcW w:w="1768" w:type="dxa"/>
            <w:gridSpan w:val="2"/>
            <w:tcMar>
              <w:top w:w="0" w:type="dxa"/>
              <w:left w:w="108" w:type="dxa"/>
              <w:bottom w:w="0" w:type="dxa"/>
              <w:right w:w="108" w:type="dxa"/>
            </w:tcMar>
          </w:tcPr>
          <w:p w:rsidR="00F24FF3" w:rsidRPr="00786AB6" w:rsidRDefault="00F24FF3" w:rsidP="00F24FF3">
            <w:pPr>
              <w:pStyle w:val="berschrift4"/>
              <w:tabs>
                <w:tab w:val="left" w:pos="8789"/>
              </w:tabs>
              <w:spacing w:before="60" w:after="60"/>
              <w:rPr>
                <w:rFonts w:ascii="Times New Roman" w:hAnsi="Times New Roman"/>
                <w:szCs w:val="24"/>
              </w:rPr>
            </w:pPr>
            <w:r>
              <w:rPr>
                <w:rFonts w:ascii="Times New Roman" w:hAnsi="Times New Roman"/>
                <w:szCs w:val="24"/>
              </w:rPr>
              <w:t>P</w:t>
            </w:r>
            <w:r w:rsidRPr="00F24FF3">
              <w:rPr>
                <w:rFonts w:ascii="Times New Roman" w:hAnsi="Times New Roman"/>
                <w:szCs w:val="24"/>
              </w:rPr>
              <w:t>roposal</w:t>
            </w:r>
            <w:r w:rsidRPr="00786AB6">
              <w:rPr>
                <w:rFonts w:ascii="Times New Roman" w:hAnsi="Times New Roman"/>
                <w:szCs w:val="24"/>
              </w:rPr>
              <w:t>:</w:t>
            </w:r>
          </w:p>
        </w:tc>
        <w:tc>
          <w:tcPr>
            <w:tcW w:w="7592" w:type="dxa"/>
            <w:gridSpan w:val="2"/>
            <w:tcMar>
              <w:top w:w="0" w:type="dxa"/>
              <w:left w:w="108" w:type="dxa"/>
              <w:bottom w:w="0" w:type="dxa"/>
              <w:right w:w="108" w:type="dxa"/>
            </w:tcMar>
          </w:tcPr>
          <w:p w:rsidR="00487C5C" w:rsidRPr="00487C5C" w:rsidRDefault="00AE7C1F" w:rsidP="00AE7C1F">
            <w:pPr>
              <w:rPr>
                <w:sz w:val="22"/>
                <w:szCs w:val="22"/>
                <w:lang w:val="en-GB"/>
              </w:rPr>
            </w:pPr>
            <w:r w:rsidRPr="00487C5C">
              <w:rPr>
                <w:sz w:val="22"/>
                <w:szCs w:val="22"/>
                <w:lang w:val="en-GB"/>
              </w:rPr>
              <w:t>Taking into account the fact that</w:t>
            </w:r>
            <w:r w:rsidR="00487C5C" w:rsidRPr="00487C5C">
              <w:rPr>
                <w:sz w:val="22"/>
                <w:szCs w:val="22"/>
                <w:lang w:val="en-GB"/>
              </w:rPr>
              <w:t xml:space="preserve">, if adopted, </w:t>
            </w:r>
            <w:r w:rsidRPr="00487C5C">
              <w:rPr>
                <w:sz w:val="22"/>
                <w:szCs w:val="22"/>
                <w:lang w:val="en-GB"/>
              </w:rPr>
              <w:t xml:space="preserve">RLAN deployed </w:t>
            </w:r>
            <w:r w:rsidR="00487C5C" w:rsidRPr="00487C5C">
              <w:rPr>
                <w:sz w:val="22"/>
                <w:szCs w:val="22"/>
                <w:lang w:val="en-GB"/>
              </w:rPr>
              <w:t xml:space="preserve">in the various portions of the 5 GHz range will present a number of similar parameters, in particular antennas and overall deployment scenarios, </w:t>
            </w:r>
            <w:r w:rsidRPr="00487C5C">
              <w:rPr>
                <w:sz w:val="22"/>
                <w:szCs w:val="22"/>
                <w:lang w:val="en-GB"/>
              </w:rPr>
              <w:t xml:space="preserve">France supports the agreements made in JTG on various RLAN parameters and invites </w:t>
            </w:r>
            <w:r w:rsidR="00487C5C" w:rsidRPr="00487C5C">
              <w:rPr>
                <w:sz w:val="22"/>
                <w:szCs w:val="22"/>
                <w:lang w:val="en-GB"/>
              </w:rPr>
              <w:t xml:space="preserve">WGSE, when addressing the compatibility studies in the 5725-5925 MHz band, to also consider the </w:t>
            </w:r>
            <w:r w:rsidR="00487C5C">
              <w:rPr>
                <w:sz w:val="22"/>
                <w:szCs w:val="22"/>
                <w:lang w:val="en-GB"/>
              </w:rPr>
              <w:t xml:space="preserve">attached contribution and in particular : </w:t>
            </w:r>
          </w:p>
          <w:p w:rsidR="00AE7C1F" w:rsidRPr="00487C5C" w:rsidRDefault="00487C5C" w:rsidP="00AE7C1F">
            <w:pPr>
              <w:ind w:left="360"/>
              <w:jc w:val="both"/>
              <w:rPr>
                <w:sz w:val="22"/>
                <w:szCs w:val="22"/>
                <w:lang w:val="en-GB"/>
              </w:rPr>
            </w:pPr>
            <w:r>
              <w:rPr>
                <w:b/>
                <w:sz w:val="22"/>
                <w:szCs w:val="22"/>
                <w:lang w:val="en-GB"/>
              </w:rPr>
              <w:t>RLAN antenna</w:t>
            </w:r>
            <w:r w:rsidR="00AE7C1F" w:rsidRPr="00487C5C">
              <w:rPr>
                <w:b/>
                <w:sz w:val="22"/>
                <w:szCs w:val="22"/>
                <w:lang w:val="en-GB"/>
              </w:rPr>
              <w:t>:</w:t>
            </w:r>
            <w:r w:rsidR="00AE7C1F" w:rsidRPr="00487C5C">
              <w:rPr>
                <w:sz w:val="22"/>
                <w:szCs w:val="22"/>
                <w:lang w:val="en-GB"/>
              </w:rPr>
              <w:t xml:space="preserve"> </w:t>
            </w:r>
            <w:r>
              <w:rPr>
                <w:sz w:val="22"/>
                <w:szCs w:val="22"/>
                <w:lang w:val="en-GB"/>
              </w:rPr>
              <w:t>the RLAN antenna cannot be only modelled by a s</w:t>
            </w:r>
            <w:r w:rsidR="00DC537F">
              <w:rPr>
                <w:sz w:val="22"/>
                <w:szCs w:val="22"/>
                <w:lang w:val="en-GB"/>
              </w:rPr>
              <w:t xml:space="preserve">ingle Access Point (AP) pattern </w:t>
            </w:r>
            <w:r>
              <w:rPr>
                <w:sz w:val="22"/>
                <w:szCs w:val="22"/>
                <w:lang w:val="en-GB"/>
              </w:rPr>
              <w:t xml:space="preserve">in one direction </w:t>
            </w:r>
            <w:r w:rsidR="00DC537F">
              <w:rPr>
                <w:sz w:val="22"/>
                <w:szCs w:val="22"/>
                <w:lang w:val="en-GB"/>
              </w:rPr>
              <w:t xml:space="preserve">(e.g. as currently proposed in SE24) </w:t>
            </w:r>
            <w:r>
              <w:rPr>
                <w:sz w:val="22"/>
                <w:szCs w:val="22"/>
                <w:lang w:val="en-GB"/>
              </w:rPr>
              <w:t xml:space="preserve">but needs to account for other installation directions as well as terminals antennas. To this respect France proposes to consistently make use of </w:t>
            </w:r>
            <w:r w:rsidR="00AE7C1F" w:rsidRPr="00487C5C">
              <w:rPr>
                <w:sz w:val="22"/>
                <w:szCs w:val="22"/>
                <w:lang w:val="en-GB"/>
              </w:rPr>
              <w:t>JTG Option A</w:t>
            </w:r>
            <w:r>
              <w:rPr>
                <w:sz w:val="22"/>
                <w:szCs w:val="22"/>
                <w:lang w:val="en-GB"/>
              </w:rPr>
              <w:t>.</w:t>
            </w:r>
          </w:p>
          <w:p w:rsidR="00590C5D" w:rsidRPr="00487C5C" w:rsidRDefault="00AE7C1F" w:rsidP="00DC537F">
            <w:pPr>
              <w:ind w:left="360"/>
              <w:jc w:val="both"/>
              <w:rPr>
                <w:sz w:val="22"/>
                <w:szCs w:val="22"/>
                <w:lang w:val="en-GB"/>
              </w:rPr>
            </w:pPr>
            <w:r w:rsidRPr="00487C5C">
              <w:rPr>
                <w:b/>
                <w:sz w:val="22"/>
                <w:szCs w:val="22"/>
                <w:lang w:val="en-GB"/>
              </w:rPr>
              <w:t>RLAN deployment</w:t>
            </w:r>
            <w:r w:rsidRPr="00487C5C">
              <w:rPr>
                <w:sz w:val="22"/>
                <w:szCs w:val="22"/>
                <w:lang w:val="en-GB"/>
              </w:rPr>
              <w:t xml:space="preserve">: France still supports his proposal to JTG on the number of active RLAN, represented as Option C of JTG, i.e. “From 0.0008 to 0.008 active devices per 20 MHz channel per inhabitant (0.004 to 0.04 per 100 MHz channel) (based on 3% to 30% activity factor) applied to any population size”. </w:t>
            </w:r>
          </w:p>
        </w:tc>
      </w:tr>
      <w:tr w:rsidR="00F24FF3" w:rsidRPr="00AE7C1F" w:rsidTr="00B0616D">
        <w:tblPrEx>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38" w:type="dxa"/>
          <w:trHeight w:val="454"/>
        </w:trPr>
        <w:tc>
          <w:tcPr>
            <w:tcW w:w="1768" w:type="dxa"/>
            <w:gridSpan w:val="2"/>
            <w:tcMar>
              <w:top w:w="0" w:type="dxa"/>
              <w:left w:w="108" w:type="dxa"/>
              <w:bottom w:w="0" w:type="dxa"/>
              <w:right w:w="108" w:type="dxa"/>
            </w:tcMar>
          </w:tcPr>
          <w:p w:rsidR="00F24FF3" w:rsidRPr="00786AB6" w:rsidRDefault="00F24FF3" w:rsidP="00F24FF3">
            <w:pPr>
              <w:pStyle w:val="berschrift4"/>
              <w:tabs>
                <w:tab w:val="left" w:pos="8789"/>
              </w:tabs>
              <w:spacing w:before="60" w:after="60"/>
              <w:rPr>
                <w:rFonts w:ascii="Times New Roman" w:hAnsi="Times New Roman"/>
                <w:szCs w:val="24"/>
              </w:rPr>
            </w:pPr>
            <w:r>
              <w:rPr>
                <w:rFonts w:ascii="Times New Roman" w:hAnsi="Times New Roman"/>
                <w:szCs w:val="24"/>
              </w:rPr>
              <w:t>B</w:t>
            </w:r>
            <w:r w:rsidRPr="00F24FF3">
              <w:rPr>
                <w:rFonts w:ascii="Times New Roman" w:hAnsi="Times New Roman"/>
                <w:szCs w:val="24"/>
              </w:rPr>
              <w:t>ackground</w:t>
            </w:r>
            <w:r w:rsidRPr="00786AB6">
              <w:rPr>
                <w:rFonts w:ascii="Times New Roman" w:hAnsi="Times New Roman"/>
                <w:szCs w:val="24"/>
              </w:rPr>
              <w:t>:</w:t>
            </w:r>
          </w:p>
        </w:tc>
        <w:tc>
          <w:tcPr>
            <w:tcW w:w="7592" w:type="dxa"/>
            <w:gridSpan w:val="2"/>
            <w:tcMar>
              <w:top w:w="0" w:type="dxa"/>
              <w:left w:w="108" w:type="dxa"/>
              <w:bottom w:w="0" w:type="dxa"/>
              <w:right w:w="108" w:type="dxa"/>
            </w:tcMar>
          </w:tcPr>
          <w:p w:rsidR="00AE7C1F" w:rsidRPr="00487C5C" w:rsidRDefault="00AE7C1F" w:rsidP="00AE7C1F">
            <w:pPr>
              <w:rPr>
                <w:i/>
                <w:sz w:val="22"/>
                <w:szCs w:val="22"/>
                <w:lang w:val="en-GB"/>
              </w:rPr>
            </w:pPr>
            <w:r w:rsidRPr="00487C5C">
              <w:rPr>
                <w:b/>
                <w:sz w:val="22"/>
                <w:szCs w:val="22"/>
                <w:lang w:val="en-GB"/>
              </w:rPr>
              <w:t xml:space="preserve">Document JTG 4-5-6-7/393 (October 2013 Chairman’s Report) (Annex 2 – Appendix 2A) on </w:t>
            </w:r>
            <w:r w:rsidRPr="00487C5C">
              <w:rPr>
                <w:b/>
                <w:i/>
                <w:sz w:val="22"/>
                <w:szCs w:val="22"/>
                <w:lang w:val="en-GB"/>
              </w:rPr>
              <w:t>“</w:t>
            </w:r>
            <w:r w:rsidRPr="00487C5C">
              <w:rPr>
                <w:i/>
                <w:sz w:val="22"/>
                <w:szCs w:val="22"/>
                <w:lang w:val="en-GB"/>
              </w:rPr>
              <w:t>technical/operational characteristics to be used for sharing studies with RLAN in the 5 GHz band”</w:t>
            </w:r>
          </w:p>
          <w:p w:rsidR="00AE7C1F" w:rsidRPr="00487C5C" w:rsidRDefault="00AE7C1F" w:rsidP="00AE7C1F">
            <w:pPr>
              <w:rPr>
                <w:i/>
                <w:sz w:val="22"/>
                <w:szCs w:val="22"/>
                <w:lang w:val="en-GB"/>
              </w:rPr>
            </w:pPr>
          </w:p>
          <w:p w:rsidR="00AE7C1F" w:rsidRPr="00DC537F" w:rsidRDefault="00AE7C1F" w:rsidP="00AE7C1F">
            <w:pPr>
              <w:rPr>
                <w:b/>
                <w:sz w:val="22"/>
                <w:szCs w:val="22"/>
                <w:lang w:val="en-GB"/>
              </w:rPr>
            </w:pPr>
            <w:r w:rsidRPr="00DC537F">
              <w:rPr>
                <w:b/>
                <w:sz w:val="22"/>
                <w:szCs w:val="22"/>
                <w:lang w:val="en-GB"/>
              </w:rPr>
              <w:t>See Also A</w:t>
            </w:r>
            <w:r w:rsidR="00DC537F" w:rsidRPr="00DC537F">
              <w:rPr>
                <w:b/>
                <w:sz w:val="22"/>
                <w:szCs w:val="22"/>
                <w:lang w:val="en-GB"/>
              </w:rPr>
              <w:t xml:space="preserve">ttachment </w:t>
            </w:r>
            <w:r w:rsidRPr="00DC537F">
              <w:rPr>
                <w:b/>
                <w:sz w:val="22"/>
                <w:szCs w:val="22"/>
                <w:lang w:val="en-GB"/>
              </w:rPr>
              <w:t xml:space="preserve">1 </w:t>
            </w:r>
            <w:r w:rsidR="00DC537F" w:rsidRPr="00DC537F">
              <w:rPr>
                <w:b/>
                <w:sz w:val="22"/>
                <w:szCs w:val="22"/>
                <w:lang w:val="en-GB"/>
              </w:rPr>
              <w:t>of CPG-PTD(14)010</w:t>
            </w:r>
          </w:p>
          <w:p w:rsidR="0003198E" w:rsidRPr="00487C5C" w:rsidRDefault="0003198E" w:rsidP="00B104EE">
            <w:pPr>
              <w:jc w:val="both"/>
              <w:rPr>
                <w:sz w:val="22"/>
                <w:szCs w:val="22"/>
                <w:lang w:val="en-GB" w:eastAsia="de-DE"/>
              </w:rPr>
            </w:pPr>
          </w:p>
        </w:tc>
      </w:tr>
    </w:tbl>
    <w:p w:rsidR="00F24FF3" w:rsidRDefault="00F24FF3">
      <w:pPr>
        <w:rPr>
          <w:lang w:val="en-GB"/>
        </w:rPr>
      </w:pPr>
    </w:p>
    <w:p w:rsidR="00AE7C1F" w:rsidRDefault="00AE7C1F">
      <w:pPr>
        <w:rPr>
          <w:lang w:val="en-GB"/>
        </w:rPr>
      </w:pPr>
    </w:p>
    <w:p w:rsidR="00AE7C1F" w:rsidRDefault="00AE7C1F">
      <w:pPr>
        <w:rPr>
          <w:lang w:val="en-GB"/>
        </w:rPr>
      </w:pPr>
    </w:p>
    <w:p w:rsidR="00AE7C1F" w:rsidRDefault="00AE7C1F">
      <w:pPr>
        <w:rPr>
          <w:lang w:val="en-GB"/>
        </w:rPr>
      </w:pPr>
      <w:r>
        <w:rPr>
          <w:lang w:val="en-GB"/>
        </w:rPr>
        <w:br w:type="page"/>
      </w:r>
    </w:p>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AE7C1F" w:rsidRPr="00EB4BBE" w:rsidTr="00AE7C1F">
        <w:trPr>
          <w:cantSplit/>
        </w:trPr>
        <w:tc>
          <w:tcPr>
            <w:tcW w:w="6071" w:type="dxa"/>
            <w:gridSpan w:val="3"/>
            <w:tcBorders>
              <w:top w:val="nil"/>
              <w:left w:val="nil"/>
              <w:bottom w:val="nil"/>
              <w:right w:val="nil"/>
            </w:tcBorders>
          </w:tcPr>
          <w:p w:rsidR="00AE7C1F" w:rsidRPr="00EB4BBE" w:rsidRDefault="00AE7C1F" w:rsidP="00AE7C1F">
            <w:pPr>
              <w:pStyle w:val="Header2"/>
              <w:rPr>
                <w:lang w:val="en-GB"/>
              </w:rPr>
            </w:pPr>
            <w:r>
              <w:rPr>
                <w:noProof/>
                <w:lang w:val="de-DE"/>
              </w:rPr>
              <w:lastRenderedPageBreak/>
              <w:drawing>
                <wp:inline distT="0" distB="0" distL="0" distR="0" wp14:anchorId="247D9726" wp14:editId="011C5DE2">
                  <wp:extent cx="1625600" cy="831850"/>
                  <wp:effectExtent l="0" t="0" r="0" b="635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831850"/>
                          </a:xfrm>
                          <a:prstGeom prst="rect">
                            <a:avLst/>
                          </a:prstGeom>
                          <a:noFill/>
                          <a:ln>
                            <a:noFill/>
                          </a:ln>
                        </pic:spPr>
                      </pic:pic>
                    </a:graphicData>
                  </a:graphic>
                </wp:inline>
              </w:drawing>
            </w:r>
            <w:r>
              <w:rPr>
                <w:lang w:val="en-GB"/>
              </w:rPr>
              <w:t>CPG-15 PTD</w:t>
            </w:r>
          </w:p>
          <w:p w:rsidR="00AE7C1F" w:rsidRPr="00EB4BBE" w:rsidRDefault="00AE7C1F" w:rsidP="00AE7C1F">
            <w:pPr>
              <w:pStyle w:val="Header2"/>
              <w:rPr>
                <w:rFonts w:cs="Arial"/>
                <w:color w:val="000000"/>
                <w:lang w:val="en-GB"/>
              </w:rPr>
            </w:pPr>
          </w:p>
        </w:tc>
        <w:tc>
          <w:tcPr>
            <w:tcW w:w="3569" w:type="dxa"/>
            <w:tcBorders>
              <w:top w:val="nil"/>
              <w:left w:val="nil"/>
              <w:bottom w:val="nil"/>
              <w:right w:val="nil"/>
            </w:tcBorders>
          </w:tcPr>
          <w:p w:rsidR="00AE7C1F" w:rsidRPr="00EB4BBE" w:rsidRDefault="00AE7C1F" w:rsidP="00AE7C1F">
            <w:pPr>
              <w:pStyle w:val="Header2"/>
              <w:tabs>
                <w:tab w:val="clear" w:pos="4536"/>
                <w:tab w:val="right" w:pos="3357"/>
              </w:tabs>
              <w:jc w:val="right"/>
              <w:rPr>
                <w:lang w:val="en-GB"/>
              </w:rPr>
            </w:pPr>
            <w:r>
              <w:rPr>
                <w:lang w:val="en-GB"/>
              </w:rPr>
              <w:t>CPG-PTD(14)010</w:t>
            </w:r>
          </w:p>
        </w:tc>
      </w:tr>
      <w:tr w:rsidR="00AE7C1F" w:rsidRPr="00EB4BBE" w:rsidTr="00AE7C1F">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AE7C1F" w:rsidRPr="00EB4BBE" w:rsidRDefault="00AE7C1F" w:rsidP="00AE7C1F">
            <w:pPr>
              <w:pStyle w:val="Header2"/>
              <w:rPr>
                <w:lang w:val="en-GB"/>
              </w:rPr>
            </w:pPr>
            <w:r>
              <w:rPr>
                <w:lang w:val="en-GB"/>
              </w:rPr>
              <w:t>CPG-15 PTD #5</w:t>
            </w:r>
          </w:p>
        </w:tc>
        <w:tc>
          <w:tcPr>
            <w:tcW w:w="5300" w:type="dxa"/>
            <w:gridSpan w:val="2"/>
            <w:tcBorders>
              <w:top w:val="nil"/>
              <w:left w:val="nil"/>
              <w:bottom w:val="nil"/>
              <w:right w:val="nil"/>
            </w:tcBorders>
            <w:vAlign w:val="center"/>
          </w:tcPr>
          <w:p w:rsidR="00AE7C1F" w:rsidRPr="00EB4BBE" w:rsidRDefault="00AE7C1F" w:rsidP="00AE7C1F">
            <w:pPr>
              <w:pStyle w:val="Header2"/>
              <w:rPr>
                <w:lang w:val="en-GB"/>
              </w:rPr>
            </w:pPr>
          </w:p>
        </w:tc>
      </w:tr>
      <w:tr w:rsidR="00AE7C1F" w:rsidRPr="00EB4BBE" w:rsidTr="00AE7C1F">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AE7C1F" w:rsidRPr="00EB4BBE" w:rsidRDefault="00AE7C1F" w:rsidP="00AE7C1F">
            <w:pPr>
              <w:pStyle w:val="Header2"/>
              <w:rPr>
                <w:lang w:val="en-GB"/>
              </w:rPr>
            </w:pPr>
            <w:r>
              <w:rPr>
                <w:lang w:val="en-GB"/>
              </w:rPr>
              <w:t>Rome, 13-17 January 2014</w:t>
            </w:r>
          </w:p>
        </w:tc>
        <w:tc>
          <w:tcPr>
            <w:tcW w:w="5300" w:type="dxa"/>
            <w:gridSpan w:val="2"/>
            <w:tcBorders>
              <w:top w:val="nil"/>
              <w:left w:val="nil"/>
              <w:bottom w:val="nil"/>
              <w:right w:val="nil"/>
            </w:tcBorders>
            <w:vAlign w:val="center"/>
          </w:tcPr>
          <w:p w:rsidR="00AE7C1F" w:rsidRPr="00EB4BBE" w:rsidRDefault="00AE7C1F" w:rsidP="00AE7C1F">
            <w:pPr>
              <w:pStyle w:val="Header2"/>
              <w:rPr>
                <w:lang w:val="en-GB"/>
              </w:rPr>
            </w:pPr>
          </w:p>
        </w:tc>
      </w:tr>
      <w:tr w:rsidR="00AE7C1F" w:rsidRPr="00EB4BBE" w:rsidTr="00AE7C1F">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AE7C1F" w:rsidRPr="00EB4BBE" w:rsidRDefault="00AE7C1F" w:rsidP="00AE7C1F">
            <w:pPr>
              <w:pStyle w:val="Header2"/>
              <w:rPr>
                <w:sz w:val="8"/>
                <w:lang w:val="en-GB"/>
              </w:rPr>
            </w:pPr>
          </w:p>
        </w:tc>
        <w:tc>
          <w:tcPr>
            <w:tcW w:w="5300" w:type="dxa"/>
            <w:gridSpan w:val="2"/>
            <w:tcBorders>
              <w:top w:val="nil"/>
              <w:left w:val="nil"/>
              <w:bottom w:val="nil"/>
              <w:right w:val="nil"/>
            </w:tcBorders>
            <w:vAlign w:val="center"/>
          </w:tcPr>
          <w:p w:rsidR="00AE7C1F" w:rsidRPr="00EB4BBE" w:rsidRDefault="00AE7C1F" w:rsidP="00AE7C1F">
            <w:pPr>
              <w:pStyle w:val="Header2"/>
              <w:rPr>
                <w:sz w:val="8"/>
                <w:lang w:val="en-GB"/>
              </w:rPr>
            </w:pPr>
          </w:p>
        </w:tc>
      </w:tr>
      <w:tr w:rsidR="00AE7C1F" w:rsidRPr="00EB4BBE" w:rsidTr="00AE7C1F">
        <w:tblPrEx>
          <w:tblCellMar>
            <w:left w:w="108" w:type="dxa"/>
            <w:right w:w="108" w:type="dxa"/>
          </w:tblCellMar>
        </w:tblPrEx>
        <w:trPr>
          <w:cantSplit/>
          <w:trHeight w:val="405"/>
        </w:trPr>
        <w:tc>
          <w:tcPr>
            <w:tcW w:w="1843" w:type="dxa"/>
            <w:tcBorders>
              <w:top w:val="nil"/>
              <w:left w:val="nil"/>
              <w:bottom w:val="nil"/>
              <w:right w:val="nil"/>
            </w:tcBorders>
            <w:vAlign w:val="center"/>
          </w:tcPr>
          <w:p w:rsidR="00AE7C1F" w:rsidRPr="00EB4BBE" w:rsidRDefault="00AE7C1F" w:rsidP="00AE7C1F">
            <w:pPr>
              <w:pStyle w:val="Header2"/>
              <w:rPr>
                <w:lang w:val="en-GB"/>
              </w:rPr>
            </w:pPr>
            <w:r w:rsidRPr="00EB4BBE">
              <w:rPr>
                <w:lang w:val="en-GB"/>
              </w:rPr>
              <w:t xml:space="preserve">Date issued: </w:t>
            </w:r>
          </w:p>
        </w:tc>
        <w:tc>
          <w:tcPr>
            <w:tcW w:w="7797" w:type="dxa"/>
            <w:gridSpan w:val="3"/>
            <w:tcBorders>
              <w:top w:val="nil"/>
              <w:left w:val="nil"/>
              <w:bottom w:val="nil"/>
              <w:right w:val="nil"/>
            </w:tcBorders>
            <w:vAlign w:val="center"/>
          </w:tcPr>
          <w:p w:rsidR="00AE7C1F" w:rsidRPr="00EB4BBE" w:rsidRDefault="00AE7C1F" w:rsidP="00AE7C1F">
            <w:pPr>
              <w:pStyle w:val="Header2"/>
              <w:rPr>
                <w:lang w:val="en-GB"/>
              </w:rPr>
            </w:pPr>
            <w:r>
              <w:rPr>
                <w:lang w:val="en-GB"/>
              </w:rPr>
              <w:t>20 December 2013</w:t>
            </w:r>
          </w:p>
        </w:tc>
      </w:tr>
      <w:tr w:rsidR="00AE7C1F" w:rsidRPr="00EB4BBE" w:rsidTr="00AE7C1F">
        <w:tblPrEx>
          <w:tblCellMar>
            <w:left w:w="108" w:type="dxa"/>
            <w:right w:w="108" w:type="dxa"/>
          </w:tblCellMar>
        </w:tblPrEx>
        <w:trPr>
          <w:cantSplit/>
          <w:trHeight w:val="405"/>
        </w:trPr>
        <w:tc>
          <w:tcPr>
            <w:tcW w:w="1843" w:type="dxa"/>
            <w:tcBorders>
              <w:top w:val="nil"/>
              <w:left w:val="nil"/>
              <w:bottom w:val="nil"/>
              <w:right w:val="nil"/>
            </w:tcBorders>
            <w:vAlign w:val="center"/>
          </w:tcPr>
          <w:p w:rsidR="00AE7C1F" w:rsidRPr="00EB4BBE" w:rsidRDefault="00AE7C1F" w:rsidP="00AE7C1F">
            <w:pPr>
              <w:pStyle w:val="Header2"/>
              <w:rPr>
                <w:lang w:val="en-GB"/>
              </w:rPr>
            </w:pPr>
            <w:r w:rsidRPr="00EB4BBE">
              <w:rPr>
                <w:lang w:val="en-GB"/>
              </w:rPr>
              <w:t>Source:</w:t>
            </w:r>
          </w:p>
        </w:tc>
        <w:tc>
          <w:tcPr>
            <w:tcW w:w="7797" w:type="dxa"/>
            <w:gridSpan w:val="3"/>
            <w:tcBorders>
              <w:top w:val="nil"/>
              <w:left w:val="nil"/>
              <w:bottom w:val="nil"/>
              <w:right w:val="nil"/>
            </w:tcBorders>
            <w:vAlign w:val="center"/>
          </w:tcPr>
          <w:p w:rsidR="00AE7C1F" w:rsidRPr="00EB4BBE" w:rsidRDefault="00AE7C1F" w:rsidP="00AE7C1F">
            <w:pPr>
              <w:pStyle w:val="Header2"/>
              <w:rPr>
                <w:lang w:val="en-GB"/>
              </w:rPr>
            </w:pPr>
            <w:r>
              <w:rPr>
                <w:lang w:val="en-GB"/>
              </w:rPr>
              <w:t>France</w:t>
            </w:r>
          </w:p>
        </w:tc>
      </w:tr>
      <w:tr w:rsidR="00AE7C1F" w:rsidRPr="00AE7C1F" w:rsidTr="00AE7C1F">
        <w:tblPrEx>
          <w:tblCellMar>
            <w:left w:w="108" w:type="dxa"/>
            <w:right w:w="108" w:type="dxa"/>
          </w:tblCellMar>
        </w:tblPrEx>
        <w:trPr>
          <w:cantSplit/>
          <w:trHeight w:val="405"/>
        </w:trPr>
        <w:tc>
          <w:tcPr>
            <w:tcW w:w="1843" w:type="dxa"/>
            <w:tcBorders>
              <w:top w:val="nil"/>
              <w:left w:val="nil"/>
              <w:bottom w:val="nil"/>
              <w:right w:val="nil"/>
            </w:tcBorders>
            <w:vAlign w:val="center"/>
          </w:tcPr>
          <w:p w:rsidR="00AE7C1F" w:rsidRPr="00EB4BBE" w:rsidRDefault="00AE7C1F" w:rsidP="00AE7C1F">
            <w:pPr>
              <w:pStyle w:val="Header2"/>
              <w:rPr>
                <w:lang w:val="en-GB"/>
              </w:rPr>
            </w:pPr>
            <w:r w:rsidRPr="00EB4BBE">
              <w:rPr>
                <w:lang w:val="en-GB"/>
              </w:rPr>
              <w:t xml:space="preserve">Subject:   </w:t>
            </w:r>
          </w:p>
        </w:tc>
        <w:tc>
          <w:tcPr>
            <w:tcW w:w="7797" w:type="dxa"/>
            <w:gridSpan w:val="3"/>
            <w:tcBorders>
              <w:top w:val="nil"/>
              <w:left w:val="nil"/>
              <w:bottom w:val="nil"/>
              <w:right w:val="nil"/>
            </w:tcBorders>
            <w:vAlign w:val="center"/>
          </w:tcPr>
          <w:p w:rsidR="00AE7C1F" w:rsidRPr="00EB4BBE" w:rsidRDefault="00AE7C1F" w:rsidP="00AE7C1F">
            <w:pPr>
              <w:pStyle w:val="Header2"/>
              <w:rPr>
                <w:lang w:val="en-GB"/>
              </w:rPr>
            </w:pPr>
            <w:r>
              <w:rPr>
                <w:szCs w:val="28"/>
              </w:rPr>
              <w:t xml:space="preserve">Further consideration on technical and </w:t>
            </w:r>
            <w:r w:rsidRPr="00A16D8E">
              <w:rPr>
                <w:szCs w:val="28"/>
              </w:rPr>
              <w:t xml:space="preserve">operational </w:t>
            </w:r>
            <w:r>
              <w:rPr>
                <w:szCs w:val="28"/>
              </w:rPr>
              <w:t xml:space="preserve">RLAN parameters </w:t>
            </w:r>
            <w:r w:rsidRPr="00A16D8E">
              <w:rPr>
                <w:szCs w:val="28"/>
              </w:rPr>
              <w:t>to be used for sharing</w:t>
            </w:r>
            <w:r>
              <w:rPr>
                <w:szCs w:val="28"/>
              </w:rPr>
              <w:t xml:space="preserve"> studies </w:t>
            </w:r>
            <w:r w:rsidRPr="00A16D8E">
              <w:rPr>
                <w:szCs w:val="28"/>
              </w:rPr>
              <w:t xml:space="preserve">in the </w:t>
            </w:r>
            <w:r>
              <w:rPr>
                <w:szCs w:val="28"/>
              </w:rPr>
              <w:t>5350-5470 MHz band</w:t>
            </w:r>
          </w:p>
        </w:tc>
      </w:tr>
      <w:tr w:rsidR="00AE7C1F" w:rsidRPr="00AE7C1F" w:rsidTr="00AE7C1F">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AE7C1F" w:rsidRPr="00AE7C1F" w:rsidRDefault="00AE7C1F" w:rsidP="00AE7C1F">
            <w:pPr>
              <w:rPr>
                <w:rFonts w:cs="Arial"/>
                <w:lang w:val="en-GB"/>
              </w:rPr>
            </w:pPr>
            <w:r>
              <w:rPr>
                <w:noProof/>
                <w:lang w:val="de-DE" w:eastAsia="de-DE"/>
              </w:rPr>
              <mc:AlternateContent>
                <mc:Choice Requires="wps">
                  <w:drawing>
                    <wp:anchor distT="0" distB="0" distL="114300" distR="114300" simplePos="0" relativeHeight="251659776" behindDoc="1" locked="0" layoutInCell="1" allowOverlap="1" wp14:anchorId="3DC52C90" wp14:editId="504B5F23">
                      <wp:simplePos x="0" y="0"/>
                      <wp:positionH relativeFrom="column">
                        <wp:posOffset>2454910</wp:posOffset>
                      </wp:positionH>
                      <wp:positionV relativeFrom="paragraph">
                        <wp:posOffset>192405</wp:posOffset>
                      </wp:positionV>
                      <wp:extent cx="457200" cy="271145"/>
                      <wp:effectExtent l="0" t="0" r="0" b="0"/>
                      <wp:wrapTight wrapText="bothSides">
                        <wp:wrapPolygon edited="0">
                          <wp:start x="-450" y="0"/>
                          <wp:lineTo x="-450" y="21600"/>
                          <wp:lineTo x="22050" y="21600"/>
                          <wp:lineTo x="22050" y="0"/>
                          <wp:lineTo x="-45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AE7C1F" w:rsidRPr="00254FD9" w:rsidRDefault="00AE7C1F" w:rsidP="00AE7C1F">
                                  <w:pPr>
                                    <w:jc w:val="center"/>
                                    <w:rPr>
                                      <w:rFonts w:cs="Arial"/>
                                      <w:lang w:val="de-DE"/>
                                    </w:rPr>
                                  </w:pPr>
                                  <w:r>
                                    <w:rPr>
                                      <w:rFonts w:cs="Arial"/>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93.3pt;margin-top:15.15pt;width:36pt;height:2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">
                      <v:textbox>
                        <w:txbxContent>
                          <w:p w:rsidR="00AE7C1F" w:rsidRPr="00254FD9" w:rsidRDefault="00AE7C1F" w:rsidP="00AE7C1F">
                            <w:pPr>
                              <w:jc w:val="center"/>
                              <w:rPr>
                                <w:rFonts w:cs="Arial"/>
                                <w:lang w:val="de-DE"/>
                              </w:rPr>
                            </w:pPr>
                            <w:r>
                              <w:rPr>
                                <w:rFonts w:cs="Arial"/>
                                <w:lang w:val="de-DE"/>
                              </w:rPr>
                              <w:t>N</w:t>
                            </w:r>
                          </w:p>
                        </w:txbxContent>
                      </v:textbox>
                      <w10:wrap type="tight"/>
                    </v:shape>
                  </w:pict>
                </mc:Fallback>
              </mc:AlternateContent>
            </w:r>
          </w:p>
          <w:p w:rsidR="00AE7C1F" w:rsidRPr="00AE7C1F" w:rsidRDefault="00AE7C1F" w:rsidP="00AE7C1F">
            <w:pPr>
              <w:rPr>
                <w:lang w:val="en-GB"/>
              </w:rPr>
            </w:pPr>
            <w:r w:rsidRPr="00AE7C1F">
              <w:rPr>
                <w:lang w:val="en-GB"/>
              </w:rPr>
              <w:t xml:space="preserve">Password protection required? (Y/N) </w:t>
            </w:r>
          </w:p>
          <w:p w:rsidR="00AE7C1F" w:rsidRPr="00EB4BBE" w:rsidRDefault="00AE7C1F" w:rsidP="00AE7C1F">
            <w:pPr>
              <w:pStyle w:val="Header1"/>
              <w:rPr>
                <w:lang w:val="en-GB"/>
              </w:rPr>
            </w:pPr>
          </w:p>
        </w:tc>
      </w:tr>
      <w:tr w:rsidR="00AE7C1F" w:rsidRPr="00AE7C1F" w:rsidTr="00AE7C1F">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AE7C1F" w:rsidRPr="00EB4BBE" w:rsidRDefault="00AE7C1F" w:rsidP="00AE7C1F">
            <w:pPr>
              <w:pStyle w:val="Header1"/>
              <w:rPr>
                <w:lang w:val="en-GB"/>
              </w:rPr>
            </w:pPr>
          </w:p>
          <w:p w:rsidR="00AE7C1F" w:rsidRPr="00EB4BBE" w:rsidRDefault="00AE7C1F" w:rsidP="00AE7C1F">
            <w:pPr>
              <w:pStyle w:val="Header1"/>
              <w:rPr>
                <w:sz w:val="8"/>
                <w:lang w:val="en-GB"/>
              </w:rPr>
            </w:pPr>
          </w:p>
        </w:tc>
      </w:tr>
      <w:tr w:rsidR="00AE7C1F" w:rsidRPr="00EB4BBE" w:rsidTr="00A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AE7C1F" w:rsidRPr="00EB4BBE" w:rsidRDefault="00AE7C1F" w:rsidP="00AE7C1F">
            <w:pPr>
              <w:pStyle w:val="Header2"/>
              <w:rPr>
                <w:lang w:val="en-GB"/>
              </w:rPr>
            </w:pPr>
            <w:r w:rsidRPr="00EB4BBE">
              <w:rPr>
                <w:lang w:val="en-GB"/>
              </w:rPr>
              <w:t xml:space="preserve">Summary: </w:t>
            </w:r>
          </w:p>
        </w:tc>
      </w:tr>
      <w:tr w:rsidR="00AE7C1F" w:rsidRPr="00AE7C1F" w:rsidTr="00A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AE7C1F" w:rsidRPr="00AE7C1F" w:rsidRDefault="00AE7C1F" w:rsidP="00AE7C1F">
            <w:pPr>
              <w:jc w:val="both"/>
              <w:rPr>
                <w:rFonts w:ascii="Arial" w:hAnsi="Arial" w:cs="Arial"/>
                <w:sz w:val="22"/>
                <w:szCs w:val="22"/>
                <w:lang w:val="en-GB"/>
              </w:rPr>
            </w:pPr>
            <w:r w:rsidRPr="00AE7C1F">
              <w:rPr>
                <w:rFonts w:ascii="Arial" w:hAnsi="Arial" w:cs="Arial"/>
                <w:sz w:val="22"/>
                <w:szCs w:val="22"/>
                <w:lang w:val="en-GB"/>
              </w:rPr>
              <w:t>The last JTG considered the issue of RLAN parameters and found an agreement on a number of parameters whereas 2 parameters are still with options remaining (see Attachment):</w:t>
            </w:r>
          </w:p>
          <w:p w:rsidR="00AE7C1F" w:rsidRPr="00AE7C1F" w:rsidRDefault="00AE7C1F" w:rsidP="00AE7C1F">
            <w:pPr>
              <w:jc w:val="both"/>
              <w:rPr>
                <w:rFonts w:ascii="Arial" w:hAnsi="Arial" w:cs="Arial"/>
                <w:sz w:val="22"/>
                <w:szCs w:val="22"/>
                <w:lang w:val="en-GB"/>
              </w:rPr>
            </w:pPr>
            <w:r w:rsidRPr="00AE7C1F">
              <w:rPr>
                <w:rFonts w:ascii="Arial" w:hAnsi="Arial" w:cs="Arial"/>
                <w:sz w:val="22"/>
                <w:szCs w:val="22"/>
                <w:lang w:val="en-GB"/>
              </w:rPr>
              <w:t>-</w:t>
            </w:r>
            <w:r w:rsidRPr="00AE7C1F">
              <w:rPr>
                <w:rFonts w:ascii="Arial" w:hAnsi="Arial" w:cs="Arial"/>
                <w:sz w:val="22"/>
                <w:szCs w:val="22"/>
                <w:lang w:val="en-GB"/>
              </w:rPr>
              <w:tab/>
              <w:t>RLAN vertical antenna pattern</w:t>
            </w:r>
          </w:p>
          <w:p w:rsidR="00AE7C1F" w:rsidRPr="00AE7C1F" w:rsidRDefault="00AE7C1F" w:rsidP="00AE7C1F">
            <w:pPr>
              <w:jc w:val="both"/>
              <w:rPr>
                <w:rFonts w:ascii="Arial" w:hAnsi="Arial" w:cs="Arial"/>
                <w:sz w:val="22"/>
                <w:szCs w:val="22"/>
                <w:lang w:val="en-GB"/>
              </w:rPr>
            </w:pPr>
            <w:r w:rsidRPr="00AE7C1F">
              <w:rPr>
                <w:rFonts w:ascii="Arial" w:hAnsi="Arial" w:cs="Arial"/>
                <w:sz w:val="22"/>
                <w:szCs w:val="22"/>
                <w:lang w:val="en-GB"/>
              </w:rPr>
              <w:t>-</w:t>
            </w:r>
            <w:r w:rsidRPr="00AE7C1F">
              <w:rPr>
                <w:rFonts w:ascii="Arial" w:hAnsi="Arial" w:cs="Arial"/>
                <w:sz w:val="22"/>
                <w:szCs w:val="22"/>
                <w:lang w:val="en-GB"/>
              </w:rPr>
              <w:tab/>
              <w:t>Number of active RLAN</w:t>
            </w:r>
          </w:p>
          <w:p w:rsidR="00AE7C1F" w:rsidRPr="00AE7C1F" w:rsidRDefault="00AE7C1F" w:rsidP="00AE7C1F">
            <w:pPr>
              <w:jc w:val="both"/>
              <w:rPr>
                <w:lang w:val="en-GB"/>
              </w:rPr>
            </w:pPr>
            <w:r w:rsidRPr="00AE7C1F">
              <w:rPr>
                <w:rFonts w:ascii="Arial" w:hAnsi="Arial" w:cs="Arial"/>
                <w:sz w:val="22"/>
                <w:szCs w:val="22"/>
                <w:lang w:val="en-GB"/>
              </w:rPr>
              <w:t>In addition to the work already undertaken during last JTG 4-5-6-7 on RLAN parameters, the present document provides additional considerations on the representative RLAN antenna issue and consideration on RLAN deployment</w:t>
            </w:r>
          </w:p>
        </w:tc>
      </w:tr>
      <w:tr w:rsidR="00AE7C1F" w:rsidRPr="00EB4BBE" w:rsidTr="00A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AE7C1F" w:rsidRPr="00EB4BBE" w:rsidRDefault="00AE7C1F" w:rsidP="00AE7C1F">
            <w:pPr>
              <w:pStyle w:val="Header2"/>
              <w:rPr>
                <w:lang w:val="en-GB"/>
              </w:rPr>
            </w:pPr>
            <w:r w:rsidRPr="00EB4BBE">
              <w:rPr>
                <w:lang w:val="en-GB"/>
              </w:rPr>
              <w:t xml:space="preserve">Proposal: </w:t>
            </w:r>
          </w:p>
        </w:tc>
      </w:tr>
      <w:tr w:rsidR="00AE7C1F" w:rsidRPr="00AE7C1F" w:rsidTr="00A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bottom w:val="single" w:sz="4" w:space="0" w:color="auto"/>
            </w:tcBorders>
          </w:tcPr>
          <w:p w:rsidR="00AE7C1F" w:rsidRPr="00AE7C1F" w:rsidRDefault="00AE7C1F" w:rsidP="00AE7C1F">
            <w:pPr>
              <w:rPr>
                <w:rFonts w:ascii="Arial" w:hAnsi="Arial" w:cs="Arial"/>
                <w:sz w:val="22"/>
                <w:szCs w:val="22"/>
                <w:lang w:val="en-GB"/>
              </w:rPr>
            </w:pPr>
            <w:r w:rsidRPr="00AE7C1F">
              <w:rPr>
                <w:rFonts w:ascii="Arial" w:hAnsi="Arial" w:cs="Arial"/>
                <w:sz w:val="22"/>
                <w:szCs w:val="22"/>
                <w:lang w:val="en-GB"/>
              </w:rPr>
              <w:t xml:space="preserve">France supports the agreements made in JTG on various RLAN parameters and invites CPG PTD </w:t>
            </w:r>
          </w:p>
          <w:p w:rsidR="00AE7C1F" w:rsidRPr="00AE7C1F" w:rsidRDefault="00AE7C1F" w:rsidP="00AE7C1F">
            <w:pPr>
              <w:pStyle w:val="Listenabsatz"/>
              <w:numPr>
                <w:ilvl w:val="0"/>
                <w:numId w:val="32"/>
              </w:numPr>
              <w:tabs>
                <w:tab w:val="left" w:pos="1134"/>
                <w:tab w:val="left" w:pos="1871"/>
                <w:tab w:val="left" w:pos="2268"/>
              </w:tabs>
              <w:overflowPunct w:val="0"/>
              <w:autoSpaceDE w:val="0"/>
              <w:autoSpaceDN w:val="0"/>
              <w:adjustRightInd w:val="0"/>
              <w:spacing w:before="120"/>
              <w:textAlignment w:val="baseline"/>
              <w:rPr>
                <w:rFonts w:ascii="Arial" w:hAnsi="Arial" w:cs="Arial"/>
                <w:sz w:val="22"/>
                <w:szCs w:val="22"/>
                <w:lang w:val="en-GB"/>
              </w:rPr>
            </w:pPr>
            <w:proofErr w:type="gramStart"/>
            <w:r w:rsidRPr="00AE7C1F">
              <w:rPr>
                <w:rFonts w:ascii="Arial" w:hAnsi="Arial" w:cs="Arial"/>
                <w:sz w:val="22"/>
                <w:szCs w:val="22"/>
                <w:lang w:val="en-GB"/>
              </w:rPr>
              <w:t>to</w:t>
            </w:r>
            <w:proofErr w:type="gramEnd"/>
            <w:r w:rsidRPr="00AE7C1F">
              <w:rPr>
                <w:rFonts w:ascii="Arial" w:hAnsi="Arial" w:cs="Arial"/>
                <w:sz w:val="22"/>
                <w:szCs w:val="22"/>
                <w:lang w:val="en-GB"/>
              </w:rPr>
              <w:t xml:space="preserve"> further consider the issue of RLAN antenna and RLAN deployment in order to reach a more global package.</w:t>
            </w:r>
          </w:p>
          <w:p w:rsidR="00AE7C1F" w:rsidRPr="00AE7C1F" w:rsidRDefault="00AE7C1F" w:rsidP="00AE7C1F">
            <w:pPr>
              <w:ind w:left="360"/>
              <w:jc w:val="both"/>
              <w:rPr>
                <w:rFonts w:ascii="Arial" w:hAnsi="Arial" w:cs="Arial"/>
                <w:sz w:val="22"/>
                <w:szCs w:val="22"/>
                <w:lang w:val="en-GB"/>
              </w:rPr>
            </w:pPr>
            <w:r w:rsidRPr="00AE7C1F">
              <w:rPr>
                <w:rFonts w:ascii="Arial" w:hAnsi="Arial" w:cs="Arial"/>
                <w:b/>
                <w:sz w:val="22"/>
                <w:szCs w:val="22"/>
                <w:lang w:val="en-GB"/>
              </w:rPr>
              <w:t>RLAN antenna issue:</w:t>
            </w:r>
            <w:r w:rsidRPr="00AE7C1F">
              <w:rPr>
                <w:rFonts w:ascii="Arial" w:hAnsi="Arial" w:cs="Arial"/>
                <w:sz w:val="22"/>
                <w:szCs w:val="22"/>
                <w:lang w:val="en-GB"/>
              </w:rPr>
              <w:t xml:space="preserve"> JTG Option A proposing an antenna pattern Omnidirectional in elevation (i.e. 0 </w:t>
            </w:r>
            <w:proofErr w:type="spellStart"/>
            <w:r w:rsidRPr="00AE7C1F">
              <w:rPr>
                <w:rFonts w:ascii="Arial" w:hAnsi="Arial" w:cs="Arial"/>
                <w:sz w:val="22"/>
                <w:szCs w:val="22"/>
                <w:lang w:val="en-GB"/>
              </w:rPr>
              <w:t>dBi</w:t>
            </w:r>
            <w:proofErr w:type="spellEnd"/>
            <w:r w:rsidRPr="00AE7C1F">
              <w:rPr>
                <w:rFonts w:ascii="Arial" w:hAnsi="Arial" w:cs="Arial"/>
                <w:sz w:val="22"/>
                <w:szCs w:val="22"/>
                <w:lang w:val="en-GB"/>
              </w:rPr>
              <w:t xml:space="preserve">) is representative of a global situation and is on the safe side. However, as a compromise, France could accept considering a -1 or -2 </w:t>
            </w:r>
            <w:proofErr w:type="spellStart"/>
            <w:r w:rsidRPr="00AE7C1F">
              <w:rPr>
                <w:rFonts w:ascii="Arial" w:hAnsi="Arial" w:cs="Arial"/>
                <w:sz w:val="22"/>
                <w:szCs w:val="22"/>
                <w:lang w:val="en-GB"/>
              </w:rPr>
              <w:t>dBi</w:t>
            </w:r>
            <w:proofErr w:type="spellEnd"/>
            <w:r w:rsidRPr="00AE7C1F">
              <w:rPr>
                <w:rFonts w:ascii="Arial" w:hAnsi="Arial" w:cs="Arial"/>
                <w:sz w:val="22"/>
                <w:szCs w:val="22"/>
                <w:lang w:val="en-GB"/>
              </w:rPr>
              <w:t xml:space="preserve"> antenna discrimination gain in the case of EESS.</w:t>
            </w:r>
          </w:p>
          <w:p w:rsidR="00AE7C1F" w:rsidRPr="00AE7C1F" w:rsidRDefault="00AE7C1F" w:rsidP="00AE7C1F">
            <w:pPr>
              <w:ind w:left="360"/>
              <w:jc w:val="both"/>
              <w:rPr>
                <w:rFonts w:ascii="Arial" w:hAnsi="Arial" w:cs="Arial"/>
                <w:sz w:val="22"/>
                <w:szCs w:val="22"/>
                <w:lang w:val="en-GB"/>
              </w:rPr>
            </w:pPr>
            <w:r w:rsidRPr="00AE7C1F">
              <w:rPr>
                <w:rFonts w:ascii="Arial" w:hAnsi="Arial" w:cs="Arial"/>
                <w:b/>
                <w:sz w:val="22"/>
                <w:szCs w:val="22"/>
                <w:lang w:val="en-GB"/>
              </w:rPr>
              <w:t>RLAN deployment</w:t>
            </w:r>
            <w:r w:rsidRPr="00AE7C1F">
              <w:rPr>
                <w:rFonts w:ascii="Arial" w:hAnsi="Arial" w:cs="Arial"/>
                <w:sz w:val="22"/>
                <w:szCs w:val="22"/>
                <w:lang w:val="en-GB"/>
              </w:rPr>
              <w:t>: France still supports his proposal to JTG on the number of active RLAN, represented as Option C of JTG, i.e. “From 0.0008 to 0.008 active devices per 20 MHz channel per inhabitant (0.004 to 0.04 per 100 MHz channel) (based on 3% to 30% activity factor) applied to any population size”. France encourages CPG PTD to support this approach of a range of number allowing for a parametric analysis.</w:t>
            </w:r>
          </w:p>
          <w:p w:rsidR="00AE7C1F" w:rsidRPr="00AE7C1F" w:rsidRDefault="00AE7C1F" w:rsidP="00AE7C1F">
            <w:pPr>
              <w:pStyle w:val="Listenabsatz"/>
              <w:numPr>
                <w:ilvl w:val="0"/>
                <w:numId w:val="32"/>
              </w:numPr>
              <w:tabs>
                <w:tab w:val="left" w:pos="1134"/>
                <w:tab w:val="left" w:pos="1871"/>
                <w:tab w:val="left" w:pos="2268"/>
              </w:tabs>
              <w:overflowPunct w:val="0"/>
              <w:autoSpaceDE w:val="0"/>
              <w:autoSpaceDN w:val="0"/>
              <w:adjustRightInd w:val="0"/>
              <w:spacing w:before="120"/>
              <w:textAlignment w:val="baseline"/>
              <w:rPr>
                <w:rFonts w:ascii="Arial" w:hAnsi="Arial" w:cs="Arial"/>
                <w:sz w:val="22"/>
                <w:szCs w:val="22"/>
                <w:lang w:val="en-GB"/>
              </w:rPr>
            </w:pPr>
            <w:r w:rsidRPr="00AE7C1F">
              <w:rPr>
                <w:rFonts w:ascii="Arial" w:hAnsi="Arial" w:cs="Arial"/>
                <w:sz w:val="22"/>
                <w:szCs w:val="22"/>
                <w:lang w:val="en-GB"/>
              </w:rPr>
              <w:t xml:space="preserve">To develop a CEPT contribution to JTG on that basis </w:t>
            </w:r>
          </w:p>
          <w:p w:rsidR="00AE7C1F" w:rsidRPr="00AE7C1F" w:rsidRDefault="00AE7C1F" w:rsidP="00AE7C1F">
            <w:pPr>
              <w:rPr>
                <w:lang w:val="en-GB"/>
              </w:rPr>
            </w:pPr>
          </w:p>
        </w:tc>
      </w:tr>
      <w:tr w:rsidR="00AE7C1F" w:rsidRPr="00EB4BBE" w:rsidTr="00A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AE7C1F" w:rsidRPr="00EB4BBE" w:rsidRDefault="00AE7C1F" w:rsidP="00AE7C1F">
            <w:pPr>
              <w:pStyle w:val="Header2"/>
              <w:rPr>
                <w:lang w:val="en-GB"/>
              </w:rPr>
            </w:pPr>
            <w:r w:rsidRPr="00EB4BBE">
              <w:rPr>
                <w:lang w:val="en-GB"/>
              </w:rPr>
              <w:t>Background:</w:t>
            </w:r>
            <w:r w:rsidRPr="00EB4BBE">
              <w:rPr>
                <w:lang w:val="en-GB"/>
              </w:rPr>
              <w:tab/>
            </w:r>
          </w:p>
        </w:tc>
      </w:tr>
      <w:tr w:rsidR="00AE7C1F" w:rsidRPr="00EB4BBE" w:rsidTr="00A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4"/>
            <w:tcBorders>
              <w:top w:val="nil"/>
              <w:bottom w:val="single" w:sz="4" w:space="0" w:color="auto"/>
            </w:tcBorders>
          </w:tcPr>
          <w:p w:rsidR="00AE7C1F" w:rsidRPr="00AE7C1F" w:rsidRDefault="00AE7C1F" w:rsidP="00AE7C1F">
            <w:pPr>
              <w:rPr>
                <w:rFonts w:ascii="Arial" w:hAnsi="Arial" w:cs="Arial"/>
                <w:i/>
                <w:sz w:val="22"/>
                <w:szCs w:val="22"/>
                <w:lang w:val="en-GB"/>
              </w:rPr>
            </w:pPr>
            <w:r w:rsidRPr="00AE7C1F">
              <w:rPr>
                <w:rFonts w:ascii="Arial" w:hAnsi="Arial" w:cs="Arial"/>
                <w:b/>
                <w:sz w:val="22"/>
                <w:szCs w:val="22"/>
                <w:lang w:val="en-GB"/>
              </w:rPr>
              <w:t xml:space="preserve">Document JTG 4-5-6-7/393 (October 2013 Chairman’s Report) (Annex 2 – Appendix 2A) on </w:t>
            </w:r>
            <w:r w:rsidRPr="00AE7C1F">
              <w:rPr>
                <w:rFonts w:ascii="Arial" w:hAnsi="Arial" w:cs="Arial"/>
                <w:b/>
                <w:i/>
                <w:sz w:val="22"/>
                <w:szCs w:val="22"/>
                <w:lang w:val="en-GB"/>
              </w:rPr>
              <w:t>“</w:t>
            </w:r>
            <w:r w:rsidRPr="00AE7C1F">
              <w:rPr>
                <w:rFonts w:ascii="Arial" w:hAnsi="Arial" w:cs="Arial"/>
                <w:i/>
                <w:sz w:val="22"/>
                <w:szCs w:val="22"/>
                <w:lang w:val="en-GB"/>
              </w:rPr>
              <w:t>technical/operational characteristics to be used for sharing studies with RLAN in the 5 GHz band”</w:t>
            </w:r>
          </w:p>
          <w:p w:rsidR="00AE7C1F" w:rsidRPr="00AE7C1F" w:rsidRDefault="00AE7C1F" w:rsidP="00AE7C1F">
            <w:pPr>
              <w:rPr>
                <w:i/>
                <w:lang w:val="en-GB"/>
              </w:rPr>
            </w:pPr>
          </w:p>
          <w:p w:rsidR="00AE7C1F" w:rsidRPr="00A74E3D" w:rsidRDefault="00AE7C1F" w:rsidP="00AE7C1F">
            <w:pPr>
              <w:rPr>
                <w:rFonts w:ascii="Arial" w:hAnsi="Arial" w:cs="Arial"/>
                <w:b/>
                <w:sz w:val="22"/>
                <w:szCs w:val="22"/>
              </w:rPr>
            </w:pPr>
            <w:proofErr w:type="spellStart"/>
            <w:r w:rsidRPr="00A74E3D">
              <w:rPr>
                <w:rFonts w:ascii="Arial" w:hAnsi="Arial" w:cs="Arial"/>
                <w:b/>
                <w:sz w:val="22"/>
                <w:szCs w:val="22"/>
              </w:rPr>
              <w:t>See</w:t>
            </w:r>
            <w:proofErr w:type="spellEnd"/>
            <w:r w:rsidRPr="00A74E3D">
              <w:rPr>
                <w:rFonts w:ascii="Arial" w:hAnsi="Arial" w:cs="Arial"/>
                <w:b/>
                <w:sz w:val="22"/>
                <w:szCs w:val="22"/>
              </w:rPr>
              <w:t xml:space="preserve"> </w:t>
            </w:r>
            <w:proofErr w:type="spellStart"/>
            <w:r w:rsidRPr="00A74E3D">
              <w:rPr>
                <w:rFonts w:ascii="Arial" w:hAnsi="Arial" w:cs="Arial"/>
                <w:b/>
                <w:sz w:val="22"/>
                <w:szCs w:val="22"/>
              </w:rPr>
              <w:t>Also</w:t>
            </w:r>
            <w:proofErr w:type="spellEnd"/>
            <w:r w:rsidRPr="00A74E3D">
              <w:rPr>
                <w:rFonts w:ascii="Arial" w:hAnsi="Arial" w:cs="Arial"/>
                <w:b/>
                <w:sz w:val="22"/>
                <w:szCs w:val="22"/>
              </w:rPr>
              <w:t xml:space="preserve"> </w:t>
            </w:r>
            <w:proofErr w:type="spellStart"/>
            <w:r w:rsidRPr="00A74E3D">
              <w:rPr>
                <w:rFonts w:ascii="Arial" w:hAnsi="Arial" w:cs="Arial"/>
                <w:b/>
                <w:sz w:val="22"/>
                <w:szCs w:val="22"/>
              </w:rPr>
              <w:t>Annex</w:t>
            </w:r>
            <w:proofErr w:type="spellEnd"/>
            <w:r w:rsidRPr="00A74E3D">
              <w:rPr>
                <w:rFonts w:ascii="Arial" w:hAnsi="Arial" w:cs="Arial"/>
                <w:b/>
                <w:sz w:val="22"/>
                <w:szCs w:val="22"/>
              </w:rPr>
              <w:t xml:space="preserve"> 1 </w:t>
            </w:r>
            <w:proofErr w:type="spellStart"/>
            <w:r w:rsidRPr="00A74E3D">
              <w:rPr>
                <w:rFonts w:ascii="Arial" w:hAnsi="Arial" w:cs="Arial"/>
                <w:b/>
                <w:sz w:val="22"/>
                <w:szCs w:val="22"/>
              </w:rPr>
              <w:t>attached</w:t>
            </w:r>
            <w:proofErr w:type="spellEnd"/>
          </w:p>
          <w:p w:rsidR="00AE7C1F" w:rsidRPr="001F7128" w:rsidRDefault="00AE7C1F" w:rsidP="00AE7C1F">
            <w:pPr>
              <w:rPr>
                <w:bCs/>
              </w:rPr>
            </w:pPr>
          </w:p>
        </w:tc>
      </w:tr>
    </w:tbl>
    <w:p w:rsidR="00AE7C1F" w:rsidRPr="00143EBF" w:rsidRDefault="00AE7C1F" w:rsidP="00AE7C1F">
      <w:pPr>
        <w:rPr>
          <w:rFonts w:ascii="Times" w:hAnsi="Times"/>
          <w:b/>
        </w:rPr>
      </w:pPr>
      <w:r>
        <w:br w:type="page"/>
      </w:r>
    </w:p>
    <w:p w:rsidR="00AE7C1F" w:rsidRDefault="00AE7C1F" w:rsidP="00AE7C1F">
      <w:pPr>
        <w:pStyle w:val="Headingb"/>
      </w:pPr>
      <w:r>
        <w:lastRenderedPageBreak/>
        <w:t xml:space="preserve">ANNEX 1 </w:t>
      </w:r>
    </w:p>
    <w:p w:rsidR="00AE7C1F" w:rsidRPr="00A74E3D" w:rsidRDefault="00AE7C1F" w:rsidP="00AE7C1F"/>
    <w:p w:rsidR="00AE7C1F" w:rsidRDefault="00AE7C1F" w:rsidP="00AE7C1F">
      <w:pPr>
        <w:pStyle w:val="Headingb"/>
        <w:numPr>
          <w:ilvl w:val="0"/>
          <w:numId w:val="17"/>
        </w:numPr>
      </w:pPr>
      <w:r w:rsidRPr="00AA4D0C">
        <w:t>Introduction</w:t>
      </w:r>
    </w:p>
    <w:p w:rsidR="00AE7C1F" w:rsidRPr="00AE7C1F" w:rsidRDefault="00AE7C1F" w:rsidP="00AE7C1F">
      <w:pPr>
        <w:rPr>
          <w:lang w:val="en-GB"/>
        </w:rPr>
      </w:pPr>
      <w:r w:rsidRPr="00AE7C1F">
        <w:rPr>
          <w:lang w:val="en-GB"/>
        </w:rPr>
        <w:t>Last JTG considered the issue of RLAN parameters and found an agreement on a number of parameters whereas 2 parameters are still with options remaining (see Attachment):</w:t>
      </w:r>
    </w:p>
    <w:p w:rsid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pPr>
      <w:r w:rsidRPr="00E178D0">
        <w:t xml:space="preserve">RLAN vertical </w:t>
      </w:r>
      <w:proofErr w:type="spellStart"/>
      <w:r w:rsidRPr="00E178D0">
        <w:t>antenna</w:t>
      </w:r>
      <w:proofErr w:type="spellEnd"/>
      <w:r w:rsidRPr="00E178D0">
        <w:t xml:space="preserve"> pattern</w:t>
      </w:r>
    </w:p>
    <w:p w:rsid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pPr>
      <w:proofErr w:type="spellStart"/>
      <w:r>
        <w:t>Number</w:t>
      </w:r>
      <w:proofErr w:type="spellEnd"/>
      <w:r>
        <w:t xml:space="preserve"> of active RLAN</w:t>
      </w:r>
    </w:p>
    <w:p w:rsidR="00AE7C1F" w:rsidRPr="00AE7C1F" w:rsidRDefault="00AE7C1F" w:rsidP="00AE7C1F">
      <w:pPr>
        <w:rPr>
          <w:lang w:val="en-GB"/>
        </w:rPr>
      </w:pPr>
      <w:r w:rsidRPr="00AE7C1F">
        <w:rPr>
          <w:lang w:val="en-GB"/>
        </w:rPr>
        <w:t>France supports the agreements made in JTG on various parameters and encourages PTD to further consider the issue of RLAN antenna and numbers in order to reach a more global package.</w:t>
      </w:r>
    </w:p>
    <w:p w:rsidR="00AE7C1F" w:rsidRPr="00AE7C1F" w:rsidRDefault="00AE7C1F" w:rsidP="00AE7C1F">
      <w:pPr>
        <w:rPr>
          <w:lang w:val="en-GB"/>
        </w:rPr>
      </w:pPr>
      <w:r w:rsidRPr="00AE7C1F">
        <w:rPr>
          <w:lang w:val="en-GB"/>
        </w:rPr>
        <w:t>The present document provides additional considerations on the representative RLAN antenna issue.</w:t>
      </w:r>
    </w:p>
    <w:p w:rsidR="00AE7C1F" w:rsidRPr="00AE7C1F" w:rsidRDefault="00AE7C1F" w:rsidP="00AE7C1F">
      <w:pPr>
        <w:rPr>
          <w:lang w:val="en-GB"/>
        </w:rPr>
      </w:pPr>
      <w:r w:rsidRPr="00AE7C1F">
        <w:rPr>
          <w:lang w:val="en-GB"/>
        </w:rPr>
        <w:t>On the number of active RLAN, France still supports Option C of JTG.</w:t>
      </w:r>
    </w:p>
    <w:p w:rsidR="00AE7C1F" w:rsidRPr="00AE7C1F" w:rsidRDefault="00AE7C1F" w:rsidP="00AE7C1F">
      <w:pPr>
        <w:rPr>
          <w:lang w:val="en-GB"/>
        </w:rPr>
      </w:pPr>
    </w:p>
    <w:p w:rsidR="00AE7C1F" w:rsidRPr="007C016A" w:rsidRDefault="00AE7C1F" w:rsidP="00AE7C1F">
      <w:pPr>
        <w:pStyle w:val="Headingb"/>
        <w:numPr>
          <w:ilvl w:val="0"/>
          <w:numId w:val="17"/>
        </w:numPr>
      </w:pPr>
      <w:r w:rsidRPr="007C016A">
        <w:t>General comment</w:t>
      </w:r>
    </w:p>
    <w:p w:rsidR="00AE7C1F" w:rsidRPr="00AE7C1F" w:rsidRDefault="00AE7C1F" w:rsidP="00AE7C1F">
      <w:pPr>
        <w:rPr>
          <w:lang w:val="en-GB"/>
        </w:rPr>
      </w:pPr>
      <w:r w:rsidRPr="00AE7C1F">
        <w:rPr>
          <w:lang w:val="en-GB"/>
        </w:rPr>
        <w:t>On a general basis, France will insist on the fact that the whole set of assumptions used in the sharing studies between RLAN and other services in the 5 GHz range needs to depict RLAN parameters and deployments consistent with the requirement for additional spectrum and consistent each other.</w:t>
      </w:r>
    </w:p>
    <w:p w:rsidR="00AE7C1F" w:rsidRPr="00AE7C1F" w:rsidRDefault="00AE7C1F" w:rsidP="00AE7C1F">
      <w:pPr>
        <w:rPr>
          <w:lang w:val="en-GB"/>
        </w:rPr>
      </w:pPr>
      <w:r w:rsidRPr="00AE7C1F">
        <w:rPr>
          <w:lang w:val="en-GB"/>
        </w:rPr>
        <w:t xml:space="preserve">As an example, RLAN data rates are linked to RLAN </w:t>
      </w:r>
      <w:proofErr w:type="spellStart"/>
      <w:r w:rsidRPr="00AE7C1F">
        <w:rPr>
          <w:lang w:val="en-GB"/>
        </w:rPr>
        <w:t>e.i.r.p</w:t>
      </w:r>
      <w:proofErr w:type="spellEnd"/>
      <w:r w:rsidRPr="00AE7C1F">
        <w:rPr>
          <w:lang w:val="en-GB"/>
        </w:rPr>
        <w:t xml:space="preserve">. and bandwidth that also control the access points coverage area and hence the number of RLAN covered by an access point. Also, one should consider that the maximum RLAN </w:t>
      </w:r>
      <w:proofErr w:type="spellStart"/>
      <w:r w:rsidRPr="00AE7C1F">
        <w:rPr>
          <w:lang w:val="en-GB"/>
        </w:rPr>
        <w:t>e.i.r.p</w:t>
      </w:r>
      <w:proofErr w:type="spellEnd"/>
      <w:r w:rsidRPr="00AE7C1F">
        <w:rPr>
          <w:lang w:val="en-GB"/>
        </w:rPr>
        <w:t>. will have an impact on the number of access points to cover a certain area.</w:t>
      </w:r>
    </w:p>
    <w:p w:rsidR="00AE7C1F" w:rsidRPr="00AE7C1F" w:rsidRDefault="00AE7C1F" w:rsidP="00AE7C1F">
      <w:pPr>
        <w:rPr>
          <w:lang w:val="en-GB"/>
        </w:rPr>
      </w:pPr>
      <w:r w:rsidRPr="00AE7C1F">
        <w:rPr>
          <w:lang w:val="en-GB"/>
        </w:rPr>
        <w:t>To this respect, a number of documents presented by the industry to justify such additional spectrum provide a number of information relevant to this discussion. In addition, document 4-5-6-7/137 from WP5A that estimates the spectrum requirement for broadband RLAN in the 5 GHz range, is also a relevant source of information.</w:t>
      </w:r>
    </w:p>
    <w:p w:rsidR="00AE7C1F" w:rsidRPr="00AE7C1F" w:rsidRDefault="00AE7C1F" w:rsidP="00AE7C1F">
      <w:pPr>
        <w:rPr>
          <w:lang w:val="en-GB"/>
        </w:rPr>
      </w:pPr>
      <w:r w:rsidRPr="00AE7C1F">
        <w:rPr>
          <w:lang w:val="en-GB"/>
        </w:rPr>
        <w:t>Finally, the mass-market and unlicensed nature of RLAN applications mean that any potential introduction in the additional portions of the 5 GHz range will represent a point of no-return. The sharing conditions have therefore to take into account long-term RLAN expectations and all possibilities.</w:t>
      </w:r>
    </w:p>
    <w:p w:rsidR="00AE7C1F" w:rsidRPr="00AE7C1F" w:rsidRDefault="00AE7C1F" w:rsidP="00AE7C1F">
      <w:pPr>
        <w:rPr>
          <w:lang w:val="en-GB"/>
        </w:rPr>
      </w:pPr>
      <w:r w:rsidRPr="00AE7C1F">
        <w:rPr>
          <w:lang w:val="en-GB"/>
        </w:rPr>
        <w:t>This means that sharing parameters, and in particular RLAN parameters, have to be based on the safe side.</w:t>
      </w:r>
    </w:p>
    <w:p w:rsidR="00AE7C1F" w:rsidRPr="00AE7C1F" w:rsidRDefault="00AE7C1F" w:rsidP="00AE7C1F">
      <w:pPr>
        <w:rPr>
          <w:lang w:val="en-GB"/>
        </w:rPr>
      </w:pPr>
    </w:p>
    <w:p w:rsidR="00AE7C1F" w:rsidRDefault="00AE7C1F" w:rsidP="00AE7C1F">
      <w:pPr>
        <w:pStyle w:val="Headingb"/>
        <w:numPr>
          <w:ilvl w:val="0"/>
          <w:numId w:val="17"/>
        </w:numPr>
      </w:pPr>
      <w:r w:rsidRPr="00B91C31">
        <w:t>RLAN Antenna pattern</w:t>
      </w:r>
    </w:p>
    <w:p w:rsidR="00AE7C1F" w:rsidRPr="007D6477"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rsidRPr="007D6477">
        <w:t xml:space="preserve">JTG </w:t>
      </w:r>
      <w:proofErr w:type="spellStart"/>
      <w:r w:rsidRPr="007D6477">
        <w:t>outcomes</w:t>
      </w:r>
      <w:proofErr w:type="spellEnd"/>
    </w:p>
    <w:p w:rsidR="00AE7C1F" w:rsidRPr="00AE7C1F" w:rsidRDefault="00AE7C1F" w:rsidP="00AE7C1F">
      <w:pPr>
        <w:rPr>
          <w:lang w:val="en-GB"/>
        </w:rPr>
      </w:pPr>
      <w:r w:rsidRPr="00AE7C1F">
        <w:rPr>
          <w:lang w:val="en-GB"/>
        </w:rPr>
        <w:t>JTG agreed that RLAN antenna should be considered omnidirectional in azimuth for all scenarios.</w:t>
      </w:r>
    </w:p>
    <w:p w:rsidR="00AE7C1F" w:rsidRPr="00AE7C1F" w:rsidRDefault="00AE7C1F" w:rsidP="00AE7C1F">
      <w:pPr>
        <w:rPr>
          <w:lang w:val="en-GB"/>
        </w:rPr>
      </w:pPr>
      <w:r w:rsidRPr="00AE7C1F">
        <w:rPr>
          <w:lang w:val="en-GB"/>
        </w:rPr>
        <w:t>In elevation, for EESS/Aeronautical studies, JTG has listed 3 options:</w:t>
      </w:r>
    </w:p>
    <w:p w:rsidR="00AE7C1F" w:rsidRPr="00AE7C1F" w:rsidRDefault="00AE7C1F" w:rsidP="00AE7C1F">
      <w:pPr>
        <w:rPr>
          <w:lang w:val="en-GB"/>
        </w:rPr>
      </w:pPr>
      <w:r w:rsidRPr="00AE7C1F">
        <w:rPr>
          <w:b/>
          <w:lang w:val="en-GB"/>
        </w:rPr>
        <w:t>Option A</w:t>
      </w:r>
      <w:r w:rsidRPr="00AE7C1F">
        <w:rPr>
          <w:lang w:val="en-GB"/>
        </w:rPr>
        <w:t xml:space="preserve">: Omnidirectional in elevation (i.e. 0 </w:t>
      </w:r>
      <w:proofErr w:type="spellStart"/>
      <w:r w:rsidRPr="00AE7C1F">
        <w:rPr>
          <w:lang w:val="en-GB"/>
        </w:rPr>
        <w:t>dBi</w:t>
      </w:r>
      <w:proofErr w:type="spellEnd"/>
      <w:r w:rsidRPr="00AE7C1F">
        <w:rPr>
          <w:lang w:val="en-GB"/>
        </w:rPr>
        <w:t xml:space="preserve"> gain)</w:t>
      </w:r>
    </w:p>
    <w:p w:rsidR="00AE7C1F" w:rsidRPr="00AE7C1F" w:rsidRDefault="00AE7C1F" w:rsidP="00AE7C1F">
      <w:pPr>
        <w:rPr>
          <w:lang w:val="en-GB"/>
        </w:rPr>
      </w:pPr>
      <w:r w:rsidRPr="00AE7C1F">
        <w:rPr>
          <w:b/>
          <w:lang w:val="en-GB"/>
        </w:rPr>
        <w:t>Option B</w:t>
      </w:r>
      <w:r w:rsidRPr="00AE7C1F">
        <w:rPr>
          <w:lang w:val="en-GB"/>
        </w:rPr>
        <w:t xml:space="preserve">: Generic use of the elevation pattern as given in the table below </w:t>
      </w:r>
    </w:p>
    <w:p w:rsidR="00AE7C1F" w:rsidRPr="00AE7C1F" w:rsidRDefault="00AE7C1F" w:rsidP="00AE7C1F">
      <w:pPr>
        <w:pStyle w:val="Listenabsatz"/>
        <w:ind w:left="1500"/>
        <w:rPr>
          <w:b/>
          <w:i/>
          <w:sz w:val="20"/>
          <w:lang w:val="en-GB"/>
        </w:rPr>
      </w:pPr>
    </w:p>
    <w:p w:rsidR="00AE7C1F" w:rsidRPr="00AE7C1F" w:rsidRDefault="00AE7C1F" w:rsidP="00AE7C1F">
      <w:pPr>
        <w:pStyle w:val="Listenabsatz"/>
        <w:ind w:left="1500"/>
        <w:rPr>
          <w:b/>
          <w:i/>
          <w:sz w:val="20"/>
          <w:lang w:val="en-GB"/>
        </w:rPr>
      </w:pPr>
    </w:p>
    <w:p w:rsidR="00AE7C1F" w:rsidRPr="007C016A" w:rsidRDefault="00AE7C1F" w:rsidP="00AE7C1F">
      <w:pPr>
        <w:pStyle w:val="Listenabsatz"/>
        <w:ind w:left="1500"/>
        <w:rPr>
          <w:b/>
          <w:i/>
          <w:sz w:val="20"/>
        </w:rPr>
      </w:pPr>
      <w:r w:rsidRPr="007C016A">
        <w:rPr>
          <w:b/>
          <w:i/>
          <w:sz w:val="20"/>
        </w:rPr>
        <w:t>Table</w:t>
      </w:r>
      <w:proofErr w:type="gramStart"/>
      <w:r w:rsidRPr="007C016A">
        <w:rPr>
          <w:b/>
          <w:i/>
          <w:sz w:val="20"/>
        </w:rPr>
        <w:t>:  RLAN</w:t>
      </w:r>
      <w:proofErr w:type="gramEnd"/>
      <w:r w:rsidRPr="007C016A">
        <w:rPr>
          <w:b/>
          <w:i/>
          <w:sz w:val="20"/>
        </w:rPr>
        <w:t xml:space="preserve"> </w:t>
      </w:r>
      <w:proofErr w:type="spellStart"/>
      <w:r w:rsidRPr="007C016A">
        <w:rPr>
          <w:b/>
          <w:i/>
          <w:sz w:val="20"/>
        </w:rPr>
        <w:t>Elevation</w:t>
      </w:r>
      <w:proofErr w:type="spellEnd"/>
      <w:r w:rsidRPr="007C016A">
        <w:rPr>
          <w:b/>
          <w:i/>
          <w:sz w:val="20"/>
        </w:rPr>
        <w:t xml:space="preserve"> </w:t>
      </w:r>
      <w:proofErr w:type="spellStart"/>
      <w:r w:rsidRPr="007C016A">
        <w:rPr>
          <w:b/>
          <w:i/>
          <w:sz w:val="20"/>
        </w:rPr>
        <w:t>Antenna</w:t>
      </w:r>
      <w:proofErr w:type="spellEnd"/>
      <w:r w:rsidRPr="007C016A">
        <w:rPr>
          <w:b/>
          <w:i/>
          <w:sz w:val="20"/>
        </w:rPr>
        <w:t xml:space="preserve">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AE7C1F" w:rsidTr="00AE7C1F">
        <w:trPr>
          <w:jc w:val="center"/>
        </w:trPr>
        <w:tc>
          <w:tcPr>
            <w:tcW w:w="3625" w:type="dxa"/>
          </w:tcPr>
          <w:p w:rsidR="00AE7C1F" w:rsidRDefault="00AE7C1F" w:rsidP="00AE7C1F">
            <w:pPr>
              <w:ind w:left="567"/>
              <w:jc w:val="center"/>
              <w:rPr>
                <w:b/>
              </w:rPr>
            </w:pPr>
            <w:proofErr w:type="spellStart"/>
            <w:r>
              <w:rPr>
                <w:b/>
                <w:sz w:val="22"/>
              </w:rPr>
              <w:t>Elevation</w:t>
            </w:r>
            <w:proofErr w:type="spellEnd"/>
            <w:r>
              <w:rPr>
                <w:b/>
                <w:sz w:val="22"/>
              </w:rPr>
              <w:t xml:space="preserve"> Angle θ</w:t>
            </w:r>
            <w:r>
              <w:rPr>
                <w:b/>
                <w:sz w:val="22"/>
              </w:rPr>
              <w:br/>
              <w:t>(</w:t>
            </w:r>
            <w:proofErr w:type="spellStart"/>
            <w:r>
              <w:rPr>
                <w:b/>
                <w:sz w:val="22"/>
              </w:rPr>
              <w:t>Degrees</w:t>
            </w:r>
            <w:proofErr w:type="spellEnd"/>
            <w:r>
              <w:rPr>
                <w:b/>
                <w:sz w:val="22"/>
              </w:rPr>
              <w:t>)</w:t>
            </w:r>
          </w:p>
        </w:tc>
        <w:tc>
          <w:tcPr>
            <w:tcW w:w="3067" w:type="dxa"/>
          </w:tcPr>
          <w:p w:rsidR="00AE7C1F" w:rsidRDefault="00AE7C1F" w:rsidP="00AE7C1F">
            <w:pPr>
              <w:ind w:left="567"/>
              <w:jc w:val="center"/>
              <w:rPr>
                <w:b/>
              </w:rPr>
            </w:pPr>
            <w:proofErr w:type="gramStart"/>
            <w:r>
              <w:rPr>
                <w:b/>
                <w:sz w:val="22"/>
              </w:rPr>
              <w:t>Gain</w:t>
            </w:r>
            <w:proofErr w:type="gramEnd"/>
            <w:r>
              <w:rPr>
                <w:b/>
                <w:sz w:val="22"/>
              </w:rPr>
              <w:br/>
              <w:t>(</w:t>
            </w:r>
            <w:proofErr w:type="spellStart"/>
            <w:r>
              <w:rPr>
                <w:b/>
                <w:sz w:val="22"/>
              </w:rPr>
              <w:t>dBi</w:t>
            </w:r>
            <w:proofErr w:type="spellEnd"/>
            <w:r>
              <w:rPr>
                <w:b/>
                <w:sz w:val="22"/>
              </w:rPr>
              <w:t>)</w:t>
            </w:r>
          </w:p>
        </w:tc>
      </w:tr>
      <w:tr w:rsidR="00AE7C1F" w:rsidTr="00AE7C1F">
        <w:trPr>
          <w:jc w:val="center"/>
        </w:trPr>
        <w:tc>
          <w:tcPr>
            <w:tcW w:w="3625" w:type="dxa"/>
          </w:tcPr>
          <w:p w:rsidR="00AE7C1F" w:rsidRDefault="00AE7C1F" w:rsidP="00AE7C1F">
            <w:pPr>
              <w:ind w:left="567"/>
              <w:jc w:val="center"/>
            </w:pPr>
            <w:r>
              <w:rPr>
                <w:sz w:val="22"/>
              </w:rPr>
              <w:t xml:space="preserve">45 </w:t>
            </w:r>
            <w:r>
              <w:rPr>
                <w:sz w:val="22"/>
              </w:rPr>
              <w:sym w:font="Symbol" w:char="F03C"/>
            </w:r>
            <w:r>
              <w:rPr>
                <w:sz w:val="22"/>
              </w:rPr>
              <w:t xml:space="preserve"> θ </w:t>
            </w:r>
            <w:r>
              <w:rPr>
                <w:sz w:val="22"/>
              </w:rPr>
              <w:sym w:font="Symbol" w:char="F0A3"/>
            </w:r>
            <w:r>
              <w:rPr>
                <w:sz w:val="22"/>
              </w:rPr>
              <w:t xml:space="preserve"> 90</w:t>
            </w:r>
          </w:p>
        </w:tc>
        <w:tc>
          <w:tcPr>
            <w:tcW w:w="3067" w:type="dxa"/>
          </w:tcPr>
          <w:p w:rsidR="00AE7C1F" w:rsidRDefault="00AE7C1F" w:rsidP="00AE7C1F">
            <w:pPr>
              <w:ind w:left="567"/>
              <w:jc w:val="center"/>
            </w:pPr>
            <w:r>
              <w:rPr>
                <w:sz w:val="22"/>
              </w:rPr>
              <w:t>-4</w:t>
            </w:r>
          </w:p>
        </w:tc>
      </w:tr>
      <w:tr w:rsidR="00AE7C1F" w:rsidTr="00AE7C1F">
        <w:trPr>
          <w:jc w:val="center"/>
        </w:trPr>
        <w:tc>
          <w:tcPr>
            <w:tcW w:w="3625" w:type="dxa"/>
          </w:tcPr>
          <w:p w:rsidR="00AE7C1F" w:rsidRDefault="00AE7C1F" w:rsidP="00AE7C1F">
            <w:pPr>
              <w:ind w:left="567"/>
              <w:jc w:val="center"/>
            </w:pPr>
            <w:r>
              <w:rPr>
                <w:sz w:val="22"/>
              </w:rPr>
              <w:t xml:space="preserve">35 </w:t>
            </w:r>
            <w:r>
              <w:rPr>
                <w:sz w:val="22"/>
              </w:rPr>
              <w:sym w:font="Symbol" w:char="F03C"/>
            </w:r>
            <w:r>
              <w:rPr>
                <w:sz w:val="22"/>
              </w:rPr>
              <w:t xml:space="preserve"> θ </w:t>
            </w:r>
            <w:r>
              <w:rPr>
                <w:sz w:val="22"/>
              </w:rPr>
              <w:sym w:font="Symbol" w:char="F0A3"/>
            </w:r>
            <w:r>
              <w:rPr>
                <w:sz w:val="22"/>
              </w:rPr>
              <w:t xml:space="preserve"> 45</w:t>
            </w:r>
          </w:p>
        </w:tc>
        <w:tc>
          <w:tcPr>
            <w:tcW w:w="3067" w:type="dxa"/>
          </w:tcPr>
          <w:p w:rsidR="00AE7C1F" w:rsidRDefault="00AE7C1F" w:rsidP="00AE7C1F">
            <w:pPr>
              <w:ind w:left="567"/>
              <w:jc w:val="center"/>
            </w:pPr>
            <w:r>
              <w:rPr>
                <w:sz w:val="22"/>
              </w:rPr>
              <w:t>0</w:t>
            </w:r>
          </w:p>
        </w:tc>
      </w:tr>
      <w:tr w:rsidR="00AE7C1F" w:rsidTr="00AE7C1F">
        <w:trPr>
          <w:jc w:val="center"/>
        </w:trPr>
        <w:tc>
          <w:tcPr>
            <w:tcW w:w="3625" w:type="dxa"/>
          </w:tcPr>
          <w:p w:rsidR="00AE7C1F" w:rsidRDefault="00AE7C1F" w:rsidP="00AE7C1F">
            <w:pPr>
              <w:ind w:left="567"/>
              <w:jc w:val="center"/>
            </w:pPr>
            <w:r>
              <w:rPr>
                <w:sz w:val="22"/>
              </w:rPr>
              <w:t xml:space="preserve">0 </w:t>
            </w:r>
            <w:r>
              <w:rPr>
                <w:sz w:val="22"/>
              </w:rPr>
              <w:sym w:font="Symbol" w:char="F03C"/>
            </w:r>
            <w:r>
              <w:rPr>
                <w:sz w:val="22"/>
              </w:rPr>
              <w:t xml:space="preserve"> θ </w:t>
            </w:r>
            <w:r>
              <w:rPr>
                <w:sz w:val="22"/>
              </w:rPr>
              <w:sym w:font="Symbol" w:char="F0A3"/>
            </w:r>
            <w:r>
              <w:rPr>
                <w:sz w:val="22"/>
              </w:rPr>
              <w:t xml:space="preserve"> 35</w:t>
            </w:r>
          </w:p>
        </w:tc>
        <w:tc>
          <w:tcPr>
            <w:tcW w:w="3067" w:type="dxa"/>
          </w:tcPr>
          <w:p w:rsidR="00AE7C1F" w:rsidRDefault="00AE7C1F" w:rsidP="00AE7C1F">
            <w:pPr>
              <w:ind w:left="567"/>
              <w:jc w:val="center"/>
            </w:pPr>
            <w:r>
              <w:rPr>
                <w:sz w:val="22"/>
              </w:rPr>
              <w:t>3</w:t>
            </w:r>
          </w:p>
        </w:tc>
      </w:tr>
      <w:tr w:rsidR="00AE7C1F" w:rsidTr="00AE7C1F">
        <w:trPr>
          <w:jc w:val="center"/>
        </w:trPr>
        <w:tc>
          <w:tcPr>
            <w:tcW w:w="3625" w:type="dxa"/>
          </w:tcPr>
          <w:p w:rsidR="00AE7C1F" w:rsidRDefault="00AE7C1F" w:rsidP="00AE7C1F">
            <w:pPr>
              <w:ind w:left="567"/>
              <w:jc w:val="center"/>
            </w:pPr>
            <w:r>
              <w:rPr>
                <w:sz w:val="22"/>
              </w:rPr>
              <w:lastRenderedPageBreak/>
              <w:t xml:space="preserve">–15 </w:t>
            </w:r>
            <w:r>
              <w:rPr>
                <w:sz w:val="22"/>
              </w:rPr>
              <w:sym w:font="Symbol" w:char="F03C"/>
            </w:r>
            <w:r>
              <w:rPr>
                <w:sz w:val="22"/>
              </w:rPr>
              <w:t xml:space="preserve"> θ </w:t>
            </w:r>
            <w:r>
              <w:rPr>
                <w:sz w:val="22"/>
              </w:rPr>
              <w:sym w:font="Symbol" w:char="F0A3"/>
            </w:r>
            <w:r>
              <w:rPr>
                <w:sz w:val="22"/>
              </w:rPr>
              <w:t xml:space="preserve"> 0</w:t>
            </w:r>
          </w:p>
        </w:tc>
        <w:tc>
          <w:tcPr>
            <w:tcW w:w="3067" w:type="dxa"/>
          </w:tcPr>
          <w:p w:rsidR="00AE7C1F" w:rsidRDefault="00AE7C1F" w:rsidP="00AE7C1F">
            <w:pPr>
              <w:ind w:left="567"/>
              <w:jc w:val="center"/>
            </w:pPr>
            <w:r>
              <w:rPr>
                <w:sz w:val="22"/>
              </w:rPr>
              <w:t>-1</w:t>
            </w:r>
          </w:p>
        </w:tc>
      </w:tr>
      <w:tr w:rsidR="00AE7C1F" w:rsidTr="00AE7C1F">
        <w:trPr>
          <w:jc w:val="center"/>
        </w:trPr>
        <w:tc>
          <w:tcPr>
            <w:tcW w:w="3625" w:type="dxa"/>
          </w:tcPr>
          <w:p w:rsidR="00AE7C1F" w:rsidRDefault="00AE7C1F" w:rsidP="00AE7C1F">
            <w:pPr>
              <w:ind w:left="567"/>
              <w:jc w:val="center"/>
            </w:pPr>
            <w:r>
              <w:rPr>
                <w:sz w:val="22"/>
              </w:rPr>
              <w:t xml:space="preserve">–30 </w:t>
            </w:r>
            <w:r>
              <w:rPr>
                <w:sz w:val="22"/>
              </w:rPr>
              <w:sym w:font="Symbol" w:char="F03C"/>
            </w:r>
            <w:r>
              <w:rPr>
                <w:sz w:val="22"/>
              </w:rPr>
              <w:t xml:space="preserve"> θ  </w:t>
            </w:r>
            <w:r>
              <w:rPr>
                <w:sz w:val="22"/>
              </w:rPr>
              <w:sym w:font="Symbol" w:char="F0A3"/>
            </w:r>
            <w:r>
              <w:rPr>
                <w:sz w:val="22"/>
              </w:rPr>
              <w:t xml:space="preserve"> –15</w:t>
            </w:r>
          </w:p>
        </w:tc>
        <w:tc>
          <w:tcPr>
            <w:tcW w:w="3067" w:type="dxa"/>
          </w:tcPr>
          <w:p w:rsidR="00AE7C1F" w:rsidRDefault="00AE7C1F" w:rsidP="00AE7C1F">
            <w:pPr>
              <w:ind w:left="567"/>
              <w:jc w:val="center"/>
            </w:pPr>
            <w:r>
              <w:rPr>
                <w:sz w:val="22"/>
              </w:rPr>
              <w:t>-4</w:t>
            </w:r>
          </w:p>
        </w:tc>
      </w:tr>
      <w:tr w:rsidR="00AE7C1F" w:rsidTr="00AE7C1F">
        <w:trPr>
          <w:jc w:val="center"/>
        </w:trPr>
        <w:tc>
          <w:tcPr>
            <w:tcW w:w="3625" w:type="dxa"/>
          </w:tcPr>
          <w:p w:rsidR="00AE7C1F" w:rsidRDefault="00AE7C1F" w:rsidP="00AE7C1F">
            <w:pPr>
              <w:ind w:left="567"/>
              <w:jc w:val="center"/>
            </w:pPr>
            <w:r>
              <w:rPr>
                <w:sz w:val="22"/>
              </w:rPr>
              <w:t xml:space="preserve">–60 </w:t>
            </w:r>
            <w:r>
              <w:rPr>
                <w:sz w:val="22"/>
              </w:rPr>
              <w:sym w:font="Symbol" w:char="F03C"/>
            </w:r>
            <w:r>
              <w:rPr>
                <w:sz w:val="22"/>
              </w:rPr>
              <w:t xml:space="preserve"> θ </w:t>
            </w:r>
            <w:r>
              <w:rPr>
                <w:sz w:val="22"/>
              </w:rPr>
              <w:sym w:font="Symbol" w:char="F0A3"/>
            </w:r>
            <w:r>
              <w:rPr>
                <w:sz w:val="22"/>
              </w:rPr>
              <w:t xml:space="preserve"> –30</w:t>
            </w:r>
          </w:p>
        </w:tc>
        <w:tc>
          <w:tcPr>
            <w:tcW w:w="3067" w:type="dxa"/>
          </w:tcPr>
          <w:p w:rsidR="00AE7C1F" w:rsidRDefault="00AE7C1F" w:rsidP="00AE7C1F">
            <w:pPr>
              <w:ind w:left="567"/>
              <w:jc w:val="center"/>
            </w:pPr>
            <w:r>
              <w:rPr>
                <w:sz w:val="22"/>
              </w:rPr>
              <w:t>-9</w:t>
            </w:r>
          </w:p>
        </w:tc>
      </w:tr>
      <w:tr w:rsidR="00AE7C1F" w:rsidTr="00AE7C1F">
        <w:trPr>
          <w:jc w:val="center"/>
        </w:trPr>
        <w:tc>
          <w:tcPr>
            <w:tcW w:w="3625" w:type="dxa"/>
          </w:tcPr>
          <w:p w:rsidR="00AE7C1F" w:rsidRDefault="00AE7C1F" w:rsidP="00AE7C1F">
            <w:pPr>
              <w:ind w:left="567"/>
              <w:jc w:val="center"/>
            </w:pPr>
            <w:r>
              <w:rPr>
                <w:sz w:val="22"/>
              </w:rPr>
              <w:t xml:space="preserve">–90 </w:t>
            </w:r>
            <w:r>
              <w:rPr>
                <w:sz w:val="22"/>
              </w:rPr>
              <w:sym w:font="Symbol" w:char="F03C"/>
            </w:r>
            <w:r>
              <w:rPr>
                <w:sz w:val="22"/>
              </w:rPr>
              <w:t xml:space="preserve"> θ </w:t>
            </w:r>
            <w:r>
              <w:rPr>
                <w:sz w:val="22"/>
              </w:rPr>
              <w:sym w:font="Symbol" w:char="F0A3"/>
            </w:r>
            <w:r>
              <w:rPr>
                <w:sz w:val="22"/>
              </w:rPr>
              <w:t xml:space="preserve"> –60</w:t>
            </w:r>
          </w:p>
        </w:tc>
        <w:tc>
          <w:tcPr>
            <w:tcW w:w="3067" w:type="dxa"/>
          </w:tcPr>
          <w:p w:rsidR="00AE7C1F" w:rsidRDefault="00AE7C1F" w:rsidP="00AE7C1F">
            <w:pPr>
              <w:ind w:left="567"/>
              <w:jc w:val="center"/>
            </w:pPr>
            <w:r>
              <w:rPr>
                <w:sz w:val="22"/>
              </w:rPr>
              <w:t>-8</w:t>
            </w:r>
          </w:p>
        </w:tc>
      </w:tr>
    </w:tbl>
    <w:p w:rsidR="00AE7C1F" w:rsidRPr="007D6477" w:rsidRDefault="00AE7C1F" w:rsidP="00AE7C1F"/>
    <w:p w:rsidR="00AE7C1F" w:rsidRPr="00AE7C1F" w:rsidRDefault="00AE7C1F" w:rsidP="00AE7C1F">
      <w:pPr>
        <w:rPr>
          <w:lang w:val="en-GB"/>
        </w:rPr>
      </w:pPr>
      <w:r w:rsidRPr="00AE7C1F">
        <w:rPr>
          <w:b/>
          <w:lang w:val="en-GB"/>
        </w:rPr>
        <w:t>Option C</w:t>
      </w:r>
      <w:r w:rsidRPr="00AE7C1F">
        <w:rPr>
          <w:lang w:val="en-GB"/>
        </w:rPr>
        <w:t xml:space="preserve">: For these studies, the effect of the antenna discrimination in the vertical plane is covered in the section “Additional losses” </w:t>
      </w:r>
      <w:proofErr w:type="gramStart"/>
      <w:r w:rsidRPr="00AE7C1F">
        <w:rPr>
          <w:lang w:val="en-GB"/>
        </w:rPr>
        <w:t>below :</w:t>
      </w:r>
      <w:proofErr w:type="gramEnd"/>
    </w:p>
    <w:p w:rsidR="00AE7C1F" w:rsidRPr="00AE7C1F" w:rsidRDefault="00AE7C1F" w:rsidP="00AE7C1F">
      <w:pPr>
        <w:rPr>
          <w:lang w:val="en-GB"/>
        </w:rPr>
      </w:pPr>
      <w:r w:rsidRPr="00AE7C1F">
        <w:rPr>
          <w:lang w:val="en-GB"/>
        </w:rPr>
        <w:t>“To cover additional losses / attenuations (antenna discrimination in elevation, body loss, etc.) an additional 6 dB factor for RLAN devices for which the studies take into account building loss or 3 dB for the 5% of RLAN devices for which the studies do not take into account building loss should be applied.”</w:t>
      </w:r>
    </w:p>
    <w:p w:rsidR="00AE7C1F" w:rsidRPr="00AE7C1F" w:rsidRDefault="00AE7C1F" w:rsidP="00AE7C1F">
      <w:pPr>
        <w:rPr>
          <w:lang w:val="en-GB"/>
        </w:rPr>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t xml:space="preserve">General </w:t>
      </w:r>
      <w:proofErr w:type="spellStart"/>
      <w:r>
        <w:t>principles</w:t>
      </w:r>
      <w:proofErr w:type="spellEnd"/>
    </w:p>
    <w:p w:rsidR="00AE7C1F" w:rsidRPr="00AE7C1F" w:rsidRDefault="00AE7C1F" w:rsidP="00AE7C1F">
      <w:pPr>
        <w:rPr>
          <w:lang w:val="en-GB"/>
        </w:rPr>
      </w:pPr>
      <w:r w:rsidRPr="00AE7C1F">
        <w:rPr>
          <w:lang w:val="en-GB"/>
        </w:rPr>
        <w:t xml:space="preserve">When considering the definition of the RLAN antenna pattern to be used in the sharing studies, the following elements are essential to be </w:t>
      </w:r>
      <w:proofErr w:type="gramStart"/>
      <w:r w:rsidRPr="00AE7C1F">
        <w:rPr>
          <w:lang w:val="en-GB"/>
        </w:rPr>
        <w:t>considered :</w:t>
      </w:r>
      <w:proofErr w:type="gramEnd"/>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For simplification, only AP emissions are considered in the technical studies but this is recognisant to the fact that, at a given time, either the AP or the terminal is transmitting. Such a situation cannot be described by only AP antenna pattern but should consider a composite antenna pattern representative of an average between the AP and terminal antennas.</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Various type of AP antennas need to be considered, mounted on ceiling, walls, tables, …</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Even though some antennas are designed for some type of mounting (e.g. ceiling), there is no possibility to ensure that they will indeed be implemented as they should. There is therefore a need to consider a certain percentage of misuse in other directions.</w:t>
      </w:r>
    </w:p>
    <w:p w:rsidR="00AE7C1F" w:rsidRPr="00AE7C1F" w:rsidRDefault="00AE7C1F" w:rsidP="00AE7C1F">
      <w:pPr>
        <w:rPr>
          <w:lang w:val="en-GB"/>
        </w:rPr>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proofErr w:type="spellStart"/>
      <w:r>
        <w:t>Consideration</w:t>
      </w:r>
      <w:proofErr w:type="spellEnd"/>
      <w:r>
        <w:t xml:space="preserve"> of JTG Option B</w:t>
      </w:r>
    </w:p>
    <w:p w:rsidR="00AE7C1F" w:rsidRPr="00AE7C1F" w:rsidRDefault="00AE7C1F" w:rsidP="00AE7C1F">
      <w:pPr>
        <w:rPr>
          <w:lang w:val="en-GB"/>
        </w:rPr>
      </w:pPr>
      <w:r w:rsidRPr="00AE7C1F">
        <w:rPr>
          <w:lang w:val="en-GB"/>
        </w:rPr>
        <w:t>The antenna pattern as in JTG option B was proposed by US and Intel/Cisco to the discussions.</w:t>
      </w:r>
    </w:p>
    <w:p w:rsidR="00AE7C1F" w:rsidRPr="00AE7C1F" w:rsidRDefault="00AE7C1F" w:rsidP="00AE7C1F">
      <w:pPr>
        <w:ind w:left="360"/>
        <w:rPr>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AE7C1F" w:rsidRPr="00FD7211" w:rsidTr="00AE7C1F">
        <w:trPr>
          <w:jc w:val="center"/>
        </w:trPr>
        <w:tc>
          <w:tcPr>
            <w:tcW w:w="3625" w:type="dxa"/>
          </w:tcPr>
          <w:p w:rsidR="00AE7C1F" w:rsidRDefault="00AE7C1F" w:rsidP="00AE7C1F">
            <w:pPr>
              <w:pStyle w:val="Tablehead"/>
              <w:rPr>
                <w:lang w:val="en-US"/>
              </w:rPr>
            </w:pPr>
            <w:r>
              <w:rPr>
                <w:lang w:val="en-US"/>
              </w:rPr>
              <w:t xml:space="preserve">Elevation angle, </w:t>
            </w:r>
            <w:r>
              <w:rPr>
                <w:rFonts w:ascii="Symbol" w:hAnsi="Symbol"/>
                <w:lang w:val="en-US"/>
              </w:rPr>
              <w:t></w:t>
            </w:r>
            <w:r>
              <w:rPr>
                <w:lang w:val="en-US"/>
              </w:rPr>
              <w:br/>
              <w:t>(degrees)</w:t>
            </w:r>
          </w:p>
        </w:tc>
        <w:tc>
          <w:tcPr>
            <w:tcW w:w="3067" w:type="dxa"/>
          </w:tcPr>
          <w:p w:rsidR="00AE7C1F" w:rsidRDefault="00AE7C1F" w:rsidP="00AE7C1F">
            <w:pPr>
              <w:pStyle w:val="Tablehead"/>
              <w:rPr>
                <w:szCs w:val="24"/>
                <w:lang w:val="en-US"/>
              </w:rPr>
            </w:pPr>
            <w:r>
              <w:rPr>
                <w:szCs w:val="24"/>
                <w:lang w:val="en-US"/>
              </w:rPr>
              <w:t>Gain</w:t>
            </w:r>
            <w:r>
              <w:rPr>
                <w:szCs w:val="24"/>
                <w:lang w:val="en-US"/>
              </w:rPr>
              <w:br/>
              <w:t>(</w:t>
            </w:r>
            <w:proofErr w:type="spellStart"/>
            <w:r>
              <w:rPr>
                <w:szCs w:val="24"/>
                <w:lang w:val="en-US"/>
              </w:rPr>
              <w:t>dBi</w:t>
            </w:r>
            <w:proofErr w:type="spellEnd"/>
            <w:r>
              <w:rPr>
                <w:szCs w:val="24"/>
                <w:lang w:val="en-US"/>
              </w:rPr>
              <w:t>)</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45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90</w:t>
            </w:r>
          </w:p>
        </w:tc>
        <w:tc>
          <w:tcPr>
            <w:tcW w:w="3067" w:type="dxa"/>
          </w:tcPr>
          <w:p w:rsidR="00AE7C1F" w:rsidRPr="004E3930" w:rsidRDefault="00AE7C1F" w:rsidP="00AE7C1F">
            <w:pPr>
              <w:jc w:val="center"/>
            </w:pPr>
            <w:r>
              <w:rPr>
                <w:sz w:val="22"/>
              </w:rPr>
              <w:t>-4</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35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45</w:t>
            </w:r>
          </w:p>
        </w:tc>
        <w:tc>
          <w:tcPr>
            <w:tcW w:w="3067" w:type="dxa"/>
          </w:tcPr>
          <w:p w:rsidR="00AE7C1F" w:rsidRDefault="00AE7C1F" w:rsidP="00AE7C1F">
            <w:pPr>
              <w:jc w:val="center"/>
            </w:pPr>
            <w:r>
              <w:rPr>
                <w:sz w:val="22"/>
              </w:rPr>
              <w:t>0</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0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35</w:t>
            </w:r>
          </w:p>
        </w:tc>
        <w:tc>
          <w:tcPr>
            <w:tcW w:w="3067" w:type="dxa"/>
          </w:tcPr>
          <w:p w:rsidR="00AE7C1F" w:rsidRDefault="00AE7C1F" w:rsidP="00AE7C1F">
            <w:pPr>
              <w:jc w:val="center"/>
            </w:pPr>
            <w:r>
              <w:rPr>
                <w:sz w:val="22"/>
              </w:rPr>
              <w:t>3</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–15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0</w:t>
            </w:r>
          </w:p>
        </w:tc>
        <w:tc>
          <w:tcPr>
            <w:tcW w:w="3067" w:type="dxa"/>
          </w:tcPr>
          <w:p w:rsidR="00AE7C1F" w:rsidRDefault="00AE7C1F" w:rsidP="00AE7C1F">
            <w:pPr>
              <w:jc w:val="center"/>
            </w:pPr>
            <w:r>
              <w:rPr>
                <w:sz w:val="22"/>
              </w:rPr>
              <w:t>-1</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–30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–15</w:t>
            </w:r>
          </w:p>
        </w:tc>
        <w:tc>
          <w:tcPr>
            <w:tcW w:w="3067" w:type="dxa"/>
          </w:tcPr>
          <w:p w:rsidR="00AE7C1F" w:rsidRPr="004E3930" w:rsidRDefault="00AE7C1F" w:rsidP="00AE7C1F">
            <w:pPr>
              <w:jc w:val="center"/>
            </w:pPr>
            <w:r>
              <w:rPr>
                <w:sz w:val="22"/>
              </w:rPr>
              <w:t>-4</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–60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–30</w:t>
            </w:r>
          </w:p>
        </w:tc>
        <w:tc>
          <w:tcPr>
            <w:tcW w:w="3067" w:type="dxa"/>
          </w:tcPr>
          <w:p w:rsidR="00AE7C1F" w:rsidRPr="004E3930" w:rsidRDefault="00AE7C1F" w:rsidP="00AE7C1F">
            <w:pPr>
              <w:jc w:val="center"/>
            </w:pPr>
            <w:r>
              <w:rPr>
                <w:sz w:val="22"/>
              </w:rPr>
              <w:t>-9</w:t>
            </w:r>
          </w:p>
        </w:tc>
      </w:tr>
      <w:tr w:rsidR="00AE7C1F" w:rsidRPr="00FD7211" w:rsidTr="00AE7C1F">
        <w:trPr>
          <w:jc w:val="center"/>
        </w:trPr>
        <w:tc>
          <w:tcPr>
            <w:tcW w:w="3625" w:type="dxa"/>
          </w:tcPr>
          <w:p w:rsidR="00AE7C1F" w:rsidRPr="004E3930" w:rsidRDefault="00AE7C1F" w:rsidP="00AE7C1F">
            <w:pPr>
              <w:jc w:val="center"/>
            </w:pPr>
            <w:r w:rsidRPr="004E3930">
              <w:rPr>
                <w:sz w:val="22"/>
              </w:rPr>
              <w:t xml:space="preserve">–90 </w:t>
            </w:r>
            <w:r w:rsidRPr="004E3930">
              <w:rPr>
                <w:sz w:val="22"/>
              </w:rPr>
              <w:sym w:font="Symbol" w:char="F03C"/>
            </w:r>
            <w:r w:rsidRPr="004E3930">
              <w:rPr>
                <w:sz w:val="22"/>
              </w:rPr>
              <w:t xml:space="preserve"> θ </w:t>
            </w:r>
            <w:r w:rsidRPr="004E3930">
              <w:rPr>
                <w:sz w:val="22"/>
              </w:rPr>
              <w:sym w:font="Symbol" w:char="F0A3"/>
            </w:r>
            <w:r w:rsidRPr="004E3930">
              <w:rPr>
                <w:sz w:val="22"/>
              </w:rPr>
              <w:t xml:space="preserve"> –60</w:t>
            </w:r>
          </w:p>
        </w:tc>
        <w:tc>
          <w:tcPr>
            <w:tcW w:w="3067" w:type="dxa"/>
          </w:tcPr>
          <w:p w:rsidR="00AE7C1F" w:rsidRPr="004E3930" w:rsidRDefault="00AE7C1F" w:rsidP="00AE7C1F">
            <w:pPr>
              <w:jc w:val="center"/>
            </w:pPr>
            <w:r>
              <w:rPr>
                <w:sz w:val="22"/>
              </w:rPr>
              <w:t>-8</w:t>
            </w:r>
          </w:p>
        </w:tc>
      </w:tr>
    </w:tbl>
    <w:p w:rsidR="00AE7C1F" w:rsidRDefault="00AE7C1F" w:rsidP="00AE7C1F"/>
    <w:p w:rsidR="00AE7C1F" w:rsidRPr="00AE7C1F" w:rsidRDefault="00AE7C1F" w:rsidP="00AE7C1F">
      <w:pPr>
        <w:rPr>
          <w:lang w:val="en-GB"/>
        </w:rPr>
      </w:pPr>
      <w:r w:rsidRPr="00AE7C1F">
        <w:rPr>
          <w:lang w:val="en-GB"/>
        </w:rPr>
        <w:t>Proponents of this pattern claim that it is based on the analysis of several AP antenna patterns. So far, despite multiple requests, no information has been provided.</w:t>
      </w:r>
    </w:p>
    <w:p w:rsidR="00AE7C1F" w:rsidRPr="00AE7C1F" w:rsidRDefault="00AE7C1F" w:rsidP="00AE7C1F">
      <w:pPr>
        <w:rPr>
          <w:lang w:val="en-GB"/>
        </w:rPr>
      </w:pPr>
      <w:r w:rsidRPr="00AE7C1F">
        <w:rPr>
          <w:lang w:val="en-GB"/>
        </w:rPr>
        <w:t>Several elements advocate the contrary:</w:t>
      </w:r>
    </w:p>
    <w:p w:rsid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pPr>
      <w:r w:rsidRPr="00AE7C1F">
        <w:rPr>
          <w:lang w:val="en-GB"/>
        </w:rPr>
        <w:t xml:space="preserve">If it was indeed based on existing antennas (i.e. an antenna envelope), its overall gain over the sphere would be positive. </w:t>
      </w:r>
      <w:r>
        <w:t xml:space="preserve">On the </w:t>
      </w:r>
      <w:proofErr w:type="spellStart"/>
      <w:r>
        <w:t>contrary</w:t>
      </w:r>
      <w:proofErr w:type="spellEnd"/>
      <w:r>
        <w:t xml:space="preserve">, </w:t>
      </w:r>
      <w:proofErr w:type="spellStart"/>
      <w:r>
        <w:t>it</w:t>
      </w:r>
      <w:proofErr w:type="spellEnd"/>
      <w:r>
        <w:t xml:space="preserve"> </w:t>
      </w:r>
      <w:proofErr w:type="spellStart"/>
      <w:r>
        <w:t>is</w:t>
      </w:r>
      <w:proofErr w:type="spellEnd"/>
      <w:r>
        <w:t xml:space="preserve"> </w:t>
      </w:r>
      <w:proofErr w:type="spellStart"/>
      <w:r>
        <w:t>actually</w:t>
      </w:r>
      <w:proofErr w:type="spellEnd"/>
      <w:r>
        <w:t xml:space="preserve"> -1.6 </w:t>
      </w:r>
      <w:proofErr w:type="spellStart"/>
      <w:r>
        <w:t>dBi</w:t>
      </w:r>
      <w:proofErr w:type="spellEnd"/>
      <w:r>
        <w:t>.</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comparing this pattern with the pattern currently described in ITU-R Recommendation M.1652, shows that it is only a coarse modification in order to artificially increase the high elevation discrimination (merely increasing the horizontal gain and decreasing the low elevation gain) to be presented to EESS satellite (see figure 1 below)</w:t>
      </w:r>
    </w:p>
    <w:p w:rsidR="00AE7C1F" w:rsidRPr="00AE7C1F" w:rsidRDefault="00AE7C1F" w:rsidP="00AE7C1F">
      <w:pPr>
        <w:pStyle w:val="Listenabsatz"/>
        <w:rPr>
          <w:lang w:val="en-GB"/>
        </w:rPr>
      </w:pPr>
    </w:p>
    <w:p w:rsidR="00AE7C1F" w:rsidRDefault="00AE7C1F" w:rsidP="00AE7C1F">
      <w:pPr>
        <w:pStyle w:val="Tabletitle"/>
        <w:rPr>
          <w:lang w:val="en-US"/>
        </w:rPr>
      </w:pPr>
      <w:r>
        <w:rPr>
          <w:lang w:val="en-US"/>
        </w:rPr>
        <w:lastRenderedPageBreak/>
        <w:t xml:space="preserve">WAS elevation antenna pattern (Rec ITU-R M.1652 – Table </w:t>
      </w:r>
      <w:proofErr w:type="gramStart"/>
      <w:r>
        <w:rPr>
          <w:lang w:val="en-US"/>
        </w:rPr>
        <w:t>12</w:t>
      </w:r>
      <w:proofErr w:type="gramEnd"/>
      <w:r>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AE7C1F" w:rsidTr="00AE7C1F">
        <w:tc>
          <w:tcPr>
            <w:tcW w:w="3625" w:type="dxa"/>
          </w:tcPr>
          <w:p w:rsidR="00AE7C1F" w:rsidRDefault="00AE7C1F" w:rsidP="00AE7C1F">
            <w:pPr>
              <w:pStyle w:val="Tablehead"/>
              <w:framePr w:hSpace="181" w:wrap="notBeside" w:vAnchor="text" w:hAnchor="text" w:xAlign="center" w:y="1"/>
              <w:rPr>
                <w:lang w:val="en-US"/>
              </w:rPr>
            </w:pPr>
            <w:r>
              <w:rPr>
                <w:lang w:val="en-US"/>
              </w:rPr>
              <w:t xml:space="preserve">Elevation angle, </w:t>
            </w:r>
            <w:r>
              <w:rPr>
                <w:rFonts w:ascii="Symbol" w:hAnsi="Symbol"/>
                <w:lang w:val="en-US"/>
              </w:rPr>
              <w:t></w:t>
            </w:r>
            <w:r>
              <w:rPr>
                <w:lang w:val="en-US"/>
              </w:rPr>
              <w:br/>
              <w:t>(degrees)</w:t>
            </w:r>
          </w:p>
        </w:tc>
        <w:tc>
          <w:tcPr>
            <w:tcW w:w="3067" w:type="dxa"/>
          </w:tcPr>
          <w:p w:rsidR="00AE7C1F" w:rsidRDefault="00AE7C1F" w:rsidP="00AE7C1F">
            <w:pPr>
              <w:pStyle w:val="Tablehead"/>
              <w:framePr w:hSpace="181" w:wrap="notBeside" w:vAnchor="text" w:hAnchor="text" w:xAlign="center" w:y="1"/>
              <w:rPr>
                <w:szCs w:val="24"/>
                <w:lang w:val="en-US"/>
              </w:rPr>
            </w:pPr>
            <w:r>
              <w:rPr>
                <w:szCs w:val="24"/>
                <w:lang w:val="en-US"/>
              </w:rPr>
              <w:t>Gain</w:t>
            </w:r>
            <w:r>
              <w:rPr>
                <w:szCs w:val="24"/>
                <w:lang w:val="en-US"/>
              </w:rPr>
              <w:br/>
              <w:t>(</w:t>
            </w:r>
            <w:proofErr w:type="spellStart"/>
            <w:r>
              <w:rPr>
                <w:szCs w:val="24"/>
                <w:lang w:val="en-US"/>
              </w:rPr>
              <w:t>dBi</w:t>
            </w:r>
            <w:proofErr w:type="spellEnd"/>
            <w:r>
              <w:rPr>
                <w:szCs w:val="24"/>
                <w:lang w:val="en-US"/>
              </w:rPr>
              <w:t>)</w:t>
            </w:r>
          </w:p>
        </w:tc>
      </w:tr>
      <w:tr w:rsidR="00AE7C1F" w:rsidTr="00AE7C1F">
        <w:tc>
          <w:tcPr>
            <w:tcW w:w="3625" w:type="dxa"/>
          </w:tcPr>
          <w:p w:rsidR="00AE7C1F" w:rsidRDefault="00AE7C1F" w:rsidP="00AE7C1F">
            <w:pPr>
              <w:pStyle w:val="Tabletext"/>
              <w:framePr w:hSpace="181" w:wrap="notBeside" w:vAnchor="text" w:hAnchor="text" w:xAlign="center" w:y="1"/>
              <w:jc w:val="center"/>
            </w:pPr>
            <w:r>
              <w:t xml:space="preserve">45 </w:t>
            </w:r>
            <w:r>
              <w:sym w:font="Symbol" w:char="F03C"/>
            </w:r>
            <w:r>
              <w:t xml:space="preserve"> </w:t>
            </w:r>
            <w:r>
              <w:sym w:font="Symbol" w:char="F06A"/>
            </w:r>
            <w:r>
              <w:t xml:space="preserve"> </w:t>
            </w:r>
            <w:r>
              <w:sym w:font="Symbol" w:char="F0A3"/>
            </w:r>
            <w:r>
              <w:t xml:space="preserve"> 90</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–4</w:t>
            </w:r>
          </w:p>
        </w:tc>
      </w:tr>
      <w:tr w:rsidR="00AE7C1F" w:rsidTr="00AE7C1F">
        <w:tc>
          <w:tcPr>
            <w:tcW w:w="3625" w:type="dxa"/>
          </w:tcPr>
          <w:p w:rsidR="00AE7C1F" w:rsidRDefault="00AE7C1F" w:rsidP="00AE7C1F">
            <w:pPr>
              <w:pStyle w:val="Tabletext"/>
              <w:framePr w:hSpace="181" w:wrap="notBeside" w:vAnchor="text" w:hAnchor="text" w:xAlign="center" w:y="1"/>
              <w:jc w:val="center"/>
            </w:pPr>
            <w:r>
              <w:t xml:space="preserve">35 </w:t>
            </w:r>
            <w:r>
              <w:sym w:font="Symbol" w:char="F03C"/>
            </w:r>
            <w:r>
              <w:t xml:space="preserve"> </w:t>
            </w:r>
            <w:r>
              <w:sym w:font="Symbol" w:char="F06A"/>
            </w:r>
            <w:r>
              <w:t xml:space="preserve"> </w:t>
            </w:r>
            <w:r>
              <w:sym w:font="Symbol" w:char="F0A3"/>
            </w:r>
            <w:r>
              <w:t xml:space="preserve"> 45</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–3</w:t>
            </w:r>
          </w:p>
        </w:tc>
      </w:tr>
      <w:tr w:rsidR="00AE7C1F" w:rsidTr="00AE7C1F">
        <w:tc>
          <w:tcPr>
            <w:tcW w:w="3625"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pPr>
            <w:r>
              <w:tab/>
              <w:t xml:space="preserve">0 </w:t>
            </w:r>
            <w:r>
              <w:sym w:font="Symbol" w:char="F03C"/>
            </w:r>
            <w:r>
              <w:t xml:space="preserve"> </w:t>
            </w:r>
            <w:r>
              <w:sym w:font="Symbol" w:char="F06A"/>
            </w:r>
            <w:r>
              <w:t xml:space="preserve"> </w:t>
            </w:r>
            <w:r>
              <w:sym w:font="Symbol" w:char="F0A3"/>
            </w:r>
            <w:r>
              <w:t xml:space="preserve"> 35</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0</w:t>
            </w:r>
          </w:p>
        </w:tc>
      </w:tr>
      <w:tr w:rsidR="00AE7C1F" w:rsidTr="00AE7C1F">
        <w:tc>
          <w:tcPr>
            <w:tcW w:w="3625"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64"/>
              </w:tabs>
            </w:pPr>
            <w:r>
              <w:tab/>
              <w:t xml:space="preserve">–15 </w:t>
            </w:r>
            <w:r>
              <w:sym w:font="Symbol" w:char="F03C"/>
            </w:r>
            <w:r>
              <w:t xml:space="preserve"> </w:t>
            </w:r>
            <w:r>
              <w:sym w:font="Symbol" w:char="F06A"/>
            </w:r>
            <w:r>
              <w:t xml:space="preserve"> </w:t>
            </w:r>
            <w:r>
              <w:sym w:font="Symbol" w:char="F0A3"/>
            </w:r>
            <w:r>
              <w:t xml:space="preserve"> 0</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–1</w:t>
            </w:r>
          </w:p>
        </w:tc>
      </w:tr>
      <w:tr w:rsidR="00AE7C1F" w:rsidTr="00AE7C1F">
        <w:tc>
          <w:tcPr>
            <w:tcW w:w="3625" w:type="dxa"/>
          </w:tcPr>
          <w:p w:rsidR="00AE7C1F" w:rsidRDefault="00AE7C1F" w:rsidP="00AE7C1F">
            <w:pPr>
              <w:pStyle w:val="Tabletext"/>
              <w:framePr w:hSpace="181" w:wrap="notBeside" w:vAnchor="text" w:hAnchor="text" w:xAlign="center" w:y="1"/>
              <w:jc w:val="center"/>
            </w:pPr>
            <w:r>
              <w:t xml:space="preserve">–30 </w:t>
            </w:r>
            <w:r>
              <w:sym w:font="Symbol" w:char="F03C"/>
            </w:r>
            <w:r>
              <w:t xml:space="preserve"> </w:t>
            </w:r>
            <w:r>
              <w:sym w:font="Symbol" w:char="F06A"/>
            </w:r>
            <w:r>
              <w:t xml:space="preserve"> </w:t>
            </w:r>
            <w:r>
              <w:sym w:font="Symbol" w:char="F0A3"/>
            </w:r>
            <w:r>
              <w:t xml:space="preserve"> –15</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–4</w:t>
            </w:r>
          </w:p>
        </w:tc>
      </w:tr>
      <w:tr w:rsidR="00AE7C1F" w:rsidTr="00AE7C1F">
        <w:tc>
          <w:tcPr>
            <w:tcW w:w="3625" w:type="dxa"/>
          </w:tcPr>
          <w:p w:rsidR="00AE7C1F" w:rsidRDefault="00AE7C1F" w:rsidP="00AE7C1F">
            <w:pPr>
              <w:pStyle w:val="Tabletext"/>
              <w:framePr w:hSpace="181" w:wrap="notBeside" w:vAnchor="text" w:hAnchor="text" w:xAlign="center" w:y="1"/>
              <w:jc w:val="center"/>
            </w:pPr>
            <w:r>
              <w:t xml:space="preserve">–60 </w:t>
            </w:r>
            <w:r>
              <w:sym w:font="Symbol" w:char="F03C"/>
            </w:r>
            <w:r>
              <w:t xml:space="preserve"> </w:t>
            </w:r>
            <w:r>
              <w:sym w:font="Symbol" w:char="F06A"/>
            </w:r>
            <w:r>
              <w:t xml:space="preserve"> </w:t>
            </w:r>
            <w:r>
              <w:sym w:font="Symbol" w:char="F0A3"/>
            </w:r>
            <w:r>
              <w:t xml:space="preserve"> –30</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–6</w:t>
            </w:r>
          </w:p>
        </w:tc>
      </w:tr>
      <w:tr w:rsidR="00AE7C1F" w:rsidTr="00AE7C1F">
        <w:tc>
          <w:tcPr>
            <w:tcW w:w="3625" w:type="dxa"/>
          </w:tcPr>
          <w:p w:rsidR="00AE7C1F" w:rsidRDefault="00AE7C1F" w:rsidP="00AE7C1F">
            <w:pPr>
              <w:pStyle w:val="Tabletext"/>
              <w:framePr w:hSpace="181" w:wrap="notBeside" w:vAnchor="text" w:hAnchor="text" w:xAlign="center" w:y="1"/>
              <w:jc w:val="center"/>
            </w:pPr>
            <w:r>
              <w:t xml:space="preserve">–90 </w:t>
            </w:r>
            <w:r>
              <w:sym w:font="Symbol" w:char="F03C"/>
            </w:r>
            <w:r>
              <w:t xml:space="preserve"> </w:t>
            </w:r>
            <w:r>
              <w:sym w:font="Symbol" w:char="F06A"/>
            </w:r>
            <w:r>
              <w:t xml:space="preserve"> </w:t>
            </w:r>
            <w:r>
              <w:sym w:font="Symbol" w:char="F0A3"/>
            </w:r>
            <w:r>
              <w:t xml:space="preserve"> –60</w:t>
            </w:r>
          </w:p>
        </w:tc>
        <w:tc>
          <w:tcPr>
            <w:tcW w:w="3067" w:type="dxa"/>
          </w:tcPr>
          <w:p w:rsidR="00AE7C1F" w:rsidRDefault="00AE7C1F" w:rsidP="00AE7C1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–5</w:t>
            </w:r>
          </w:p>
        </w:tc>
      </w:tr>
    </w:tbl>
    <w:p w:rsidR="00AE7C1F" w:rsidRDefault="00AE7C1F" w:rsidP="00AE7C1F">
      <w:pPr>
        <w:pStyle w:val="Tablefin"/>
        <w:rPr>
          <w:lang w:val="en-US"/>
        </w:rPr>
      </w:pPr>
    </w:p>
    <w:p w:rsidR="00AE7C1F" w:rsidRDefault="00AE7C1F" w:rsidP="00AE7C1F">
      <w:pPr>
        <w:pStyle w:val="Listenabsatz"/>
      </w:pPr>
      <w:r>
        <w:t xml:space="preserve">  </w:t>
      </w:r>
    </w:p>
    <w:p w:rsidR="00AE7C1F" w:rsidRDefault="00AE7C1F" w:rsidP="00AE7C1F"/>
    <w:p w:rsidR="00AE7C1F" w:rsidRDefault="00AE7C1F" w:rsidP="00AE7C1F">
      <w:pPr>
        <w:ind w:left="360"/>
        <w:jc w:val="center"/>
      </w:pPr>
      <w:r>
        <w:rPr>
          <w:noProof/>
          <w:lang w:val="de-DE" w:eastAsia="de-DE"/>
        </w:rPr>
        <w:drawing>
          <wp:inline distT="0" distB="0" distL="0" distR="0" wp14:anchorId="30B0728C" wp14:editId="7C27418B">
            <wp:extent cx="4267200" cy="25631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5426" cy="2562094"/>
                    </a:xfrm>
                    <a:prstGeom prst="rect">
                      <a:avLst/>
                    </a:prstGeom>
                    <a:noFill/>
                  </pic:spPr>
                </pic:pic>
              </a:graphicData>
            </a:graphic>
          </wp:inline>
        </w:drawing>
      </w:r>
    </w:p>
    <w:p w:rsidR="00AE7C1F" w:rsidRPr="00AE7C1F" w:rsidRDefault="00AE7C1F" w:rsidP="00AE7C1F">
      <w:pPr>
        <w:ind w:left="360"/>
        <w:jc w:val="center"/>
        <w:rPr>
          <w:b/>
          <w:lang w:val="en-GB"/>
        </w:rPr>
      </w:pPr>
      <w:r w:rsidRPr="00AE7C1F">
        <w:rPr>
          <w:b/>
          <w:lang w:val="en-GB"/>
        </w:rPr>
        <w:t>Figure 1: comparison of antenna pattern in elevation</w:t>
      </w:r>
    </w:p>
    <w:p w:rsidR="00AE7C1F" w:rsidRPr="00AE7C1F" w:rsidRDefault="00AE7C1F" w:rsidP="00AE7C1F">
      <w:pPr>
        <w:ind w:left="360"/>
        <w:rPr>
          <w:lang w:val="en-GB"/>
        </w:rPr>
      </w:pPr>
    </w:p>
    <w:p w:rsidR="00AE7C1F" w:rsidRPr="00AE7C1F" w:rsidRDefault="00AE7C1F" w:rsidP="00AE7C1F">
      <w:pPr>
        <w:rPr>
          <w:lang w:val="en-GB"/>
        </w:rPr>
      </w:pPr>
      <w:r w:rsidRPr="00AE7C1F">
        <w:rPr>
          <w:lang w:val="en-GB"/>
        </w:rPr>
        <w:t>On this basis, further considering that it cannot be representative of RLAN terminal antennas, PTD should not consider JTG Option B antenna pattern as representative for the studies between RLAN 5 GHz and incumbent services.</w:t>
      </w:r>
    </w:p>
    <w:p w:rsidR="00AE7C1F" w:rsidRPr="00AE7C1F" w:rsidRDefault="00AE7C1F" w:rsidP="00AE7C1F">
      <w:pPr>
        <w:ind w:left="360"/>
        <w:rPr>
          <w:lang w:val="en-GB"/>
        </w:rPr>
      </w:pPr>
    </w:p>
    <w:p w:rsidR="00AE7C1F" w:rsidRPr="00FA0047"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rsidRPr="00FA0047">
        <w:t xml:space="preserve">Impact of </w:t>
      </w:r>
      <w:proofErr w:type="spellStart"/>
      <w:r w:rsidRPr="00FA0047">
        <w:t>antenna</w:t>
      </w:r>
      <w:proofErr w:type="spellEnd"/>
      <w:r w:rsidRPr="00FA0047">
        <w:t xml:space="preserve"> orientation</w:t>
      </w:r>
    </w:p>
    <w:p w:rsidR="00AE7C1F" w:rsidRPr="00AE7C1F" w:rsidRDefault="00AE7C1F" w:rsidP="00AE7C1F">
      <w:pPr>
        <w:rPr>
          <w:lang w:val="en-GB"/>
        </w:rPr>
      </w:pPr>
      <w:r w:rsidRPr="00AE7C1F">
        <w:rPr>
          <w:lang w:val="en-GB"/>
        </w:rPr>
        <w:t>For AP antennas with some level of “directivity” (as on figure 1 above), the antenna orientation has an impact on the antenna gain that will be presented to EESS satellite (considering the range of elevation of EESS Main Beam from 36 to 67 °).</w:t>
      </w:r>
    </w:p>
    <w:p w:rsidR="00AE7C1F" w:rsidRPr="00AE7C1F" w:rsidRDefault="00AE7C1F" w:rsidP="00AE7C1F">
      <w:pPr>
        <w:rPr>
          <w:lang w:val="en-GB"/>
        </w:rPr>
      </w:pPr>
      <w:r w:rsidRPr="00AE7C1F">
        <w:rPr>
          <w:lang w:val="en-GB"/>
        </w:rPr>
        <w:t xml:space="preserve">Indeed, the average gain of the above pattern over the 36-67° elevation is -0.8 </w:t>
      </w:r>
      <w:proofErr w:type="spellStart"/>
      <w:r w:rsidRPr="00AE7C1F">
        <w:rPr>
          <w:lang w:val="en-GB"/>
        </w:rPr>
        <w:t>dBi</w:t>
      </w:r>
      <w:proofErr w:type="spellEnd"/>
      <w:r w:rsidRPr="00AE7C1F">
        <w:rPr>
          <w:lang w:val="en-GB"/>
        </w:rPr>
        <w:t xml:space="preserve"> (increased by 1.6 </w:t>
      </w:r>
      <w:proofErr w:type="spellStart"/>
      <w:r w:rsidRPr="00AE7C1F">
        <w:rPr>
          <w:lang w:val="en-GB"/>
        </w:rPr>
        <w:t>dBi</w:t>
      </w:r>
      <w:proofErr w:type="spellEnd"/>
      <w:r w:rsidRPr="00AE7C1F">
        <w:rPr>
          <w:lang w:val="en-GB"/>
        </w:rPr>
        <w:t xml:space="preserve"> to normalise the overall pattern to 0 </w:t>
      </w:r>
      <w:proofErr w:type="spellStart"/>
      <w:r w:rsidRPr="00AE7C1F">
        <w:rPr>
          <w:lang w:val="en-GB"/>
        </w:rPr>
        <w:t>dBi</w:t>
      </w:r>
      <w:proofErr w:type="spellEnd"/>
      <w:r w:rsidRPr="00AE7C1F">
        <w:rPr>
          <w:lang w:val="en-GB"/>
        </w:rPr>
        <w:t>).</w:t>
      </w:r>
    </w:p>
    <w:p w:rsidR="00AE7C1F" w:rsidRPr="00AE7C1F" w:rsidRDefault="00AE7C1F" w:rsidP="00AE7C1F">
      <w:pPr>
        <w:rPr>
          <w:lang w:val="en-GB"/>
        </w:rPr>
      </w:pPr>
    </w:p>
    <w:p w:rsidR="00AE7C1F" w:rsidRDefault="00AE7C1F" w:rsidP="00AE7C1F">
      <w:pPr>
        <w:jc w:val="center"/>
      </w:pPr>
      <w:r>
        <w:rPr>
          <w:noProof/>
          <w:lang w:val="de-DE" w:eastAsia="de-DE"/>
        </w:rPr>
        <w:lastRenderedPageBreak/>
        <w:drawing>
          <wp:inline distT="0" distB="0" distL="0" distR="0" wp14:anchorId="528D6465" wp14:editId="15514E6F">
            <wp:extent cx="4114800" cy="326323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053" cy="3265818"/>
                    </a:xfrm>
                    <a:prstGeom prst="rect">
                      <a:avLst/>
                    </a:prstGeom>
                    <a:noFill/>
                  </pic:spPr>
                </pic:pic>
              </a:graphicData>
            </a:graphic>
          </wp:inline>
        </w:drawing>
      </w:r>
    </w:p>
    <w:p w:rsidR="00AE7C1F" w:rsidRPr="00AE7C1F" w:rsidRDefault="00AE7C1F" w:rsidP="00AE7C1F">
      <w:pPr>
        <w:ind w:left="360"/>
        <w:jc w:val="center"/>
        <w:rPr>
          <w:b/>
          <w:lang w:val="en-GB"/>
        </w:rPr>
      </w:pPr>
      <w:r w:rsidRPr="00AE7C1F">
        <w:rPr>
          <w:b/>
          <w:lang w:val="en-GB"/>
        </w:rPr>
        <w:t>Figure 2a: JTG Option B antenna pattern (note, horizontal plan is 90°-270° oriented)</w:t>
      </w:r>
    </w:p>
    <w:p w:rsidR="00AE7C1F" w:rsidRPr="00AE7C1F" w:rsidRDefault="00AE7C1F" w:rsidP="00AE7C1F">
      <w:pPr>
        <w:jc w:val="center"/>
        <w:rPr>
          <w:lang w:val="en-GB"/>
        </w:rPr>
      </w:pPr>
    </w:p>
    <w:p w:rsidR="00AE7C1F" w:rsidRPr="00AE7C1F" w:rsidRDefault="00AE7C1F" w:rsidP="00AE7C1F">
      <w:pPr>
        <w:rPr>
          <w:lang w:val="en-GB"/>
        </w:rPr>
      </w:pPr>
      <w:r w:rsidRPr="00AE7C1F">
        <w:rPr>
          <w:lang w:val="en-GB"/>
        </w:rPr>
        <w:t>When such pattern is not used on the horizontal plane but in the vertical plane (</w:t>
      </w:r>
      <w:proofErr w:type="spellStart"/>
      <w:r w:rsidRPr="00AE7C1F">
        <w:rPr>
          <w:lang w:val="en-GB"/>
        </w:rPr>
        <w:t>i.e</w:t>
      </w:r>
      <w:proofErr w:type="spellEnd"/>
      <w:r w:rsidRPr="00AE7C1F">
        <w:rPr>
          <w:lang w:val="en-GB"/>
        </w:rPr>
        <w:t xml:space="preserve">; rotated by 90°), such average gain over the 36-67 ° elevation range is equal to 0.2 </w:t>
      </w:r>
      <w:proofErr w:type="spellStart"/>
      <w:r w:rsidRPr="00AE7C1F">
        <w:rPr>
          <w:lang w:val="en-GB"/>
        </w:rPr>
        <w:t>dBi</w:t>
      </w:r>
      <w:proofErr w:type="spellEnd"/>
      <w:r w:rsidRPr="00AE7C1F">
        <w:rPr>
          <w:lang w:val="en-GB"/>
        </w:rPr>
        <w:t xml:space="preserve">, </w:t>
      </w:r>
      <w:proofErr w:type="spellStart"/>
      <w:r w:rsidRPr="00AE7C1F">
        <w:rPr>
          <w:lang w:val="en-GB"/>
        </w:rPr>
        <w:t>i.e</w:t>
      </w:r>
      <w:proofErr w:type="spellEnd"/>
      <w:r w:rsidRPr="00AE7C1F">
        <w:rPr>
          <w:lang w:val="en-GB"/>
        </w:rPr>
        <w:t xml:space="preserve"> 1 dB above the same antenna implemented horizontally.</w:t>
      </w:r>
    </w:p>
    <w:p w:rsidR="00AE7C1F" w:rsidRDefault="00AE7C1F" w:rsidP="00AE7C1F">
      <w:pPr>
        <w:jc w:val="center"/>
      </w:pPr>
      <w:r>
        <w:rPr>
          <w:noProof/>
          <w:lang w:val="de-DE" w:eastAsia="de-DE"/>
        </w:rPr>
        <w:drawing>
          <wp:inline distT="0" distB="0" distL="0" distR="0" wp14:anchorId="184E7B6D" wp14:editId="15E1B168">
            <wp:extent cx="4114800" cy="32632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053" cy="3265818"/>
                    </a:xfrm>
                    <a:prstGeom prst="rect">
                      <a:avLst/>
                    </a:prstGeom>
                    <a:noFill/>
                  </pic:spPr>
                </pic:pic>
              </a:graphicData>
            </a:graphic>
          </wp:inline>
        </w:drawing>
      </w:r>
    </w:p>
    <w:p w:rsidR="00AE7C1F" w:rsidRDefault="00AE7C1F" w:rsidP="00AE7C1F"/>
    <w:p w:rsidR="00AE7C1F" w:rsidRPr="00AE7C1F" w:rsidRDefault="00AE7C1F" w:rsidP="00AE7C1F">
      <w:pPr>
        <w:ind w:left="360"/>
        <w:jc w:val="center"/>
        <w:rPr>
          <w:b/>
          <w:lang w:val="en-GB"/>
        </w:rPr>
      </w:pPr>
      <w:r w:rsidRPr="00AE7C1F">
        <w:rPr>
          <w:b/>
          <w:lang w:val="en-GB"/>
        </w:rPr>
        <w:t>Figure 2b: JTG Option B antenna pattern rotated 90° (note, horizontal plan is 90°-270° oriented)</w:t>
      </w:r>
    </w:p>
    <w:p w:rsidR="00AE7C1F" w:rsidRPr="00AE7C1F" w:rsidRDefault="00AE7C1F" w:rsidP="00AE7C1F">
      <w:pPr>
        <w:rPr>
          <w:lang w:val="en-GB"/>
        </w:rPr>
      </w:pPr>
    </w:p>
    <w:p w:rsidR="00AE7C1F" w:rsidRPr="00AE7C1F" w:rsidRDefault="00AE7C1F" w:rsidP="00AE7C1F">
      <w:pPr>
        <w:rPr>
          <w:lang w:val="en-GB"/>
        </w:rPr>
      </w:pPr>
      <w:r w:rsidRPr="00AE7C1F">
        <w:rPr>
          <w:lang w:val="en-GB"/>
        </w:rPr>
        <w:t xml:space="preserve">In addition, some comments were made during last JTG that the proposed pattern should be understood up-side-down, i.e. that positive elevations should be seen as </w:t>
      </w:r>
      <w:proofErr w:type="spellStart"/>
      <w:r w:rsidRPr="00AE7C1F">
        <w:rPr>
          <w:lang w:val="en-GB"/>
        </w:rPr>
        <w:t>downtilted</w:t>
      </w:r>
      <w:proofErr w:type="spellEnd"/>
      <w:r w:rsidRPr="00AE7C1F">
        <w:rPr>
          <w:lang w:val="en-GB"/>
        </w:rPr>
        <w:t>.</w:t>
      </w:r>
    </w:p>
    <w:p w:rsidR="00AE7C1F" w:rsidRDefault="00AE7C1F" w:rsidP="00AE7C1F">
      <w:pPr>
        <w:jc w:val="center"/>
      </w:pPr>
      <w:r>
        <w:rPr>
          <w:noProof/>
          <w:lang w:val="de-DE" w:eastAsia="de-DE"/>
        </w:rPr>
        <w:lastRenderedPageBreak/>
        <w:drawing>
          <wp:inline distT="0" distB="0" distL="0" distR="0" wp14:anchorId="3015A45B" wp14:editId="494F05CF">
            <wp:extent cx="4105275" cy="3255683"/>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0105" cy="3259514"/>
                    </a:xfrm>
                    <a:prstGeom prst="rect">
                      <a:avLst/>
                    </a:prstGeom>
                    <a:noFill/>
                  </pic:spPr>
                </pic:pic>
              </a:graphicData>
            </a:graphic>
          </wp:inline>
        </w:drawing>
      </w:r>
    </w:p>
    <w:p w:rsidR="00AE7C1F" w:rsidRPr="00AE7C1F" w:rsidRDefault="00AE7C1F" w:rsidP="00AE7C1F">
      <w:pPr>
        <w:ind w:left="360"/>
        <w:jc w:val="center"/>
        <w:rPr>
          <w:b/>
          <w:lang w:val="en-GB"/>
        </w:rPr>
      </w:pPr>
      <w:r w:rsidRPr="00AE7C1F">
        <w:rPr>
          <w:b/>
          <w:lang w:val="en-GB"/>
        </w:rPr>
        <w:t>Figure 2c: JTG Option B antenna pattern upside down (i.e. rotated 180°) (note, horizontal plan is 90°-270° oriented)</w:t>
      </w:r>
    </w:p>
    <w:p w:rsidR="00AE7C1F" w:rsidRPr="00AE7C1F" w:rsidRDefault="00AE7C1F" w:rsidP="00AE7C1F">
      <w:pPr>
        <w:rPr>
          <w:lang w:val="en-GB"/>
        </w:rPr>
      </w:pPr>
    </w:p>
    <w:p w:rsidR="00AE7C1F" w:rsidRPr="00AE7C1F" w:rsidRDefault="00AE7C1F" w:rsidP="00AE7C1F">
      <w:pPr>
        <w:rPr>
          <w:lang w:val="en-GB"/>
        </w:rPr>
      </w:pPr>
      <w:r w:rsidRPr="00AE7C1F">
        <w:rPr>
          <w:lang w:val="en-GB"/>
        </w:rPr>
        <w:t xml:space="preserve">In this case with pattern </w:t>
      </w:r>
      <w:proofErr w:type="spellStart"/>
      <w:r w:rsidRPr="00AE7C1F">
        <w:rPr>
          <w:lang w:val="en-GB"/>
        </w:rPr>
        <w:t>downtilted</w:t>
      </w:r>
      <w:proofErr w:type="spellEnd"/>
      <w:r w:rsidRPr="00AE7C1F">
        <w:rPr>
          <w:lang w:val="en-GB"/>
        </w:rPr>
        <w:t xml:space="preserve"> (i.e. rotated by 180°), the average gain over the 36-67 ° elevation range is equal to -7.1 </w:t>
      </w:r>
      <w:proofErr w:type="spellStart"/>
      <w:r w:rsidRPr="00AE7C1F">
        <w:rPr>
          <w:lang w:val="en-GB"/>
        </w:rPr>
        <w:t>dBi</w:t>
      </w:r>
      <w:proofErr w:type="spellEnd"/>
      <w:r w:rsidRPr="00AE7C1F">
        <w:rPr>
          <w:lang w:val="en-GB"/>
        </w:rPr>
        <w:t xml:space="preserve">, </w:t>
      </w:r>
      <w:proofErr w:type="spellStart"/>
      <w:r w:rsidRPr="00AE7C1F">
        <w:rPr>
          <w:lang w:val="en-GB"/>
        </w:rPr>
        <w:t>i.e</w:t>
      </w:r>
      <w:proofErr w:type="spellEnd"/>
      <w:r w:rsidRPr="00AE7C1F">
        <w:rPr>
          <w:lang w:val="en-GB"/>
        </w:rPr>
        <w:t xml:space="preserve"> 6.3 dB above the same antenna implemented in the opposite direction.</w:t>
      </w:r>
    </w:p>
    <w:p w:rsidR="00AE7C1F" w:rsidRPr="00AE7C1F" w:rsidRDefault="00AE7C1F" w:rsidP="00AE7C1F">
      <w:pPr>
        <w:rPr>
          <w:lang w:val="en-GB"/>
        </w:rPr>
      </w:pPr>
      <w:r w:rsidRPr="00AE7C1F">
        <w:rPr>
          <w:lang w:val="en-GB"/>
        </w:rPr>
        <w:t xml:space="preserve">It is known that, for a number of AP, it will not be possible to control the orientation of the antenna since it can be indiscriminately </w:t>
      </w:r>
      <w:proofErr w:type="gramStart"/>
      <w:r w:rsidRPr="00AE7C1F">
        <w:rPr>
          <w:lang w:val="en-GB"/>
        </w:rPr>
        <w:t>be</w:t>
      </w:r>
      <w:proofErr w:type="gramEnd"/>
      <w:r w:rsidRPr="00AE7C1F">
        <w:rPr>
          <w:lang w:val="en-GB"/>
        </w:rPr>
        <w:t xml:space="preserve"> installed horizontally and vertically.</w:t>
      </w:r>
    </w:p>
    <w:p w:rsidR="00AE7C1F" w:rsidRPr="00AE7C1F" w:rsidRDefault="00AE7C1F" w:rsidP="00AE7C1F">
      <w:pPr>
        <w:rPr>
          <w:lang w:val="en-GB"/>
        </w:rPr>
      </w:pPr>
      <w:r w:rsidRPr="00AE7C1F">
        <w:rPr>
          <w:lang w:val="en-GB"/>
        </w:rPr>
        <w:t>The antenna orientation is therefore an important factor to take into account when deriving relevant antenna pattern to be used in the sharing studies with RLAN.</w:t>
      </w:r>
    </w:p>
    <w:p w:rsidR="00AE7C1F" w:rsidRP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rPr>
          <w:lang w:val="en-GB"/>
        </w:rPr>
      </w:pPr>
      <w:r w:rsidRPr="00AE7C1F">
        <w:rPr>
          <w:lang w:val="en-GB"/>
        </w:rPr>
        <w:t>Determination of an average antenna pattern</w:t>
      </w:r>
    </w:p>
    <w:p w:rsidR="00AE7C1F" w:rsidRPr="00AE7C1F" w:rsidRDefault="00AE7C1F" w:rsidP="00AE7C1F">
      <w:pPr>
        <w:rPr>
          <w:lang w:val="en-GB"/>
        </w:rPr>
      </w:pPr>
      <w:r w:rsidRPr="00AE7C1F">
        <w:rPr>
          <w:lang w:val="en-GB"/>
        </w:rPr>
        <w:t>As stated above, relevant RLAN antenna pattern to be used in the studies cannot be described by only AP antenna pattern but should consider a composite antenna pattern representative of an average between the AP and terminal antennas.</w:t>
      </w:r>
    </w:p>
    <w:p w:rsidR="00AE7C1F" w:rsidRPr="00AE7C1F" w:rsidRDefault="00AE7C1F" w:rsidP="00AE7C1F">
      <w:pPr>
        <w:rPr>
          <w:lang w:val="en-GB"/>
        </w:rPr>
      </w:pPr>
      <w:r w:rsidRPr="00AE7C1F">
        <w:rPr>
          <w:lang w:val="en-GB"/>
        </w:rPr>
        <w:t xml:space="preserve">For </w:t>
      </w:r>
      <w:r w:rsidRPr="00AE7C1F">
        <w:rPr>
          <w:b/>
          <w:lang w:val="en-GB"/>
        </w:rPr>
        <w:t>terminals antenna patterns</w:t>
      </w:r>
      <w:r w:rsidRPr="00AE7C1F">
        <w:rPr>
          <w:lang w:val="en-GB"/>
        </w:rPr>
        <w:t xml:space="preserve">, it should be expected that they are purely omnidirectional, hence with 0 </w:t>
      </w:r>
      <w:proofErr w:type="spellStart"/>
      <w:r w:rsidRPr="00AE7C1F">
        <w:rPr>
          <w:lang w:val="en-GB"/>
        </w:rPr>
        <w:t>dBi</w:t>
      </w:r>
      <w:proofErr w:type="spellEnd"/>
      <w:r w:rsidRPr="00AE7C1F">
        <w:rPr>
          <w:lang w:val="en-GB"/>
        </w:rPr>
        <w:t xml:space="preserve"> gain.</w:t>
      </w:r>
    </w:p>
    <w:p w:rsidR="00AE7C1F" w:rsidRPr="00AE7C1F" w:rsidRDefault="00AE7C1F" w:rsidP="00AE7C1F">
      <w:pPr>
        <w:rPr>
          <w:lang w:val="en-GB"/>
        </w:rPr>
      </w:pPr>
      <w:r w:rsidRPr="00AE7C1F">
        <w:rPr>
          <w:lang w:val="en-GB"/>
        </w:rPr>
        <w:t xml:space="preserve">For the calculations, it has however been assumed that 50% of the terminal will present a 0 </w:t>
      </w:r>
      <w:proofErr w:type="spellStart"/>
      <w:r w:rsidRPr="00AE7C1F">
        <w:rPr>
          <w:lang w:val="en-GB"/>
        </w:rPr>
        <w:t>dBi</w:t>
      </w:r>
      <w:proofErr w:type="spellEnd"/>
      <w:r w:rsidRPr="00AE7C1F">
        <w:rPr>
          <w:lang w:val="en-GB"/>
        </w:rPr>
        <w:t xml:space="preserve"> gain whereas the other 50% will be -3 </w:t>
      </w:r>
      <w:proofErr w:type="spellStart"/>
      <w:r w:rsidRPr="00AE7C1F">
        <w:rPr>
          <w:lang w:val="en-GB"/>
        </w:rPr>
        <w:t>dBi</w:t>
      </w:r>
      <w:proofErr w:type="spellEnd"/>
      <w:r w:rsidRPr="00AE7C1F">
        <w:rPr>
          <w:lang w:val="en-GB"/>
        </w:rPr>
        <w:t xml:space="preserve">. On average, this represents a situation where terminals present a -1.2 </w:t>
      </w:r>
      <w:proofErr w:type="spellStart"/>
      <w:r w:rsidRPr="00AE7C1F">
        <w:rPr>
          <w:lang w:val="en-GB"/>
        </w:rPr>
        <w:t>dBi</w:t>
      </w:r>
      <w:proofErr w:type="spellEnd"/>
      <w:r w:rsidRPr="00AE7C1F">
        <w:rPr>
          <w:lang w:val="en-GB"/>
        </w:rPr>
        <w:t xml:space="preserve"> antenna gain.</w:t>
      </w:r>
    </w:p>
    <w:p w:rsidR="00AE7C1F" w:rsidRPr="00AE7C1F" w:rsidRDefault="00AE7C1F" w:rsidP="00AE7C1F">
      <w:pPr>
        <w:rPr>
          <w:lang w:val="en-GB"/>
        </w:rPr>
      </w:pPr>
    </w:p>
    <w:p w:rsidR="00AE7C1F" w:rsidRPr="00AE7C1F" w:rsidRDefault="00AE7C1F" w:rsidP="00AE7C1F">
      <w:pPr>
        <w:rPr>
          <w:lang w:val="en-GB"/>
        </w:rPr>
      </w:pPr>
      <w:r w:rsidRPr="00AE7C1F">
        <w:rPr>
          <w:lang w:val="en-GB"/>
        </w:rPr>
        <w:t xml:space="preserve">For </w:t>
      </w:r>
      <w:r w:rsidRPr="00AE7C1F">
        <w:rPr>
          <w:b/>
          <w:lang w:val="en-GB"/>
        </w:rPr>
        <w:t>AP antenna patterns</w:t>
      </w:r>
      <w:r w:rsidRPr="00AE7C1F">
        <w:rPr>
          <w:lang w:val="en-GB"/>
        </w:rPr>
        <w:t>, it has been considered that a high percentage (80%) of antennas are implemented following the nominal orientation (horizontal e.g. ceiling or table mounted) whereas the other 20% are rotated upward (assumed to be e.g. wall mounted) and has been considered with 10% rotated +90° and 10% rotated -90°. Justifications for these assumptions can be found in Annex</w:t>
      </w:r>
    </w:p>
    <w:p w:rsidR="00AE7C1F" w:rsidRPr="00AE7C1F" w:rsidRDefault="00AE7C1F" w:rsidP="00AE7C1F">
      <w:pPr>
        <w:rPr>
          <w:highlight w:val="yellow"/>
          <w:lang w:val="en-GB"/>
        </w:rPr>
      </w:pPr>
    </w:p>
    <w:p w:rsidR="00AE7C1F" w:rsidRPr="00AE7C1F" w:rsidRDefault="00AE7C1F" w:rsidP="00AE7C1F">
      <w:pPr>
        <w:rPr>
          <w:lang w:val="en-GB"/>
        </w:rPr>
      </w:pPr>
      <w:r w:rsidRPr="00AE7C1F">
        <w:rPr>
          <w:lang w:val="en-GB"/>
        </w:rPr>
        <w:t>On this basis, a combined averaged antenna pattern can be calculated taking into account 50% of terminal antenna pattern and 50 % of AP pattern.</w:t>
      </w:r>
    </w:p>
    <w:p w:rsidR="00AE7C1F" w:rsidRPr="00AE7C1F" w:rsidRDefault="00AE7C1F" w:rsidP="00AE7C1F">
      <w:pPr>
        <w:rPr>
          <w:lang w:val="en-GB"/>
        </w:rPr>
      </w:pPr>
      <w:r w:rsidRPr="00AE7C1F">
        <w:rPr>
          <w:lang w:val="en-GB"/>
        </w:rPr>
        <w:t xml:space="preserve">When considering the JTG (option B) pattern, such combined pattern is described on the figure and table below, presenting an average gain in the EESS elevation range of -0.9 </w:t>
      </w:r>
      <w:proofErr w:type="spellStart"/>
      <w:r w:rsidRPr="00AE7C1F">
        <w:rPr>
          <w:lang w:val="en-GB"/>
        </w:rPr>
        <w:t>dBi</w:t>
      </w:r>
      <w:proofErr w:type="spellEnd"/>
      <w:r w:rsidRPr="00AE7C1F">
        <w:rPr>
          <w:lang w:val="en-GB"/>
        </w:rPr>
        <w:t>.</w:t>
      </w:r>
    </w:p>
    <w:p w:rsidR="00AE7C1F" w:rsidRPr="00AE7C1F" w:rsidRDefault="00AE7C1F" w:rsidP="00AE7C1F">
      <w:pPr>
        <w:rPr>
          <w:lang w:val="en-GB"/>
        </w:rPr>
      </w:pPr>
    </w:p>
    <w:p w:rsidR="00AE7C1F" w:rsidRPr="00AE7C1F" w:rsidRDefault="00AE7C1F" w:rsidP="00AE7C1F">
      <w:pPr>
        <w:rPr>
          <w:lang w:val="en-GB"/>
        </w:rPr>
      </w:pPr>
      <w:r w:rsidRPr="00AE7C1F">
        <w:rPr>
          <w:lang w:val="en-GB"/>
        </w:rPr>
        <w:lastRenderedPageBreak/>
        <w:t xml:space="preserve">Finally, considering the maximum gain of the AP antenna (3 </w:t>
      </w:r>
      <w:proofErr w:type="spellStart"/>
      <w:r w:rsidRPr="00AE7C1F">
        <w:rPr>
          <w:lang w:val="en-GB"/>
        </w:rPr>
        <w:t>dBi</w:t>
      </w:r>
      <w:proofErr w:type="spellEnd"/>
      <w:r w:rsidRPr="00AE7C1F">
        <w:rPr>
          <w:lang w:val="en-GB"/>
        </w:rPr>
        <w:t xml:space="preserve"> in such an case) and the -1.2 </w:t>
      </w:r>
      <w:proofErr w:type="spellStart"/>
      <w:proofErr w:type="gramStart"/>
      <w:r w:rsidRPr="00AE7C1F">
        <w:rPr>
          <w:lang w:val="en-GB"/>
        </w:rPr>
        <w:t>dBi</w:t>
      </w:r>
      <w:proofErr w:type="spellEnd"/>
      <w:r w:rsidRPr="00AE7C1F">
        <w:rPr>
          <w:lang w:val="en-GB"/>
        </w:rPr>
        <w:t xml:space="preserve">  gain</w:t>
      </w:r>
      <w:proofErr w:type="gramEnd"/>
      <w:r w:rsidRPr="00AE7C1F">
        <w:rPr>
          <w:lang w:val="en-GB"/>
        </w:rPr>
        <w:t xml:space="preserve"> of terminals, leads to a composite maximum gain of 1.4 </w:t>
      </w:r>
      <w:proofErr w:type="spellStart"/>
      <w:r w:rsidRPr="00AE7C1F">
        <w:rPr>
          <w:lang w:val="en-GB"/>
        </w:rPr>
        <w:t>dBi</w:t>
      </w:r>
      <w:proofErr w:type="spellEnd"/>
      <w:r w:rsidRPr="00AE7C1F">
        <w:rPr>
          <w:lang w:val="en-GB"/>
        </w:rPr>
        <w:t>.</w:t>
      </w:r>
    </w:p>
    <w:p w:rsidR="00AE7C1F" w:rsidRPr="00AE7C1F" w:rsidRDefault="00AE7C1F" w:rsidP="00AE7C1F">
      <w:pPr>
        <w:rPr>
          <w:lang w:val="en-GB"/>
        </w:rPr>
      </w:pPr>
      <w:r w:rsidRPr="00AE7C1F">
        <w:rPr>
          <w:lang w:val="en-GB"/>
        </w:rPr>
        <w:t xml:space="preserve">Overall, the calculated average antenna pattern allows to derive the antenna discrimination to be considered in the direction of the satellite as 1.4 – (-0.9) = 2.3 </w:t>
      </w:r>
      <w:proofErr w:type="spellStart"/>
      <w:r w:rsidRPr="00AE7C1F">
        <w:rPr>
          <w:lang w:val="en-GB"/>
        </w:rPr>
        <w:t>dB.</w:t>
      </w:r>
      <w:proofErr w:type="spellEnd"/>
    </w:p>
    <w:p w:rsidR="00AE7C1F" w:rsidRPr="00AE7C1F" w:rsidRDefault="00AE7C1F" w:rsidP="00AE7C1F">
      <w:pPr>
        <w:rPr>
          <w:lang w:val="en-GB"/>
        </w:rPr>
      </w:pPr>
    </w:p>
    <w:p w:rsidR="00AE7C1F" w:rsidRDefault="00AE7C1F" w:rsidP="00AE7C1F">
      <w:pPr>
        <w:jc w:val="center"/>
        <w:rPr>
          <w:highlight w:val="yellow"/>
        </w:rPr>
      </w:pPr>
      <w:r>
        <w:rPr>
          <w:noProof/>
          <w:lang w:val="de-DE" w:eastAsia="de-DE"/>
        </w:rPr>
        <w:drawing>
          <wp:inline distT="0" distB="0" distL="0" distR="0" wp14:anchorId="44929224" wp14:editId="45FD3AAE">
            <wp:extent cx="4143375" cy="315147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3151476"/>
                    </a:xfrm>
                    <a:prstGeom prst="rect">
                      <a:avLst/>
                    </a:prstGeom>
                    <a:noFill/>
                  </pic:spPr>
                </pic:pic>
              </a:graphicData>
            </a:graphic>
          </wp:inline>
        </w:drawing>
      </w:r>
    </w:p>
    <w:p w:rsidR="00AE7C1F" w:rsidRPr="00AE7C1F" w:rsidRDefault="00AE7C1F" w:rsidP="00AE7C1F">
      <w:pPr>
        <w:ind w:left="360"/>
        <w:jc w:val="center"/>
        <w:rPr>
          <w:b/>
          <w:lang w:val="en-GB"/>
        </w:rPr>
      </w:pPr>
      <w:r w:rsidRPr="00AE7C1F">
        <w:rPr>
          <w:b/>
          <w:lang w:val="en-GB"/>
        </w:rPr>
        <w:t>Figure 3: Combined antenna pattern for the JTG Option B antenna (note, horizontal plan is 90°-270° oriented)</w:t>
      </w:r>
    </w:p>
    <w:p w:rsidR="00AE7C1F" w:rsidRPr="00AE7C1F" w:rsidRDefault="00AE7C1F" w:rsidP="00AE7C1F">
      <w:pPr>
        <w:rPr>
          <w:highlight w:val="yellow"/>
          <w:lang w:val="en-GB"/>
        </w:rPr>
      </w:pPr>
    </w:p>
    <w:tbl>
      <w:tblPr>
        <w:tblW w:w="0" w:type="auto"/>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AE7C1F" w:rsidTr="00AE7C1F">
        <w:tc>
          <w:tcPr>
            <w:tcW w:w="3625" w:type="dxa"/>
          </w:tcPr>
          <w:p w:rsidR="00AE7C1F" w:rsidRDefault="00AE7C1F" w:rsidP="00AE7C1F">
            <w:pPr>
              <w:pStyle w:val="Tablehead"/>
              <w:rPr>
                <w:lang w:val="en-US"/>
              </w:rPr>
            </w:pPr>
            <w:r>
              <w:rPr>
                <w:lang w:val="en-US"/>
              </w:rPr>
              <w:t xml:space="preserve">Elevation angle, </w:t>
            </w:r>
            <w:r>
              <w:rPr>
                <w:rFonts w:ascii="Symbol" w:hAnsi="Symbol"/>
                <w:lang w:val="en-US"/>
              </w:rPr>
              <w:t></w:t>
            </w:r>
            <w:r>
              <w:rPr>
                <w:lang w:val="en-US"/>
              </w:rPr>
              <w:br/>
              <w:t>(degrees)</w:t>
            </w:r>
          </w:p>
        </w:tc>
        <w:tc>
          <w:tcPr>
            <w:tcW w:w="3067" w:type="dxa"/>
          </w:tcPr>
          <w:p w:rsidR="00AE7C1F" w:rsidRDefault="00AE7C1F" w:rsidP="00AE7C1F">
            <w:pPr>
              <w:pStyle w:val="Tablehead"/>
              <w:rPr>
                <w:szCs w:val="24"/>
                <w:lang w:val="en-US"/>
              </w:rPr>
            </w:pPr>
            <w:r>
              <w:rPr>
                <w:szCs w:val="24"/>
                <w:lang w:val="en-US"/>
              </w:rPr>
              <w:t>Gain</w:t>
            </w:r>
            <w:r>
              <w:rPr>
                <w:szCs w:val="24"/>
                <w:lang w:val="en-US"/>
              </w:rPr>
              <w:br/>
              <w:t>(</w:t>
            </w:r>
            <w:proofErr w:type="spellStart"/>
            <w:r>
              <w:rPr>
                <w:szCs w:val="24"/>
                <w:lang w:val="en-US"/>
              </w:rPr>
              <w:t>dBi</w:t>
            </w:r>
            <w:proofErr w:type="spellEnd"/>
            <w:r>
              <w:rPr>
                <w:szCs w:val="24"/>
                <w:lang w:val="en-US"/>
              </w:rPr>
              <w:t>)</w:t>
            </w:r>
          </w:p>
        </w:tc>
      </w:tr>
      <w:tr w:rsidR="00AE7C1F" w:rsidTr="00AE7C1F">
        <w:tc>
          <w:tcPr>
            <w:tcW w:w="3625" w:type="dxa"/>
          </w:tcPr>
          <w:p w:rsidR="00AE7C1F" w:rsidRDefault="00AE7C1F" w:rsidP="00AE7C1F">
            <w:pPr>
              <w:pStyle w:val="Tabletext"/>
              <w:jc w:val="center"/>
            </w:pPr>
            <w:r>
              <w:t xml:space="preserve">75 </w:t>
            </w:r>
            <w:r>
              <w:sym w:font="Symbol" w:char="F03C"/>
            </w:r>
            <w:r>
              <w:t xml:space="preserve"> </w:t>
            </w:r>
            <w:r>
              <w:sym w:font="Symbol" w:char="F06A"/>
            </w:r>
            <w:r>
              <w:t xml:space="preserve"> </w:t>
            </w:r>
            <w:r>
              <w:sym w:font="Symbol" w:char="F0A3"/>
            </w:r>
            <w:r>
              <w:t xml:space="preserve"> 90</w:t>
            </w:r>
          </w:p>
        </w:tc>
        <w:tc>
          <w:tcPr>
            <w:tcW w:w="3067"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–0.9</w:t>
            </w:r>
          </w:p>
        </w:tc>
      </w:tr>
      <w:tr w:rsidR="00AE7C1F" w:rsidTr="00AE7C1F">
        <w:tc>
          <w:tcPr>
            <w:tcW w:w="3625" w:type="dxa"/>
          </w:tcPr>
          <w:p w:rsidR="00AE7C1F" w:rsidRDefault="00AE7C1F" w:rsidP="00AE7C1F">
            <w:pPr>
              <w:pStyle w:val="Tabletext"/>
              <w:jc w:val="center"/>
            </w:pPr>
            <w:r>
              <w:t xml:space="preserve">55 </w:t>
            </w:r>
            <w:r>
              <w:sym w:font="Symbol" w:char="F03C"/>
            </w:r>
            <w:r>
              <w:t xml:space="preserve"> </w:t>
            </w:r>
            <w:r>
              <w:sym w:font="Symbol" w:char="F06A"/>
            </w:r>
            <w:r>
              <w:t xml:space="preserve"> </w:t>
            </w:r>
            <w:r>
              <w:sym w:font="Symbol" w:char="F0A3"/>
            </w:r>
            <w:r>
              <w:t xml:space="preserve"> 75</w:t>
            </w:r>
          </w:p>
        </w:tc>
        <w:tc>
          <w:tcPr>
            <w:tcW w:w="3067"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–1.2</w:t>
            </w:r>
          </w:p>
        </w:tc>
      </w:tr>
      <w:tr w:rsidR="00AE7C1F" w:rsidTr="00AE7C1F">
        <w:tc>
          <w:tcPr>
            <w:tcW w:w="3625"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pPr>
            <w:r>
              <w:tab/>
              <w:t xml:space="preserve">45 </w:t>
            </w:r>
            <w:r>
              <w:sym w:font="Symbol" w:char="F03C"/>
            </w:r>
            <w:r>
              <w:t xml:space="preserve"> </w:t>
            </w:r>
            <w:r>
              <w:sym w:font="Symbol" w:char="F06A"/>
            </w:r>
            <w:r>
              <w:t xml:space="preserve"> </w:t>
            </w:r>
            <w:r>
              <w:sym w:font="Symbol" w:char="F0A3"/>
            </w:r>
            <w:r>
              <w:t xml:space="preserve"> 55</w:t>
            </w:r>
          </w:p>
        </w:tc>
        <w:tc>
          <w:tcPr>
            <w:tcW w:w="3067"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-1.6</w:t>
            </w:r>
          </w:p>
        </w:tc>
      </w:tr>
      <w:tr w:rsidR="00AE7C1F" w:rsidTr="00AE7C1F">
        <w:tc>
          <w:tcPr>
            <w:tcW w:w="3625"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pPr>
            <w:r>
              <w:tab/>
              <w:t xml:space="preserve">35 </w:t>
            </w:r>
            <w:r>
              <w:sym w:font="Symbol" w:char="F03C"/>
            </w:r>
            <w:r>
              <w:t xml:space="preserve"> </w:t>
            </w:r>
            <w:r>
              <w:sym w:font="Symbol" w:char="F06A"/>
            </w:r>
            <w:r>
              <w:t xml:space="preserve"> </w:t>
            </w:r>
            <w:r>
              <w:sym w:font="Symbol" w:char="F0A3"/>
            </w:r>
            <w:r>
              <w:t xml:space="preserve"> 45</w:t>
            </w:r>
          </w:p>
        </w:tc>
        <w:tc>
          <w:tcPr>
            <w:tcW w:w="3067"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0</w:t>
            </w:r>
          </w:p>
        </w:tc>
      </w:tr>
      <w:tr w:rsidR="00AE7C1F" w:rsidTr="00AE7C1F">
        <w:tc>
          <w:tcPr>
            <w:tcW w:w="3625"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64"/>
              </w:tabs>
            </w:pPr>
            <w:r>
              <w:tab/>
              <w:t xml:space="preserve">0 </w:t>
            </w:r>
            <w:r>
              <w:sym w:font="Symbol" w:char="F03C"/>
            </w:r>
            <w:r>
              <w:t xml:space="preserve"> </w:t>
            </w:r>
            <w:r>
              <w:sym w:font="Symbol" w:char="F06A"/>
            </w:r>
            <w:r>
              <w:t xml:space="preserve"> </w:t>
            </w:r>
            <w:r>
              <w:sym w:font="Symbol" w:char="F0A3"/>
            </w:r>
            <w:r>
              <w:t xml:space="preserve"> 35</w:t>
            </w:r>
          </w:p>
        </w:tc>
        <w:tc>
          <w:tcPr>
            <w:tcW w:w="3067" w:type="dxa"/>
          </w:tcPr>
          <w:p w:rsidR="00AE7C1F" w:rsidRDefault="00AE7C1F" w:rsidP="00AE7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lang w:val="en-US"/>
              </w:rPr>
            </w:pPr>
            <w:r>
              <w:rPr>
                <w:lang w:val="en-US"/>
              </w:rPr>
              <w:tab/>
              <w:t>+2</w:t>
            </w:r>
          </w:p>
        </w:tc>
      </w:tr>
    </w:tbl>
    <w:p w:rsidR="00AE7C1F" w:rsidRDefault="00AE7C1F" w:rsidP="00AE7C1F">
      <w:pPr>
        <w:rPr>
          <w:highlight w:val="yellow"/>
        </w:rPr>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proofErr w:type="spellStart"/>
      <w:r>
        <w:t>Consideration</w:t>
      </w:r>
      <w:proofErr w:type="spellEnd"/>
      <w:r>
        <w:t xml:space="preserve"> of real </w:t>
      </w:r>
      <w:proofErr w:type="spellStart"/>
      <w:r>
        <w:t>antenna</w:t>
      </w:r>
      <w:proofErr w:type="spellEnd"/>
      <w:r>
        <w:t xml:space="preserve"> pattern</w:t>
      </w:r>
    </w:p>
    <w:p w:rsidR="00AE7C1F" w:rsidRPr="00AE7C1F" w:rsidRDefault="00AE7C1F" w:rsidP="00AE7C1F">
      <w:pPr>
        <w:rPr>
          <w:lang w:val="en-GB"/>
        </w:rPr>
      </w:pPr>
      <w:r w:rsidRPr="00AE7C1F">
        <w:rPr>
          <w:lang w:val="en-GB"/>
        </w:rPr>
        <w:t>Among others, several existing AP antennas pattern have been considered, representing quite low antenna gain.</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 xml:space="preserve">The Cisco </w:t>
      </w:r>
      <w:proofErr w:type="spellStart"/>
      <w:r w:rsidRPr="00AE7C1F">
        <w:rPr>
          <w:lang w:val="en-GB"/>
        </w:rPr>
        <w:t>Aironet</w:t>
      </w:r>
      <w:proofErr w:type="spellEnd"/>
      <w:r w:rsidRPr="00AE7C1F">
        <w:rPr>
          <w:lang w:val="en-GB"/>
        </w:rPr>
        <w:t xml:space="preserve"> OEAP 600 integrated antenna (maximum 5 GHz gain of 2 </w:t>
      </w:r>
      <w:proofErr w:type="spellStart"/>
      <w:r w:rsidRPr="00AE7C1F">
        <w:rPr>
          <w:lang w:val="en-GB"/>
        </w:rPr>
        <w:t>dBi</w:t>
      </w:r>
      <w:proofErr w:type="spellEnd"/>
      <w:r w:rsidRPr="00AE7C1F">
        <w:rPr>
          <w:lang w:val="en-GB"/>
        </w:rPr>
        <w:t>) (see attachment 2)</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 xml:space="preserve">The Cisco </w:t>
      </w:r>
      <w:proofErr w:type="spellStart"/>
      <w:r w:rsidRPr="00AE7C1F">
        <w:rPr>
          <w:lang w:val="en-GB"/>
        </w:rPr>
        <w:t>Aironet</w:t>
      </w:r>
      <w:proofErr w:type="spellEnd"/>
      <w:r w:rsidRPr="00AE7C1F">
        <w:rPr>
          <w:lang w:val="en-GB"/>
        </w:rPr>
        <w:t xml:space="preserve"> 3600i integrated antenna (maximum 5 GHz gain of 5 </w:t>
      </w:r>
      <w:proofErr w:type="spellStart"/>
      <w:r w:rsidRPr="00AE7C1F">
        <w:rPr>
          <w:lang w:val="en-GB"/>
        </w:rPr>
        <w:t>dBi</w:t>
      </w:r>
      <w:proofErr w:type="spellEnd"/>
      <w:r w:rsidRPr="00AE7C1F">
        <w:rPr>
          <w:lang w:val="en-GB"/>
        </w:rPr>
        <w:t>) (see attachment 3)</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 xml:space="preserve">The Aruba AP-ANT-90 antenna (maximum 5 GHz gain of 3 </w:t>
      </w:r>
      <w:proofErr w:type="spellStart"/>
      <w:r w:rsidRPr="00AE7C1F">
        <w:rPr>
          <w:lang w:val="en-GB"/>
        </w:rPr>
        <w:t>dBi</w:t>
      </w:r>
      <w:proofErr w:type="spellEnd"/>
      <w:r w:rsidRPr="00AE7C1F">
        <w:rPr>
          <w:lang w:val="en-GB"/>
        </w:rPr>
        <w:t>) (see attachment 4)</w:t>
      </w:r>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textAlignment w:val="baseline"/>
        <w:rPr>
          <w:lang w:val="en-GB"/>
        </w:rPr>
      </w:pPr>
      <w:r w:rsidRPr="00AE7C1F">
        <w:rPr>
          <w:lang w:val="en-GB"/>
        </w:rPr>
        <w:t xml:space="preserve">The Aruba AP-ANT-13B antenna (maximum 5 GHz gain of 3.3 </w:t>
      </w:r>
      <w:proofErr w:type="spellStart"/>
      <w:r w:rsidRPr="00AE7C1F">
        <w:rPr>
          <w:lang w:val="en-GB"/>
        </w:rPr>
        <w:t>dBi</w:t>
      </w:r>
      <w:proofErr w:type="spellEnd"/>
      <w:r w:rsidRPr="00AE7C1F">
        <w:rPr>
          <w:lang w:val="en-GB"/>
        </w:rPr>
        <w:t>) (see attachment 5)</w:t>
      </w:r>
    </w:p>
    <w:p w:rsidR="00AE7C1F" w:rsidRPr="00AE7C1F" w:rsidRDefault="00AE7C1F" w:rsidP="00AE7C1F">
      <w:pPr>
        <w:rPr>
          <w:highlight w:val="yellow"/>
          <w:lang w:val="en-GB"/>
        </w:rPr>
      </w:pPr>
    </w:p>
    <w:p w:rsidR="00AE7C1F" w:rsidRPr="00AE7C1F" w:rsidRDefault="00AE7C1F" w:rsidP="00AE7C1F">
      <w:pPr>
        <w:rPr>
          <w:lang w:val="en-GB"/>
        </w:rPr>
      </w:pPr>
      <w:r w:rsidRPr="00AE7C1F">
        <w:rPr>
          <w:lang w:val="en-GB"/>
        </w:rPr>
        <w:t>It can first be seen in the attachments that, although all presenting low maximum antenna gain, they present quite different antenna pattern, in different orientations.</w:t>
      </w:r>
    </w:p>
    <w:p w:rsidR="00AE7C1F" w:rsidRPr="00AE7C1F" w:rsidRDefault="00AE7C1F" w:rsidP="00AE7C1F">
      <w:pPr>
        <w:rPr>
          <w:lang w:val="en-GB"/>
        </w:rPr>
      </w:pPr>
      <w:r w:rsidRPr="00AE7C1F">
        <w:rPr>
          <w:lang w:val="en-GB"/>
        </w:rPr>
        <w:t>On the same principles than in section 3.5 (i.e. taking into account the antenna in various directions as well as terminal antenna pattern), the following sections provides the calculation of the average antenna pattern for the real antennas.</w:t>
      </w:r>
    </w:p>
    <w:p w:rsidR="00AE7C1F" w:rsidRPr="00AE7C1F" w:rsidRDefault="00AE7C1F" w:rsidP="00AE7C1F">
      <w:pPr>
        <w:rPr>
          <w:lang w:val="en-GB"/>
        </w:rPr>
      </w:pPr>
      <w:r w:rsidRPr="00AE7C1F">
        <w:rPr>
          <w:lang w:val="en-GB"/>
        </w:rPr>
        <w:lastRenderedPageBreak/>
        <w:t xml:space="preserve">   </w:t>
      </w:r>
    </w:p>
    <w:p w:rsidR="00AE7C1F" w:rsidRDefault="00AE7C1F" w:rsidP="00AE7C1F">
      <w:pPr>
        <w:pStyle w:val="berschrift2"/>
        <w:numPr>
          <w:ilvl w:val="2"/>
          <w:numId w:val="26"/>
        </w:numPr>
        <w:tabs>
          <w:tab w:val="left" w:pos="1134"/>
          <w:tab w:val="left" w:pos="1871"/>
          <w:tab w:val="left" w:pos="2268"/>
        </w:tabs>
        <w:overflowPunct w:val="0"/>
        <w:autoSpaceDE w:val="0"/>
        <w:autoSpaceDN w:val="0"/>
        <w:adjustRightInd w:val="0"/>
        <w:textAlignment w:val="baseline"/>
      </w:pPr>
      <w:r w:rsidRPr="009D5BB5">
        <w:t xml:space="preserve">Cisco </w:t>
      </w:r>
      <w:proofErr w:type="spellStart"/>
      <w:r w:rsidRPr="009D5BB5">
        <w:t>Aironet</w:t>
      </w:r>
      <w:proofErr w:type="spellEnd"/>
      <w:r w:rsidRPr="009D5BB5">
        <w:t xml:space="preserve"> OEAP 600</w:t>
      </w:r>
    </w:p>
    <w:p w:rsidR="00AE7C1F" w:rsidRPr="00AE7C1F" w:rsidRDefault="00AE7C1F" w:rsidP="00AE7C1F">
      <w:pPr>
        <w:rPr>
          <w:lang w:val="en-GB"/>
        </w:rPr>
      </w:pPr>
      <w:r w:rsidRPr="00AE7C1F">
        <w:rPr>
          <w:lang w:val="en-GB"/>
        </w:rPr>
        <w:t xml:space="preserve">The following figure X describes the Cisco </w:t>
      </w:r>
      <w:proofErr w:type="spellStart"/>
      <w:r w:rsidRPr="00AE7C1F">
        <w:rPr>
          <w:lang w:val="en-GB"/>
        </w:rPr>
        <w:t>Aironet</w:t>
      </w:r>
      <w:proofErr w:type="spellEnd"/>
      <w:r w:rsidRPr="00AE7C1F">
        <w:rPr>
          <w:lang w:val="en-GB"/>
        </w:rPr>
        <w:t xml:space="preserve"> OEAP 600 antenna pattern</w:t>
      </w:r>
    </w:p>
    <w:p w:rsidR="00AE7C1F" w:rsidRPr="00914ADE" w:rsidRDefault="00AE7C1F" w:rsidP="00AE7C1F">
      <w:pPr>
        <w:jc w:val="center"/>
        <w:rPr>
          <w:highlight w:val="yellow"/>
        </w:rPr>
      </w:pPr>
      <w:r>
        <w:rPr>
          <w:noProof/>
          <w:lang w:val="de-DE" w:eastAsia="de-DE"/>
        </w:rPr>
        <w:drawing>
          <wp:inline distT="0" distB="0" distL="0" distR="0" wp14:anchorId="110EE86C" wp14:editId="03F72325">
            <wp:extent cx="4107514" cy="31242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514" cy="3124200"/>
                    </a:xfrm>
                    <a:prstGeom prst="rect">
                      <a:avLst/>
                    </a:prstGeom>
                    <a:noFill/>
                  </pic:spPr>
                </pic:pic>
              </a:graphicData>
            </a:graphic>
          </wp:inline>
        </w:drawing>
      </w:r>
    </w:p>
    <w:p w:rsidR="00AE7C1F" w:rsidRPr="00AE7C1F" w:rsidRDefault="00AE7C1F" w:rsidP="00AE7C1F">
      <w:pPr>
        <w:rPr>
          <w:b/>
          <w:lang w:val="en-GB"/>
        </w:rPr>
      </w:pPr>
      <w:r w:rsidRPr="00AE7C1F">
        <w:rPr>
          <w:b/>
          <w:lang w:val="en-GB"/>
        </w:rPr>
        <w:t xml:space="preserve">Figure 4a: </w:t>
      </w:r>
      <w:proofErr w:type="spellStart"/>
      <w:r w:rsidRPr="00AE7C1F">
        <w:rPr>
          <w:b/>
          <w:lang w:val="en-GB"/>
        </w:rPr>
        <w:t>Aironet</w:t>
      </w:r>
      <w:proofErr w:type="spellEnd"/>
      <w:r w:rsidRPr="00AE7C1F">
        <w:rPr>
          <w:b/>
          <w:lang w:val="en-GB"/>
        </w:rPr>
        <w:t xml:space="preserve"> OEAP 600 antenna pattern (note, horizontal plan is 90°-270° oriented)</w:t>
      </w:r>
    </w:p>
    <w:p w:rsidR="00AE7C1F" w:rsidRPr="00AE7C1F" w:rsidRDefault="00AE7C1F" w:rsidP="00AE7C1F">
      <w:pPr>
        <w:rPr>
          <w:highlight w:val="yellow"/>
          <w:lang w:val="en-GB"/>
        </w:rPr>
      </w:pPr>
    </w:p>
    <w:p w:rsidR="00AE7C1F" w:rsidRPr="00AE7C1F" w:rsidRDefault="00AE7C1F" w:rsidP="00AE7C1F">
      <w:pPr>
        <w:rPr>
          <w:lang w:val="en-GB"/>
        </w:rPr>
      </w:pPr>
      <w:r w:rsidRPr="00AE7C1F">
        <w:rPr>
          <w:lang w:val="en-GB"/>
        </w:rPr>
        <w:t xml:space="preserve">When considering the Cisco </w:t>
      </w:r>
      <w:proofErr w:type="spellStart"/>
      <w:r w:rsidRPr="00AE7C1F">
        <w:rPr>
          <w:lang w:val="en-GB"/>
        </w:rPr>
        <w:t>Aironet</w:t>
      </w:r>
      <w:proofErr w:type="spellEnd"/>
      <w:r w:rsidRPr="00AE7C1F">
        <w:rPr>
          <w:lang w:val="en-GB"/>
        </w:rPr>
        <w:t xml:space="preserve"> OEAP 600 antenna pattern, the combined pattern is described on the figure and table below, presenting </w:t>
      </w:r>
      <w:r w:rsidRPr="00AE7C1F">
        <w:rPr>
          <w:b/>
          <w:lang w:val="en-GB"/>
        </w:rPr>
        <w:t xml:space="preserve">an average gain in the EESS elevation range of -1.5 </w:t>
      </w:r>
      <w:proofErr w:type="spellStart"/>
      <w:r w:rsidRPr="00AE7C1F">
        <w:rPr>
          <w:b/>
          <w:lang w:val="en-GB"/>
        </w:rPr>
        <w:t>dBi</w:t>
      </w:r>
      <w:proofErr w:type="spellEnd"/>
      <w:r w:rsidRPr="00AE7C1F">
        <w:rPr>
          <w:b/>
          <w:lang w:val="en-GB"/>
        </w:rPr>
        <w:t xml:space="preserve">. </w:t>
      </w:r>
      <w:r w:rsidRPr="00AE7C1F">
        <w:rPr>
          <w:lang w:val="en-GB"/>
        </w:rPr>
        <w:t xml:space="preserve">The composite maximum gain is 0.7 </w:t>
      </w:r>
      <w:proofErr w:type="spellStart"/>
      <w:r w:rsidRPr="00AE7C1F">
        <w:rPr>
          <w:lang w:val="en-GB"/>
        </w:rPr>
        <w:t>dBi</w:t>
      </w:r>
      <w:proofErr w:type="spellEnd"/>
      <w:r w:rsidRPr="00AE7C1F">
        <w:rPr>
          <w:lang w:val="en-GB"/>
        </w:rPr>
        <w:t xml:space="preserve"> hence leading to </w:t>
      </w:r>
      <w:proofErr w:type="gramStart"/>
      <w:r w:rsidRPr="00AE7C1F">
        <w:rPr>
          <w:lang w:val="en-GB"/>
        </w:rPr>
        <w:t>a 2.2</w:t>
      </w:r>
      <w:proofErr w:type="gramEnd"/>
      <w:r w:rsidRPr="00AE7C1F">
        <w:rPr>
          <w:lang w:val="en-GB"/>
        </w:rPr>
        <w:t xml:space="preserve"> dB antenna discrimination in the direction of the satellite.</w:t>
      </w:r>
    </w:p>
    <w:p w:rsidR="00AE7C1F" w:rsidRPr="00AE7C1F" w:rsidRDefault="00AE7C1F" w:rsidP="00AE7C1F">
      <w:pPr>
        <w:rPr>
          <w:lang w:val="en-GB"/>
        </w:rPr>
      </w:pPr>
    </w:p>
    <w:p w:rsidR="00AE7C1F" w:rsidRPr="00914ADE" w:rsidRDefault="00AE7C1F" w:rsidP="00AE7C1F">
      <w:pPr>
        <w:jc w:val="center"/>
        <w:rPr>
          <w:highlight w:val="yellow"/>
        </w:rPr>
      </w:pPr>
      <w:r>
        <w:rPr>
          <w:noProof/>
          <w:lang w:val="de-DE" w:eastAsia="de-DE"/>
        </w:rPr>
        <w:drawing>
          <wp:inline distT="0" distB="0" distL="0" distR="0" wp14:anchorId="0B08447F" wp14:editId="57387EF9">
            <wp:extent cx="4133850" cy="314423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3144231"/>
                    </a:xfrm>
                    <a:prstGeom prst="rect">
                      <a:avLst/>
                    </a:prstGeom>
                    <a:noFill/>
                  </pic:spPr>
                </pic:pic>
              </a:graphicData>
            </a:graphic>
          </wp:inline>
        </w:drawing>
      </w:r>
    </w:p>
    <w:p w:rsidR="00AE7C1F" w:rsidRPr="00AE7C1F" w:rsidRDefault="00AE7C1F" w:rsidP="00AE7C1F">
      <w:pPr>
        <w:rPr>
          <w:b/>
          <w:lang w:val="en-GB"/>
        </w:rPr>
      </w:pPr>
      <w:r w:rsidRPr="00AE7C1F">
        <w:rPr>
          <w:b/>
          <w:lang w:val="en-GB"/>
        </w:rPr>
        <w:t xml:space="preserve">Figure 4b: Combined antenna pattern for the </w:t>
      </w:r>
      <w:proofErr w:type="spellStart"/>
      <w:r w:rsidRPr="00AE7C1F">
        <w:rPr>
          <w:b/>
          <w:lang w:val="en-GB"/>
        </w:rPr>
        <w:t>Aironet</w:t>
      </w:r>
      <w:proofErr w:type="spellEnd"/>
      <w:r w:rsidRPr="00AE7C1F">
        <w:rPr>
          <w:b/>
          <w:lang w:val="en-GB"/>
        </w:rPr>
        <w:t xml:space="preserve"> OEAP 600 antenna (note, horizontal plan is 90°-270° oriented)</w:t>
      </w:r>
    </w:p>
    <w:p w:rsidR="00AE7C1F" w:rsidRPr="00AE7C1F" w:rsidRDefault="00AE7C1F" w:rsidP="00AE7C1F">
      <w:pPr>
        <w:rPr>
          <w:lang w:val="en-GB"/>
        </w:rPr>
      </w:pPr>
    </w:p>
    <w:p w:rsidR="00AE7C1F" w:rsidRDefault="00AE7C1F" w:rsidP="00AE7C1F">
      <w:pPr>
        <w:pStyle w:val="berschrift2"/>
        <w:numPr>
          <w:ilvl w:val="2"/>
          <w:numId w:val="26"/>
        </w:numPr>
        <w:tabs>
          <w:tab w:val="left" w:pos="1134"/>
          <w:tab w:val="left" w:pos="1871"/>
          <w:tab w:val="left" w:pos="2268"/>
        </w:tabs>
        <w:overflowPunct w:val="0"/>
        <w:autoSpaceDE w:val="0"/>
        <w:autoSpaceDN w:val="0"/>
        <w:adjustRightInd w:val="0"/>
        <w:textAlignment w:val="baseline"/>
      </w:pPr>
      <w:r w:rsidRPr="009D5BB5">
        <w:lastRenderedPageBreak/>
        <w:t xml:space="preserve">Cisco </w:t>
      </w:r>
      <w:proofErr w:type="spellStart"/>
      <w:r w:rsidRPr="009D5BB5">
        <w:t>Aironet</w:t>
      </w:r>
      <w:proofErr w:type="spellEnd"/>
      <w:r w:rsidRPr="009D5BB5">
        <w:t xml:space="preserve"> </w:t>
      </w:r>
      <w:r>
        <w:t>3600i</w:t>
      </w:r>
    </w:p>
    <w:p w:rsidR="00AE7C1F" w:rsidRPr="00AE7C1F" w:rsidRDefault="00AE7C1F" w:rsidP="00AE7C1F">
      <w:pPr>
        <w:rPr>
          <w:lang w:val="en-GB"/>
        </w:rPr>
      </w:pPr>
      <w:r w:rsidRPr="00AE7C1F">
        <w:rPr>
          <w:lang w:val="en-GB"/>
        </w:rPr>
        <w:t xml:space="preserve">The following figure X describes the Cisco </w:t>
      </w:r>
      <w:proofErr w:type="spellStart"/>
      <w:r w:rsidRPr="00AE7C1F">
        <w:rPr>
          <w:lang w:val="en-GB"/>
        </w:rPr>
        <w:t>Aironet</w:t>
      </w:r>
      <w:proofErr w:type="spellEnd"/>
      <w:r w:rsidRPr="00AE7C1F">
        <w:rPr>
          <w:lang w:val="en-GB"/>
        </w:rPr>
        <w:t xml:space="preserve"> 3600i antenna pattern</w:t>
      </w:r>
    </w:p>
    <w:p w:rsidR="00AE7C1F" w:rsidRPr="00914ADE" w:rsidRDefault="00AE7C1F" w:rsidP="00AE7C1F">
      <w:pPr>
        <w:jc w:val="center"/>
        <w:rPr>
          <w:highlight w:val="yellow"/>
        </w:rPr>
      </w:pPr>
      <w:r>
        <w:rPr>
          <w:noProof/>
          <w:lang w:val="de-DE" w:eastAsia="de-DE"/>
        </w:rPr>
        <w:drawing>
          <wp:inline distT="0" distB="0" distL="0" distR="0" wp14:anchorId="33345E3E" wp14:editId="7B104185">
            <wp:extent cx="4138802" cy="31527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373" cy="3153971"/>
                    </a:xfrm>
                    <a:prstGeom prst="rect">
                      <a:avLst/>
                    </a:prstGeom>
                    <a:noFill/>
                  </pic:spPr>
                </pic:pic>
              </a:graphicData>
            </a:graphic>
          </wp:inline>
        </w:drawing>
      </w:r>
    </w:p>
    <w:p w:rsidR="00AE7C1F" w:rsidRPr="00AE7C1F" w:rsidRDefault="00AE7C1F" w:rsidP="00AE7C1F">
      <w:pPr>
        <w:rPr>
          <w:b/>
          <w:lang w:val="en-GB"/>
        </w:rPr>
      </w:pPr>
      <w:r w:rsidRPr="00AE7C1F">
        <w:rPr>
          <w:b/>
          <w:lang w:val="en-GB"/>
        </w:rPr>
        <w:t xml:space="preserve">Figure 5a: </w:t>
      </w:r>
      <w:proofErr w:type="spellStart"/>
      <w:r w:rsidRPr="00AE7C1F">
        <w:rPr>
          <w:b/>
          <w:lang w:val="en-GB"/>
        </w:rPr>
        <w:t>Aironet</w:t>
      </w:r>
      <w:proofErr w:type="spellEnd"/>
      <w:r w:rsidRPr="00AE7C1F">
        <w:rPr>
          <w:b/>
          <w:lang w:val="en-GB"/>
        </w:rPr>
        <w:t xml:space="preserve"> 3600i antenna pattern (note, horizontal plan is 90°-270° oriented)</w:t>
      </w:r>
    </w:p>
    <w:p w:rsidR="00AE7C1F" w:rsidRPr="00AE7C1F" w:rsidRDefault="00AE7C1F" w:rsidP="00AE7C1F">
      <w:pPr>
        <w:rPr>
          <w:highlight w:val="yellow"/>
          <w:lang w:val="en-GB"/>
        </w:rPr>
      </w:pPr>
    </w:p>
    <w:p w:rsidR="00AE7C1F" w:rsidRPr="00AE7C1F" w:rsidRDefault="00AE7C1F" w:rsidP="00AE7C1F">
      <w:pPr>
        <w:rPr>
          <w:highlight w:val="yellow"/>
          <w:lang w:val="en-GB"/>
        </w:rPr>
      </w:pPr>
    </w:p>
    <w:p w:rsidR="00AE7C1F" w:rsidRPr="00AE7C1F" w:rsidRDefault="00AE7C1F" w:rsidP="00AE7C1F">
      <w:pPr>
        <w:rPr>
          <w:lang w:val="en-GB"/>
        </w:rPr>
      </w:pPr>
      <w:r w:rsidRPr="00AE7C1F">
        <w:rPr>
          <w:lang w:val="en-GB"/>
        </w:rPr>
        <w:t xml:space="preserve">When considering the Cisco </w:t>
      </w:r>
      <w:proofErr w:type="spellStart"/>
      <w:r w:rsidRPr="00AE7C1F">
        <w:rPr>
          <w:lang w:val="en-GB"/>
        </w:rPr>
        <w:t>Aironet</w:t>
      </w:r>
      <w:proofErr w:type="spellEnd"/>
      <w:r w:rsidRPr="00AE7C1F">
        <w:rPr>
          <w:lang w:val="en-GB"/>
        </w:rPr>
        <w:t xml:space="preserve"> 3600i antenna pattern, the combined pattern is described on the figure and table below, presenting </w:t>
      </w:r>
      <w:r w:rsidRPr="00AE7C1F">
        <w:rPr>
          <w:b/>
          <w:lang w:val="en-GB"/>
        </w:rPr>
        <w:t xml:space="preserve">an average gain in the EESS elevation range of -1.2 </w:t>
      </w:r>
      <w:proofErr w:type="spellStart"/>
      <w:r w:rsidRPr="00AE7C1F">
        <w:rPr>
          <w:b/>
          <w:lang w:val="en-GB"/>
        </w:rPr>
        <w:t>dBi</w:t>
      </w:r>
      <w:proofErr w:type="spellEnd"/>
      <w:r w:rsidRPr="00AE7C1F">
        <w:rPr>
          <w:b/>
          <w:lang w:val="en-GB"/>
        </w:rPr>
        <w:t xml:space="preserve">. </w:t>
      </w:r>
      <w:r w:rsidRPr="00AE7C1F">
        <w:rPr>
          <w:lang w:val="en-GB"/>
        </w:rPr>
        <w:t xml:space="preserve">The composite maximum gain is 2.9 </w:t>
      </w:r>
      <w:proofErr w:type="spellStart"/>
      <w:r w:rsidRPr="00AE7C1F">
        <w:rPr>
          <w:lang w:val="en-GB"/>
        </w:rPr>
        <w:t>dBi</w:t>
      </w:r>
      <w:proofErr w:type="spellEnd"/>
      <w:r w:rsidRPr="00AE7C1F">
        <w:rPr>
          <w:lang w:val="en-GB"/>
        </w:rPr>
        <w:t xml:space="preserve"> hence leading to </w:t>
      </w:r>
      <w:proofErr w:type="gramStart"/>
      <w:r w:rsidRPr="00AE7C1F">
        <w:rPr>
          <w:lang w:val="en-GB"/>
        </w:rPr>
        <w:t>a 4.1</w:t>
      </w:r>
      <w:proofErr w:type="gramEnd"/>
      <w:r w:rsidRPr="00AE7C1F">
        <w:rPr>
          <w:lang w:val="en-GB"/>
        </w:rPr>
        <w:t xml:space="preserve"> dB antenna discrimination in the direction of the satellite.</w:t>
      </w:r>
    </w:p>
    <w:p w:rsidR="00AE7C1F" w:rsidRPr="00AE7C1F" w:rsidRDefault="00AE7C1F" w:rsidP="00AE7C1F">
      <w:pPr>
        <w:rPr>
          <w:lang w:val="en-GB"/>
        </w:rPr>
      </w:pPr>
    </w:p>
    <w:p w:rsidR="00AE7C1F" w:rsidRPr="00AE7C1F" w:rsidRDefault="00AE7C1F" w:rsidP="00AE7C1F">
      <w:pPr>
        <w:rPr>
          <w:highlight w:val="yellow"/>
          <w:lang w:val="en-GB"/>
        </w:rPr>
      </w:pPr>
    </w:p>
    <w:p w:rsidR="00AE7C1F" w:rsidRPr="00914ADE" w:rsidRDefault="00AE7C1F" w:rsidP="00AE7C1F">
      <w:pPr>
        <w:jc w:val="center"/>
        <w:rPr>
          <w:highlight w:val="yellow"/>
        </w:rPr>
      </w:pPr>
      <w:r>
        <w:rPr>
          <w:noProof/>
          <w:lang w:val="de-DE" w:eastAsia="de-DE"/>
        </w:rPr>
        <w:drawing>
          <wp:inline distT="0" distB="0" distL="0" distR="0" wp14:anchorId="748B14C4" wp14:editId="16A89C11">
            <wp:extent cx="4077459" cy="3101340"/>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7459" cy="3101340"/>
                    </a:xfrm>
                    <a:prstGeom prst="rect">
                      <a:avLst/>
                    </a:prstGeom>
                    <a:noFill/>
                  </pic:spPr>
                </pic:pic>
              </a:graphicData>
            </a:graphic>
          </wp:inline>
        </w:drawing>
      </w:r>
    </w:p>
    <w:p w:rsidR="00AE7C1F" w:rsidRPr="00AE7C1F" w:rsidRDefault="00AE7C1F" w:rsidP="00AE7C1F">
      <w:pPr>
        <w:rPr>
          <w:b/>
          <w:lang w:val="en-GB"/>
        </w:rPr>
      </w:pPr>
      <w:r w:rsidRPr="00AE7C1F">
        <w:rPr>
          <w:b/>
          <w:lang w:val="en-GB"/>
        </w:rPr>
        <w:t xml:space="preserve">Figure 5b: Combined antenna pattern for the </w:t>
      </w:r>
      <w:proofErr w:type="spellStart"/>
      <w:r w:rsidRPr="00AE7C1F">
        <w:rPr>
          <w:b/>
          <w:lang w:val="en-GB"/>
        </w:rPr>
        <w:t>Aironet</w:t>
      </w:r>
      <w:proofErr w:type="spellEnd"/>
      <w:r w:rsidRPr="00AE7C1F">
        <w:rPr>
          <w:b/>
          <w:lang w:val="en-GB"/>
        </w:rPr>
        <w:t xml:space="preserve"> 3600i antenna (note, horizontal plan is 90°-270° oriented)</w:t>
      </w:r>
    </w:p>
    <w:p w:rsidR="00AE7C1F" w:rsidRPr="00AE7C1F" w:rsidRDefault="00AE7C1F" w:rsidP="00AE7C1F">
      <w:pPr>
        <w:rPr>
          <w:lang w:val="en-GB"/>
        </w:rPr>
      </w:pPr>
    </w:p>
    <w:p w:rsidR="00AE7C1F" w:rsidRDefault="00AE7C1F" w:rsidP="00AE7C1F">
      <w:pPr>
        <w:pStyle w:val="berschrift2"/>
        <w:numPr>
          <w:ilvl w:val="2"/>
          <w:numId w:val="26"/>
        </w:numPr>
        <w:tabs>
          <w:tab w:val="left" w:pos="1134"/>
          <w:tab w:val="left" w:pos="1871"/>
          <w:tab w:val="left" w:pos="2268"/>
        </w:tabs>
        <w:overflowPunct w:val="0"/>
        <w:autoSpaceDE w:val="0"/>
        <w:autoSpaceDN w:val="0"/>
        <w:adjustRightInd w:val="0"/>
        <w:textAlignment w:val="baseline"/>
      </w:pPr>
      <w:r>
        <w:lastRenderedPageBreak/>
        <w:t>Aruba AP-ANT-90</w:t>
      </w:r>
    </w:p>
    <w:p w:rsidR="00AE7C1F" w:rsidRPr="00AE7C1F" w:rsidRDefault="00AE7C1F" w:rsidP="00AE7C1F">
      <w:pPr>
        <w:rPr>
          <w:lang w:val="en-GB"/>
        </w:rPr>
      </w:pPr>
      <w:r w:rsidRPr="00AE7C1F">
        <w:rPr>
          <w:lang w:val="en-GB"/>
        </w:rPr>
        <w:t>The following figure X describes the Aruba AP-ANT-90 antenna pattern</w:t>
      </w:r>
    </w:p>
    <w:p w:rsidR="00AE7C1F" w:rsidRPr="00914ADE" w:rsidRDefault="00AE7C1F" w:rsidP="00AE7C1F">
      <w:pPr>
        <w:jc w:val="center"/>
        <w:rPr>
          <w:highlight w:val="yellow"/>
        </w:rPr>
      </w:pPr>
      <w:r>
        <w:rPr>
          <w:noProof/>
          <w:lang w:val="de-DE" w:eastAsia="de-DE"/>
        </w:rPr>
        <w:drawing>
          <wp:inline distT="0" distB="0" distL="0" distR="0" wp14:anchorId="568C312C" wp14:editId="5B473AA0">
            <wp:extent cx="4171950" cy="3173210"/>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3173210"/>
                    </a:xfrm>
                    <a:prstGeom prst="rect">
                      <a:avLst/>
                    </a:prstGeom>
                    <a:noFill/>
                  </pic:spPr>
                </pic:pic>
              </a:graphicData>
            </a:graphic>
          </wp:inline>
        </w:drawing>
      </w:r>
    </w:p>
    <w:p w:rsidR="00AE7C1F" w:rsidRPr="00AE7C1F" w:rsidRDefault="00AE7C1F" w:rsidP="00AE7C1F">
      <w:pPr>
        <w:rPr>
          <w:b/>
          <w:lang w:val="en-GB"/>
        </w:rPr>
      </w:pPr>
      <w:r w:rsidRPr="00AE7C1F">
        <w:rPr>
          <w:b/>
          <w:lang w:val="en-GB"/>
        </w:rPr>
        <w:t>Figure 6c: AP-ANT-90 antenna pattern (note, horizontal plan is 90°-270° oriented)</w:t>
      </w:r>
    </w:p>
    <w:p w:rsidR="00AE7C1F" w:rsidRPr="00AE7C1F" w:rsidRDefault="00AE7C1F" w:rsidP="00AE7C1F">
      <w:pPr>
        <w:rPr>
          <w:highlight w:val="yellow"/>
          <w:lang w:val="en-GB"/>
        </w:rPr>
      </w:pPr>
    </w:p>
    <w:p w:rsidR="00AE7C1F" w:rsidRPr="00AE7C1F" w:rsidRDefault="00AE7C1F" w:rsidP="00AE7C1F">
      <w:pPr>
        <w:rPr>
          <w:highlight w:val="yellow"/>
          <w:lang w:val="en-GB"/>
        </w:rPr>
      </w:pPr>
    </w:p>
    <w:p w:rsidR="00AE7C1F" w:rsidRPr="00AE7C1F" w:rsidRDefault="00AE7C1F" w:rsidP="00AE7C1F">
      <w:pPr>
        <w:rPr>
          <w:lang w:val="en-GB"/>
        </w:rPr>
      </w:pPr>
      <w:r w:rsidRPr="00AE7C1F">
        <w:rPr>
          <w:lang w:val="en-GB"/>
        </w:rPr>
        <w:t xml:space="preserve">When considering the Aruba AP-ANT-90 antenna pattern, the combined pattern is described on the figure and table below, presenting </w:t>
      </w:r>
      <w:r w:rsidRPr="00AE7C1F">
        <w:rPr>
          <w:b/>
          <w:lang w:val="en-GB"/>
        </w:rPr>
        <w:t xml:space="preserve">an average gain in the EESS elevation range of 0.6 </w:t>
      </w:r>
      <w:proofErr w:type="spellStart"/>
      <w:r w:rsidRPr="00AE7C1F">
        <w:rPr>
          <w:b/>
          <w:lang w:val="en-GB"/>
        </w:rPr>
        <w:t>dBi</w:t>
      </w:r>
      <w:proofErr w:type="spellEnd"/>
      <w:r w:rsidRPr="00AE7C1F">
        <w:rPr>
          <w:b/>
          <w:lang w:val="en-GB"/>
        </w:rPr>
        <w:t xml:space="preserve">. </w:t>
      </w:r>
      <w:r w:rsidRPr="00AE7C1F">
        <w:rPr>
          <w:lang w:val="en-GB"/>
        </w:rPr>
        <w:t xml:space="preserve">The composite maximum gain is 1.3 </w:t>
      </w:r>
      <w:proofErr w:type="spellStart"/>
      <w:r w:rsidRPr="00AE7C1F">
        <w:rPr>
          <w:lang w:val="en-GB"/>
        </w:rPr>
        <w:t>dBi</w:t>
      </w:r>
      <w:proofErr w:type="spellEnd"/>
      <w:r w:rsidRPr="00AE7C1F">
        <w:rPr>
          <w:lang w:val="en-GB"/>
        </w:rPr>
        <w:t xml:space="preserve"> hence leading to </w:t>
      </w:r>
      <w:proofErr w:type="gramStart"/>
      <w:r w:rsidRPr="00AE7C1F">
        <w:rPr>
          <w:lang w:val="en-GB"/>
        </w:rPr>
        <w:t>a 0.7</w:t>
      </w:r>
      <w:proofErr w:type="gramEnd"/>
      <w:r w:rsidRPr="00AE7C1F">
        <w:rPr>
          <w:lang w:val="en-GB"/>
        </w:rPr>
        <w:t xml:space="preserve"> dB antenna discrimination in the direction of the satellite.</w:t>
      </w:r>
    </w:p>
    <w:p w:rsidR="00AE7C1F" w:rsidRPr="00AE7C1F" w:rsidRDefault="00AE7C1F" w:rsidP="00AE7C1F">
      <w:pPr>
        <w:rPr>
          <w:lang w:val="en-GB"/>
        </w:rPr>
      </w:pPr>
    </w:p>
    <w:p w:rsidR="00AE7C1F" w:rsidRPr="00AE7C1F" w:rsidRDefault="00AE7C1F" w:rsidP="00AE7C1F">
      <w:pPr>
        <w:rPr>
          <w:highlight w:val="yellow"/>
          <w:lang w:val="en-GB"/>
        </w:rPr>
      </w:pPr>
    </w:p>
    <w:p w:rsidR="00AE7C1F" w:rsidRPr="00914ADE" w:rsidRDefault="00AE7C1F" w:rsidP="00AE7C1F">
      <w:pPr>
        <w:jc w:val="center"/>
        <w:rPr>
          <w:highlight w:val="yellow"/>
        </w:rPr>
      </w:pPr>
      <w:r>
        <w:rPr>
          <w:noProof/>
          <w:lang w:val="de-DE" w:eastAsia="de-DE"/>
        </w:rPr>
        <w:drawing>
          <wp:inline distT="0" distB="0" distL="0" distR="0" wp14:anchorId="02E40A73" wp14:editId="01718F16">
            <wp:extent cx="4115028" cy="31299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5028" cy="3129915"/>
                    </a:xfrm>
                    <a:prstGeom prst="rect">
                      <a:avLst/>
                    </a:prstGeom>
                    <a:noFill/>
                  </pic:spPr>
                </pic:pic>
              </a:graphicData>
            </a:graphic>
          </wp:inline>
        </w:drawing>
      </w:r>
    </w:p>
    <w:p w:rsidR="00AE7C1F" w:rsidRPr="00AE7C1F" w:rsidRDefault="00AE7C1F" w:rsidP="00AE7C1F">
      <w:pPr>
        <w:rPr>
          <w:b/>
          <w:lang w:val="en-GB"/>
        </w:rPr>
      </w:pPr>
      <w:r w:rsidRPr="00AE7C1F">
        <w:rPr>
          <w:b/>
          <w:lang w:val="en-GB"/>
        </w:rPr>
        <w:t>Figure 6b: Combined antenna pattern for the AP-ANT-90 antenna (note, horizontal plan is 90°-270° oriented)</w:t>
      </w:r>
    </w:p>
    <w:p w:rsidR="00AE7C1F" w:rsidRPr="00AE7C1F" w:rsidRDefault="00AE7C1F" w:rsidP="00AE7C1F">
      <w:pPr>
        <w:rPr>
          <w:lang w:val="en-GB"/>
        </w:rPr>
      </w:pPr>
    </w:p>
    <w:p w:rsidR="00AE7C1F" w:rsidRPr="00AE7C1F" w:rsidRDefault="00AE7C1F" w:rsidP="00AE7C1F">
      <w:pPr>
        <w:rPr>
          <w:lang w:val="en-GB"/>
        </w:rPr>
      </w:pPr>
    </w:p>
    <w:p w:rsidR="00AE7C1F" w:rsidRDefault="00AE7C1F" w:rsidP="00AE7C1F">
      <w:pPr>
        <w:pStyle w:val="berschrift2"/>
        <w:numPr>
          <w:ilvl w:val="2"/>
          <w:numId w:val="26"/>
        </w:numPr>
        <w:tabs>
          <w:tab w:val="left" w:pos="1134"/>
          <w:tab w:val="left" w:pos="1871"/>
          <w:tab w:val="left" w:pos="2268"/>
        </w:tabs>
        <w:overflowPunct w:val="0"/>
        <w:autoSpaceDE w:val="0"/>
        <w:autoSpaceDN w:val="0"/>
        <w:adjustRightInd w:val="0"/>
        <w:textAlignment w:val="baseline"/>
      </w:pPr>
      <w:r>
        <w:lastRenderedPageBreak/>
        <w:t>Aruba AP-</w:t>
      </w:r>
      <w:r>
        <w:tab/>
        <w:t>ANT-13B</w:t>
      </w:r>
    </w:p>
    <w:p w:rsidR="00AE7C1F" w:rsidRPr="00AE7C1F" w:rsidRDefault="00AE7C1F" w:rsidP="00AE7C1F">
      <w:pPr>
        <w:rPr>
          <w:lang w:val="en-GB"/>
        </w:rPr>
      </w:pPr>
      <w:r w:rsidRPr="00AE7C1F">
        <w:rPr>
          <w:lang w:val="en-GB"/>
        </w:rPr>
        <w:t>The following figure X describes the Aruba AP-ANT-13B antenna pattern</w:t>
      </w:r>
    </w:p>
    <w:p w:rsidR="00AE7C1F" w:rsidRDefault="00AE7C1F" w:rsidP="00AE7C1F">
      <w:pPr>
        <w:jc w:val="center"/>
        <w:rPr>
          <w:highlight w:val="yellow"/>
        </w:rPr>
      </w:pPr>
      <w:r>
        <w:rPr>
          <w:noProof/>
          <w:lang w:val="de-DE" w:eastAsia="de-DE"/>
        </w:rPr>
        <w:drawing>
          <wp:inline distT="0" distB="0" distL="0" distR="0" wp14:anchorId="751D4251" wp14:editId="7E860FEA">
            <wp:extent cx="3969763" cy="30194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4217" cy="3022813"/>
                    </a:xfrm>
                    <a:prstGeom prst="rect">
                      <a:avLst/>
                    </a:prstGeom>
                    <a:noFill/>
                  </pic:spPr>
                </pic:pic>
              </a:graphicData>
            </a:graphic>
          </wp:inline>
        </w:drawing>
      </w:r>
    </w:p>
    <w:p w:rsidR="00AE7C1F" w:rsidRPr="00AE7C1F" w:rsidRDefault="00AE7C1F" w:rsidP="00AE7C1F">
      <w:pPr>
        <w:ind w:left="360"/>
        <w:jc w:val="center"/>
        <w:rPr>
          <w:b/>
          <w:lang w:val="en-GB"/>
        </w:rPr>
      </w:pPr>
      <w:r w:rsidRPr="00AE7C1F">
        <w:rPr>
          <w:b/>
          <w:lang w:val="en-GB"/>
        </w:rPr>
        <w:t>Figure 7a: AP-ANT-13B antenna pattern (note, horizontal plan is 90°-270° oriented)</w:t>
      </w:r>
    </w:p>
    <w:p w:rsidR="00AE7C1F" w:rsidRPr="00AE7C1F" w:rsidRDefault="00AE7C1F" w:rsidP="00AE7C1F">
      <w:pPr>
        <w:rPr>
          <w:highlight w:val="yellow"/>
          <w:lang w:val="en-GB"/>
        </w:rPr>
      </w:pPr>
    </w:p>
    <w:p w:rsidR="00AE7C1F" w:rsidRPr="00AE7C1F" w:rsidRDefault="00AE7C1F" w:rsidP="00AE7C1F">
      <w:pPr>
        <w:rPr>
          <w:lang w:val="en-GB"/>
        </w:rPr>
      </w:pPr>
      <w:r w:rsidRPr="00AE7C1F">
        <w:rPr>
          <w:lang w:val="en-GB"/>
        </w:rPr>
        <w:t xml:space="preserve">When considering the Aruba AP-ANT-13B antenna pattern, the combined pattern is described on the figure and table below, presenting </w:t>
      </w:r>
      <w:r w:rsidRPr="00AE7C1F">
        <w:rPr>
          <w:b/>
          <w:lang w:val="en-GB"/>
        </w:rPr>
        <w:t xml:space="preserve">an average gain in the EESS elevation range of -1.8 </w:t>
      </w:r>
      <w:proofErr w:type="spellStart"/>
      <w:r w:rsidRPr="00AE7C1F">
        <w:rPr>
          <w:b/>
          <w:lang w:val="en-GB"/>
        </w:rPr>
        <w:t>dBi</w:t>
      </w:r>
      <w:proofErr w:type="spellEnd"/>
      <w:r w:rsidRPr="00AE7C1F">
        <w:rPr>
          <w:b/>
          <w:lang w:val="en-GB"/>
        </w:rPr>
        <w:t xml:space="preserve">. </w:t>
      </w:r>
      <w:r w:rsidRPr="00AE7C1F">
        <w:rPr>
          <w:lang w:val="en-GB"/>
        </w:rPr>
        <w:t xml:space="preserve">The composite maximum gain is 1.6 </w:t>
      </w:r>
      <w:proofErr w:type="spellStart"/>
      <w:r w:rsidRPr="00AE7C1F">
        <w:rPr>
          <w:lang w:val="en-GB"/>
        </w:rPr>
        <w:t>dBi</w:t>
      </w:r>
      <w:proofErr w:type="spellEnd"/>
      <w:r w:rsidRPr="00AE7C1F">
        <w:rPr>
          <w:lang w:val="en-GB"/>
        </w:rPr>
        <w:t xml:space="preserve"> hence leading to </w:t>
      </w:r>
      <w:proofErr w:type="gramStart"/>
      <w:r w:rsidRPr="00AE7C1F">
        <w:rPr>
          <w:lang w:val="en-GB"/>
        </w:rPr>
        <w:t>a 3.4</w:t>
      </w:r>
      <w:proofErr w:type="gramEnd"/>
      <w:r w:rsidRPr="00AE7C1F">
        <w:rPr>
          <w:lang w:val="en-GB"/>
        </w:rPr>
        <w:t xml:space="preserve"> dB antenna discrimination in the direction of the satellite.</w:t>
      </w:r>
    </w:p>
    <w:p w:rsidR="00AE7C1F" w:rsidRPr="00AE7C1F" w:rsidRDefault="00AE7C1F" w:rsidP="00AE7C1F">
      <w:pPr>
        <w:rPr>
          <w:lang w:val="en-GB"/>
        </w:rPr>
      </w:pPr>
    </w:p>
    <w:p w:rsidR="00AE7C1F" w:rsidRPr="00AE7C1F" w:rsidRDefault="00AE7C1F" w:rsidP="00AE7C1F">
      <w:pPr>
        <w:rPr>
          <w:highlight w:val="yellow"/>
          <w:lang w:val="en-GB"/>
        </w:rPr>
      </w:pPr>
    </w:p>
    <w:p w:rsidR="00AE7C1F" w:rsidRDefault="00AE7C1F" w:rsidP="00AE7C1F">
      <w:pPr>
        <w:jc w:val="center"/>
        <w:rPr>
          <w:highlight w:val="yellow"/>
        </w:rPr>
      </w:pPr>
      <w:r>
        <w:rPr>
          <w:noProof/>
          <w:lang w:val="de-DE" w:eastAsia="de-DE"/>
        </w:rPr>
        <w:drawing>
          <wp:inline distT="0" distB="0" distL="0" distR="0" wp14:anchorId="5E67C7F5" wp14:editId="4E6EFCBC">
            <wp:extent cx="4114800" cy="3134491"/>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6362" cy="3135681"/>
                    </a:xfrm>
                    <a:prstGeom prst="rect">
                      <a:avLst/>
                    </a:prstGeom>
                    <a:noFill/>
                  </pic:spPr>
                </pic:pic>
              </a:graphicData>
            </a:graphic>
          </wp:inline>
        </w:drawing>
      </w:r>
    </w:p>
    <w:p w:rsidR="00AE7C1F" w:rsidRPr="00AE7C1F" w:rsidRDefault="00AE7C1F" w:rsidP="00AE7C1F">
      <w:pPr>
        <w:ind w:left="360"/>
        <w:jc w:val="center"/>
        <w:rPr>
          <w:b/>
          <w:lang w:val="en-GB"/>
        </w:rPr>
      </w:pPr>
      <w:r w:rsidRPr="00AE7C1F">
        <w:rPr>
          <w:b/>
          <w:lang w:val="en-GB"/>
        </w:rPr>
        <w:t>Figure 7b: Combined antenna pattern for the AP-ANT-13B antenna (note, horizontal plan is 90°-270° oriented)</w:t>
      </w:r>
    </w:p>
    <w:p w:rsidR="00AE7C1F" w:rsidRPr="00AE7C1F" w:rsidRDefault="00AE7C1F" w:rsidP="00AE7C1F">
      <w:pPr>
        <w:rPr>
          <w:highlight w:val="yellow"/>
          <w:lang w:val="en-GB"/>
        </w:rPr>
      </w:pPr>
    </w:p>
    <w:p w:rsidR="00AE7C1F" w:rsidRDefault="00AE7C1F" w:rsidP="00AE7C1F">
      <w:pPr>
        <w:pStyle w:val="Headingb"/>
        <w:numPr>
          <w:ilvl w:val="0"/>
          <w:numId w:val="17"/>
        </w:numPr>
      </w:pPr>
      <w:r>
        <w:lastRenderedPageBreak/>
        <w:t>Conclusion</w:t>
      </w:r>
    </w:p>
    <w:p w:rsidR="00AE7C1F" w:rsidRPr="00AE7C1F" w:rsidRDefault="00AE7C1F" w:rsidP="00AE7C1F">
      <w:pPr>
        <w:jc w:val="both"/>
        <w:rPr>
          <w:lang w:val="en-GB"/>
        </w:rPr>
      </w:pPr>
      <w:r w:rsidRPr="00AE7C1F">
        <w:rPr>
          <w:lang w:val="en-GB"/>
        </w:rPr>
        <w:t>The mass-market and unlicensed nature of RLAN applications mean that any potential introduction of RLAN in the additional portions of the 5 GHz range (5350-5470 MHz) will represent a point of no-return.</w:t>
      </w:r>
    </w:p>
    <w:p w:rsidR="00AE7C1F" w:rsidRPr="00AE7C1F" w:rsidRDefault="00AE7C1F" w:rsidP="00AE7C1F">
      <w:pPr>
        <w:jc w:val="both"/>
        <w:rPr>
          <w:lang w:val="en-GB"/>
        </w:rPr>
      </w:pPr>
      <w:r w:rsidRPr="00AE7C1F">
        <w:rPr>
          <w:lang w:val="en-GB"/>
        </w:rPr>
        <w:t>The sharing studies will have therefore to take into account long-term RLAN expectations and all possibilities to avoid any future interference issues that will be impossible to overcome. This means that the sharing parameters, and in particular RLAN parameters, have to be determined and based on the safe side.</w:t>
      </w:r>
    </w:p>
    <w:p w:rsidR="00AE7C1F" w:rsidRPr="00AE7C1F" w:rsidRDefault="00AE7C1F" w:rsidP="00AE7C1F">
      <w:pPr>
        <w:jc w:val="both"/>
        <w:rPr>
          <w:lang w:val="en-GB"/>
        </w:rPr>
      </w:pPr>
      <w:r w:rsidRPr="00AE7C1F">
        <w:rPr>
          <w:lang w:val="en-GB"/>
        </w:rPr>
        <w:t>France believes that it is the case for the RLAN parameters on which JTG found an agreement at its last meeting and therefore supports such agreement.</w:t>
      </w:r>
    </w:p>
    <w:p w:rsidR="00AE7C1F" w:rsidRPr="00AE7C1F" w:rsidRDefault="00AE7C1F" w:rsidP="00AE7C1F">
      <w:pPr>
        <w:jc w:val="both"/>
        <w:rPr>
          <w:lang w:val="en-GB"/>
        </w:rPr>
      </w:pPr>
      <w:r w:rsidRPr="00AE7C1F">
        <w:rPr>
          <w:lang w:val="en-GB"/>
        </w:rPr>
        <w:t>France also considers that similar approach is needed for the 2 parameters that are still with options in JTG:</w:t>
      </w:r>
    </w:p>
    <w:p w:rsid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jc w:val="both"/>
        <w:textAlignment w:val="baseline"/>
      </w:pPr>
      <w:r w:rsidRPr="00E178D0">
        <w:t xml:space="preserve">RLAN vertical </w:t>
      </w:r>
      <w:proofErr w:type="spellStart"/>
      <w:r w:rsidRPr="00E178D0">
        <w:t>antenna</w:t>
      </w:r>
      <w:proofErr w:type="spellEnd"/>
      <w:r w:rsidRPr="00E178D0">
        <w:t xml:space="preserve"> pattern</w:t>
      </w:r>
    </w:p>
    <w:p w:rsid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jc w:val="both"/>
        <w:textAlignment w:val="baseline"/>
      </w:pPr>
      <w:proofErr w:type="spellStart"/>
      <w:r>
        <w:t>Number</w:t>
      </w:r>
      <w:proofErr w:type="spellEnd"/>
      <w:r>
        <w:t xml:space="preserve"> of active RLAN</w:t>
      </w:r>
    </w:p>
    <w:p w:rsidR="00AE7C1F" w:rsidRPr="00AE7C1F" w:rsidRDefault="00AE7C1F" w:rsidP="00AE7C1F">
      <w:pPr>
        <w:jc w:val="both"/>
        <w:rPr>
          <w:lang w:val="en-GB"/>
        </w:rPr>
      </w:pPr>
      <w:r w:rsidRPr="00AE7C1F">
        <w:rPr>
          <w:lang w:val="en-GB"/>
        </w:rPr>
        <w:t xml:space="preserve">The RLAN vertical antenna pattern necessarily needs to be a composite pattern in order to reflect a realistic situation of terminals and AP with different orientations. The present document makes use of existing RLAN AP antenna pattern to calculate such combined antenna pattern under the following </w:t>
      </w:r>
      <w:proofErr w:type="gramStart"/>
      <w:r w:rsidRPr="00AE7C1F">
        <w:rPr>
          <w:lang w:val="en-GB"/>
        </w:rPr>
        <w:t>assumptions :</w:t>
      </w:r>
      <w:proofErr w:type="gramEnd"/>
    </w:p>
    <w:p w:rsid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jc w:val="both"/>
        <w:textAlignment w:val="baseline"/>
      </w:pPr>
      <w:r>
        <w:t xml:space="preserve">50% AP and 50% </w:t>
      </w:r>
      <w:proofErr w:type="spellStart"/>
      <w:r>
        <w:t>terminals</w:t>
      </w:r>
      <w:proofErr w:type="spellEnd"/>
    </w:p>
    <w:p w:rsidR="00AE7C1F" w:rsidRPr="00B161D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jc w:val="both"/>
        <w:textAlignment w:val="baseline"/>
      </w:pPr>
      <w:r>
        <w:t xml:space="preserve">For </w:t>
      </w:r>
      <w:proofErr w:type="spellStart"/>
      <w:r>
        <w:t>terminals</w:t>
      </w:r>
      <w:proofErr w:type="spellEnd"/>
      <w:r>
        <w:t xml:space="preserve"> : 50% 0 </w:t>
      </w:r>
      <w:proofErr w:type="spellStart"/>
      <w:r>
        <w:t>dBi</w:t>
      </w:r>
      <w:proofErr w:type="spellEnd"/>
      <w:r>
        <w:t xml:space="preserve"> and 50% -3 </w:t>
      </w:r>
      <w:proofErr w:type="spellStart"/>
      <w:r>
        <w:t>dBi</w:t>
      </w:r>
      <w:proofErr w:type="spellEnd"/>
    </w:p>
    <w:p w:rsidR="00AE7C1F" w:rsidRPr="00AE7C1F" w:rsidRDefault="00AE7C1F" w:rsidP="00AE7C1F">
      <w:pPr>
        <w:pStyle w:val="Listenabsatz"/>
        <w:numPr>
          <w:ilvl w:val="0"/>
          <w:numId w:val="23"/>
        </w:numPr>
        <w:tabs>
          <w:tab w:val="left" w:pos="1134"/>
          <w:tab w:val="left" w:pos="1871"/>
          <w:tab w:val="left" w:pos="2268"/>
        </w:tabs>
        <w:overflowPunct w:val="0"/>
        <w:autoSpaceDE w:val="0"/>
        <w:autoSpaceDN w:val="0"/>
        <w:adjustRightInd w:val="0"/>
        <w:spacing w:before="120"/>
        <w:jc w:val="both"/>
        <w:textAlignment w:val="baseline"/>
        <w:rPr>
          <w:lang w:val="en-GB"/>
        </w:rPr>
      </w:pPr>
      <w:r w:rsidRPr="00AE7C1F">
        <w:rPr>
          <w:lang w:val="en-GB"/>
        </w:rPr>
        <w:t>For AP : 80% nominally oriented, 10% oriented +90° in the vertical plane and 10% oriented -90° in the vertical plane %</w:t>
      </w:r>
    </w:p>
    <w:p w:rsidR="00AE7C1F" w:rsidRPr="00AE7C1F" w:rsidRDefault="00AE7C1F" w:rsidP="00AE7C1F">
      <w:pPr>
        <w:jc w:val="both"/>
        <w:rPr>
          <w:lang w:val="en-GB"/>
        </w:rPr>
      </w:pPr>
      <w:r w:rsidRPr="00AE7C1F">
        <w:rPr>
          <w:lang w:val="en-GB"/>
        </w:rPr>
        <w:t>Such assumptions are further justified by elements listed in Attachment 6 to this contribution, showing numerous scenarios and equipment for which antennas are not mounted on ceiling and hence that the assumption that all (or nearly all) RLAN AP are mounted on ceilings cannot be reasonably made.</w:t>
      </w:r>
    </w:p>
    <w:p w:rsidR="00AE7C1F" w:rsidRPr="00AE7C1F" w:rsidRDefault="00AE7C1F" w:rsidP="00AE7C1F">
      <w:pPr>
        <w:rPr>
          <w:lang w:val="en-GB"/>
        </w:rPr>
      </w:pPr>
    </w:p>
    <w:p w:rsidR="00AE7C1F" w:rsidRPr="00AE7C1F" w:rsidRDefault="00AE7C1F" w:rsidP="00AE7C1F">
      <w:pPr>
        <w:rPr>
          <w:lang w:val="en-GB"/>
        </w:rPr>
      </w:pPr>
      <w:r w:rsidRPr="00AE7C1F">
        <w:rPr>
          <w:lang w:val="en-GB"/>
        </w:rPr>
        <w:t xml:space="preserve">On this basis, the calculated combined patterns are described in section 3.6 above, leading to </w:t>
      </w:r>
      <w:r w:rsidRPr="00AE7C1F">
        <w:rPr>
          <w:b/>
          <w:lang w:val="en-GB"/>
        </w:rPr>
        <w:t xml:space="preserve">average gains in the EESS elevation range (36-67°) from of -1.8 </w:t>
      </w:r>
      <w:proofErr w:type="spellStart"/>
      <w:r w:rsidRPr="00AE7C1F">
        <w:rPr>
          <w:b/>
          <w:lang w:val="en-GB"/>
        </w:rPr>
        <w:t>dBi</w:t>
      </w:r>
      <w:proofErr w:type="spellEnd"/>
      <w:r w:rsidRPr="00AE7C1F">
        <w:rPr>
          <w:b/>
          <w:lang w:val="en-GB"/>
        </w:rPr>
        <w:t xml:space="preserve"> to +0.6 </w:t>
      </w:r>
      <w:proofErr w:type="spellStart"/>
      <w:r w:rsidRPr="00AE7C1F">
        <w:rPr>
          <w:b/>
          <w:lang w:val="en-GB"/>
        </w:rPr>
        <w:t>dBi</w:t>
      </w:r>
      <w:proofErr w:type="spellEnd"/>
      <w:r w:rsidRPr="00AE7C1F">
        <w:rPr>
          <w:lang w:val="en-GB"/>
        </w:rPr>
        <w:t xml:space="preserve"> and antenna discrimination in the direction of the satellite from 0.7 to a 4.1 </w:t>
      </w:r>
      <w:proofErr w:type="spellStart"/>
      <w:r w:rsidRPr="00AE7C1F">
        <w:rPr>
          <w:lang w:val="en-GB"/>
        </w:rPr>
        <w:t>dB.</w:t>
      </w:r>
      <w:proofErr w:type="spellEnd"/>
    </w:p>
    <w:p w:rsidR="00AE7C1F" w:rsidRPr="00AE7C1F" w:rsidRDefault="00AE7C1F" w:rsidP="00AE7C1F">
      <w:pPr>
        <w:jc w:val="both"/>
        <w:rPr>
          <w:lang w:val="en-GB"/>
        </w:rPr>
      </w:pPr>
    </w:p>
    <w:p w:rsidR="00AE7C1F" w:rsidRPr="00AE7C1F" w:rsidRDefault="00AE7C1F" w:rsidP="00AE7C1F">
      <w:pPr>
        <w:jc w:val="both"/>
        <w:rPr>
          <w:lang w:val="en-GB"/>
        </w:rPr>
      </w:pPr>
      <w:r w:rsidRPr="00AE7C1F">
        <w:rPr>
          <w:lang w:val="en-GB"/>
        </w:rPr>
        <w:t>This is far from the proposed antenna pattern as in JTG option B that is artificially designed to decrease the high elevation antenna gain to be presented to EESS satellite (see figure 1 below), in particular if such pattern is considered up-side-down. Such pattern could only lead to large underestimation of potential impact of RLAN on EESS.</w:t>
      </w:r>
    </w:p>
    <w:p w:rsidR="00AE7C1F" w:rsidRPr="00AE7C1F" w:rsidRDefault="00AE7C1F" w:rsidP="00AE7C1F">
      <w:pPr>
        <w:jc w:val="both"/>
        <w:rPr>
          <w:lang w:val="en-GB"/>
        </w:rPr>
      </w:pPr>
    </w:p>
    <w:p w:rsidR="00AE7C1F" w:rsidRPr="00AE7C1F" w:rsidRDefault="00AE7C1F" w:rsidP="00AE7C1F">
      <w:pPr>
        <w:jc w:val="both"/>
        <w:rPr>
          <w:b/>
          <w:lang w:val="en-GB"/>
        </w:rPr>
      </w:pPr>
      <w:r w:rsidRPr="00AE7C1F">
        <w:rPr>
          <w:b/>
          <w:lang w:val="en-GB"/>
        </w:rPr>
        <w:t xml:space="preserve">France is therefore of the view that JTG Option A proposing an antenna pattern Omnidirectional in elevation (i.e. 0 </w:t>
      </w:r>
      <w:proofErr w:type="spellStart"/>
      <w:r w:rsidRPr="00AE7C1F">
        <w:rPr>
          <w:b/>
          <w:lang w:val="en-GB"/>
        </w:rPr>
        <w:t>dBi</w:t>
      </w:r>
      <w:proofErr w:type="spellEnd"/>
      <w:r w:rsidRPr="00AE7C1F">
        <w:rPr>
          <w:b/>
          <w:lang w:val="en-GB"/>
        </w:rPr>
        <w:t xml:space="preserve">) is representative of a global situation and is on the safe side. However, as a compromise, France could accept </w:t>
      </w:r>
      <w:proofErr w:type="gramStart"/>
      <w:r w:rsidRPr="00AE7C1F">
        <w:rPr>
          <w:b/>
          <w:lang w:val="en-GB"/>
        </w:rPr>
        <w:t>considering a -</w:t>
      </w:r>
      <w:proofErr w:type="gramEnd"/>
      <w:r w:rsidRPr="00AE7C1F">
        <w:rPr>
          <w:b/>
          <w:lang w:val="en-GB"/>
        </w:rPr>
        <w:t xml:space="preserve">1 or -2 </w:t>
      </w:r>
      <w:proofErr w:type="spellStart"/>
      <w:r w:rsidRPr="00AE7C1F">
        <w:rPr>
          <w:b/>
          <w:lang w:val="en-GB"/>
        </w:rPr>
        <w:t>dBi</w:t>
      </w:r>
      <w:proofErr w:type="spellEnd"/>
      <w:r w:rsidRPr="00AE7C1F">
        <w:rPr>
          <w:b/>
          <w:lang w:val="en-GB"/>
        </w:rPr>
        <w:t xml:space="preserve"> antenna discrimination in the case of EESS.</w:t>
      </w:r>
    </w:p>
    <w:p w:rsidR="00AE7C1F" w:rsidRPr="00AE7C1F" w:rsidRDefault="00AE7C1F" w:rsidP="00AE7C1F">
      <w:pPr>
        <w:jc w:val="both"/>
        <w:rPr>
          <w:b/>
          <w:lang w:val="en-GB"/>
        </w:rPr>
      </w:pPr>
    </w:p>
    <w:p w:rsidR="00AE7C1F" w:rsidRPr="00AE7C1F" w:rsidRDefault="00AE7C1F" w:rsidP="00AE7C1F">
      <w:pPr>
        <w:jc w:val="both"/>
        <w:rPr>
          <w:lang w:val="en-GB"/>
        </w:rPr>
      </w:pPr>
      <w:r w:rsidRPr="00AE7C1F">
        <w:rPr>
          <w:b/>
          <w:lang w:val="en-GB"/>
        </w:rPr>
        <w:t>Finally, France still supports his proposal to JTG on the number of active RLAN, represented as Option C of JTG, i.e. “From 0.0008 to 0.008 active devices per 20 MHz channel per inhabitant (0.004 to 0.04 per 100 MHz channel) (based on 3% to 30% activity factor) applied to any population size”. France encourages CPG PTD to support this approach of a range of number allowing for a parametric analysis</w:t>
      </w:r>
      <w:r w:rsidRPr="00AE7C1F">
        <w:rPr>
          <w:lang w:val="en-GB"/>
        </w:rPr>
        <w:t>.</w:t>
      </w:r>
    </w:p>
    <w:p w:rsidR="00AE7C1F" w:rsidRPr="00AE7C1F" w:rsidRDefault="00AE7C1F" w:rsidP="00AE7C1F">
      <w:pPr>
        <w:rPr>
          <w:b/>
          <w:lang w:val="en-GB"/>
        </w:rPr>
      </w:pPr>
      <w:r w:rsidRPr="00AE7C1F">
        <w:rPr>
          <w:b/>
          <w:lang w:val="en-GB"/>
        </w:rPr>
        <w:br w:type="page"/>
      </w:r>
    </w:p>
    <w:p w:rsidR="00AE7C1F" w:rsidRPr="00AE7C1F" w:rsidRDefault="00AE7C1F" w:rsidP="00AE7C1F">
      <w:pPr>
        <w:jc w:val="center"/>
        <w:rPr>
          <w:b/>
          <w:lang w:val="en-GB"/>
        </w:rPr>
      </w:pPr>
      <w:r w:rsidRPr="00AE7C1F">
        <w:rPr>
          <w:b/>
          <w:lang w:val="en-GB"/>
        </w:rPr>
        <w:lastRenderedPageBreak/>
        <w:t>Attachment 1</w:t>
      </w:r>
    </w:p>
    <w:p w:rsidR="00AE7C1F" w:rsidRPr="00AE7C1F" w:rsidRDefault="00AE7C1F" w:rsidP="00AE7C1F">
      <w:pPr>
        <w:jc w:val="center"/>
        <w:rPr>
          <w:b/>
          <w:lang w:val="en-GB"/>
        </w:rPr>
      </w:pPr>
      <w:r w:rsidRPr="00AE7C1F">
        <w:rPr>
          <w:b/>
          <w:lang w:val="en-GB"/>
        </w:rPr>
        <w:t>Document JTG 4-5-6-7/393 (October 2013 Chairman’s Report)</w:t>
      </w:r>
    </w:p>
    <w:p w:rsidR="00AE7C1F" w:rsidRPr="00AE7C1F" w:rsidRDefault="00AE7C1F" w:rsidP="00AE7C1F">
      <w:pPr>
        <w:jc w:val="center"/>
        <w:rPr>
          <w:b/>
          <w:lang w:val="en-GB"/>
        </w:rPr>
      </w:pPr>
      <w:r w:rsidRPr="00AE7C1F">
        <w:rPr>
          <w:b/>
          <w:lang w:val="en-GB"/>
        </w:rPr>
        <w:t>Annex 2 – Appendix 2A</w:t>
      </w:r>
    </w:p>
    <w:p w:rsidR="00AE7C1F" w:rsidRPr="00AE7C1F" w:rsidRDefault="00AE7C1F" w:rsidP="00AE7C1F">
      <w:pPr>
        <w:rPr>
          <w:lang w:val="en-GB"/>
        </w:rPr>
      </w:pPr>
    </w:p>
    <w:p w:rsidR="00AE7C1F" w:rsidRPr="00AE7C1F" w:rsidRDefault="00AE7C1F" w:rsidP="00AE7C1F">
      <w:pPr>
        <w:jc w:val="center"/>
        <w:rPr>
          <w:b/>
          <w:sz w:val="32"/>
          <w:szCs w:val="32"/>
          <w:lang w:val="en-GB"/>
        </w:rPr>
      </w:pPr>
      <w:r w:rsidRPr="00AE7C1F">
        <w:rPr>
          <w:b/>
          <w:sz w:val="32"/>
          <w:szCs w:val="32"/>
          <w:lang w:val="en-GB"/>
        </w:rPr>
        <w:t>DG Parameters</w:t>
      </w:r>
    </w:p>
    <w:p w:rsidR="00AE7C1F" w:rsidRPr="00AE7C1F" w:rsidRDefault="00AE7C1F" w:rsidP="00AE7C1F">
      <w:pPr>
        <w:jc w:val="center"/>
        <w:rPr>
          <w:caps/>
          <w:sz w:val="28"/>
          <w:szCs w:val="28"/>
          <w:lang w:val="en-GB"/>
        </w:rPr>
      </w:pPr>
      <w:r w:rsidRPr="00AE7C1F">
        <w:rPr>
          <w:caps/>
          <w:sz w:val="28"/>
          <w:szCs w:val="28"/>
          <w:lang w:val="en-GB"/>
        </w:rPr>
        <w:t>technical/operational characteristics to be used for sharing studies with RLAN in the 5 GHz band</w:t>
      </w:r>
    </w:p>
    <w:p w:rsidR="00AE7C1F" w:rsidRPr="00AE7C1F" w:rsidRDefault="00AE7C1F" w:rsidP="00AE7C1F">
      <w:pPr>
        <w:jc w:val="center"/>
        <w:rPr>
          <w:b/>
          <w:caps/>
          <w:sz w:val="28"/>
          <w:szCs w:val="28"/>
          <w:lang w:val="en-GB"/>
        </w:rPr>
      </w:pPr>
    </w:p>
    <w:p w:rsidR="00AE7C1F" w:rsidRDefault="00AE7C1F" w:rsidP="00AE7C1F">
      <w:pPr>
        <w:rPr>
          <w:lang w:val="en-US"/>
        </w:rPr>
      </w:pPr>
      <w:bookmarkStart w:id="1" w:name="_Toc323806846"/>
      <w:bookmarkStart w:id="2" w:name="_Toc306009339"/>
      <w:bookmarkStart w:id="3" w:name="_Toc306176366"/>
      <w:bookmarkStart w:id="4" w:name="_Toc306260057"/>
      <w:bookmarkStart w:id="5" w:name="_Toc323902782"/>
      <w:r w:rsidRPr="00AE7C1F">
        <w:rPr>
          <w:lang w:val="en-GB"/>
        </w:rPr>
        <w:t>This document contains the technical and operational parameters of RLAN systems to be used in sharing studies in the 5 350 – 5 470 MHz frequency range</w:t>
      </w:r>
      <w:r>
        <w:rPr>
          <w:lang w:val="en-US"/>
        </w:rPr>
        <w:t>. No parameters have yet been submitted for the 5 725 – 5 850 MHz frequency range.</w:t>
      </w:r>
    </w:p>
    <w:p w:rsidR="00AE7C1F" w:rsidRPr="00AE7C1F" w:rsidRDefault="00AE7C1F" w:rsidP="00AE7C1F">
      <w:pPr>
        <w:rPr>
          <w:lang w:val="en-GB"/>
        </w:rPr>
      </w:pPr>
      <w:r w:rsidRPr="00AE7C1F">
        <w:rPr>
          <w:lang w:val="en-GB"/>
        </w:rPr>
        <w:t>There were lengthy discussions toward a common set of parameters but no agreement was achieved. A common way forward was reached on specific parameters as defined below based on input contributions found in Documents 4-5-6-7/254, 314, 315, 320, 344, and 349. Adoption of a specific parameter for antenna gain/discrimination, body/additional losses and RLAN device density, may result in changes to the common parameters listed below. As stated in the general principles of this Annex, members should provide an explanation for the specific changes in their studies.</w:t>
      </w: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proofErr w:type="spellStart"/>
      <w:r>
        <w:t>Parameters</w:t>
      </w:r>
      <w:proofErr w:type="spellEnd"/>
      <w:r>
        <w:t xml:space="preserve"> </w:t>
      </w:r>
      <w:proofErr w:type="spellStart"/>
      <w:r>
        <w:t>with</w:t>
      </w:r>
      <w:proofErr w:type="spellEnd"/>
      <w:r>
        <w:t xml:space="preserve"> a </w:t>
      </w:r>
      <w:proofErr w:type="spellStart"/>
      <w:r>
        <w:t>common</w:t>
      </w:r>
      <w:proofErr w:type="spellEnd"/>
      <w:r>
        <w:t xml:space="preserve"> </w:t>
      </w:r>
      <w:proofErr w:type="spellStart"/>
      <w:r>
        <w:t>understanding</w:t>
      </w:r>
      <w:proofErr w:type="spellEnd"/>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t xml:space="preserve">EIRP </w:t>
      </w:r>
      <w:proofErr w:type="spellStart"/>
      <w:r>
        <w:t>level</w:t>
      </w:r>
      <w:proofErr w:type="spellEnd"/>
      <w:r>
        <w:t xml:space="preserve"> distribution</w:t>
      </w:r>
    </w:p>
    <w:p w:rsidR="00AE7C1F" w:rsidRDefault="00AE7C1F" w:rsidP="00AE7C1F">
      <w:pPr>
        <w:pStyle w:val="Listenabsatz"/>
        <w:ind w:left="0"/>
        <w:jc w:val="both"/>
      </w:pPr>
    </w:p>
    <w:tbl>
      <w:tblPr>
        <w:tblW w:w="4298" w:type="pct"/>
        <w:jc w:val="center"/>
        <w:tblCellMar>
          <w:left w:w="0" w:type="dxa"/>
          <w:right w:w="0" w:type="dxa"/>
        </w:tblCellMar>
        <w:tblLook w:val="04A0" w:firstRow="1" w:lastRow="0" w:firstColumn="1" w:lastColumn="0" w:noHBand="0" w:noVBand="1"/>
      </w:tblPr>
      <w:tblGrid>
        <w:gridCol w:w="2034"/>
        <w:gridCol w:w="1472"/>
        <w:gridCol w:w="1712"/>
        <w:gridCol w:w="1498"/>
        <w:gridCol w:w="1516"/>
      </w:tblGrid>
      <w:tr w:rsidR="00AE7C1F" w:rsidTr="00AE7C1F">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 xml:space="preserve">RLAN EIRP </w:t>
            </w:r>
            <w:proofErr w:type="spellStart"/>
            <w:r>
              <w:rPr>
                <w:rFonts w:asciiTheme="majorBidi" w:hAnsiTheme="majorBidi" w:cstheme="majorBidi"/>
                <w:b/>
                <w:bCs/>
                <w:sz w:val="20"/>
              </w:rPr>
              <w:t>Level</w:t>
            </w:r>
            <w:proofErr w:type="spellEnd"/>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200 mW</w:t>
            </w:r>
          </w:p>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(Omni-</w:t>
            </w:r>
            <w:proofErr w:type="spellStart"/>
            <w:r>
              <w:rPr>
                <w:rFonts w:asciiTheme="majorBidi" w:hAnsiTheme="majorBidi" w:cstheme="majorBidi"/>
                <w:b/>
                <w:bCs/>
                <w:sz w:val="20"/>
              </w:rPr>
              <w:t>Directional</w:t>
            </w:r>
            <w:proofErr w:type="spellEnd"/>
            <w:r>
              <w:rPr>
                <w:rFonts w:asciiTheme="majorBidi" w:hAnsiTheme="majorBidi" w:cstheme="majorBidi"/>
                <w:b/>
                <w:bCs/>
                <w:sz w:val="20"/>
              </w:rPr>
              <w:t>)</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80 mW</w:t>
            </w:r>
          </w:p>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(Omni-</w:t>
            </w:r>
            <w:proofErr w:type="spellStart"/>
            <w:r>
              <w:rPr>
                <w:rFonts w:asciiTheme="majorBidi" w:hAnsiTheme="majorBidi" w:cstheme="majorBidi"/>
                <w:b/>
                <w:bCs/>
                <w:sz w:val="20"/>
              </w:rPr>
              <w:t>Directional</w:t>
            </w:r>
            <w:proofErr w:type="spellEnd"/>
            <w:r>
              <w:rPr>
                <w:rFonts w:asciiTheme="majorBidi" w:hAnsiTheme="majorBidi" w:cstheme="majorBidi"/>
                <w:b/>
                <w:bCs/>
                <w:sz w:val="20"/>
              </w:rPr>
              <w:t>)</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50 mW</w:t>
            </w:r>
          </w:p>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(Omni-</w:t>
            </w:r>
            <w:proofErr w:type="spellStart"/>
            <w:r>
              <w:rPr>
                <w:rFonts w:asciiTheme="majorBidi" w:hAnsiTheme="majorBidi" w:cstheme="majorBidi"/>
                <w:b/>
                <w:bCs/>
                <w:sz w:val="20"/>
              </w:rPr>
              <w:t>Directional</w:t>
            </w:r>
            <w:proofErr w:type="spellEnd"/>
            <w:r>
              <w:rPr>
                <w:rFonts w:asciiTheme="majorBidi" w:hAnsiTheme="majorBidi" w:cstheme="majorBidi"/>
                <w:b/>
                <w:bCs/>
                <w:sz w:val="20"/>
              </w:rPr>
              <w:t>)</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25 mW</w:t>
            </w:r>
          </w:p>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(Omni-</w:t>
            </w:r>
            <w:proofErr w:type="spellStart"/>
            <w:r>
              <w:rPr>
                <w:rFonts w:asciiTheme="majorBidi" w:hAnsiTheme="majorBidi" w:cstheme="majorBidi"/>
                <w:b/>
                <w:bCs/>
                <w:sz w:val="20"/>
              </w:rPr>
              <w:t>Directional</w:t>
            </w:r>
            <w:proofErr w:type="spellEnd"/>
            <w:r>
              <w:rPr>
                <w:rFonts w:asciiTheme="majorBidi" w:hAnsiTheme="majorBidi" w:cstheme="majorBidi"/>
                <w:b/>
                <w:bCs/>
                <w:sz w:val="20"/>
              </w:rPr>
              <w:t>)</w:t>
            </w:r>
          </w:p>
        </w:tc>
      </w:tr>
      <w:tr w:rsidR="00AE7C1F" w:rsidTr="00AE7C1F">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7C1F" w:rsidRDefault="00AE7C1F" w:rsidP="00AE7C1F">
            <w:pPr>
              <w:spacing w:before="40" w:after="40"/>
              <w:jc w:val="center"/>
              <w:rPr>
                <w:rFonts w:asciiTheme="majorBidi" w:hAnsiTheme="majorBidi" w:cstheme="majorBidi"/>
                <w:sz w:val="20"/>
              </w:rPr>
            </w:pPr>
            <w:r>
              <w:rPr>
                <w:rFonts w:asciiTheme="majorBidi" w:hAnsiTheme="majorBidi" w:cstheme="majorBidi"/>
                <w:sz w:val="20"/>
              </w:rPr>
              <w:t xml:space="preserve">RLAN </w:t>
            </w:r>
            <w:proofErr w:type="spellStart"/>
            <w:r>
              <w:rPr>
                <w:rFonts w:asciiTheme="majorBidi" w:hAnsiTheme="majorBidi" w:cstheme="majorBidi"/>
                <w:sz w:val="20"/>
              </w:rPr>
              <w:t>Device</w:t>
            </w:r>
            <w:proofErr w:type="spellEnd"/>
            <w:r>
              <w:rPr>
                <w:rFonts w:asciiTheme="majorBidi" w:hAnsiTheme="majorBidi" w:cstheme="majorBidi"/>
                <w:sz w:val="20"/>
              </w:rPr>
              <w:t xml:space="preserve"> </w:t>
            </w:r>
            <w:proofErr w:type="spellStart"/>
            <w:r>
              <w:rPr>
                <w:rFonts w:asciiTheme="majorBidi" w:hAnsiTheme="majorBidi" w:cstheme="majorBidi"/>
                <w:sz w:val="20"/>
              </w:rPr>
              <w:t>Percentage</w:t>
            </w:r>
            <w:proofErr w:type="spellEnd"/>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39%</w:t>
            </w:r>
          </w:p>
        </w:tc>
      </w:tr>
    </w:tbl>
    <w:p w:rsidR="00AE7C1F" w:rsidRDefault="00AE7C1F" w:rsidP="00AE7C1F">
      <w:pPr>
        <w:pStyle w:val="Listenabsatz"/>
        <w:ind w:left="0"/>
        <w:jc w:val="both"/>
      </w:pPr>
    </w:p>
    <w:p w:rsidR="00AE7C1F" w:rsidRPr="00AE7C1F" w:rsidRDefault="00AE7C1F" w:rsidP="00AE7C1F">
      <w:pPr>
        <w:pStyle w:val="Listenabsatz"/>
        <w:ind w:left="0"/>
        <w:jc w:val="both"/>
        <w:rPr>
          <w:lang w:val="en-GB"/>
        </w:rPr>
      </w:pPr>
      <w:r w:rsidRPr="00AE7C1F">
        <w:rPr>
          <w:lang w:val="en-GB"/>
        </w:rPr>
        <w:t>Note: RLAN devices are assumed to be indoors only, based on the requirement to help facilitate coexistence. For the purposes of sharing studies, 5% of the devices should be modelled without building attenuation.</w:t>
      </w:r>
    </w:p>
    <w:p w:rsidR="00AE7C1F" w:rsidRPr="00AE7C1F" w:rsidRDefault="00AE7C1F" w:rsidP="00AE7C1F">
      <w:pPr>
        <w:pStyle w:val="Listenabsatz"/>
        <w:ind w:left="0"/>
        <w:jc w:val="both"/>
        <w:rPr>
          <w:lang w:val="en-GB"/>
        </w:rPr>
      </w:pPr>
    </w:p>
    <w:p w:rsidR="00AE7C1F" w:rsidRPr="00AE7C1F" w:rsidRDefault="00AE7C1F" w:rsidP="00AE7C1F">
      <w:pPr>
        <w:pStyle w:val="Listenabsatz"/>
        <w:ind w:left="0"/>
        <w:jc w:val="both"/>
        <w:rPr>
          <w:lang w:val="en-GB"/>
        </w:rPr>
      </w:pPr>
      <w:r w:rsidRPr="00AE7C1F">
        <w:rPr>
          <w:lang w:val="en-GB"/>
        </w:rPr>
        <w:t>These EIRP values apply across the entire RLAN channel bandwidth.</w:t>
      </w:r>
    </w:p>
    <w:p w:rsidR="00AE7C1F" w:rsidRPr="00AE7C1F" w:rsidRDefault="00AE7C1F" w:rsidP="00AE7C1F">
      <w:pPr>
        <w:jc w:val="both"/>
        <w:rPr>
          <w:lang w:val="en-GB"/>
        </w:rPr>
      </w:pPr>
      <w:r w:rsidRPr="00AE7C1F">
        <w:rPr>
          <w:lang w:val="en-GB"/>
        </w:rPr>
        <w:t>[Alternatively administrations may choose to use a single e. i. r. p level]</w:t>
      </w:r>
    </w:p>
    <w:p w:rsidR="00AE7C1F" w:rsidRPr="00AE7C1F" w:rsidRDefault="00AE7C1F" w:rsidP="00AE7C1F">
      <w:pPr>
        <w:jc w:val="both"/>
        <w:rPr>
          <w:lang w:val="en-GB"/>
        </w:rPr>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t xml:space="preserve">Channel </w:t>
      </w:r>
      <w:proofErr w:type="spellStart"/>
      <w:r>
        <w:t>bandwidths</w:t>
      </w:r>
      <w:proofErr w:type="spellEnd"/>
      <w:r>
        <w:t xml:space="preserve"> distribution</w:t>
      </w:r>
    </w:p>
    <w:p w:rsidR="00AE7C1F" w:rsidRDefault="00AE7C1F" w:rsidP="00AE7C1F"/>
    <w:tbl>
      <w:tblPr>
        <w:tblW w:w="4298" w:type="pct"/>
        <w:jc w:val="center"/>
        <w:tblCellMar>
          <w:left w:w="0" w:type="dxa"/>
          <w:right w:w="0" w:type="dxa"/>
        </w:tblCellMar>
        <w:tblLook w:val="04A0" w:firstRow="1" w:lastRow="0" w:firstColumn="1" w:lastColumn="0" w:noHBand="0" w:noVBand="1"/>
      </w:tblPr>
      <w:tblGrid>
        <w:gridCol w:w="2034"/>
        <w:gridCol w:w="1472"/>
        <w:gridCol w:w="1712"/>
        <w:gridCol w:w="1498"/>
        <w:gridCol w:w="1516"/>
      </w:tblGrid>
      <w:tr w:rsidR="00AE7C1F" w:rsidTr="00AE7C1F">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 xml:space="preserve">Channel </w:t>
            </w:r>
            <w:proofErr w:type="spellStart"/>
            <w:r>
              <w:rPr>
                <w:rFonts w:asciiTheme="majorBidi" w:hAnsiTheme="majorBidi" w:cstheme="majorBidi"/>
                <w:b/>
                <w:bCs/>
                <w:sz w:val="20"/>
              </w:rPr>
              <w:t>bandwidth</w:t>
            </w:r>
            <w:proofErr w:type="spellEnd"/>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7C1F" w:rsidRDefault="00AE7C1F" w:rsidP="00AE7C1F">
            <w:pPr>
              <w:spacing w:before="40" w:after="40"/>
              <w:jc w:val="center"/>
              <w:rPr>
                <w:rFonts w:asciiTheme="majorBidi" w:hAnsiTheme="majorBidi" w:cstheme="majorBidi"/>
                <w:b/>
                <w:bCs/>
                <w:sz w:val="20"/>
              </w:rPr>
            </w:pPr>
            <w:r>
              <w:rPr>
                <w:rFonts w:asciiTheme="majorBidi" w:hAnsiTheme="majorBidi" w:cstheme="majorBidi"/>
                <w:b/>
                <w:bCs/>
                <w:sz w:val="20"/>
              </w:rPr>
              <w:t>160 MHz</w:t>
            </w:r>
          </w:p>
        </w:tc>
      </w:tr>
      <w:tr w:rsidR="00AE7C1F" w:rsidTr="00AE7C1F">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7C1F" w:rsidRDefault="00AE7C1F" w:rsidP="00AE7C1F">
            <w:pPr>
              <w:spacing w:before="40" w:after="40"/>
              <w:jc w:val="center"/>
              <w:rPr>
                <w:rFonts w:asciiTheme="majorBidi" w:hAnsiTheme="majorBidi" w:cstheme="majorBidi"/>
                <w:sz w:val="20"/>
              </w:rPr>
            </w:pPr>
            <w:r>
              <w:rPr>
                <w:rFonts w:asciiTheme="majorBidi" w:hAnsiTheme="majorBidi" w:cstheme="majorBidi"/>
                <w:sz w:val="20"/>
              </w:rPr>
              <w:t xml:space="preserve">RLAN </w:t>
            </w:r>
            <w:proofErr w:type="spellStart"/>
            <w:r>
              <w:rPr>
                <w:rFonts w:asciiTheme="majorBidi" w:hAnsiTheme="majorBidi" w:cstheme="majorBidi"/>
                <w:sz w:val="20"/>
              </w:rPr>
              <w:t>Device</w:t>
            </w:r>
            <w:proofErr w:type="spellEnd"/>
            <w:r>
              <w:rPr>
                <w:rFonts w:asciiTheme="majorBidi" w:hAnsiTheme="majorBidi" w:cstheme="majorBidi"/>
                <w:sz w:val="20"/>
              </w:rPr>
              <w:t xml:space="preserve"> </w:t>
            </w:r>
            <w:proofErr w:type="spellStart"/>
            <w:r>
              <w:rPr>
                <w:rFonts w:asciiTheme="majorBidi" w:hAnsiTheme="majorBidi" w:cstheme="majorBidi"/>
                <w:sz w:val="20"/>
              </w:rPr>
              <w:t>Percentage</w:t>
            </w:r>
            <w:proofErr w:type="spellEnd"/>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AE7C1F" w:rsidRDefault="00AE7C1F" w:rsidP="00AE7C1F">
            <w:pPr>
              <w:spacing w:before="40" w:after="40"/>
              <w:jc w:val="center"/>
              <w:rPr>
                <w:rFonts w:asciiTheme="majorBidi" w:hAnsiTheme="majorBidi" w:cstheme="majorBidi"/>
                <w:sz w:val="20"/>
              </w:rPr>
            </w:pPr>
            <w:r>
              <w:rPr>
                <w:rFonts w:ascii="Calibri" w:hAnsi="Calibri"/>
                <w:color w:val="000000"/>
                <w:sz w:val="22"/>
                <w:szCs w:val="22"/>
              </w:rPr>
              <w:t>15%</w:t>
            </w:r>
          </w:p>
        </w:tc>
      </w:tr>
    </w:tbl>
    <w:p w:rsidR="00AE7C1F" w:rsidRDefault="00AE7C1F" w:rsidP="00AE7C1F"/>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t xml:space="preserve">Building </w:t>
      </w:r>
      <w:proofErr w:type="spellStart"/>
      <w:r>
        <w:t>attenuation</w:t>
      </w:r>
      <w:proofErr w:type="spellEnd"/>
    </w:p>
    <w:p w:rsidR="00AE7C1F" w:rsidRPr="00AE7C1F" w:rsidRDefault="00AE7C1F" w:rsidP="00AE7C1F">
      <w:pPr>
        <w:jc w:val="both"/>
        <w:rPr>
          <w:lang w:val="en-GB"/>
        </w:rPr>
      </w:pPr>
      <w:r w:rsidRPr="00AE7C1F">
        <w:rPr>
          <w:lang w:val="en-GB"/>
        </w:rPr>
        <w:t>Gaussian distribution with a 17 dB mean and a 7 dB standard deviation (truncated at 1 dB)</w:t>
      </w:r>
    </w:p>
    <w:p w:rsidR="00AE7C1F" w:rsidRPr="00AE7C1F" w:rsidRDefault="00AE7C1F" w:rsidP="00AE7C1F">
      <w:pPr>
        <w:jc w:val="both"/>
        <w:rPr>
          <w:lang w:val="en-GB"/>
        </w:rPr>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r>
        <w:t>Propagation model</w:t>
      </w:r>
    </w:p>
    <w:p w:rsidR="00AE7C1F" w:rsidRDefault="00AE7C1F" w:rsidP="00AE7C1F">
      <w:pPr>
        <w:spacing w:after="200" w:line="276" w:lineRule="auto"/>
        <w:rPr>
          <w:u w:val="single"/>
        </w:rPr>
      </w:pPr>
      <w:proofErr w:type="spellStart"/>
      <w:r>
        <w:rPr>
          <w:u w:val="single"/>
        </w:rPr>
        <w:t>Aeronautical</w:t>
      </w:r>
      <w:proofErr w:type="spellEnd"/>
      <w:r>
        <w:rPr>
          <w:u w:val="single"/>
        </w:rPr>
        <w:t xml:space="preserve"> radar case:</w:t>
      </w:r>
    </w:p>
    <w:p w:rsidR="00AE7C1F" w:rsidRPr="00AE7C1F" w:rsidRDefault="00AE7C1F" w:rsidP="00AE7C1F">
      <w:pPr>
        <w:spacing w:after="200" w:line="276" w:lineRule="auto"/>
        <w:rPr>
          <w:lang w:val="en-GB"/>
        </w:rPr>
      </w:pPr>
      <w:r w:rsidRPr="00AE7C1F">
        <w:rPr>
          <w:lang w:val="en-GB"/>
        </w:rPr>
        <w:lastRenderedPageBreak/>
        <w:t>Recommendation ITU-R P.528 (as revised – see Document 3/36(Rev.1)) + angular clutter loss model from Recommendation ITU-R P.452 (as revised – see Document 3/52(Rev.1)) + building attenuation as described above</w:t>
      </w:r>
    </w:p>
    <w:p w:rsidR="00AE7C1F" w:rsidRPr="00AE7C1F" w:rsidRDefault="00AE7C1F" w:rsidP="00AE7C1F">
      <w:pPr>
        <w:spacing w:after="200" w:line="276" w:lineRule="auto"/>
        <w:rPr>
          <w:u w:val="single"/>
          <w:lang w:val="en-GB"/>
        </w:rPr>
      </w:pPr>
      <w:r w:rsidRPr="00AE7C1F">
        <w:rPr>
          <w:u w:val="single"/>
          <w:lang w:val="en-GB"/>
        </w:rPr>
        <w:t>EESS radar case:</w:t>
      </w:r>
    </w:p>
    <w:p w:rsidR="00AE7C1F" w:rsidRPr="00AE7C1F" w:rsidRDefault="00AE7C1F" w:rsidP="00AE7C1F">
      <w:pPr>
        <w:spacing w:after="200" w:line="276" w:lineRule="auto"/>
        <w:rPr>
          <w:lang w:val="en-GB"/>
        </w:rPr>
      </w:pPr>
      <w:r w:rsidRPr="00AE7C1F">
        <w:rPr>
          <w:lang w:val="en-GB"/>
        </w:rPr>
        <w:t>Recommendation ITU-R P.619 + angular clutter loss model from Recommendation ITU-R P.452 (as revised – see Document 3/52(Rev.1)</w:t>
      </w:r>
      <w:proofErr w:type="gramStart"/>
      <w:r w:rsidRPr="00AE7C1F">
        <w:rPr>
          <w:lang w:val="en-GB"/>
        </w:rPr>
        <w:t>)  +</w:t>
      </w:r>
      <w:proofErr w:type="gramEnd"/>
      <w:r w:rsidRPr="00AE7C1F">
        <w:rPr>
          <w:lang w:val="en-GB"/>
        </w:rPr>
        <w:t xml:space="preserve"> building attenuation as described above</w:t>
      </w:r>
    </w:p>
    <w:p w:rsidR="00AE7C1F" w:rsidRPr="00AE7C1F" w:rsidRDefault="00AE7C1F" w:rsidP="00AE7C1F">
      <w:pPr>
        <w:spacing w:after="200" w:line="276" w:lineRule="auto"/>
        <w:rPr>
          <w:u w:val="single"/>
          <w:lang w:val="en-GB"/>
        </w:rPr>
      </w:pPr>
      <w:r w:rsidRPr="00AE7C1F">
        <w:rPr>
          <w:u w:val="single"/>
          <w:lang w:val="en-GB"/>
        </w:rPr>
        <w:t>Angular Clutter Loss Model:</w:t>
      </w:r>
    </w:p>
    <w:p w:rsidR="00AE7C1F" w:rsidRPr="00AE7C1F" w:rsidRDefault="00AE7C1F" w:rsidP="00AE7C1F">
      <w:pPr>
        <w:spacing w:after="200" w:line="276" w:lineRule="auto"/>
        <w:rPr>
          <w:lang w:val="en-GB"/>
        </w:rPr>
      </w:pPr>
      <w:r w:rsidRPr="00AE7C1F">
        <w:rPr>
          <w:lang w:val="en-GB"/>
        </w:rPr>
        <w:t>The angular clutter loss model provided by the "RLAN User Defined Height" column of the attached worksheet should be used in conjunction with the antenna heights as described below.  The clutter loss values calculated for the "sparse houses", "suburban" and "urban" clutter (ground-cover) categories should be applied in the rural, suburban and urban zones of the RLAN deployment model, respectively.</w:t>
      </w:r>
    </w:p>
    <w:p w:rsidR="00AE7C1F" w:rsidRPr="00AE7C1F" w:rsidRDefault="00AE7C1F" w:rsidP="00AE7C1F">
      <w:pPr>
        <w:spacing w:after="200" w:line="276" w:lineRule="auto"/>
        <w:rPr>
          <w:lang w:val="en-GB"/>
        </w:rPr>
      </w:pPr>
      <w:r w:rsidRPr="00AE7C1F">
        <w:rPr>
          <w:lang w:val="en-GB"/>
        </w:rPr>
        <w:t>Theta max (°) provides the angle from the RLAN transmitter to the top of the clutter height.  Therefore, if the aircraft/spacecraft is at an elevation angle at or below theta max (°), clutter loss should be added.  If the aircraft/spacecraft is above theta max (°) of the respective clutter category, there is no clutter loss.</w:t>
      </w:r>
    </w:p>
    <w:bookmarkStart w:id="6" w:name="_MON_1443711301"/>
    <w:bookmarkEnd w:id="6"/>
    <w:p w:rsidR="00AE7C1F" w:rsidRDefault="00AE7C1F" w:rsidP="00AE7C1F">
      <w:pPr>
        <w:spacing w:after="200" w:line="276" w:lineRule="auto"/>
        <w:rPr>
          <w:b/>
          <w:sz w:val="28"/>
          <w:szCs w:val="28"/>
        </w:rPr>
      </w:pPr>
      <w:r>
        <w:rPr>
          <w:b/>
          <w:sz w:val="28"/>
          <w:szCs w:val="28"/>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5.2pt" o:ole="">
            <v:imagedata r:id="rId23" o:title=""/>
          </v:shape>
          <o:OLEObject Type="Embed" ProgID="Excel.Sheet.12" ShapeID="_x0000_i1025" DrawAspect="Icon" ObjectID="_1451826164" r:id="rId24"/>
        </w:object>
      </w:r>
    </w:p>
    <w:p w:rsidR="00AE7C1F" w:rsidRDefault="00AE7C1F" w:rsidP="00AE7C1F">
      <w:pPr>
        <w:jc w:val="both"/>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proofErr w:type="spellStart"/>
      <w:r>
        <w:t>Antenna</w:t>
      </w:r>
      <w:proofErr w:type="spellEnd"/>
      <w:r>
        <w:t xml:space="preserve"> </w:t>
      </w:r>
      <w:proofErr w:type="spellStart"/>
      <w:r>
        <w:t>height</w:t>
      </w:r>
      <w:proofErr w:type="spellEnd"/>
    </w:p>
    <w:p w:rsidR="00AE7C1F" w:rsidRDefault="00AE7C1F" w:rsidP="00AE7C1F">
      <w:pPr>
        <w:jc w:val="both"/>
      </w:pPr>
    </w:p>
    <w:tbl>
      <w:tblPr>
        <w:tblStyle w:val="Tabellenraster"/>
        <w:tblW w:w="0" w:type="auto"/>
        <w:tblInd w:w="1278" w:type="dxa"/>
        <w:tblLook w:val="04A0" w:firstRow="1" w:lastRow="0" w:firstColumn="1" w:lastColumn="0" w:noHBand="0" w:noVBand="1"/>
      </w:tblPr>
      <w:tblGrid>
        <w:gridCol w:w="3510"/>
        <w:gridCol w:w="3330"/>
      </w:tblGrid>
      <w:tr w:rsidR="00AE7C1F" w:rsidTr="00AE7C1F">
        <w:tc>
          <w:tcPr>
            <w:tcW w:w="3510" w:type="dxa"/>
          </w:tcPr>
          <w:p w:rsidR="00AE7C1F" w:rsidRDefault="00AE7C1F" w:rsidP="00AE7C1F">
            <w:pPr>
              <w:jc w:val="center"/>
              <w:rPr>
                <w:b/>
              </w:rPr>
            </w:pPr>
            <w:r>
              <w:rPr>
                <w:b/>
              </w:rPr>
              <w:t xml:space="preserve">RLAN </w:t>
            </w:r>
            <w:proofErr w:type="spellStart"/>
            <w:r>
              <w:rPr>
                <w:b/>
              </w:rPr>
              <w:t>Deployment</w:t>
            </w:r>
            <w:proofErr w:type="spellEnd"/>
            <w:r>
              <w:rPr>
                <w:b/>
              </w:rPr>
              <w:t xml:space="preserve"> </w:t>
            </w:r>
            <w:proofErr w:type="spellStart"/>
            <w:r>
              <w:rPr>
                <w:b/>
              </w:rPr>
              <w:t>Region</w:t>
            </w:r>
            <w:proofErr w:type="spellEnd"/>
          </w:p>
        </w:tc>
        <w:tc>
          <w:tcPr>
            <w:tcW w:w="3330" w:type="dxa"/>
          </w:tcPr>
          <w:p w:rsidR="00AE7C1F" w:rsidRDefault="00AE7C1F" w:rsidP="00AE7C1F">
            <w:pPr>
              <w:jc w:val="center"/>
              <w:rPr>
                <w:b/>
              </w:rPr>
            </w:pPr>
            <w:proofErr w:type="spellStart"/>
            <w:r>
              <w:rPr>
                <w:b/>
              </w:rPr>
              <w:t>Antenna</w:t>
            </w:r>
            <w:proofErr w:type="spellEnd"/>
            <w:r>
              <w:rPr>
                <w:b/>
              </w:rPr>
              <w:t xml:space="preserve"> </w:t>
            </w:r>
            <w:proofErr w:type="spellStart"/>
            <w:r>
              <w:rPr>
                <w:b/>
              </w:rPr>
              <w:t>Height</w:t>
            </w:r>
            <w:proofErr w:type="spellEnd"/>
            <w:r>
              <w:rPr>
                <w:b/>
              </w:rPr>
              <w:t xml:space="preserve"> </w:t>
            </w:r>
          </w:p>
          <w:p w:rsidR="00AE7C1F" w:rsidRDefault="00AE7C1F" w:rsidP="00AE7C1F">
            <w:pPr>
              <w:jc w:val="center"/>
              <w:rPr>
                <w:b/>
              </w:rPr>
            </w:pPr>
            <w:r>
              <w:rPr>
                <w:b/>
              </w:rPr>
              <w:t>(</w:t>
            </w:r>
            <w:proofErr w:type="spellStart"/>
            <w:r>
              <w:rPr>
                <w:b/>
              </w:rPr>
              <w:t>meters</w:t>
            </w:r>
            <w:proofErr w:type="spellEnd"/>
            <w:r>
              <w:rPr>
                <w:b/>
              </w:rPr>
              <w:t>)</w:t>
            </w:r>
          </w:p>
        </w:tc>
      </w:tr>
      <w:tr w:rsidR="00AE7C1F" w:rsidTr="00AE7C1F">
        <w:tc>
          <w:tcPr>
            <w:tcW w:w="3510" w:type="dxa"/>
          </w:tcPr>
          <w:p w:rsidR="00AE7C1F" w:rsidRDefault="00AE7C1F" w:rsidP="00AE7C1F">
            <w:pPr>
              <w:jc w:val="center"/>
            </w:pPr>
            <w:proofErr w:type="spellStart"/>
            <w:r>
              <w:t>Urban</w:t>
            </w:r>
            <w:proofErr w:type="spellEnd"/>
          </w:p>
        </w:tc>
        <w:tc>
          <w:tcPr>
            <w:tcW w:w="3330" w:type="dxa"/>
          </w:tcPr>
          <w:p w:rsidR="00AE7C1F" w:rsidRDefault="00AE7C1F" w:rsidP="00AE7C1F">
            <w:pPr>
              <w:jc w:val="center"/>
            </w:pPr>
            <w:r>
              <w:rPr>
                <w:color w:val="000000"/>
              </w:rPr>
              <w:t>1.5 to 28.5</w:t>
            </w:r>
          </w:p>
        </w:tc>
      </w:tr>
      <w:tr w:rsidR="00AE7C1F" w:rsidTr="00AE7C1F">
        <w:tc>
          <w:tcPr>
            <w:tcW w:w="3510" w:type="dxa"/>
          </w:tcPr>
          <w:p w:rsidR="00AE7C1F" w:rsidRDefault="00AE7C1F" w:rsidP="00AE7C1F">
            <w:pPr>
              <w:jc w:val="center"/>
            </w:pPr>
            <w:proofErr w:type="spellStart"/>
            <w:r>
              <w:t>Suburban</w:t>
            </w:r>
            <w:proofErr w:type="spellEnd"/>
          </w:p>
        </w:tc>
        <w:tc>
          <w:tcPr>
            <w:tcW w:w="3330" w:type="dxa"/>
          </w:tcPr>
          <w:p w:rsidR="00AE7C1F" w:rsidRDefault="00AE7C1F" w:rsidP="00AE7C1F">
            <w:pPr>
              <w:jc w:val="center"/>
            </w:pPr>
            <w:r>
              <w:rPr>
                <w:color w:val="000000"/>
              </w:rPr>
              <w:t>1.5, 4.5</w:t>
            </w:r>
          </w:p>
        </w:tc>
      </w:tr>
      <w:tr w:rsidR="00AE7C1F" w:rsidTr="00AE7C1F">
        <w:tc>
          <w:tcPr>
            <w:tcW w:w="3510" w:type="dxa"/>
          </w:tcPr>
          <w:p w:rsidR="00AE7C1F" w:rsidRDefault="00AE7C1F" w:rsidP="00AE7C1F">
            <w:pPr>
              <w:jc w:val="center"/>
            </w:pPr>
            <w:r>
              <w:t>Rural</w:t>
            </w:r>
          </w:p>
        </w:tc>
        <w:tc>
          <w:tcPr>
            <w:tcW w:w="3330" w:type="dxa"/>
          </w:tcPr>
          <w:p w:rsidR="00AE7C1F" w:rsidRDefault="00AE7C1F" w:rsidP="00AE7C1F">
            <w:pPr>
              <w:jc w:val="center"/>
            </w:pPr>
            <w:r>
              <w:rPr>
                <w:color w:val="000000"/>
              </w:rPr>
              <w:t>1.5, 4.5</w:t>
            </w:r>
          </w:p>
        </w:tc>
      </w:tr>
    </w:tbl>
    <w:p w:rsidR="00AE7C1F" w:rsidRDefault="00AE7C1F" w:rsidP="00AE7C1F"/>
    <w:p w:rsidR="00AE7C1F" w:rsidRPr="00AE7C1F" w:rsidRDefault="00AE7C1F" w:rsidP="00AE7C1F">
      <w:pPr>
        <w:rPr>
          <w:lang w:val="en-GB"/>
        </w:rPr>
      </w:pPr>
      <w:r w:rsidRPr="00AE7C1F">
        <w:rPr>
          <w:lang w:val="en-GB"/>
        </w:rPr>
        <w:t xml:space="preserve">The antenna heights are randomly selected using a uniform probability distribution from the set of floor heights at 3 meter steps.  </w:t>
      </w:r>
    </w:p>
    <w:p w:rsidR="00AE7C1F" w:rsidRPr="00AE7C1F" w:rsidRDefault="00AE7C1F" w:rsidP="00AE7C1F">
      <w:pPr>
        <w:jc w:val="both"/>
        <w:rPr>
          <w:lang w:val="en-GB"/>
        </w:rPr>
      </w:pPr>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proofErr w:type="spellStart"/>
      <w:r>
        <w:t>Parameters</w:t>
      </w:r>
      <w:proofErr w:type="spellEnd"/>
      <w:r>
        <w:t xml:space="preserve"> </w:t>
      </w:r>
      <w:proofErr w:type="spellStart"/>
      <w:r>
        <w:t>with</w:t>
      </w:r>
      <w:proofErr w:type="spellEnd"/>
      <w:r>
        <w:t xml:space="preserve"> options </w:t>
      </w:r>
      <w:proofErr w:type="spellStart"/>
      <w:r>
        <w:t>remaining</w:t>
      </w:r>
      <w:proofErr w:type="spellEnd"/>
    </w:p>
    <w:p w:rsid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pPr>
      <w:proofErr w:type="spellStart"/>
      <w:r>
        <w:t>Antenna</w:t>
      </w:r>
      <w:proofErr w:type="spellEnd"/>
      <w:r>
        <w:t xml:space="preserve"> gain/discrimination</w:t>
      </w:r>
    </w:p>
    <w:p w:rsidR="00AE7C1F" w:rsidRPr="00AE7C1F" w:rsidRDefault="00AE7C1F" w:rsidP="00AE7C1F">
      <w:pPr>
        <w:rPr>
          <w:lang w:val="en-GB"/>
        </w:rPr>
      </w:pPr>
      <w:r w:rsidRPr="00AE7C1F">
        <w:rPr>
          <w:lang w:val="en-GB"/>
        </w:rPr>
        <w:t>Omnidirectional in azimuth for all scenarios</w:t>
      </w:r>
    </w:p>
    <w:p w:rsidR="00AE7C1F" w:rsidRPr="00AE7C1F" w:rsidRDefault="00AE7C1F" w:rsidP="00AE7C1F">
      <w:pPr>
        <w:rPr>
          <w:u w:val="single"/>
          <w:lang w:val="en-GB"/>
        </w:rPr>
      </w:pPr>
    </w:p>
    <w:p w:rsidR="00AE7C1F" w:rsidRPr="00AE7C1F" w:rsidRDefault="00AE7C1F" w:rsidP="00AE7C1F">
      <w:pPr>
        <w:ind w:left="567"/>
        <w:rPr>
          <w:u w:val="single"/>
          <w:lang w:val="en-GB"/>
        </w:rPr>
      </w:pPr>
      <w:r w:rsidRPr="00AE7C1F">
        <w:rPr>
          <w:u w:val="single"/>
          <w:lang w:val="en-GB"/>
        </w:rPr>
        <w:t>For EESS/Aeronautical studies:</w:t>
      </w:r>
    </w:p>
    <w:p w:rsidR="00AE7C1F" w:rsidRPr="00AE7C1F" w:rsidRDefault="00AE7C1F" w:rsidP="00AE7C1F">
      <w:pPr>
        <w:ind w:left="567"/>
        <w:rPr>
          <w:lang w:val="en-GB"/>
        </w:rPr>
      </w:pPr>
      <w:r w:rsidRPr="00AE7C1F">
        <w:rPr>
          <w:b/>
          <w:lang w:val="en-GB"/>
        </w:rPr>
        <w:t>Option A</w:t>
      </w:r>
      <w:r w:rsidRPr="00AE7C1F">
        <w:rPr>
          <w:lang w:val="en-GB"/>
        </w:rPr>
        <w:t>: Omnidirectional in elevation</w:t>
      </w:r>
    </w:p>
    <w:p w:rsidR="00AE7C1F" w:rsidRPr="00AE7C1F" w:rsidRDefault="00AE7C1F" w:rsidP="00AE7C1F">
      <w:pPr>
        <w:ind w:left="567"/>
        <w:rPr>
          <w:lang w:val="en-GB"/>
        </w:rPr>
      </w:pPr>
      <w:r w:rsidRPr="00AE7C1F">
        <w:rPr>
          <w:b/>
          <w:lang w:val="en-GB"/>
        </w:rPr>
        <w:t>Option B</w:t>
      </w:r>
      <w:r w:rsidRPr="00AE7C1F">
        <w:rPr>
          <w:lang w:val="en-GB"/>
        </w:rPr>
        <w:t xml:space="preserve">: Generic use of the elevation pattern as given in the table below </w:t>
      </w:r>
    </w:p>
    <w:p w:rsidR="00AE7C1F" w:rsidRDefault="00AE7C1F" w:rsidP="00AE7C1F">
      <w:pPr>
        <w:ind w:left="567"/>
        <w:jc w:val="center"/>
        <w:rPr>
          <w:b/>
          <w:i/>
          <w:sz w:val="20"/>
        </w:rPr>
      </w:pPr>
      <w:r>
        <w:rPr>
          <w:b/>
          <w:i/>
          <w:sz w:val="20"/>
        </w:rPr>
        <w:t>Table</w:t>
      </w:r>
      <w:proofErr w:type="gramStart"/>
      <w:r>
        <w:rPr>
          <w:b/>
          <w:i/>
          <w:sz w:val="20"/>
        </w:rPr>
        <w:t>:  RLAN</w:t>
      </w:r>
      <w:proofErr w:type="gramEnd"/>
      <w:r>
        <w:rPr>
          <w:b/>
          <w:i/>
          <w:sz w:val="20"/>
        </w:rPr>
        <w:t xml:space="preserve"> </w:t>
      </w:r>
      <w:proofErr w:type="spellStart"/>
      <w:r>
        <w:rPr>
          <w:b/>
          <w:i/>
          <w:sz w:val="20"/>
        </w:rPr>
        <w:t>Elevation</w:t>
      </w:r>
      <w:proofErr w:type="spellEnd"/>
      <w:r>
        <w:rPr>
          <w:b/>
          <w:i/>
          <w:sz w:val="20"/>
        </w:rPr>
        <w:t xml:space="preserve"> </w:t>
      </w:r>
      <w:proofErr w:type="spellStart"/>
      <w:r>
        <w:rPr>
          <w:b/>
          <w:i/>
          <w:sz w:val="20"/>
        </w:rPr>
        <w:t>Antenna</w:t>
      </w:r>
      <w:proofErr w:type="spellEnd"/>
      <w:r>
        <w:rPr>
          <w:b/>
          <w:i/>
          <w:sz w:val="20"/>
        </w:rPr>
        <w:t xml:space="preserve">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AE7C1F" w:rsidTr="00AE7C1F">
        <w:trPr>
          <w:jc w:val="center"/>
        </w:trPr>
        <w:tc>
          <w:tcPr>
            <w:tcW w:w="3625" w:type="dxa"/>
          </w:tcPr>
          <w:p w:rsidR="00AE7C1F" w:rsidRDefault="00AE7C1F" w:rsidP="00AE7C1F">
            <w:pPr>
              <w:ind w:left="567"/>
              <w:jc w:val="center"/>
              <w:rPr>
                <w:b/>
              </w:rPr>
            </w:pPr>
            <w:proofErr w:type="spellStart"/>
            <w:r>
              <w:rPr>
                <w:b/>
                <w:sz w:val="22"/>
              </w:rPr>
              <w:t>Elevation</w:t>
            </w:r>
            <w:proofErr w:type="spellEnd"/>
            <w:r>
              <w:rPr>
                <w:b/>
                <w:sz w:val="22"/>
              </w:rPr>
              <w:t xml:space="preserve"> Angle θ</w:t>
            </w:r>
            <w:r>
              <w:rPr>
                <w:b/>
                <w:sz w:val="22"/>
              </w:rPr>
              <w:br/>
            </w:r>
            <w:r>
              <w:rPr>
                <w:b/>
                <w:sz w:val="22"/>
              </w:rPr>
              <w:lastRenderedPageBreak/>
              <w:t>(</w:t>
            </w:r>
            <w:proofErr w:type="spellStart"/>
            <w:r>
              <w:rPr>
                <w:b/>
                <w:sz w:val="22"/>
              </w:rPr>
              <w:t>Degrees</w:t>
            </w:r>
            <w:proofErr w:type="spellEnd"/>
            <w:r>
              <w:rPr>
                <w:b/>
                <w:sz w:val="22"/>
              </w:rPr>
              <w:t>)</w:t>
            </w:r>
          </w:p>
        </w:tc>
        <w:tc>
          <w:tcPr>
            <w:tcW w:w="3067" w:type="dxa"/>
          </w:tcPr>
          <w:p w:rsidR="00AE7C1F" w:rsidRDefault="00AE7C1F" w:rsidP="00AE7C1F">
            <w:pPr>
              <w:ind w:left="567"/>
              <w:jc w:val="center"/>
              <w:rPr>
                <w:b/>
              </w:rPr>
            </w:pPr>
            <w:proofErr w:type="gramStart"/>
            <w:r>
              <w:rPr>
                <w:b/>
                <w:sz w:val="22"/>
              </w:rPr>
              <w:lastRenderedPageBreak/>
              <w:t>Gain</w:t>
            </w:r>
            <w:proofErr w:type="gramEnd"/>
            <w:r>
              <w:rPr>
                <w:b/>
                <w:sz w:val="22"/>
              </w:rPr>
              <w:br/>
            </w:r>
            <w:r>
              <w:rPr>
                <w:b/>
                <w:sz w:val="22"/>
              </w:rPr>
              <w:lastRenderedPageBreak/>
              <w:t>(</w:t>
            </w:r>
            <w:proofErr w:type="spellStart"/>
            <w:r>
              <w:rPr>
                <w:b/>
                <w:sz w:val="22"/>
              </w:rPr>
              <w:t>dBi</w:t>
            </w:r>
            <w:proofErr w:type="spellEnd"/>
            <w:r>
              <w:rPr>
                <w:b/>
                <w:sz w:val="22"/>
              </w:rPr>
              <w:t>)</w:t>
            </w:r>
          </w:p>
        </w:tc>
      </w:tr>
      <w:tr w:rsidR="00AE7C1F" w:rsidTr="00AE7C1F">
        <w:trPr>
          <w:jc w:val="center"/>
        </w:trPr>
        <w:tc>
          <w:tcPr>
            <w:tcW w:w="3625" w:type="dxa"/>
          </w:tcPr>
          <w:p w:rsidR="00AE7C1F" w:rsidRDefault="00AE7C1F" w:rsidP="00AE7C1F">
            <w:pPr>
              <w:ind w:left="567"/>
              <w:jc w:val="center"/>
            </w:pPr>
            <w:r>
              <w:rPr>
                <w:sz w:val="22"/>
              </w:rPr>
              <w:lastRenderedPageBreak/>
              <w:t xml:space="preserve">45 </w:t>
            </w:r>
            <w:r>
              <w:rPr>
                <w:sz w:val="22"/>
              </w:rPr>
              <w:sym w:font="Symbol" w:char="F03C"/>
            </w:r>
            <w:r>
              <w:rPr>
                <w:sz w:val="22"/>
              </w:rPr>
              <w:t xml:space="preserve"> θ </w:t>
            </w:r>
            <w:r>
              <w:rPr>
                <w:sz w:val="22"/>
              </w:rPr>
              <w:sym w:font="Symbol" w:char="F0A3"/>
            </w:r>
            <w:r>
              <w:rPr>
                <w:sz w:val="22"/>
              </w:rPr>
              <w:t xml:space="preserve"> 90</w:t>
            </w:r>
          </w:p>
        </w:tc>
        <w:tc>
          <w:tcPr>
            <w:tcW w:w="3067" w:type="dxa"/>
          </w:tcPr>
          <w:p w:rsidR="00AE7C1F" w:rsidRDefault="00AE7C1F" w:rsidP="00AE7C1F">
            <w:pPr>
              <w:ind w:left="567"/>
              <w:jc w:val="center"/>
            </w:pPr>
            <w:r>
              <w:rPr>
                <w:sz w:val="22"/>
              </w:rPr>
              <w:t>-4</w:t>
            </w:r>
          </w:p>
        </w:tc>
      </w:tr>
      <w:tr w:rsidR="00AE7C1F" w:rsidTr="00AE7C1F">
        <w:trPr>
          <w:jc w:val="center"/>
        </w:trPr>
        <w:tc>
          <w:tcPr>
            <w:tcW w:w="3625" w:type="dxa"/>
          </w:tcPr>
          <w:p w:rsidR="00AE7C1F" w:rsidRDefault="00AE7C1F" w:rsidP="00AE7C1F">
            <w:pPr>
              <w:ind w:left="567"/>
              <w:jc w:val="center"/>
            </w:pPr>
            <w:r>
              <w:rPr>
                <w:sz w:val="22"/>
              </w:rPr>
              <w:t xml:space="preserve">35 </w:t>
            </w:r>
            <w:r>
              <w:rPr>
                <w:sz w:val="22"/>
              </w:rPr>
              <w:sym w:font="Symbol" w:char="F03C"/>
            </w:r>
            <w:r>
              <w:rPr>
                <w:sz w:val="22"/>
              </w:rPr>
              <w:t xml:space="preserve"> θ </w:t>
            </w:r>
            <w:r>
              <w:rPr>
                <w:sz w:val="22"/>
              </w:rPr>
              <w:sym w:font="Symbol" w:char="F0A3"/>
            </w:r>
            <w:r>
              <w:rPr>
                <w:sz w:val="22"/>
              </w:rPr>
              <w:t xml:space="preserve"> 45</w:t>
            </w:r>
          </w:p>
        </w:tc>
        <w:tc>
          <w:tcPr>
            <w:tcW w:w="3067" w:type="dxa"/>
          </w:tcPr>
          <w:p w:rsidR="00AE7C1F" w:rsidRDefault="00AE7C1F" w:rsidP="00AE7C1F">
            <w:pPr>
              <w:ind w:left="567"/>
              <w:jc w:val="center"/>
            </w:pPr>
            <w:r>
              <w:rPr>
                <w:sz w:val="22"/>
              </w:rPr>
              <w:t>0</w:t>
            </w:r>
          </w:p>
        </w:tc>
      </w:tr>
      <w:tr w:rsidR="00AE7C1F" w:rsidTr="00AE7C1F">
        <w:trPr>
          <w:jc w:val="center"/>
        </w:trPr>
        <w:tc>
          <w:tcPr>
            <w:tcW w:w="3625" w:type="dxa"/>
          </w:tcPr>
          <w:p w:rsidR="00AE7C1F" w:rsidRDefault="00AE7C1F" w:rsidP="00AE7C1F">
            <w:pPr>
              <w:ind w:left="567"/>
              <w:jc w:val="center"/>
            </w:pPr>
            <w:r>
              <w:rPr>
                <w:sz w:val="22"/>
              </w:rPr>
              <w:t xml:space="preserve">0 </w:t>
            </w:r>
            <w:r>
              <w:rPr>
                <w:sz w:val="22"/>
              </w:rPr>
              <w:sym w:font="Symbol" w:char="F03C"/>
            </w:r>
            <w:r>
              <w:rPr>
                <w:sz w:val="22"/>
              </w:rPr>
              <w:t xml:space="preserve"> θ </w:t>
            </w:r>
            <w:r>
              <w:rPr>
                <w:sz w:val="22"/>
              </w:rPr>
              <w:sym w:font="Symbol" w:char="F0A3"/>
            </w:r>
            <w:r>
              <w:rPr>
                <w:sz w:val="22"/>
              </w:rPr>
              <w:t xml:space="preserve"> 35</w:t>
            </w:r>
          </w:p>
        </w:tc>
        <w:tc>
          <w:tcPr>
            <w:tcW w:w="3067" w:type="dxa"/>
          </w:tcPr>
          <w:p w:rsidR="00AE7C1F" w:rsidRDefault="00AE7C1F" w:rsidP="00AE7C1F">
            <w:pPr>
              <w:ind w:left="567"/>
              <w:jc w:val="center"/>
            </w:pPr>
            <w:r>
              <w:rPr>
                <w:sz w:val="22"/>
              </w:rPr>
              <w:t>3</w:t>
            </w:r>
          </w:p>
        </w:tc>
      </w:tr>
      <w:tr w:rsidR="00AE7C1F" w:rsidTr="00AE7C1F">
        <w:trPr>
          <w:jc w:val="center"/>
        </w:trPr>
        <w:tc>
          <w:tcPr>
            <w:tcW w:w="3625" w:type="dxa"/>
          </w:tcPr>
          <w:p w:rsidR="00AE7C1F" w:rsidRDefault="00AE7C1F" w:rsidP="00AE7C1F">
            <w:pPr>
              <w:ind w:left="567"/>
              <w:jc w:val="center"/>
            </w:pPr>
            <w:r>
              <w:rPr>
                <w:sz w:val="22"/>
              </w:rPr>
              <w:t xml:space="preserve">–15 </w:t>
            </w:r>
            <w:r>
              <w:rPr>
                <w:sz w:val="22"/>
              </w:rPr>
              <w:sym w:font="Symbol" w:char="F03C"/>
            </w:r>
            <w:r>
              <w:rPr>
                <w:sz w:val="22"/>
              </w:rPr>
              <w:t xml:space="preserve"> θ </w:t>
            </w:r>
            <w:r>
              <w:rPr>
                <w:sz w:val="22"/>
              </w:rPr>
              <w:sym w:font="Symbol" w:char="F0A3"/>
            </w:r>
            <w:r>
              <w:rPr>
                <w:sz w:val="22"/>
              </w:rPr>
              <w:t xml:space="preserve"> 0</w:t>
            </w:r>
          </w:p>
        </w:tc>
        <w:tc>
          <w:tcPr>
            <w:tcW w:w="3067" w:type="dxa"/>
          </w:tcPr>
          <w:p w:rsidR="00AE7C1F" w:rsidRDefault="00AE7C1F" w:rsidP="00AE7C1F">
            <w:pPr>
              <w:ind w:left="567"/>
              <w:jc w:val="center"/>
            </w:pPr>
            <w:r>
              <w:rPr>
                <w:sz w:val="22"/>
              </w:rPr>
              <w:t>-1</w:t>
            </w:r>
          </w:p>
        </w:tc>
      </w:tr>
      <w:tr w:rsidR="00AE7C1F" w:rsidTr="00AE7C1F">
        <w:trPr>
          <w:jc w:val="center"/>
        </w:trPr>
        <w:tc>
          <w:tcPr>
            <w:tcW w:w="3625" w:type="dxa"/>
          </w:tcPr>
          <w:p w:rsidR="00AE7C1F" w:rsidRDefault="00AE7C1F" w:rsidP="00AE7C1F">
            <w:pPr>
              <w:ind w:left="567"/>
              <w:jc w:val="center"/>
            </w:pPr>
            <w:r>
              <w:rPr>
                <w:sz w:val="22"/>
              </w:rPr>
              <w:t xml:space="preserve">–30 </w:t>
            </w:r>
            <w:r>
              <w:rPr>
                <w:sz w:val="22"/>
              </w:rPr>
              <w:sym w:font="Symbol" w:char="F03C"/>
            </w:r>
            <w:r>
              <w:rPr>
                <w:sz w:val="22"/>
              </w:rPr>
              <w:t xml:space="preserve"> θ  </w:t>
            </w:r>
            <w:r>
              <w:rPr>
                <w:sz w:val="22"/>
              </w:rPr>
              <w:sym w:font="Symbol" w:char="F0A3"/>
            </w:r>
            <w:r>
              <w:rPr>
                <w:sz w:val="22"/>
              </w:rPr>
              <w:t xml:space="preserve"> –15</w:t>
            </w:r>
          </w:p>
        </w:tc>
        <w:tc>
          <w:tcPr>
            <w:tcW w:w="3067" w:type="dxa"/>
          </w:tcPr>
          <w:p w:rsidR="00AE7C1F" w:rsidRDefault="00AE7C1F" w:rsidP="00AE7C1F">
            <w:pPr>
              <w:ind w:left="567"/>
              <w:jc w:val="center"/>
            </w:pPr>
            <w:r>
              <w:rPr>
                <w:sz w:val="22"/>
              </w:rPr>
              <w:t>-4</w:t>
            </w:r>
          </w:p>
        </w:tc>
      </w:tr>
      <w:tr w:rsidR="00AE7C1F" w:rsidTr="00AE7C1F">
        <w:trPr>
          <w:jc w:val="center"/>
        </w:trPr>
        <w:tc>
          <w:tcPr>
            <w:tcW w:w="3625" w:type="dxa"/>
          </w:tcPr>
          <w:p w:rsidR="00AE7C1F" w:rsidRDefault="00AE7C1F" w:rsidP="00AE7C1F">
            <w:pPr>
              <w:ind w:left="567"/>
              <w:jc w:val="center"/>
            </w:pPr>
            <w:r>
              <w:rPr>
                <w:sz w:val="22"/>
              </w:rPr>
              <w:t xml:space="preserve">–60 </w:t>
            </w:r>
            <w:r>
              <w:rPr>
                <w:sz w:val="22"/>
              </w:rPr>
              <w:sym w:font="Symbol" w:char="F03C"/>
            </w:r>
            <w:r>
              <w:rPr>
                <w:sz w:val="22"/>
              </w:rPr>
              <w:t xml:space="preserve"> θ </w:t>
            </w:r>
            <w:r>
              <w:rPr>
                <w:sz w:val="22"/>
              </w:rPr>
              <w:sym w:font="Symbol" w:char="F0A3"/>
            </w:r>
            <w:r>
              <w:rPr>
                <w:sz w:val="22"/>
              </w:rPr>
              <w:t xml:space="preserve"> –30</w:t>
            </w:r>
          </w:p>
        </w:tc>
        <w:tc>
          <w:tcPr>
            <w:tcW w:w="3067" w:type="dxa"/>
          </w:tcPr>
          <w:p w:rsidR="00AE7C1F" w:rsidRDefault="00AE7C1F" w:rsidP="00AE7C1F">
            <w:pPr>
              <w:ind w:left="567"/>
              <w:jc w:val="center"/>
            </w:pPr>
            <w:r>
              <w:rPr>
                <w:sz w:val="22"/>
              </w:rPr>
              <w:t>-9</w:t>
            </w:r>
          </w:p>
        </w:tc>
      </w:tr>
      <w:tr w:rsidR="00AE7C1F" w:rsidTr="00AE7C1F">
        <w:trPr>
          <w:jc w:val="center"/>
        </w:trPr>
        <w:tc>
          <w:tcPr>
            <w:tcW w:w="3625" w:type="dxa"/>
          </w:tcPr>
          <w:p w:rsidR="00AE7C1F" w:rsidRDefault="00AE7C1F" w:rsidP="00AE7C1F">
            <w:pPr>
              <w:ind w:left="567"/>
              <w:jc w:val="center"/>
            </w:pPr>
            <w:r>
              <w:rPr>
                <w:sz w:val="22"/>
              </w:rPr>
              <w:t xml:space="preserve">–90 </w:t>
            </w:r>
            <w:r>
              <w:rPr>
                <w:sz w:val="22"/>
              </w:rPr>
              <w:sym w:font="Symbol" w:char="F03C"/>
            </w:r>
            <w:r>
              <w:rPr>
                <w:sz w:val="22"/>
              </w:rPr>
              <w:t xml:space="preserve"> θ </w:t>
            </w:r>
            <w:r>
              <w:rPr>
                <w:sz w:val="22"/>
              </w:rPr>
              <w:sym w:font="Symbol" w:char="F0A3"/>
            </w:r>
            <w:r>
              <w:rPr>
                <w:sz w:val="22"/>
              </w:rPr>
              <w:t xml:space="preserve"> –60</w:t>
            </w:r>
          </w:p>
        </w:tc>
        <w:tc>
          <w:tcPr>
            <w:tcW w:w="3067" w:type="dxa"/>
          </w:tcPr>
          <w:p w:rsidR="00AE7C1F" w:rsidRDefault="00AE7C1F" w:rsidP="00AE7C1F">
            <w:pPr>
              <w:ind w:left="567"/>
              <w:jc w:val="center"/>
            </w:pPr>
            <w:r>
              <w:rPr>
                <w:sz w:val="22"/>
              </w:rPr>
              <w:t>-8</w:t>
            </w:r>
          </w:p>
        </w:tc>
      </w:tr>
    </w:tbl>
    <w:p w:rsidR="00AE7C1F" w:rsidRDefault="00AE7C1F" w:rsidP="00AE7C1F">
      <w:pPr>
        <w:ind w:left="567"/>
      </w:pPr>
    </w:p>
    <w:p w:rsidR="00AE7C1F" w:rsidRPr="00AE7C1F" w:rsidRDefault="00AE7C1F" w:rsidP="00AE7C1F">
      <w:pPr>
        <w:ind w:left="567"/>
        <w:rPr>
          <w:lang w:val="en-GB"/>
        </w:rPr>
      </w:pPr>
      <w:r w:rsidRPr="00AE7C1F">
        <w:rPr>
          <w:lang w:val="en-GB"/>
        </w:rPr>
        <w:t>[</w:t>
      </w:r>
      <w:r w:rsidRPr="00AE7C1F">
        <w:rPr>
          <w:b/>
          <w:lang w:val="en-GB"/>
        </w:rPr>
        <w:t>Option C</w:t>
      </w:r>
      <w:r w:rsidRPr="00AE7C1F">
        <w:rPr>
          <w:lang w:val="en-GB"/>
        </w:rPr>
        <w:t>: For these studies, the effect of the antenna discrimination in the vertical plane is covered in the section “Additional losses” below.]</w:t>
      </w:r>
    </w:p>
    <w:p w:rsidR="00AE7C1F" w:rsidRPr="00AE7C1F" w:rsidRDefault="00AE7C1F" w:rsidP="00AE7C1F">
      <w:pPr>
        <w:ind w:left="567"/>
        <w:rPr>
          <w:u w:val="single"/>
          <w:lang w:val="en-GB"/>
        </w:rPr>
      </w:pPr>
    </w:p>
    <w:p w:rsidR="00AE7C1F" w:rsidRPr="00AE7C1F" w:rsidRDefault="00AE7C1F" w:rsidP="00AE7C1F">
      <w:pPr>
        <w:ind w:left="567"/>
        <w:rPr>
          <w:u w:val="single"/>
          <w:lang w:val="en-GB"/>
        </w:rPr>
      </w:pPr>
      <w:r w:rsidRPr="00AE7C1F">
        <w:rPr>
          <w:u w:val="single"/>
          <w:lang w:val="en-GB"/>
        </w:rPr>
        <w:t>For terrestrial radar studies:</w:t>
      </w:r>
    </w:p>
    <w:p w:rsidR="00AE7C1F" w:rsidRPr="00AE7C1F" w:rsidRDefault="00AE7C1F" w:rsidP="00AE7C1F">
      <w:pPr>
        <w:ind w:left="567"/>
        <w:rPr>
          <w:lang w:val="en-GB"/>
        </w:rPr>
      </w:pPr>
      <w:r w:rsidRPr="00AE7C1F">
        <w:rPr>
          <w:lang w:val="en-GB"/>
        </w:rPr>
        <w:t>Antenna gain relative to the radar received e. i. r. p. for RLAN is important in determining DFS threshold values. Received signals should be increased by 3 dB to account for antenna gain in the RLAN access points which will apply DFS.</w:t>
      </w:r>
    </w:p>
    <w:p w:rsidR="00AE7C1F" w:rsidRPr="00AE7C1F" w:rsidRDefault="00AE7C1F" w:rsidP="00AE7C1F">
      <w:pPr>
        <w:jc w:val="both"/>
        <w:rPr>
          <w:lang w:val="en-GB"/>
        </w:rPr>
      </w:pPr>
    </w:p>
    <w:p w:rsidR="00AE7C1F" w:rsidRP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rPr>
          <w:lang w:val="en-GB"/>
        </w:rPr>
      </w:pPr>
      <w:r w:rsidRPr="00AE7C1F">
        <w:rPr>
          <w:lang w:val="en-GB"/>
        </w:rPr>
        <w:t>Additional/body losses for the EESS/Aeronautical studies</w:t>
      </w:r>
    </w:p>
    <w:p w:rsidR="00AE7C1F" w:rsidRPr="00AE7C1F" w:rsidRDefault="00AE7C1F" w:rsidP="00AE7C1F">
      <w:pPr>
        <w:rPr>
          <w:lang w:val="en-GB"/>
        </w:rPr>
      </w:pPr>
      <w:r w:rsidRPr="00AE7C1F">
        <w:rPr>
          <w:b/>
          <w:lang w:val="en-GB"/>
        </w:rPr>
        <w:t>Option A</w:t>
      </w:r>
      <w:r w:rsidRPr="00AE7C1F">
        <w:rPr>
          <w:lang w:val="en-GB"/>
        </w:rPr>
        <w:t xml:space="preserve">: no additional losses </w:t>
      </w:r>
    </w:p>
    <w:p w:rsidR="00AE7C1F" w:rsidRPr="00AE7C1F" w:rsidRDefault="00AE7C1F" w:rsidP="00AE7C1F">
      <w:pPr>
        <w:rPr>
          <w:lang w:val="en-GB"/>
        </w:rPr>
      </w:pPr>
      <w:r w:rsidRPr="00AE7C1F">
        <w:rPr>
          <w:b/>
          <w:lang w:val="en-GB"/>
        </w:rPr>
        <w:t>Option B</w:t>
      </w:r>
      <w:r w:rsidRPr="00AE7C1F">
        <w:rPr>
          <w:lang w:val="en-GB"/>
        </w:rPr>
        <w:t>: consider body losses</w:t>
      </w:r>
    </w:p>
    <w:p w:rsidR="00AE7C1F" w:rsidRPr="00AE7C1F" w:rsidRDefault="00AE7C1F" w:rsidP="00AE7C1F">
      <w:pPr>
        <w:jc w:val="both"/>
        <w:rPr>
          <w:lang w:val="en-GB"/>
        </w:rPr>
      </w:pPr>
      <w:r w:rsidRPr="00AE7C1F">
        <w:rPr>
          <w:b/>
          <w:lang w:val="en-GB"/>
        </w:rPr>
        <w:t>Option C</w:t>
      </w:r>
      <w:r w:rsidRPr="00AE7C1F">
        <w:rPr>
          <w:lang w:val="en-GB"/>
        </w:rPr>
        <w:t xml:space="preserve"> : To cover additional losses / attenuations (antenna discrimination in elevation, body loss, etc.) an additional [6] dB factor for RLAN devices for which the studies take into account building loss or [3] dB for the 5% of RLAN devices for which the studies do not take into account building loss should be applied. (</w:t>
      </w:r>
      <w:proofErr w:type="gramStart"/>
      <w:r w:rsidRPr="00AE7C1F">
        <w:rPr>
          <w:lang w:val="en-GB"/>
        </w:rPr>
        <w:t>note :</w:t>
      </w:r>
      <w:proofErr w:type="gramEnd"/>
      <w:r w:rsidRPr="00AE7C1F">
        <w:rPr>
          <w:lang w:val="en-GB"/>
        </w:rPr>
        <w:t xml:space="preserve"> this Option C is linked to Option C under the antenna gain/discrimination section)</w:t>
      </w:r>
    </w:p>
    <w:p w:rsidR="00AE7C1F" w:rsidRPr="00AE7C1F" w:rsidRDefault="00AE7C1F" w:rsidP="00AE7C1F">
      <w:pPr>
        <w:jc w:val="both"/>
        <w:rPr>
          <w:lang w:val="en-GB"/>
        </w:rPr>
      </w:pPr>
    </w:p>
    <w:p w:rsidR="00AE7C1F" w:rsidRPr="00AE7C1F" w:rsidRDefault="00AE7C1F" w:rsidP="00AE7C1F">
      <w:pPr>
        <w:pStyle w:val="berschrift2"/>
        <w:numPr>
          <w:ilvl w:val="1"/>
          <w:numId w:val="26"/>
        </w:numPr>
        <w:tabs>
          <w:tab w:val="left" w:pos="1134"/>
          <w:tab w:val="left" w:pos="1871"/>
          <w:tab w:val="left" w:pos="2268"/>
        </w:tabs>
        <w:overflowPunct w:val="0"/>
        <w:autoSpaceDE w:val="0"/>
        <w:autoSpaceDN w:val="0"/>
        <w:adjustRightInd w:val="0"/>
        <w:ind w:left="993"/>
        <w:textAlignment w:val="baseline"/>
        <w:rPr>
          <w:lang w:val="en-GB"/>
        </w:rPr>
      </w:pPr>
      <w:r w:rsidRPr="00AE7C1F">
        <w:rPr>
          <w:lang w:val="en-GB"/>
        </w:rPr>
        <w:t>RLAN device density relevant to sharing studies</w:t>
      </w:r>
    </w:p>
    <w:bookmarkEnd w:id="1"/>
    <w:bookmarkEnd w:id="2"/>
    <w:bookmarkEnd w:id="3"/>
    <w:bookmarkEnd w:id="4"/>
    <w:bookmarkEnd w:id="5"/>
    <w:p w:rsidR="00AE7C1F" w:rsidRDefault="00AE7C1F" w:rsidP="00AE7C1F">
      <w:pPr>
        <w:rPr>
          <w:lang w:val="en-US" w:eastAsia="zh-CN"/>
        </w:rPr>
      </w:pPr>
      <w:r>
        <w:rPr>
          <w:lang w:val="en-US" w:eastAsia="zh-CN"/>
        </w:rPr>
        <w:t>The following RLAN device densities are to be used as simultaneously transmitting with the e. i. r. p. distribution as given above.</w:t>
      </w:r>
    </w:p>
    <w:p w:rsidR="00AE7C1F" w:rsidRPr="00AE7C1F" w:rsidRDefault="00AE7C1F" w:rsidP="00AE7C1F">
      <w:pPr>
        <w:rPr>
          <w:lang w:val="en-GB"/>
        </w:rPr>
      </w:pPr>
      <w:r>
        <w:rPr>
          <w:b/>
          <w:lang w:val="en-US" w:eastAsia="zh-CN"/>
        </w:rPr>
        <w:t>Option A</w:t>
      </w:r>
      <w:r>
        <w:rPr>
          <w:lang w:val="en-US" w:eastAsia="zh-CN"/>
        </w:rPr>
        <w:t xml:space="preserve">: </w:t>
      </w:r>
      <w:r w:rsidRPr="00AE7C1F">
        <w:rPr>
          <w:lang w:val="en-GB"/>
        </w:rPr>
        <w:t>2753 active devices per 20 MHz channel based on WRC-03 studies</w:t>
      </w:r>
    </w:p>
    <w:p w:rsidR="00AE7C1F" w:rsidRPr="00AE7C1F" w:rsidRDefault="00AE7C1F" w:rsidP="00AE7C1F">
      <w:pPr>
        <w:rPr>
          <w:lang w:val="en-GB"/>
        </w:rPr>
      </w:pPr>
      <w:r w:rsidRPr="00AE7C1F">
        <w:rPr>
          <w:b/>
          <w:lang w:val="en-GB"/>
        </w:rPr>
        <w:t>Option B</w:t>
      </w:r>
      <w:r w:rsidRPr="00AE7C1F">
        <w:rPr>
          <w:lang w:val="en-GB"/>
        </w:rPr>
        <w:t>: 5186 active devices per 20 MHz channel or 14931 active devices per 100 MHz channel per 5.25 million inhabitants</w:t>
      </w:r>
    </w:p>
    <w:p w:rsidR="00AE7C1F" w:rsidRDefault="00AE7C1F" w:rsidP="00AE7C1F">
      <w:pPr>
        <w:rPr>
          <w:lang w:val="en-US" w:eastAsia="zh-CN"/>
        </w:rPr>
      </w:pPr>
      <w:r w:rsidRPr="00AE7C1F">
        <w:rPr>
          <w:b/>
          <w:lang w:val="en-GB"/>
        </w:rPr>
        <w:t>Option C</w:t>
      </w:r>
      <w:r w:rsidRPr="00AE7C1F">
        <w:rPr>
          <w:lang w:val="en-GB"/>
        </w:rPr>
        <w:t>: From 0.0008 to 0.008 active devices per 20 MHz channel per inhabitant (0.004 to 0.04 per 100 MHz channel) (based on 3% to 30% activity factor) applied to any population size</w:t>
      </w:r>
    </w:p>
    <w:p w:rsidR="00AE7C1F" w:rsidRDefault="00AE7C1F" w:rsidP="00AE7C1F">
      <w:pPr>
        <w:rPr>
          <w:lang w:val="en-US" w:eastAsia="zh-CN"/>
        </w:rPr>
      </w:pPr>
      <w:r w:rsidRPr="00AE7C1F">
        <w:rPr>
          <w:b/>
          <w:lang w:val="en-GB"/>
        </w:rPr>
        <w:t>Option D</w:t>
      </w:r>
      <w:r w:rsidRPr="00AE7C1F">
        <w:rPr>
          <w:lang w:val="en-GB"/>
        </w:rPr>
        <w:t>: From 0.0008 to 0.024 active devices per 20 MHz channel per inhabitant (per 0.004 to 0.12 per 100 MHz channel) applied to any population size</w:t>
      </w:r>
    </w:p>
    <w:p w:rsidR="00AE7C1F" w:rsidRDefault="00AE7C1F" w:rsidP="00AE7C1F">
      <w:pPr>
        <w:rPr>
          <w:lang w:val="en-US"/>
        </w:rPr>
      </w:pPr>
      <w:r w:rsidRPr="00AE7C1F">
        <w:rPr>
          <w:b/>
          <w:lang w:val="en-GB"/>
        </w:rPr>
        <w:t>Option E</w:t>
      </w:r>
      <w:r w:rsidRPr="00AE7C1F">
        <w:rPr>
          <w:lang w:val="en-GB"/>
        </w:rPr>
        <w:t xml:space="preserve">: </w:t>
      </w:r>
      <w:r>
        <w:rPr>
          <w:lang w:val="en-US"/>
        </w:rPr>
        <w:t>Take into account the EESS interference threshold in order to determine the number of simultaneous RLAN connections which can be tolerated. The RLAN density can then be determined for a given population.</w:t>
      </w:r>
    </w:p>
    <w:p w:rsidR="00AE7C1F" w:rsidRDefault="00AE7C1F" w:rsidP="00AE7C1F">
      <w:pPr>
        <w:rPr>
          <w:lang w:val="en-US"/>
        </w:rPr>
      </w:pPr>
    </w:p>
    <w:p w:rsidR="00AE7C1F" w:rsidRDefault="00AE7C1F" w:rsidP="00AE7C1F">
      <w:pPr>
        <w:jc w:val="center"/>
        <w:rPr>
          <w:lang w:val="en-US" w:eastAsia="zh-CN"/>
        </w:rPr>
      </w:pPr>
      <w:r>
        <w:rPr>
          <w:lang w:val="en-US" w:eastAsia="zh-CN"/>
        </w:rPr>
        <w:t>---------</w:t>
      </w:r>
    </w:p>
    <w:p w:rsidR="00AE7C1F" w:rsidRPr="00AE7C1F" w:rsidRDefault="00AE7C1F" w:rsidP="00AE7C1F">
      <w:pPr>
        <w:rPr>
          <w:b/>
          <w:lang w:val="en-GB"/>
        </w:rPr>
      </w:pPr>
      <w:r w:rsidRPr="00AE7C1F">
        <w:rPr>
          <w:b/>
          <w:lang w:val="en-GB"/>
        </w:rPr>
        <w:br w:type="page"/>
      </w:r>
    </w:p>
    <w:p w:rsidR="00AE7C1F" w:rsidRPr="00AE7C1F" w:rsidRDefault="00AE7C1F" w:rsidP="00AE7C1F">
      <w:pPr>
        <w:jc w:val="center"/>
        <w:rPr>
          <w:b/>
          <w:lang w:val="en-GB"/>
        </w:rPr>
      </w:pPr>
      <w:r w:rsidRPr="00AE7C1F">
        <w:rPr>
          <w:b/>
          <w:lang w:val="en-GB"/>
        </w:rPr>
        <w:lastRenderedPageBreak/>
        <w:t>Attachment 2</w:t>
      </w:r>
    </w:p>
    <w:p w:rsidR="00AE7C1F" w:rsidRPr="00FA6DF9" w:rsidRDefault="00AE7C1F" w:rsidP="00AE7C1F">
      <w:pPr>
        <w:jc w:val="center"/>
        <w:rPr>
          <w:b/>
          <w:color w:val="000000" w:themeColor="text1"/>
          <w:lang w:val="en-US"/>
        </w:rPr>
      </w:pPr>
      <w:r w:rsidRPr="00FA6DF9">
        <w:rPr>
          <w:b/>
          <w:color w:val="000000" w:themeColor="text1"/>
          <w:lang w:val="en-US"/>
        </w:rPr>
        <w:t xml:space="preserve">Antenna CISCO </w:t>
      </w:r>
      <w:proofErr w:type="spellStart"/>
      <w:r w:rsidRPr="00FA6DF9">
        <w:rPr>
          <w:b/>
          <w:color w:val="000000" w:themeColor="text1"/>
          <w:lang w:val="en-US"/>
        </w:rPr>
        <w:t>Aironet</w:t>
      </w:r>
      <w:proofErr w:type="spellEnd"/>
      <w:r w:rsidRPr="00FA6DF9">
        <w:rPr>
          <w:b/>
          <w:color w:val="000000" w:themeColor="text1"/>
          <w:lang w:val="en-US"/>
        </w:rPr>
        <w:t xml:space="preserve"> </w:t>
      </w:r>
      <w:r>
        <w:rPr>
          <w:b/>
          <w:color w:val="000000" w:themeColor="text1"/>
          <w:lang w:val="en-US"/>
        </w:rPr>
        <w:t xml:space="preserve">OEAP 600 </w:t>
      </w:r>
      <w:r w:rsidRPr="00FA6DF9">
        <w:rPr>
          <w:b/>
          <w:color w:val="000000" w:themeColor="text1"/>
          <w:lang w:val="en-US"/>
        </w:rPr>
        <w:t>Series Integrated Antennas</w:t>
      </w:r>
    </w:p>
    <w:p w:rsidR="00AE7C1F" w:rsidRDefault="00AE7C1F" w:rsidP="00AE7C1F">
      <w:pPr>
        <w:jc w:val="center"/>
      </w:pPr>
      <w:r>
        <w:rPr>
          <w:rFonts w:ascii="Arial" w:hAnsi="Arial" w:cs="Arial"/>
          <w:b/>
          <w:bCs/>
          <w:noProof/>
          <w:color w:val="FFFFFF"/>
          <w:sz w:val="14"/>
          <w:szCs w:val="14"/>
          <w:lang w:val="de-DE" w:eastAsia="de-DE"/>
        </w:rPr>
        <w:drawing>
          <wp:inline distT="0" distB="0" distL="0" distR="0" wp14:anchorId="4344B718" wp14:editId="3E30DDE6">
            <wp:extent cx="2598420" cy="14097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1409700"/>
                    </a:xfrm>
                    <a:prstGeom prst="rect">
                      <a:avLst/>
                    </a:prstGeom>
                    <a:noFill/>
                  </pic:spPr>
                </pic:pic>
              </a:graphicData>
            </a:graphic>
          </wp:inline>
        </w:drawing>
      </w:r>
    </w:p>
    <w:p w:rsidR="00AE7C1F" w:rsidRDefault="00AE7C1F" w:rsidP="00AE7C1F"/>
    <w:p w:rsidR="00AE7C1F" w:rsidRPr="00AE7C1F" w:rsidRDefault="00AE7C1F" w:rsidP="00AE7C1F">
      <w:pPr>
        <w:rPr>
          <w:lang w:val="en-GB"/>
        </w:rPr>
      </w:pPr>
      <w:r w:rsidRPr="00AE7C1F">
        <w:rPr>
          <w:lang w:val="en-GB"/>
        </w:rPr>
        <w:t xml:space="preserve">Typical gain = 2 </w:t>
      </w:r>
      <w:proofErr w:type="spellStart"/>
      <w:r w:rsidRPr="00AE7C1F">
        <w:rPr>
          <w:lang w:val="en-GB"/>
        </w:rPr>
        <w:t>dBi</w:t>
      </w:r>
      <w:proofErr w:type="spellEnd"/>
    </w:p>
    <w:p w:rsidR="00AE7C1F" w:rsidRPr="00AE7C1F" w:rsidRDefault="00AE7C1F" w:rsidP="00AE7C1F">
      <w:pPr>
        <w:rPr>
          <w:lang w:val="en-GB"/>
        </w:rPr>
      </w:pPr>
      <w:r w:rsidRPr="00AE7C1F">
        <w:rPr>
          <w:lang w:val="en-GB"/>
        </w:rPr>
        <w:t>Bandwidth (degrees)</w:t>
      </w:r>
    </w:p>
    <w:p w:rsidR="00AE7C1F" w:rsidRPr="00AE7C1F" w:rsidRDefault="00AE7C1F" w:rsidP="00AE7C1F">
      <w:pPr>
        <w:rPr>
          <w:lang w:val="en-GB"/>
        </w:rPr>
      </w:pPr>
      <w:r w:rsidRPr="00AE7C1F">
        <w:rPr>
          <w:lang w:val="en-GB"/>
        </w:rPr>
        <w:t>Horizontal plane = 360°</w:t>
      </w:r>
    </w:p>
    <w:p w:rsidR="00AE7C1F" w:rsidRPr="00AE7C1F" w:rsidRDefault="00AE7C1F" w:rsidP="00AE7C1F">
      <w:pPr>
        <w:rPr>
          <w:lang w:val="en-GB"/>
        </w:rPr>
      </w:pPr>
      <w:r w:rsidRPr="00AE7C1F">
        <w:rPr>
          <w:lang w:val="en-GB"/>
        </w:rPr>
        <w:t>Vertical plane = 120°</w:t>
      </w:r>
    </w:p>
    <w:p w:rsidR="00AE7C1F" w:rsidRPr="00AE7C1F" w:rsidRDefault="00AE7C1F" w:rsidP="00AE7C1F">
      <w:pPr>
        <w:rPr>
          <w:lang w:val="en-GB"/>
        </w:rPr>
      </w:pPr>
      <w:r w:rsidRPr="00AE7C1F">
        <w:rPr>
          <w:lang w:val="en-GB"/>
        </w:rPr>
        <w:t>Antenna patterns</w:t>
      </w:r>
    </w:p>
    <w:p w:rsidR="00AE7C1F" w:rsidRPr="00AE7C1F" w:rsidRDefault="00AE7C1F" w:rsidP="00AE7C1F">
      <w:pPr>
        <w:rPr>
          <w:lang w:val="en-GB"/>
        </w:rPr>
      </w:pPr>
      <w:r w:rsidRPr="00AE7C1F">
        <w:rPr>
          <w:lang w:val="en-GB"/>
        </w:rPr>
        <w:t>(</w:t>
      </w:r>
      <w:proofErr w:type="gramStart"/>
      <w:r w:rsidRPr="00AE7C1F">
        <w:rPr>
          <w:lang w:val="en-GB"/>
        </w:rPr>
        <w:t>right</w:t>
      </w:r>
      <w:proofErr w:type="gramEnd"/>
      <w:r w:rsidRPr="00AE7C1F">
        <w:rPr>
          <w:lang w:val="en-GB"/>
        </w:rPr>
        <w:t xml:space="preserve"> pattern = azimuth (horizontal), left pattern = elevation (vertical plane))</w:t>
      </w:r>
    </w:p>
    <w:p w:rsidR="00AE7C1F" w:rsidRPr="00AE7C1F" w:rsidRDefault="00AE7C1F" w:rsidP="00AE7C1F">
      <w:pPr>
        <w:rPr>
          <w:b/>
          <w:lang w:val="en-GB"/>
        </w:rPr>
      </w:pPr>
    </w:p>
    <w:p w:rsidR="00AE7C1F" w:rsidRDefault="00AE7C1F" w:rsidP="00AE7C1F">
      <w:pPr>
        <w:rPr>
          <w:b/>
        </w:rPr>
      </w:pPr>
      <w:r>
        <w:rPr>
          <w:b/>
          <w:noProof/>
          <w:lang w:val="de-DE" w:eastAsia="de-DE"/>
        </w:rPr>
        <w:drawing>
          <wp:inline distT="0" distB="0" distL="0" distR="0" wp14:anchorId="152FCD35" wp14:editId="65E032B5">
            <wp:extent cx="2308860" cy="22707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8860" cy="2270760"/>
                    </a:xfrm>
                    <a:prstGeom prst="rect">
                      <a:avLst/>
                    </a:prstGeom>
                    <a:noFill/>
                  </pic:spPr>
                </pic:pic>
              </a:graphicData>
            </a:graphic>
          </wp:inline>
        </w:drawing>
      </w:r>
      <w:r>
        <w:rPr>
          <w:b/>
          <w:noProof/>
          <w:lang w:val="de-DE" w:eastAsia="de-DE"/>
        </w:rPr>
        <w:drawing>
          <wp:inline distT="0" distB="0" distL="0" distR="0" wp14:anchorId="65063C64" wp14:editId="3B47C516">
            <wp:extent cx="2392680" cy="23241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2680" cy="2324100"/>
                    </a:xfrm>
                    <a:prstGeom prst="rect">
                      <a:avLst/>
                    </a:prstGeom>
                    <a:noFill/>
                  </pic:spPr>
                </pic:pic>
              </a:graphicData>
            </a:graphic>
          </wp:inline>
        </w:drawing>
      </w:r>
    </w:p>
    <w:p w:rsidR="00AE7C1F" w:rsidRDefault="00AE7C1F" w:rsidP="00AE7C1F">
      <w:pPr>
        <w:rPr>
          <w:b/>
        </w:rPr>
      </w:pPr>
    </w:p>
    <w:p w:rsidR="00AE7C1F" w:rsidRDefault="00AE7C1F" w:rsidP="00AE7C1F">
      <w:pPr>
        <w:rPr>
          <w:b/>
        </w:rPr>
      </w:pPr>
      <w:r>
        <w:rPr>
          <w:b/>
        </w:rPr>
        <w:br w:type="page"/>
      </w:r>
    </w:p>
    <w:p w:rsidR="00AE7C1F" w:rsidRPr="00AE7C1F" w:rsidRDefault="00AE7C1F" w:rsidP="00AE7C1F">
      <w:pPr>
        <w:jc w:val="center"/>
        <w:rPr>
          <w:b/>
          <w:lang w:val="en-GB"/>
        </w:rPr>
      </w:pPr>
      <w:r w:rsidRPr="00AE7C1F">
        <w:rPr>
          <w:b/>
          <w:lang w:val="en-GB"/>
        </w:rPr>
        <w:lastRenderedPageBreak/>
        <w:t>Attachment 3</w:t>
      </w:r>
    </w:p>
    <w:p w:rsidR="00AE7C1F" w:rsidRPr="00FA6DF9" w:rsidRDefault="00AE7C1F" w:rsidP="00AE7C1F">
      <w:pPr>
        <w:jc w:val="center"/>
        <w:rPr>
          <w:b/>
          <w:color w:val="000000" w:themeColor="text1"/>
          <w:lang w:val="en-US"/>
        </w:rPr>
      </w:pPr>
      <w:r w:rsidRPr="00FA6DF9">
        <w:rPr>
          <w:b/>
          <w:color w:val="000000" w:themeColor="text1"/>
          <w:lang w:val="en-US"/>
        </w:rPr>
        <w:t xml:space="preserve">Antenna CISCO </w:t>
      </w:r>
      <w:proofErr w:type="spellStart"/>
      <w:r w:rsidRPr="00FA6DF9">
        <w:rPr>
          <w:b/>
          <w:color w:val="000000" w:themeColor="text1"/>
          <w:lang w:val="en-US"/>
        </w:rPr>
        <w:t>Aironet</w:t>
      </w:r>
      <w:proofErr w:type="spellEnd"/>
      <w:r w:rsidRPr="00FA6DF9">
        <w:rPr>
          <w:b/>
          <w:color w:val="000000" w:themeColor="text1"/>
          <w:lang w:val="en-US"/>
        </w:rPr>
        <w:t xml:space="preserve"> 3600i Series Integrated Antennas</w:t>
      </w:r>
    </w:p>
    <w:p w:rsidR="00AE7C1F" w:rsidRDefault="00AE7C1F" w:rsidP="00AE7C1F">
      <w:pPr>
        <w:jc w:val="center"/>
      </w:pPr>
      <w:r>
        <w:rPr>
          <w:rFonts w:ascii="Arial" w:hAnsi="Arial" w:cs="Arial"/>
          <w:b/>
          <w:bCs/>
          <w:noProof/>
          <w:color w:val="FFFFFF"/>
          <w:sz w:val="14"/>
          <w:szCs w:val="14"/>
          <w:lang w:val="de-DE" w:eastAsia="de-DE"/>
        </w:rPr>
        <w:drawing>
          <wp:inline distT="0" distB="0" distL="0" distR="0" wp14:anchorId="39B1966C" wp14:editId="6CE48619">
            <wp:extent cx="1272540" cy="135636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2540" cy="1356360"/>
                    </a:xfrm>
                    <a:prstGeom prst="rect">
                      <a:avLst/>
                    </a:prstGeom>
                    <a:noFill/>
                  </pic:spPr>
                </pic:pic>
              </a:graphicData>
            </a:graphic>
          </wp:inline>
        </w:drawing>
      </w:r>
    </w:p>
    <w:p w:rsidR="00AE7C1F" w:rsidRDefault="00AE7C1F" w:rsidP="00AE7C1F"/>
    <w:p w:rsidR="00AE7C1F" w:rsidRPr="00AE7C1F" w:rsidRDefault="00AE7C1F" w:rsidP="00AE7C1F">
      <w:pPr>
        <w:rPr>
          <w:lang w:val="en-GB"/>
        </w:rPr>
      </w:pPr>
      <w:r w:rsidRPr="00AE7C1F">
        <w:rPr>
          <w:lang w:val="en-GB"/>
        </w:rPr>
        <w:t xml:space="preserve">Typical gain = 5 </w:t>
      </w:r>
      <w:proofErr w:type="spellStart"/>
      <w:r w:rsidRPr="00AE7C1F">
        <w:rPr>
          <w:lang w:val="en-GB"/>
        </w:rPr>
        <w:t>dBi</w:t>
      </w:r>
      <w:proofErr w:type="spellEnd"/>
    </w:p>
    <w:p w:rsidR="00AE7C1F" w:rsidRPr="00AE7C1F" w:rsidRDefault="00AE7C1F" w:rsidP="00AE7C1F">
      <w:pPr>
        <w:rPr>
          <w:lang w:val="en-GB"/>
        </w:rPr>
      </w:pPr>
      <w:r w:rsidRPr="00AE7C1F">
        <w:rPr>
          <w:lang w:val="en-GB"/>
        </w:rPr>
        <w:t>Bandwidth (degrees)</w:t>
      </w:r>
    </w:p>
    <w:p w:rsidR="00AE7C1F" w:rsidRPr="00AE7C1F" w:rsidRDefault="00AE7C1F" w:rsidP="00AE7C1F">
      <w:pPr>
        <w:rPr>
          <w:lang w:val="en-GB"/>
        </w:rPr>
      </w:pPr>
      <w:r w:rsidRPr="00AE7C1F">
        <w:rPr>
          <w:lang w:val="en-GB"/>
        </w:rPr>
        <w:t>Horizontal plane = 360°</w:t>
      </w:r>
    </w:p>
    <w:p w:rsidR="00AE7C1F" w:rsidRPr="00AE7C1F" w:rsidRDefault="00AE7C1F" w:rsidP="00AE7C1F">
      <w:pPr>
        <w:rPr>
          <w:lang w:val="en-GB"/>
        </w:rPr>
      </w:pPr>
      <w:r w:rsidRPr="00AE7C1F">
        <w:rPr>
          <w:lang w:val="en-GB"/>
        </w:rPr>
        <w:t>Vertical plane = 120°</w:t>
      </w:r>
    </w:p>
    <w:p w:rsidR="00AE7C1F" w:rsidRPr="00AE7C1F" w:rsidRDefault="00AE7C1F" w:rsidP="00AE7C1F">
      <w:pPr>
        <w:rPr>
          <w:lang w:val="en-GB"/>
        </w:rPr>
      </w:pPr>
      <w:r w:rsidRPr="00AE7C1F">
        <w:rPr>
          <w:lang w:val="en-GB"/>
        </w:rPr>
        <w:t>Antenna patterns</w:t>
      </w:r>
    </w:p>
    <w:p w:rsidR="00AE7C1F" w:rsidRPr="00AE7C1F" w:rsidRDefault="00AE7C1F" w:rsidP="00AE7C1F">
      <w:pPr>
        <w:rPr>
          <w:lang w:val="en-GB"/>
        </w:rPr>
      </w:pPr>
      <w:r w:rsidRPr="00AE7C1F">
        <w:rPr>
          <w:lang w:val="en-GB"/>
        </w:rPr>
        <w:t>(</w:t>
      </w:r>
      <w:proofErr w:type="gramStart"/>
      <w:r w:rsidRPr="00AE7C1F">
        <w:rPr>
          <w:lang w:val="en-GB"/>
        </w:rPr>
        <w:t>right</w:t>
      </w:r>
      <w:proofErr w:type="gramEnd"/>
      <w:r w:rsidRPr="00AE7C1F">
        <w:rPr>
          <w:lang w:val="en-GB"/>
        </w:rPr>
        <w:t xml:space="preserve"> pattern = azimuth (horizontal), left pattern = elevation (vertical plane))</w:t>
      </w:r>
    </w:p>
    <w:p w:rsidR="00AE7C1F" w:rsidRPr="00A57747" w:rsidRDefault="00AE7C1F" w:rsidP="00AE7C1F">
      <w:pPr>
        <w:rPr>
          <w:rFonts w:ascii="Arial" w:hAnsi="Arial" w:cs="Arial"/>
          <w:b/>
          <w:bCs/>
          <w:color w:val="FFFFFF"/>
          <w:sz w:val="14"/>
          <w:szCs w:val="14"/>
        </w:rPr>
      </w:pPr>
      <w:r w:rsidRPr="00A57747">
        <w:rPr>
          <w:rFonts w:ascii="Arial" w:hAnsi="Arial" w:cs="Arial"/>
          <w:b/>
          <w:bCs/>
          <w:color w:val="FFFFFF"/>
          <w:sz w:val="14"/>
          <w:szCs w:val="14"/>
        </w:rPr>
        <w:t xml:space="preserve">5 GHz, </w:t>
      </w:r>
      <w:proofErr w:type="spellStart"/>
      <w:r w:rsidRPr="00A57747">
        <w:rPr>
          <w:rFonts w:ascii="Arial" w:hAnsi="Arial" w:cs="Arial"/>
          <w:b/>
          <w:bCs/>
          <w:color w:val="FFFFFF"/>
          <w:sz w:val="14"/>
          <w:szCs w:val="14"/>
        </w:rPr>
        <w:t>Azimuth</w:t>
      </w:r>
      <w:proofErr w:type="spellEnd"/>
      <w:r w:rsidRPr="00A57747">
        <w:rPr>
          <w:rFonts w:ascii="Arial" w:hAnsi="Arial" w:cs="Arial"/>
          <w:b/>
          <w:bCs/>
          <w:color w:val="FFFFFF"/>
          <w:sz w:val="14"/>
          <w:szCs w:val="14"/>
        </w:rPr>
        <w:t xml:space="preserve"> Plane Radiation</w:t>
      </w:r>
    </w:p>
    <w:p w:rsidR="00AE7C1F" w:rsidRDefault="00AE7C1F" w:rsidP="00AE7C1F">
      <w:r w:rsidRPr="00A57747">
        <w:rPr>
          <w:rFonts w:ascii="Arial" w:hAnsi="Arial" w:cs="Arial"/>
          <w:b/>
          <w:bCs/>
          <w:color w:val="FFFFFF"/>
          <w:sz w:val="14"/>
          <w:szCs w:val="14"/>
        </w:rPr>
        <w:t>Pattern</w:t>
      </w:r>
    </w:p>
    <w:p w:rsidR="00AE7C1F" w:rsidRDefault="00AE7C1F" w:rsidP="00AE7C1F">
      <w:r>
        <w:rPr>
          <w:noProof/>
          <w:lang w:val="de-DE" w:eastAsia="de-DE"/>
        </w:rPr>
        <w:drawing>
          <wp:inline distT="0" distB="0" distL="0" distR="0" wp14:anchorId="5A89D4D1" wp14:editId="74B63289">
            <wp:extent cx="2484120" cy="27813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4120" cy="2781300"/>
                    </a:xfrm>
                    <a:prstGeom prst="rect">
                      <a:avLst/>
                    </a:prstGeom>
                    <a:noFill/>
                  </pic:spPr>
                </pic:pic>
              </a:graphicData>
            </a:graphic>
          </wp:inline>
        </w:drawing>
      </w:r>
      <w:r w:rsidRPr="00226B33">
        <w:t xml:space="preserve"> </w:t>
      </w:r>
      <w:r>
        <w:rPr>
          <w:noProof/>
          <w:lang w:val="de-DE" w:eastAsia="de-DE"/>
        </w:rPr>
        <w:drawing>
          <wp:inline distT="0" distB="0" distL="0" distR="0" wp14:anchorId="0CBD9F18" wp14:editId="618D0FCB">
            <wp:extent cx="2636520" cy="29565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6520" cy="2956560"/>
                    </a:xfrm>
                    <a:prstGeom prst="rect">
                      <a:avLst/>
                    </a:prstGeom>
                    <a:noFill/>
                  </pic:spPr>
                </pic:pic>
              </a:graphicData>
            </a:graphic>
          </wp:inline>
        </w:drawing>
      </w:r>
    </w:p>
    <w:p w:rsidR="00AE7C1F" w:rsidRDefault="00AE7C1F" w:rsidP="00AE7C1F">
      <w:pPr>
        <w:rPr>
          <w:lang w:val="en-US" w:eastAsia="zh-CN"/>
        </w:rPr>
      </w:pPr>
    </w:p>
    <w:p w:rsidR="00AE7C1F" w:rsidRDefault="00AE7C1F" w:rsidP="00AE7C1F">
      <w:pPr>
        <w:rPr>
          <w:b/>
        </w:rPr>
      </w:pPr>
      <w:r>
        <w:rPr>
          <w:b/>
        </w:rPr>
        <w:br w:type="page"/>
      </w:r>
    </w:p>
    <w:p w:rsidR="00AE7C1F" w:rsidRPr="00AE7C1F" w:rsidRDefault="00AE7C1F" w:rsidP="00AE7C1F">
      <w:pPr>
        <w:jc w:val="center"/>
        <w:rPr>
          <w:b/>
          <w:lang w:val="en-GB"/>
        </w:rPr>
      </w:pPr>
      <w:r w:rsidRPr="00AE7C1F">
        <w:rPr>
          <w:b/>
          <w:lang w:val="en-GB"/>
        </w:rPr>
        <w:lastRenderedPageBreak/>
        <w:t>Attachment 4</w:t>
      </w:r>
    </w:p>
    <w:p w:rsidR="00AE7C1F" w:rsidRPr="00DA7C01" w:rsidRDefault="00AE7C1F" w:rsidP="00AE7C1F">
      <w:pPr>
        <w:jc w:val="center"/>
        <w:rPr>
          <w:b/>
          <w:noProof/>
          <w:lang w:val="en-US"/>
        </w:rPr>
      </w:pPr>
      <w:r w:rsidRPr="00AE7C1F">
        <w:rPr>
          <w:b/>
          <w:lang w:val="en-GB"/>
        </w:rPr>
        <w:t>Antenna ARUBA AP-ANT-90</w:t>
      </w:r>
    </w:p>
    <w:p w:rsidR="00AE7C1F" w:rsidRDefault="00AE7C1F" w:rsidP="00AE7C1F">
      <w:pPr>
        <w:jc w:val="center"/>
      </w:pPr>
      <w:r>
        <w:rPr>
          <w:noProof/>
          <w:lang w:val="de-DE" w:eastAsia="de-DE"/>
        </w:rPr>
        <w:drawing>
          <wp:inline distT="0" distB="0" distL="0" distR="0" wp14:anchorId="67DE7591" wp14:editId="5C511943">
            <wp:extent cx="2278380" cy="1470660"/>
            <wp:effectExtent l="0" t="0" r="762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8380" cy="1470660"/>
                    </a:xfrm>
                    <a:prstGeom prst="rect">
                      <a:avLst/>
                    </a:prstGeom>
                    <a:noFill/>
                  </pic:spPr>
                </pic:pic>
              </a:graphicData>
            </a:graphic>
          </wp:inline>
        </w:drawing>
      </w:r>
    </w:p>
    <w:p w:rsidR="00AE7C1F" w:rsidRDefault="00AE7C1F" w:rsidP="00AE7C1F"/>
    <w:p w:rsidR="00AE7C1F" w:rsidRPr="00AE7C1F" w:rsidRDefault="00AE7C1F" w:rsidP="00AE7C1F">
      <w:pPr>
        <w:rPr>
          <w:lang w:val="en-GB"/>
        </w:rPr>
      </w:pPr>
      <w:r w:rsidRPr="00AE7C1F">
        <w:rPr>
          <w:lang w:val="en-GB"/>
        </w:rPr>
        <w:t xml:space="preserve">Typical gain = 3 </w:t>
      </w:r>
      <w:proofErr w:type="spellStart"/>
      <w:r w:rsidRPr="00AE7C1F">
        <w:rPr>
          <w:lang w:val="en-GB"/>
        </w:rPr>
        <w:t>dBi</w:t>
      </w:r>
      <w:proofErr w:type="spellEnd"/>
    </w:p>
    <w:p w:rsidR="00AE7C1F" w:rsidRPr="00AE7C1F" w:rsidRDefault="00AE7C1F" w:rsidP="00AE7C1F">
      <w:pPr>
        <w:rPr>
          <w:lang w:val="en-GB"/>
        </w:rPr>
      </w:pPr>
      <w:r w:rsidRPr="00AE7C1F">
        <w:rPr>
          <w:lang w:val="en-GB"/>
        </w:rPr>
        <w:t>Bandwidth (degrees)</w:t>
      </w:r>
    </w:p>
    <w:p w:rsidR="00AE7C1F" w:rsidRPr="00AE7C1F" w:rsidRDefault="00AE7C1F" w:rsidP="00AE7C1F">
      <w:pPr>
        <w:rPr>
          <w:lang w:val="en-GB"/>
        </w:rPr>
      </w:pPr>
      <w:r w:rsidRPr="00AE7C1F">
        <w:rPr>
          <w:lang w:val="en-GB"/>
        </w:rPr>
        <w:t>Horizontal plane = 360°</w:t>
      </w:r>
    </w:p>
    <w:p w:rsidR="00AE7C1F" w:rsidRPr="00AE7C1F" w:rsidRDefault="00AE7C1F" w:rsidP="00AE7C1F">
      <w:pPr>
        <w:rPr>
          <w:lang w:val="en-GB"/>
        </w:rPr>
      </w:pPr>
      <w:r w:rsidRPr="00AE7C1F">
        <w:rPr>
          <w:lang w:val="en-GB"/>
        </w:rPr>
        <w:t>Vertical plane = 55-59°</w:t>
      </w:r>
    </w:p>
    <w:p w:rsidR="00AE7C1F" w:rsidRPr="00AE7C1F" w:rsidRDefault="00AE7C1F" w:rsidP="00AE7C1F">
      <w:pPr>
        <w:rPr>
          <w:lang w:val="en-GB"/>
        </w:rPr>
      </w:pPr>
      <w:r w:rsidRPr="00AE7C1F">
        <w:rPr>
          <w:lang w:val="en-GB"/>
        </w:rPr>
        <w:t xml:space="preserve">Antenna patterns (upper patterns = 2.4 GHz band, lower curves = 5 GHz band, blue curves = vertical, red = horizontal) </w:t>
      </w:r>
    </w:p>
    <w:p w:rsidR="00AE7C1F" w:rsidRPr="00AE7C1F" w:rsidRDefault="00AE7C1F" w:rsidP="00AE7C1F">
      <w:pPr>
        <w:rPr>
          <w:lang w:val="en-GB"/>
        </w:rPr>
      </w:pPr>
    </w:p>
    <w:p w:rsidR="00AE7C1F" w:rsidRDefault="00AE7C1F" w:rsidP="00AE7C1F">
      <w:r>
        <w:rPr>
          <w:noProof/>
          <w:lang w:val="de-DE" w:eastAsia="de-DE"/>
        </w:rPr>
        <w:drawing>
          <wp:inline distT="0" distB="0" distL="0" distR="0" wp14:anchorId="5B1625E6" wp14:editId="7BB8D7C8">
            <wp:extent cx="3429000" cy="314706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3147060"/>
                    </a:xfrm>
                    <a:prstGeom prst="rect">
                      <a:avLst/>
                    </a:prstGeom>
                    <a:noFill/>
                  </pic:spPr>
                </pic:pic>
              </a:graphicData>
            </a:graphic>
          </wp:inline>
        </w:drawing>
      </w:r>
    </w:p>
    <w:p w:rsidR="00AE7C1F" w:rsidRDefault="00AE7C1F" w:rsidP="00AE7C1F">
      <w:pPr>
        <w:rPr>
          <w:b/>
        </w:rPr>
      </w:pPr>
      <w:r>
        <w:rPr>
          <w:b/>
        </w:rPr>
        <w:br w:type="page"/>
      </w:r>
    </w:p>
    <w:p w:rsidR="00AE7C1F" w:rsidRPr="00AE7C1F" w:rsidRDefault="00AE7C1F" w:rsidP="00AE7C1F">
      <w:pPr>
        <w:jc w:val="center"/>
        <w:rPr>
          <w:b/>
          <w:lang w:val="en-GB"/>
        </w:rPr>
      </w:pPr>
      <w:r w:rsidRPr="00AE7C1F">
        <w:rPr>
          <w:b/>
          <w:lang w:val="en-GB"/>
        </w:rPr>
        <w:lastRenderedPageBreak/>
        <w:t>Attachment 5</w:t>
      </w:r>
    </w:p>
    <w:p w:rsidR="00AE7C1F" w:rsidRPr="00DA7C01" w:rsidRDefault="00AE7C1F" w:rsidP="00AE7C1F">
      <w:pPr>
        <w:jc w:val="center"/>
        <w:rPr>
          <w:b/>
          <w:noProof/>
          <w:lang w:val="en-US"/>
        </w:rPr>
      </w:pPr>
      <w:r w:rsidRPr="00AE7C1F">
        <w:rPr>
          <w:b/>
          <w:lang w:val="en-GB"/>
        </w:rPr>
        <w:t>Antenna ARUBA AP-ANT-13B</w:t>
      </w:r>
    </w:p>
    <w:p w:rsidR="00AE7C1F" w:rsidRDefault="00AE7C1F" w:rsidP="00AE7C1F">
      <w:pPr>
        <w:jc w:val="center"/>
      </w:pPr>
      <w:r>
        <w:rPr>
          <w:noProof/>
          <w:lang w:val="de-DE" w:eastAsia="de-DE"/>
        </w:rPr>
        <w:drawing>
          <wp:inline distT="0" distB="0" distL="0" distR="0" wp14:anchorId="0B728BE0" wp14:editId="446CD1DD">
            <wp:extent cx="1402080" cy="1181100"/>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2080" cy="1181100"/>
                    </a:xfrm>
                    <a:prstGeom prst="rect">
                      <a:avLst/>
                    </a:prstGeom>
                    <a:noFill/>
                  </pic:spPr>
                </pic:pic>
              </a:graphicData>
            </a:graphic>
          </wp:inline>
        </w:drawing>
      </w:r>
    </w:p>
    <w:p w:rsidR="00AE7C1F" w:rsidRDefault="00AE7C1F" w:rsidP="00AE7C1F"/>
    <w:p w:rsidR="00AE7C1F" w:rsidRPr="00AE7C1F" w:rsidRDefault="00AE7C1F" w:rsidP="00AE7C1F">
      <w:pPr>
        <w:rPr>
          <w:lang w:val="en-GB"/>
        </w:rPr>
      </w:pPr>
      <w:r w:rsidRPr="00AE7C1F">
        <w:rPr>
          <w:lang w:val="en-GB"/>
        </w:rPr>
        <w:t xml:space="preserve">Typical gain = 3.3 </w:t>
      </w:r>
      <w:proofErr w:type="spellStart"/>
      <w:r w:rsidRPr="00AE7C1F">
        <w:rPr>
          <w:lang w:val="en-GB"/>
        </w:rPr>
        <w:t>dBi</w:t>
      </w:r>
      <w:proofErr w:type="spellEnd"/>
    </w:p>
    <w:p w:rsidR="00AE7C1F" w:rsidRPr="00AE7C1F" w:rsidRDefault="00AE7C1F" w:rsidP="00AE7C1F">
      <w:pPr>
        <w:rPr>
          <w:lang w:val="en-GB"/>
        </w:rPr>
      </w:pPr>
      <w:r w:rsidRPr="00AE7C1F">
        <w:rPr>
          <w:lang w:val="en-GB"/>
        </w:rPr>
        <w:t>Bandwidth (degrees)</w:t>
      </w:r>
    </w:p>
    <w:p w:rsidR="00AE7C1F" w:rsidRPr="00AE7C1F" w:rsidRDefault="00AE7C1F" w:rsidP="00AE7C1F">
      <w:pPr>
        <w:rPr>
          <w:lang w:val="en-GB"/>
        </w:rPr>
      </w:pPr>
      <w:r w:rsidRPr="00AE7C1F">
        <w:rPr>
          <w:lang w:val="en-GB"/>
        </w:rPr>
        <w:t>Horizontal plane = 360°</w:t>
      </w:r>
    </w:p>
    <w:p w:rsidR="00AE7C1F" w:rsidRPr="00AE7C1F" w:rsidRDefault="00AE7C1F" w:rsidP="00AE7C1F">
      <w:pPr>
        <w:rPr>
          <w:lang w:val="en-GB"/>
        </w:rPr>
      </w:pPr>
      <w:r w:rsidRPr="00AE7C1F">
        <w:rPr>
          <w:lang w:val="en-GB"/>
        </w:rPr>
        <w:t>Vertical plane = 60°</w:t>
      </w:r>
    </w:p>
    <w:p w:rsidR="00AE7C1F" w:rsidRPr="00AE7C1F" w:rsidRDefault="00AE7C1F" w:rsidP="00AE7C1F">
      <w:pPr>
        <w:rPr>
          <w:lang w:val="en-GB"/>
        </w:rPr>
      </w:pPr>
      <w:r w:rsidRPr="00AE7C1F">
        <w:rPr>
          <w:lang w:val="en-GB"/>
        </w:rPr>
        <w:t xml:space="preserve">Antenna patterns (upper patterns = 2.4 GHz band, lower curves = 5 GHz band, blue curves = vertical, red = horizontal) </w:t>
      </w:r>
    </w:p>
    <w:p w:rsidR="00AE7C1F" w:rsidRPr="00AE7C1F" w:rsidRDefault="00AE7C1F" w:rsidP="00AE7C1F">
      <w:pPr>
        <w:rPr>
          <w:lang w:val="en-GB"/>
        </w:rPr>
      </w:pPr>
    </w:p>
    <w:p w:rsidR="00AE7C1F" w:rsidRDefault="00AE7C1F" w:rsidP="00AE7C1F">
      <w:r>
        <w:rPr>
          <w:noProof/>
          <w:lang w:val="de-DE" w:eastAsia="de-DE"/>
        </w:rPr>
        <w:drawing>
          <wp:inline distT="0" distB="0" distL="0" distR="0" wp14:anchorId="26827D1E" wp14:editId="7706B90B">
            <wp:extent cx="3764280" cy="3558540"/>
            <wp:effectExtent l="0" t="0" r="762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4280" cy="3558540"/>
                    </a:xfrm>
                    <a:prstGeom prst="rect">
                      <a:avLst/>
                    </a:prstGeom>
                    <a:noFill/>
                  </pic:spPr>
                </pic:pic>
              </a:graphicData>
            </a:graphic>
          </wp:inline>
        </w:drawing>
      </w:r>
    </w:p>
    <w:p w:rsidR="00AE7C1F" w:rsidRDefault="00AE7C1F" w:rsidP="00AE7C1F">
      <w:r>
        <w:br w:type="page"/>
      </w:r>
    </w:p>
    <w:p w:rsidR="00AE7C1F" w:rsidRPr="00AE7C1F" w:rsidRDefault="00AE7C1F" w:rsidP="00AE7C1F">
      <w:pPr>
        <w:jc w:val="center"/>
        <w:rPr>
          <w:b/>
          <w:sz w:val="32"/>
          <w:szCs w:val="32"/>
          <w:lang w:val="en-GB"/>
        </w:rPr>
      </w:pPr>
      <w:proofErr w:type="spellStart"/>
      <w:r w:rsidRPr="00AE7C1F">
        <w:rPr>
          <w:b/>
          <w:sz w:val="32"/>
          <w:szCs w:val="32"/>
          <w:lang w:val="en-GB"/>
        </w:rPr>
        <w:lastRenderedPageBreak/>
        <w:t>Attachement</w:t>
      </w:r>
      <w:proofErr w:type="spellEnd"/>
      <w:r w:rsidRPr="00AE7C1F">
        <w:rPr>
          <w:b/>
          <w:sz w:val="32"/>
          <w:szCs w:val="32"/>
          <w:lang w:val="en-GB"/>
        </w:rPr>
        <w:t xml:space="preserve"> 6</w:t>
      </w:r>
    </w:p>
    <w:p w:rsidR="00AE7C1F" w:rsidRPr="00AE7C1F" w:rsidRDefault="00AE7C1F" w:rsidP="00AE7C1F">
      <w:pPr>
        <w:jc w:val="center"/>
        <w:rPr>
          <w:b/>
          <w:sz w:val="32"/>
          <w:szCs w:val="32"/>
          <w:lang w:val="en-GB"/>
        </w:rPr>
      </w:pPr>
    </w:p>
    <w:p w:rsidR="00AE7C1F" w:rsidRPr="00AE7C1F" w:rsidRDefault="00AE7C1F" w:rsidP="00AE7C1F">
      <w:pPr>
        <w:jc w:val="center"/>
        <w:rPr>
          <w:b/>
          <w:sz w:val="28"/>
          <w:szCs w:val="28"/>
          <w:lang w:val="en-GB"/>
        </w:rPr>
      </w:pPr>
      <w:r w:rsidRPr="00AE7C1F">
        <w:rPr>
          <w:b/>
          <w:sz w:val="28"/>
          <w:szCs w:val="28"/>
          <w:lang w:val="en-GB"/>
        </w:rPr>
        <w:t xml:space="preserve">Internet search on RLAN AP mounting options </w:t>
      </w:r>
    </w:p>
    <w:p w:rsidR="00AE7C1F" w:rsidRPr="00AE7C1F" w:rsidRDefault="00AE7C1F" w:rsidP="00AE7C1F">
      <w:pPr>
        <w:jc w:val="center"/>
        <w:rPr>
          <w:b/>
          <w:sz w:val="28"/>
          <w:szCs w:val="28"/>
          <w:lang w:val="en-GB"/>
        </w:rPr>
      </w:pPr>
    </w:p>
    <w:p w:rsidR="00AE7C1F" w:rsidRPr="002B6F21" w:rsidRDefault="00AE7C1F" w:rsidP="00AE7C1F">
      <w:pPr>
        <w:pStyle w:val="Listenabsatz"/>
        <w:numPr>
          <w:ilvl w:val="0"/>
          <w:numId w:val="31"/>
        </w:numPr>
        <w:tabs>
          <w:tab w:val="left" w:pos="1134"/>
          <w:tab w:val="left" w:pos="1871"/>
          <w:tab w:val="left" w:pos="2268"/>
        </w:tabs>
        <w:overflowPunct w:val="0"/>
        <w:autoSpaceDE w:val="0"/>
        <w:autoSpaceDN w:val="0"/>
        <w:adjustRightInd w:val="0"/>
        <w:spacing w:before="120"/>
        <w:jc w:val="both"/>
        <w:textAlignment w:val="baseline"/>
        <w:rPr>
          <w:b/>
        </w:rPr>
      </w:pPr>
      <w:r w:rsidRPr="002B6F21">
        <w:rPr>
          <w:b/>
        </w:rPr>
        <w:t>Introduction</w:t>
      </w:r>
    </w:p>
    <w:p w:rsidR="00AE7C1F" w:rsidRPr="00AE7C1F" w:rsidRDefault="00AE7C1F" w:rsidP="00AE7C1F">
      <w:pPr>
        <w:jc w:val="both"/>
        <w:rPr>
          <w:lang w:val="en-GB"/>
        </w:rPr>
      </w:pPr>
      <w:r w:rsidRPr="00AE7C1F">
        <w:rPr>
          <w:lang w:val="en-GB"/>
        </w:rPr>
        <w:t>This short annex provides examples of information available on internet on how RLAN Access Points (AP) can be positioned in various high-density and low-density environments</w:t>
      </w:r>
    </w:p>
    <w:p w:rsidR="00AE7C1F" w:rsidRPr="00AE7C1F" w:rsidRDefault="00AE7C1F" w:rsidP="00AE7C1F">
      <w:pPr>
        <w:jc w:val="both"/>
        <w:rPr>
          <w:lang w:val="en-GB"/>
        </w:rPr>
      </w:pPr>
    </w:p>
    <w:p w:rsidR="00AE7C1F" w:rsidRPr="00AE7C1F" w:rsidRDefault="00AE7C1F" w:rsidP="00AE7C1F">
      <w:pPr>
        <w:jc w:val="both"/>
        <w:rPr>
          <w:b/>
          <w:lang w:val="en-GB"/>
        </w:rPr>
      </w:pPr>
      <w:r w:rsidRPr="00AE7C1F">
        <w:rPr>
          <w:b/>
          <w:lang w:val="en-GB"/>
        </w:rPr>
        <w:t>2</w:t>
      </w:r>
      <w:r w:rsidRPr="00AE7C1F">
        <w:rPr>
          <w:b/>
          <w:lang w:val="en-GB"/>
        </w:rPr>
        <w:tab/>
        <w:t>High-density environments.</w:t>
      </w:r>
    </w:p>
    <w:p w:rsidR="00AE7C1F" w:rsidRPr="00AE7C1F" w:rsidRDefault="00AE7C1F" w:rsidP="00AE7C1F">
      <w:pPr>
        <w:jc w:val="both"/>
        <w:rPr>
          <w:lang w:val="en-GB"/>
        </w:rPr>
      </w:pPr>
    </w:p>
    <w:p w:rsidR="00AE7C1F" w:rsidRPr="00AE7C1F" w:rsidRDefault="00AE7C1F" w:rsidP="00AE7C1F">
      <w:pPr>
        <w:jc w:val="both"/>
        <w:rPr>
          <w:bCs/>
          <w:lang w:val="en-GB" w:eastAsia="zh-CN"/>
        </w:rPr>
      </w:pPr>
      <w:r w:rsidRPr="00AE7C1F">
        <w:rPr>
          <w:lang w:val="en-GB"/>
        </w:rPr>
        <w:t>In the Aruba Networks document “</w:t>
      </w:r>
      <w:r w:rsidRPr="00AE7C1F">
        <w:rPr>
          <w:bCs/>
          <w:lang w:val="en-GB" w:eastAsia="zh-CN"/>
        </w:rPr>
        <w:t xml:space="preserve">High-Density </w:t>
      </w:r>
      <w:proofErr w:type="spellStart"/>
      <w:r w:rsidRPr="00AE7C1F">
        <w:rPr>
          <w:bCs/>
          <w:lang w:val="en-GB" w:eastAsia="zh-CN"/>
        </w:rPr>
        <w:t>WirelessNetworks</w:t>
      </w:r>
      <w:proofErr w:type="spellEnd"/>
      <w:r w:rsidRPr="00AE7C1F">
        <w:rPr>
          <w:bCs/>
          <w:lang w:val="en-GB" w:eastAsia="zh-CN"/>
        </w:rPr>
        <w:t xml:space="preserve"> for </w:t>
      </w:r>
      <w:proofErr w:type="spellStart"/>
      <w:r w:rsidRPr="00AE7C1F">
        <w:rPr>
          <w:bCs/>
          <w:lang w:val="en-GB" w:eastAsia="zh-CN"/>
        </w:rPr>
        <w:t>Auditoriums.Validated</w:t>
      </w:r>
      <w:proofErr w:type="spellEnd"/>
      <w:r w:rsidRPr="00AE7C1F">
        <w:rPr>
          <w:bCs/>
          <w:lang w:val="en-GB" w:eastAsia="zh-CN"/>
        </w:rPr>
        <w:t xml:space="preserve"> Reference Design” </w:t>
      </w:r>
    </w:p>
    <w:p w:rsidR="00AE7C1F" w:rsidRPr="00AE7C1F" w:rsidRDefault="00AE7C1F" w:rsidP="00AE7C1F">
      <w:pPr>
        <w:jc w:val="both"/>
        <w:rPr>
          <w:bCs/>
          <w:lang w:val="en-GB" w:eastAsia="zh-CN"/>
        </w:rPr>
      </w:pPr>
      <w:r w:rsidRPr="00AE7C1F">
        <w:rPr>
          <w:bCs/>
          <w:lang w:val="en-GB" w:eastAsia="zh-CN"/>
        </w:rPr>
        <w:t>(</w:t>
      </w:r>
      <w:hyperlink r:id="rId35" w:history="1">
        <w:r w:rsidRPr="00AE7C1F">
          <w:rPr>
            <w:rStyle w:val="Hyperlink"/>
            <w:bCs/>
            <w:lang w:val="en-GB" w:eastAsia="zh-CN"/>
          </w:rPr>
          <w:t>http://www.arubanetworks.com/wp-content/uploads/DG_HighDensity_VRD.pdf</w:t>
        </w:r>
      </w:hyperlink>
      <w:r w:rsidRPr="00AE7C1F">
        <w:rPr>
          <w:bCs/>
          <w:lang w:val="en-GB" w:eastAsia="zh-CN"/>
        </w:rPr>
        <w:t xml:space="preserve">), </w:t>
      </w:r>
    </w:p>
    <w:p w:rsidR="00AE7C1F" w:rsidRPr="00AE7C1F" w:rsidRDefault="00AE7C1F" w:rsidP="00AE7C1F">
      <w:pPr>
        <w:jc w:val="both"/>
        <w:rPr>
          <w:bCs/>
          <w:lang w:val="en-GB" w:eastAsia="zh-CN"/>
        </w:rPr>
      </w:pPr>
      <w:proofErr w:type="gramStart"/>
      <w:r w:rsidRPr="00AE7C1F">
        <w:rPr>
          <w:bCs/>
          <w:lang w:val="en-GB" w:eastAsia="zh-CN"/>
        </w:rPr>
        <w:t>the</w:t>
      </w:r>
      <w:proofErr w:type="gramEnd"/>
      <w:r w:rsidRPr="00AE7C1F">
        <w:rPr>
          <w:bCs/>
          <w:lang w:val="en-GB" w:eastAsia="zh-CN"/>
        </w:rPr>
        <w:t xml:space="preserve"> section  on Coverage Strategies for Auditoriums indicates 3 strategies for positioning AP in an auditorium (or similar environments):</w:t>
      </w:r>
    </w:p>
    <w:p w:rsidR="00AE7C1F" w:rsidRPr="00143EBF" w:rsidRDefault="00AE7C1F" w:rsidP="00AE7C1F">
      <w:pPr>
        <w:pStyle w:val="Listenabsatz"/>
        <w:numPr>
          <w:ilvl w:val="0"/>
          <w:numId w:val="30"/>
        </w:numPr>
        <w:autoSpaceDE w:val="0"/>
        <w:autoSpaceDN w:val="0"/>
        <w:adjustRightInd w:val="0"/>
        <w:jc w:val="both"/>
        <w:rPr>
          <w:rFonts w:ascii="CenturyStd-Book" w:hAnsi="CenturyStd-Book" w:cs="CenturyStd-Book"/>
          <w:sz w:val="20"/>
          <w:lang w:eastAsia="zh-CN"/>
        </w:rPr>
      </w:pPr>
      <w:proofErr w:type="spellStart"/>
      <w:r w:rsidRPr="00143EBF">
        <w:rPr>
          <w:bCs/>
          <w:lang w:eastAsia="zh-CN"/>
        </w:rPr>
        <w:t>Overhead</w:t>
      </w:r>
      <w:proofErr w:type="spellEnd"/>
      <w:r w:rsidRPr="00143EBF">
        <w:rPr>
          <w:bCs/>
          <w:lang w:eastAsia="zh-CN"/>
        </w:rPr>
        <w:t xml:space="preserve"> </w:t>
      </w:r>
      <w:proofErr w:type="spellStart"/>
      <w:r w:rsidRPr="00143EBF">
        <w:rPr>
          <w:bCs/>
          <w:lang w:eastAsia="zh-CN"/>
        </w:rPr>
        <w:t>coverage</w:t>
      </w:r>
      <w:proofErr w:type="spellEnd"/>
      <w:r w:rsidRPr="00143EBF">
        <w:rPr>
          <w:bCs/>
          <w:lang w:eastAsia="zh-CN"/>
        </w:rPr>
        <w:t xml:space="preserve"> </w:t>
      </w:r>
      <w:proofErr w:type="spellStart"/>
      <w:r w:rsidRPr="00143EBF">
        <w:rPr>
          <w:bCs/>
          <w:lang w:eastAsia="zh-CN"/>
        </w:rPr>
        <w:t>from</w:t>
      </w:r>
      <w:proofErr w:type="spellEnd"/>
      <w:r w:rsidRPr="00143EBF">
        <w:rPr>
          <w:bCs/>
          <w:lang w:eastAsia="zh-CN"/>
        </w:rPr>
        <w:t xml:space="preserve"> the </w:t>
      </w:r>
      <w:proofErr w:type="spellStart"/>
      <w:r w:rsidRPr="00143EBF">
        <w:rPr>
          <w:bCs/>
          <w:lang w:eastAsia="zh-CN"/>
        </w:rPr>
        <w:t>ceiling</w:t>
      </w:r>
      <w:proofErr w:type="spellEnd"/>
    </w:p>
    <w:p w:rsidR="00AE7C1F" w:rsidRPr="00AE7C1F" w:rsidRDefault="00AE7C1F" w:rsidP="00AE7C1F">
      <w:pPr>
        <w:pStyle w:val="Listenabsatz"/>
        <w:numPr>
          <w:ilvl w:val="0"/>
          <w:numId w:val="30"/>
        </w:numPr>
        <w:autoSpaceDE w:val="0"/>
        <w:autoSpaceDN w:val="0"/>
        <w:adjustRightInd w:val="0"/>
        <w:jc w:val="both"/>
        <w:rPr>
          <w:rFonts w:ascii="CenturyStd-Book" w:hAnsi="CenturyStd-Book" w:cs="CenturyStd-Book"/>
          <w:sz w:val="20"/>
          <w:lang w:val="en-GB" w:eastAsia="zh-CN"/>
        </w:rPr>
      </w:pPr>
      <w:r w:rsidRPr="00AE7C1F">
        <w:rPr>
          <w:bCs/>
          <w:lang w:val="en-GB" w:eastAsia="zh-CN"/>
        </w:rPr>
        <w:t>Side coverage from the walls or pillars</w:t>
      </w:r>
    </w:p>
    <w:p w:rsidR="00AE7C1F" w:rsidRPr="00143EBF" w:rsidRDefault="00AE7C1F" w:rsidP="00AE7C1F">
      <w:pPr>
        <w:pStyle w:val="Listenabsatz"/>
        <w:numPr>
          <w:ilvl w:val="0"/>
          <w:numId w:val="30"/>
        </w:numPr>
        <w:autoSpaceDE w:val="0"/>
        <w:autoSpaceDN w:val="0"/>
        <w:adjustRightInd w:val="0"/>
        <w:jc w:val="both"/>
        <w:rPr>
          <w:rFonts w:ascii="CenturyStd-Book" w:hAnsi="CenturyStd-Book" w:cs="CenturyStd-Book"/>
          <w:sz w:val="20"/>
          <w:lang w:eastAsia="zh-CN"/>
        </w:rPr>
      </w:pPr>
      <w:proofErr w:type="spellStart"/>
      <w:r w:rsidRPr="00143EBF">
        <w:rPr>
          <w:bCs/>
          <w:lang w:eastAsia="zh-CN"/>
        </w:rPr>
        <w:t>Floor</w:t>
      </w:r>
      <w:proofErr w:type="spellEnd"/>
      <w:r w:rsidRPr="00143EBF">
        <w:rPr>
          <w:bCs/>
          <w:lang w:eastAsia="zh-CN"/>
        </w:rPr>
        <w:t xml:space="preserve"> </w:t>
      </w:r>
      <w:proofErr w:type="spellStart"/>
      <w:r w:rsidRPr="00143EBF">
        <w:rPr>
          <w:bCs/>
          <w:lang w:eastAsia="zh-CN"/>
        </w:rPr>
        <w:t>coverage</w:t>
      </w:r>
      <w:proofErr w:type="spellEnd"/>
      <w:r w:rsidRPr="00143EBF">
        <w:rPr>
          <w:bCs/>
          <w:lang w:eastAsia="zh-CN"/>
        </w:rPr>
        <w:t xml:space="preserve"> </w:t>
      </w:r>
      <w:proofErr w:type="spellStart"/>
      <w:r w:rsidRPr="00143EBF">
        <w:rPr>
          <w:bCs/>
          <w:lang w:eastAsia="zh-CN"/>
        </w:rPr>
        <w:t>from</w:t>
      </w:r>
      <w:proofErr w:type="spellEnd"/>
      <w:r w:rsidRPr="00143EBF">
        <w:rPr>
          <w:bCs/>
          <w:lang w:eastAsia="zh-CN"/>
        </w:rPr>
        <w:t xml:space="preserve"> the </w:t>
      </w:r>
      <w:proofErr w:type="spellStart"/>
      <w:r w:rsidRPr="00143EBF">
        <w:rPr>
          <w:bCs/>
          <w:lang w:eastAsia="zh-CN"/>
        </w:rPr>
        <w:t>floor</w:t>
      </w:r>
      <w:proofErr w:type="spellEnd"/>
    </w:p>
    <w:p w:rsidR="00AE7C1F" w:rsidRPr="00143EBF" w:rsidRDefault="00AE7C1F" w:rsidP="00AE7C1F">
      <w:pPr>
        <w:ind w:left="60"/>
        <w:jc w:val="both"/>
        <w:rPr>
          <w:bCs/>
          <w:lang w:eastAsia="zh-CN"/>
        </w:rPr>
      </w:pPr>
    </w:p>
    <w:p w:rsidR="00AE7C1F" w:rsidRPr="00AE7C1F" w:rsidRDefault="00AE7C1F" w:rsidP="00AE7C1F">
      <w:pPr>
        <w:ind w:left="60"/>
        <w:jc w:val="both"/>
        <w:rPr>
          <w:i/>
          <w:lang w:val="en-GB" w:eastAsia="zh-CN"/>
        </w:rPr>
      </w:pPr>
      <w:r w:rsidRPr="00AE7C1F">
        <w:rPr>
          <w:bCs/>
          <w:lang w:val="en-GB" w:eastAsia="zh-CN"/>
        </w:rPr>
        <w:t>For the floor coverage the text says:</w:t>
      </w:r>
      <w:r w:rsidRPr="00AE7C1F">
        <w:rPr>
          <w:b/>
          <w:bCs/>
          <w:lang w:val="en-GB" w:eastAsia="zh-CN"/>
        </w:rPr>
        <w:t xml:space="preserve"> </w:t>
      </w:r>
      <w:r w:rsidRPr="00AE7C1F">
        <w:rPr>
          <w:b/>
          <w:bCs/>
          <w:i/>
          <w:lang w:val="en-GB" w:eastAsia="zh-CN"/>
        </w:rPr>
        <w:t>“</w:t>
      </w:r>
      <w:r w:rsidRPr="00AE7C1F">
        <w:rPr>
          <w:i/>
          <w:lang w:val="en-GB" w:eastAsia="zh-CN"/>
        </w:rPr>
        <w:t xml:space="preserve">This design creates </w:t>
      </w:r>
      <w:proofErr w:type="spellStart"/>
      <w:r w:rsidRPr="00AE7C1F">
        <w:rPr>
          <w:i/>
          <w:lang w:val="en-GB" w:eastAsia="zh-CN"/>
        </w:rPr>
        <w:t>picocells</w:t>
      </w:r>
      <w:proofErr w:type="spellEnd"/>
      <w:r w:rsidRPr="00AE7C1F">
        <w:rPr>
          <w:i/>
          <w:lang w:val="en-GB" w:eastAsia="zh-CN"/>
        </w:rPr>
        <w:t xml:space="preserve"> using APs mounted in, under, or just above the floor of the auditorium, with a low-gain </w:t>
      </w:r>
      <w:proofErr w:type="spellStart"/>
      <w:r w:rsidRPr="00AE7C1F">
        <w:rPr>
          <w:i/>
          <w:lang w:val="en-GB" w:eastAsia="zh-CN"/>
        </w:rPr>
        <w:t>downtilt</w:t>
      </w:r>
      <w:proofErr w:type="spellEnd"/>
      <w:r w:rsidRPr="00AE7C1F">
        <w:rPr>
          <w:i/>
          <w:lang w:val="en-GB" w:eastAsia="zh-CN"/>
        </w:rPr>
        <w:t xml:space="preserve"> antenna reversed to face straight up at the ceiling. This strategy is the only one that can allow for multiple channel reuse inside a</w:t>
      </w:r>
    </w:p>
    <w:p w:rsidR="00AE7C1F" w:rsidRPr="00AE7C1F" w:rsidRDefault="00AE7C1F" w:rsidP="00AE7C1F">
      <w:pPr>
        <w:jc w:val="both"/>
        <w:rPr>
          <w:lang w:val="en-GB" w:eastAsia="zh-CN"/>
        </w:rPr>
      </w:pPr>
      <w:proofErr w:type="gramStart"/>
      <w:r w:rsidRPr="00AE7C1F">
        <w:rPr>
          <w:i/>
          <w:lang w:val="en-GB" w:eastAsia="zh-CN"/>
        </w:rPr>
        <w:t>room</w:t>
      </w:r>
      <w:proofErr w:type="gramEnd"/>
      <w:r w:rsidRPr="00AE7C1F">
        <w:rPr>
          <w:i/>
          <w:lang w:val="en-GB" w:eastAsia="zh-CN"/>
        </w:rPr>
        <w:t xml:space="preserve"> of 10,000 ft2 (930 m2) or less.”</w:t>
      </w:r>
    </w:p>
    <w:p w:rsidR="00AE7C1F" w:rsidRPr="00AE7C1F" w:rsidRDefault="00AE7C1F" w:rsidP="00AE7C1F">
      <w:pPr>
        <w:rPr>
          <w:lang w:val="en-GB" w:eastAsia="zh-CN"/>
        </w:rPr>
      </w:pPr>
    </w:p>
    <w:p w:rsidR="00AE7C1F" w:rsidRPr="00AE7C1F" w:rsidRDefault="00AE7C1F" w:rsidP="00AE7C1F">
      <w:pPr>
        <w:rPr>
          <w:lang w:val="en-GB"/>
        </w:rPr>
      </w:pPr>
      <w:r w:rsidRPr="00AE7C1F">
        <w:rPr>
          <w:lang w:val="en-GB"/>
        </w:rPr>
        <w:t>It is to be noted that this mounting would give the maximum gain of the AP transmitter in the direction of the satellite sensor.</w:t>
      </w:r>
    </w:p>
    <w:p w:rsidR="00AE7C1F" w:rsidRPr="00AE7C1F" w:rsidRDefault="00AE7C1F" w:rsidP="00AE7C1F">
      <w:pPr>
        <w:rPr>
          <w:lang w:val="en-GB"/>
        </w:rPr>
      </w:pPr>
    </w:p>
    <w:p w:rsidR="00AE7C1F" w:rsidRDefault="00AE7C1F" w:rsidP="00AE7C1F">
      <w:r w:rsidRPr="00F128BA">
        <w:rPr>
          <w:noProof/>
          <w:lang w:val="de-DE" w:eastAsia="de-DE"/>
        </w:rPr>
        <w:drawing>
          <wp:inline distT="0" distB="0" distL="0" distR="0" wp14:anchorId="742FAB98" wp14:editId="63D6DA48">
            <wp:extent cx="2000250" cy="14859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pic:spPr>
                </pic:pic>
              </a:graphicData>
            </a:graphic>
          </wp:inline>
        </w:drawing>
      </w:r>
    </w:p>
    <w:p w:rsidR="00AE7C1F" w:rsidRPr="002B6F21" w:rsidRDefault="00AE7C1F" w:rsidP="00AE7C1F">
      <w:pPr>
        <w:pBdr>
          <w:bottom w:val="single" w:sz="6" w:space="5" w:color="CCCCCC"/>
        </w:pBdr>
        <w:spacing w:line="240" w:lineRule="atLeast"/>
        <w:outlineLvl w:val="2"/>
        <w:rPr>
          <w:lang w:val="en" w:eastAsia="en-GB"/>
        </w:rPr>
      </w:pPr>
      <w:r w:rsidRPr="002B6F21">
        <w:rPr>
          <w:color w:val="444444"/>
          <w:lang w:val="en" w:eastAsia="en-GB"/>
        </w:rPr>
        <w:t xml:space="preserve">In the </w:t>
      </w:r>
      <w:r w:rsidRPr="003217C7">
        <w:rPr>
          <w:color w:val="444444"/>
          <w:lang w:val="en" w:eastAsia="en-GB"/>
        </w:rPr>
        <w:t xml:space="preserve">CISCO </w:t>
      </w:r>
      <w:proofErr w:type="gramStart"/>
      <w:r w:rsidRPr="003217C7">
        <w:rPr>
          <w:color w:val="444444"/>
          <w:lang w:val="en" w:eastAsia="en-GB"/>
        </w:rPr>
        <w:t xml:space="preserve">document </w:t>
      </w:r>
      <w:r w:rsidRPr="002B6F21">
        <w:rPr>
          <w:color w:val="444444"/>
          <w:lang w:val="en" w:eastAsia="en-GB"/>
        </w:rPr>
        <w:t xml:space="preserve"> </w:t>
      </w:r>
      <w:r>
        <w:rPr>
          <w:color w:val="444444"/>
          <w:lang w:val="en" w:eastAsia="en-GB"/>
        </w:rPr>
        <w:t>“</w:t>
      </w:r>
      <w:proofErr w:type="gramEnd"/>
      <w:r w:rsidRPr="002B6F21">
        <w:rPr>
          <w:color w:val="444444"/>
          <w:lang w:val="en" w:eastAsia="en-GB"/>
        </w:rPr>
        <w:t>Wireless LAN Design Guide for High Density Client Environments in Higher Education</w:t>
      </w:r>
      <w:r>
        <w:rPr>
          <w:color w:val="444444"/>
          <w:lang w:val="en" w:eastAsia="en-GB"/>
        </w:rPr>
        <w:t xml:space="preserve">” the section “AP placement options” lists the following suitable options: Overhead, Side mounting, Front and Rear Mounting, Shadows, Under Seat Mounting, Under Floor Mounting. Only the first option represents a ceiling mounting all the others are either wall mounting </w:t>
      </w:r>
      <w:proofErr w:type="gramStart"/>
      <w:r>
        <w:rPr>
          <w:color w:val="444444"/>
          <w:lang w:val="en" w:eastAsia="en-GB"/>
        </w:rPr>
        <w:t>or  floor</w:t>
      </w:r>
      <w:proofErr w:type="gramEnd"/>
      <w:r>
        <w:rPr>
          <w:color w:val="444444"/>
          <w:lang w:val="en" w:eastAsia="en-GB"/>
        </w:rPr>
        <w:t xml:space="preserve"> mounting. The text for the </w:t>
      </w:r>
      <w:proofErr w:type="gramStart"/>
      <w:r>
        <w:rPr>
          <w:color w:val="444444"/>
          <w:lang w:val="en" w:eastAsia="en-GB"/>
        </w:rPr>
        <w:t>Under</w:t>
      </w:r>
      <w:proofErr w:type="gramEnd"/>
      <w:r>
        <w:rPr>
          <w:color w:val="444444"/>
          <w:lang w:val="en" w:eastAsia="en-GB"/>
        </w:rPr>
        <w:t xml:space="preserve"> seat mounting option reads: </w:t>
      </w:r>
      <w:r w:rsidRPr="00A07DF4">
        <w:rPr>
          <w:color w:val="444444"/>
          <w:lang w:val="en" w:eastAsia="en-GB"/>
        </w:rPr>
        <w:t>“</w:t>
      </w:r>
      <w:r w:rsidRPr="00AE7C1F">
        <w:rPr>
          <w:i/>
          <w:color w:val="000000"/>
          <w:lang w:val="en-GB"/>
        </w:rPr>
        <w:t>One of the optimal ways to cover a large, dense area is from underneath the users</w:t>
      </w:r>
      <w:r w:rsidRPr="00AE7C1F">
        <w:rPr>
          <w:color w:val="000000"/>
          <w:lang w:val="en-GB"/>
        </w:rPr>
        <w:t>”</w:t>
      </w:r>
      <w:r w:rsidRPr="002B6F21">
        <w:rPr>
          <w:lang w:val="en" w:eastAsia="en-GB"/>
        </w:rPr>
        <w:t xml:space="preserve"> </w:t>
      </w:r>
    </w:p>
    <w:p w:rsidR="00AE7C1F" w:rsidRDefault="00AE7C1F" w:rsidP="00AE7C1F">
      <w:pPr>
        <w:rPr>
          <w:lang w:val="en"/>
        </w:rPr>
      </w:pPr>
    </w:p>
    <w:p w:rsidR="00AE7C1F" w:rsidRDefault="00AE7C1F" w:rsidP="00AE7C1F">
      <w:pPr>
        <w:rPr>
          <w:lang w:val="en"/>
        </w:rPr>
      </w:pPr>
      <w:r w:rsidRPr="00F128BA">
        <w:rPr>
          <w:noProof/>
          <w:lang w:val="de-DE" w:eastAsia="de-DE"/>
        </w:rPr>
        <w:lastRenderedPageBreak/>
        <w:drawing>
          <wp:inline distT="0" distB="0" distL="0" distR="0" wp14:anchorId="0E7FE74C" wp14:editId="5BD91784">
            <wp:extent cx="2047875" cy="26479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2647950"/>
                    </a:xfrm>
                    <a:prstGeom prst="rect">
                      <a:avLst/>
                    </a:prstGeom>
                    <a:noFill/>
                  </pic:spPr>
                </pic:pic>
              </a:graphicData>
            </a:graphic>
          </wp:inline>
        </w:drawing>
      </w:r>
    </w:p>
    <w:p w:rsidR="00AE7C1F" w:rsidRDefault="00AE7C1F" w:rsidP="00AE7C1F">
      <w:pPr>
        <w:rPr>
          <w:lang w:val="en"/>
        </w:rPr>
      </w:pPr>
    </w:p>
    <w:p w:rsidR="00AE7C1F" w:rsidRDefault="00AE7C1F" w:rsidP="00AE7C1F">
      <w:pPr>
        <w:rPr>
          <w:lang w:val="en"/>
        </w:rPr>
      </w:pPr>
    </w:p>
    <w:p w:rsidR="00AE7C1F" w:rsidRDefault="00AE7C1F" w:rsidP="00AE7C1F">
      <w:pPr>
        <w:rPr>
          <w:b/>
          <w:lang w:val="en"/>
        </w:rPr>
      </w:pPr>
    </w:p>
    <w:p w:rsidR="00AE7C1F" w:rsidRPr="002B6F21" w:rsidRDefault="00AE7C1F" w:rsidP="00AE7C1F">
      <w:pPr>
        <w:rPr>
          <w:b/>
          <w:lang w:val="en"/>
        </w:rPr>
      </w:pPr>
      <w:r>
        <w:rPr>
          <w:b/>
          <w:lang w:val="en"/>
        </w:rPr>
        <w:t>3</w:t>
      </w:r>
      <w:r>
        <w:rPr>
          <w:b/>
          <w:lang w:val="en"/>
        </w:rPr>
        <w:tab/>
      </w:r>
      <w:r w:rsidRPr="002B6F21">
        <w:rPr>
          <w:b/>
          <w:lang w:val="en"/>
        </w:rPr>
        <w:t>Low-density environments</w:t>
      </w:r>
    </w:p>
    <w:p w:rsidR="00AE7C1F" w:rsidRDefault="00AE7C1F" w:rsidP="00AE7C1F">
      <w:pPr>
        <w:rPr>
          <w:lang w:val="en"/>
        </w:rPr>
      </w:pPr>
    </w:p>
    <w:p w:rsidR="00AE7C1F" w:rsidRDefault="00AE7C1F" w:rsidP="00AE7C1F">
      <w:pPr>
        <w:rPr>
          <w:lang w:val="en"/>
        </w:rPr>
      </w:pPr>
      <w:r>
        <w:rPr>
          <w:lang w:val="en"/>
        </w:rPr>
        <w:t>As for smaller users (home, shops, small business), some examples of dual-band AP offered on the market are given here below.   Their picture shows that they are conceived for table mounting and not for ceiling mounting.</w:t>
      </w:r>
    </w:p>
    <w:p w:rsidR="00AE7C1F" w:rsidRDefault="00AE7C1F" w:rsidP="00AE7C1F">
      <w:pPr>
        <w:rPr>
          <w:lang w:val="en"/>
        </w:rPr>
      </w:pPr>
    </w:p>
    <w:p w:rsidR="00AE7C1F" w:rsidRDefault="00AE7C1F" w:rsidP="00AE7C1F">
      <w:pPr>
        <w:rPr>
          <w:lang w:val="en"/>
        </w:rPr>
      </w:pPr>
      <w:r w:rsidRPr="00F128BA">
        <w:rPr>
          <w:noProof/>
          <w:lang w:val="de-DE" w:eastAsia="de-DE"/>
        </w:rPr>
        <w:drawing>
          <wp:inline distT="0" distB="0" distL="0" distR="0" wp14:anchorId="6FAAE459" wp14:editId="0A07193B">
            <wp:extent cx="4396740" cy="2613660"/>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740" cy="2613660"/>
                    </a:xfrm>
                    <a:prstGeom prst="rect">
                      <a:avLst/>
                    </a:prstGeom>
                    <a:noFill/>
                  </pic:spPr>
                </pic:pic>
              </a:graphicData>
            </a:graphic>
          </wp:inline>
        </w:drawing>
      </w:r>
    </w:p>
    <w:p w:rsidR="00AE7C1F" w:rsidRDefault="00AE7C1F" w:rsidP="00AE7C1F">
      <w:pPr>
        <w:rPr>
          <w:lang w:val="en"/>
        </w:rPr>
      </w:pPr>
    </w:p>
    <w:p w:rsidR="00AE7C1F" w:rsidRPr="00AE7C1F" w:rsidRDefault="00AE7C1F" w:rsidP="00AE7C1F">
      <w:pPr>
        <w:rPr>
          <w:color w:val="666666"/>
          <w:lang w:val="en-GB"/>
        </w:rPr>
      </w:pPr>
      <w:proofErr w:type="gramStart"/>
      <w:r>
        <w:rPr>
          <w:lang w:val="en"/>
        </w:rPr>
        <w:t xml:space="preserve">CISCO </w:t>
      </w:r>
      <w:r w:rsidRPr="00755E92">
        <w:rPr>
          <w:lang w:val="en"/>
        </w:rPr>
        <w:t xml:space="preserve">Access Point </w:t>
      </w:r>
      <w:r w:rsidRPr="00AE7C1F">
        <w:rPr>
          <w:color w:val="666666"/>
          <w:lang w:val="en-GB"/>
        </w:rPr>
        <w:t>Linksys WAP610N.</w:t>
      </w:r>
      <w:proofErr w:type="gramEnd"/>
      <w:r w:rsidRPr="00AE7C1F">
        <w:rPr>
          <w:color w:val="666666"/>
          <w:lang w:val="en-GB"/>
        </w:rPr>
        <w:t xml:space="preserve"> </w:t>
      </w:r>
    </w:p>
    <w:p w:rsidR="00AE7C1F" w:rsidRPr="00AE7C1F" w:rsidRDefault="00AE7C1F" w:rsidP="00AE7C1F">
      <w:pPr>
        <w:rPr>
          <w:color w:val="666666"/>
          <w:lang w:val="en-GB"/>
        </w:rPr>
      </w:pPr>
    </w:p>
    <w:p w:rsidR="00AE7C1F" w:rsidRDefault="00AE7C1F" w:rsidP="00AE7C1F">
      <w:pPr>
        <w:rPr>
          <w:rFonts w:ascii="ClarendonTextProRegular" w:hAnsi="ClarendonTextProRegular"/>
          <w:bCs/>
        </w:rPr>
      </w:pPr>
      <w:r w:rsidRPr="00143EBF">
        <w:rPr>
          <w:rFonts w:ascii="ClarendonTextProRegular" w:hAnsi="ClarendonTextProRegular"/>
          <w:bCs/>
          <w:noProof/>
          <w:lang w:val="de-DE" w:eastAsia="de-DE"/>
        </w:rPr>
        <w:lastRenderedPageBreak/>
        <w:drawing>
          <wp:inline distT="0" distB="0" distL="0" distR="0" wp14:anchorId="47129273" wp14:editId="2E891BF2">
            <wp:extent cx="5760720" cy="52425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5242560"/>
                    </a:xfrm>
                    <a:prstGeom prst="rect">
                      <a:avLst/>
                    </a:prstGeom>
                    <a:noFill/>
                  </pic:spPr>
                </pic:pic>
              </a:graphicData>
            </a:graphic>
          </wp:inline>
        </w:drawing>
      </w:r>
    </w:p>
    <w:p w:rsidR="00AE7C1F" w:rsidRPr="00AE7C1F" w:rsidRDefault="00AE7C1F" w:rsidP="00AE7C1F">
      <w:pPr>
        <w:rPr>
          <w:rFonts w:ascii="ClarendonTextProRegular" w:hAnsi="ClarendonTextProRegular"/>
          <w:bCs/>
          <w:lang w:val="en-GB"/>
        </w:rPr>
      </w:pPr>
      <w:r w:rsidRPr="00AE7C1F">
        <w:rPr>
          <w:rFonts w:ascii="ClarendonTextProRegular" w:hAnsi="ClarendonTextProRegular"/>
          <w:bCs/>
          <w:lang w:val="en-GB"/>
        </w:rPr>
        <w:t>Asus RT-AC66U Dual-band Wireless-AC1750 Gigabit Router</w:t>
      </w:r>
    </w:p>
    <w:p w:rsidR="00AE7C1F" w:rsidRPr="00AE7C1F" w:rsidRDefault="00AE7C1F" w:rsidP="00AE7C1F">
      <w:pPr>
        <w:rPr>
          <w:rFonts w:ascii="ClarendonTextProRegular" w:hAnsi="ClarendonTextProRegular"/>
          <w:bCs/>
          <w:lang w:val="en-GB"/>
        </w:rPr>
      </w:pPr>
    </w:p>
    <w:p w:rsidR="00AE7C1F" w:rsidRDefault="00AE7C1F" w:rsidP="00AE7C1F">
      <w:pPr>
        <w:rPr>
          <w:rFonts w:ascii="ClarendonTextProRegular" w:hAnsi="ClarendonTextProRegular"/>
          <w:bCs/>
        </w:rPr>
      </w:pPr>
      <w:r w:rsidRPr="00143EBF">
        <w:rPr>
          <w:rFonts w:ascii="ClarendonTextProRegular" w:hAnsi="ClarendonTextProRegular"/>
          <w:bCs/>
          <w:noProof/>
          <w:lang w:val="de-DE" w:eastAsia="de-DE"/>
        </w:rPr>
        <w:drawing>
          <wp:inline distT="0" distB="0" distL="0" distR="0" wp14:anchorId="17F6779D" wp14:editId="655773DC">
            <wp:extent cx="5745480" cy="3116580"/>
            <wp:effectExtent l="0" t="0" r="762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5480" cy="3116580"/>
                    </a:xfrm>
                    <a:prstGeom prst="rect">
                      <a:avLst/>
                    </a:prstGeom>
                    <a:noFill/>
                  </pic:spPr>
                </pic:pic>
              </a:graphicData>
            </a:graphic>
          </wp:inline>
        </w:drawing>
      </w:r>
    </w:p>
    <w:p w:rsidR="00AE7C1F" w:rsidRDefault="00AE7C1F" w:rsidP="00AE7C1F">
      <w:pPr>
        <w:rPr>
          <w:bCs/>
          <w:caps/>
          <w:color w:val="285DAB"/>
          <w:spacing w:val="-3"/>
          <w:lang w:val="nl-NL"/>
        </w:rPr>
      </w:pPr>
      <w:r w:rsidRPr="002B6F21">
        <w:rPr>
          <w:bCs/>
          <w:caps/>
          <w:color w:val="285DAB"/>
          <w:spacing w:val="-3"/>
          <w:lang w:val="nl-NL"/>
        </w:rPr>
        <w:t>ZyXEL WAP3205 v2</w:t>
      </w:r>
    </w:p>
    <w:p w:rsidR="00AE7C1F" w:rsidRDefault="00AE7C1F" w:rsidP="00AE7C1F">
      <w:pPr>
        <w:rPr>
          <w:bCs/>
          <w:caps/>
          <w:color w:val="285DAB"/>
          <w:spacing w:val="-3"/>
          <w:lang w:val="nl-NL"/>
        </w:rPr>
      </w:pPr>
    </w:p>
    <w:p w:rsidR="00AE7C1F" w:rsidRDefault="00AE7C1F" w:rsidP="00AE7C1F">
      <w:pPr>
        <w:shd w:val="clear" w:color="auto" w:fill="FFFFFF"/>
        <w:outlineLvl w:val="1"/>
        <w:rPr>
          <w:bCs/>
          <w:color w:val="333333"/>
          <w:spacing w:val="-9"/>
          <w:kern w:val="36"/>
          <w:lang w:eastAsia="en-GB"/>
        </w:rPr>
      </w:pPr>
      <w:r w:rsidRPr="00143EBF">
        <w:rPr>
          <w:bCs/>
          <w:noProof/>
          <w:color w:val="333333"/>
          <w:spacing w:val="-9"/>
          <w:kern w:val="36"/>
          <w:lang w:val="de-DE" w:eastAsia="de-DE"/>
        </w:rPr>
        <w:lastRenderedPageBreak/>
        <w:drawing>
          <wp:inline distT="0" distB="0" distL="0" distR="0" wp14:anchorId="35107188" wp14:editId="52E03357">
            <wp:extent cx="6118860" cy="34442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pic:spPr>
                </pic:pic>
              </a:graphicData>
            </a:graphic>
          </wp:inline>
        </w:drawing>
      </w:r>
    </w:p>
    <w:p w:rsidR="00AE7C1F" w:rsidRPr="00AE7C1F" w:rsidRDefault="00AE7C1F" w:rsidP="00AE7C1F">
      <w:pPr>
        <w:shd w:val="clear" w:color="auto" w:fill="FFFFFF"/>
        <w:outlineLvl w:val="1"/>
        <w:rPr>
          <w:bCs/>
          <w:color w:val="333333"/>
          <w:spacing w:val="-9"/>
          <w:kern w:val="36"/>
          <w:lang w:val="en-GB" w:eastAsia="en-GB"/>
        </w:rPr>
      </w:pPr>
      <w:proofErr w:type="spellStart"/>
      <w:r w:rsidRPr="00AE7C1F">
        <w:rPr>
          <w:bCs/>
          <w:color w:val="333333"/>
          <w:spacing w:val="-9"/>
          <w:kern w:val="36"/>
          <w:lang w:val="en-GB" w:eastAsia="en-GB"/>
        </w:rPr>
        <w:t>Xtreme</w:t>
      </w:r>
      <w:proofErr w:type="spellEnd"/>
      <w:r w:rsidRPr="00AE7C1F">
        <w:rPr>
          <w:bCs/>
          <w:color w:val="333333"/>
          <w:spacing w:val="-9"/>
          <w:kern w:val="36"/>
          <w:lang w:val="en-GB" w:eastAsia="en-GB"/>
        </w:rPr>
        <w:t xml:space="preserve"> N Duo Wireless N Access Point </w:t>
      </w:r>
    </w:p>
    <w:p w:rsidR="00AE7C1F" w:rsidRPr="00AE7C1F" w:rsidRDefault="00AE7C1F" w:rsidP="00AE7C1F">
      <w:pPr>
        <w:shd w:val="clear" w:color="auto" w:fill="FFFFFF"/>
        <w:outlineLvl w:val="1"/>
        <w:rPr>
          <w:rFonts w:ascii="MuseoSans" w:hAnsi="MuseoSans" w:cs="Arial"/>
          <w:color w:val="000000"/>
          <w:sz w:val="36"/>
          <w:szCs w:val="36"/>
          <w:lang w:val="en-GB"/>
        </w:rPr>
      </w:pPr>
    </w:p>
    <w:p w:rsidR="00AE7C1F" w:rsidRDefault="00AE7C1F" w:rsidP="00AE7C1F">
      <w:pPr>
        <w:shd w:val="clear" w:color="auto" w:fill="FFFFFF"/>
        <w:outlineLvl w:val="1"/>
        <w:rPr>
          <w:rFonts w:ascii="MuseoSans" w:hAnsi="MuseoSans" w:cs="Arial"/>
          <w:color w:val="000000"/>
          <w:sz w:val="36"/>
          <w:szCs w:val="36"/>
          <w:lang w:val="en"/>
        </w:rPr>
      </w:pPr>
      <w:r w:rsidRPr="00143EBF">
        <w:rPr>
          <w:rFonts w:ascii="MuseoSans" w:hAnsi="MuseoSans" w:cs="Arial"/>
          <w:noProof/>
          <w:color w:val="000000"/>
          <w:sz w:val="36"/>
          <w:szCs w:val="36"/>
          <w:lang w:val="de-DE" w:eastAsia="de-DE"/>
        </w:rPr>
        <w:drawing>
          <wp:inline distT="0" distB="0" distL="0" distR="0" wp14:anchorId="5C95EB41" wp14:editId="7E6F104D">
            <wp:extent cx="5829300" cy="37033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3703320"/>
                    </a:xfrm>
                    <a:prstGeom prst="rect">
                      <a:avLst/>
                    </a:prstGeom>
                    <a:noFill/>
                  </pic:spPr>
                </pic:pic>
              </a:graphicData>
            </a:graphic>
          </wp:inline>
        </w:drawing>
      </w:r>
    </w:p>
    <w:p w:rsidR="00AE7C1F" w:rsidRPr="00AE7C1F" w:rsidRDefault="00AE7C1F" w:rsidP="00AE7C1F">
      <w:pPr>
        <w:shd w:val="clear" w:color="auto" w:fill="FFFFFF"/>
        <w:outlineLvl w:val="1"/>
        <w:rPr>
          <w:bCs/>
          <w:color w:val="333333"/>
          <w:spacing w:val="-9"/>
          <w:kern w:val="36"/>
          <w:lang w:val="en-GB" w:eastAsia="en-GB"/>
        </w:rPr>
      </w:pPr>
      <w:proofErr w:type="spellStart"/>
      <w:r w:rsidRPr="002B6F21">
        <w:rPr>
          <w:color w:val="000000"/>
          <w:lang w:val="en"/>
        </w:rPr>
        <w:t>AirStation</w:t>
      </w:r>
      <w:proofErr w:type="spellEnd"/>
      <w:r w:rsidRPr="002B6F21">
        <w:rPr>
          <w:rFonts w:hint="eastAsia"/>
          <w:color w:val="000000"/>
          <w:lang w:val="en"/>
        </w:rPr>
        <w:t>™</w:t>
      </w:r>
      <w:r w:rsidRPr="002B6F21">
        <w:rPr>
          <w:color w:val="000000"/>
          <w:lang w:val="en"/>
        </w:rPr>
        <w:t xml:space="preserve"> Extreme AC 1750 Gigabit Dual Band</w:t>
      </w:r>
    </w:p>
    <w:p w:rsidR="00AE7C1F" w:rsidRDefault="00AE7C1F" w:rsidP="00AE7C1F">
      <w:pPr>
        <w:shd w:val="clear" w:color="auto" w:fill="FFFFFF"/>
        <w:outlineLvl w:val="1"/>
        <w:rPr>
          <w:bCs/>
          <w:color w:val="333333"/>
          <w:spacing w:val="-9"/>
          <w:kern w:val="36"/>
          <w:lang w:eastAsia="en-GB"/>
        </w:rPr>
      </w:pPr>
      <w:r w:rsidRPr="00143EBF">
        <w:rPr>
          <w:bCs/>
          <w:noProof/>
          <w:color w:val="333333"/>
          <w:spacing w:val="-9"/>
          <w:kern w:val="36"/>
          <w:lang w:val="de-DE" w:eastAsia="de-DE"/>
        </w:rPr>
        <w:lastRenderedPageBreak/>
        <w:drawing>
          <wp:inline distT="0" distB="0" distL="0" distR="0" wp14:anchorId="0259A1B2" wp14:editId="439CD798">
            <wp:extent cx="3543300" cy="35433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pic:spPr>
                </pic:pic>
              </a:graphicData>
            </a:graphic>
          </wp:inline>
        </w:drawing>
      </w:r>
    </w:p>
    <w:p w:rsidR="00AE7C1F" w:rsidRPr="00AE7C1F" w:rsidRDefault="00AE7C1F" w:rsidP="00AE7C1F">
      <w:pPr>
        <w:shd w:val="clear" w:color="auto" w:fill="FFFFFF"/>
        <w:outlineLvl w:val="1"/>
        <w:rPr>
          <w:bCs/>
          <w:color w:val="333333"/>
          <w:spacing w:val="-9"/>
          <w:kern w:val="36"/>
          <w:lang w:val="en-GB" w:eastAsia="en-GB"/>
        </w:rPr>
      </w:pPr>
      <w:r w:rsidRPr="00AE7C1F">
        <w:rPr>
          <w:bCs/>
          <w:color w:val="333333"/>
          <w:spacing w:val="-9"/>
          <w:kern w:val="36"/>
          <w:lang w:val="en-GB" w:eastAsia="en-GB"/>
        </w:rPr>
        <w:t xml:space="preserve">Belkin </w:t>
      </w:r>
      <w:r w:rsidRPr="00AE7C1F">
        <w:rPr>
          <w:lang w:val="en-GB"/>
        </w:rPr>
        <w:t xml:space="preserve">AC 900 DB </w:t>
      </w:r>
      <w:proofErr w:type="gramStart"/>
      <w:r w:rsidRPr="00AE7C1F">
        <w:rPr>
          <w:lang w:val="en-GB"/>
        </w:rPr>
        <w:t>Wi-</w:t>
      </w:r>
      <w:proofErr w:type="gramEnd"/>
      <w:r w:rsidRPr="00AE7C1F">
        <w:rPr>
          <w:lang w:val="en-GB"/>
        </w:rPr>
        <w:t>Fi Dual-Band</w:t>
      </w:r>
    </w:p>
    <w:p w:rsidR="00AE7C1F" w:rsidRDefault="00AE7C1F" w:rsidP="00AE7C1F">
      <w:pPr>
        <w:shd w:val="clear" w:color="auto" w:fill="FFFFFF"/>
        <w:outlineLvl w:val="1"/>
        <w:rPr>
          <w:bCs/>
          <w:color w:val="333333"/>
          <w:spacing w:val="-9"/>
          <w:kern w:val="36"/>
          <w:lang w:eastAsia="en-GB"/>
        </w:rPr>
      </w:pPr>
      <w:r w:rsidRPr="00143EBF">
        <w:rPr>
          <w:bCs/>
          <w:noProof/>
          <w:color w:val="333333"/>
          <w:spacing w:val="-9"/>
          <w:kern w:val="36"/>
          <w:lang w:val="de-DE" w:eastAsia="de-DE"/>
        </w:rPr>
        <w:drawing>
          <wp:inline distT="0" distB="0" distL="0" distR="0" wp14:anchorId="3910F699" wp14:editId="5AD11037">
            <wp:extent cx="2796540" cy="2796540"/>
            <wp:effectExtent l="0" t="0" r="381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pic:spPr>
                </pic:pic>
              </a:graphicData>
            </a:graphic>
          </wp:inline>
        </w:drawing>
      </w:r>
    </w:p>
    <w:p w:rsidR="00AE7C1F" w:rsidRPr="002B6F21" w:rsidRDefault="00AE7C1F" w:rsidP="00AE7C1F">
      <w:pPr>
        <w:pStyle w:val="berschrift1"/>
        <w:tabs>
          <w:tab w:val="num" w:pos="998"/>
        </w:tabs>
        <w:spacing w:before="120" w:after="120"/>
        <w:ind w:left="998" w:hanging="432"/>
        <w:rPr>
          <w:b w:val="0"/>
          <w:color w:val="333333"/>
          <w:szCs w:val="24"/>
        </w:rPr>
      </w:pPr>
      <w:proofErr w:type="spellStart"/>
      <w:r w:rsidRPr="002B6F21">
        <w:rPr>
          <w:b w:val="0"/>
          <w:color w:val="333333"/>
          <w:szCs w:val="24"/>
        </w:rPr>
        <w:t>EnGenius</w:t>
      </w:r>
      <w:proofErr w:type="spellEnd"/>
      <w:r w:rsidRPr="002B6F21">
        <w:rPr>
          <w:b w:val="0"/>
          <w:color w:val="333333"/>
          <w:szCs w:val="24"/>
        </w:rPr>
        <w:t xml:space="preserve"> ECB300</w:t>
      </w:r>
    </w:p>
    <w:p w:rsidR="00AE7C1F" w:rsidRPr="002B6F21" w:rsidRDefault="00AE7C1F" w:rsidP="00AE7C1F">
      <w:pPr>
        <w:shd w:val="clear" w:color="auto" w:fill="FFFFFF"/>
        <w:outlineLvl w:val="1"/>
        <w:rPr>
          <w:bCs/>
          <w:color w:val="333333"/>
          <w:spacing w:val="-9"/>
          <w:kern w:val="36"/>
          <w:lang w:eastAsia="en-GB"/>
        </w:rPr>
      </w:pPr>
    </w:p>
    <w:p w:rsidR="00AE7C1F" w:rsidRDefault="00AE7C1F" w:rsidP="00AE7C1F">
      <w:r>
        <w:rPr>
          <w:bCs/>
          <w:noProof/>
          <w:color w:val="333333"/>
          <w:spacing w:val="-9"/>
          <w:kern w:val="36"/>
          <w:lang w:val="de-DE" w:eastAsia="de-DE"/>
        </w:rPr>
        <w:lastRenderedPageBreak/>
        <w:drawing>
          <wp:inline distT="0" distB="0" distL="0" distR="0" wp14:anchorId="1AD43A72" wp14:editId="5AD2F377">
            <wp:extent cx="2181225" cy="292029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AN RSCO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2070" cy="2921425"/>
                    </a:xfrm>
                    <a:prstGeom prst="rect">
                      <a:avLst/>
                    </a:prstGeom>
                  </pic:spPr>
                </pic:pic>
              </a:graphicData>
            </a:graphic>
          </wp:inline>
        </w:drawing>
      </w:r>
    </w:p>
    <w:p w:rsidR="00AE7C1F" w:rsidRPr="00AE7C1F" w:rsidRDefault="00AE7C1F" w:rsidP="00AE7C1F">
      <w:pPr>
        <w:rPr>
          <w:lang w:val="en-GB"/>
        </w:rPr>
      </w:pPr>
      <w:r w:rsidRPr="00AE7C1F">
        <w:rPr>
          <w:lang w:val="en-GB"/>
        </w:rPr>
        <w:t xml:space="preserve">RLAN antenna – Wall – Meeting Room – Charlemagne Building - Brussels </w:t>
      </w:r>
    </w:p>
    <w:p w:rsidR="00AE7C1F" w:rsidRPr="00AE7C1F" w:rsidRDefault="00AE7C1F" w:rsidP="00AE7C1F">
      <w:pPr>
        <w:rPr>
          <w:lang w:val="en-GB"/>
        </w:rPr>
      </w:pPr>
    </w:p>
    <w:p w:rsidR="00AE7C1F" w:rsidRPr="002B6F21" w:rsidRDefault="00AE7C1F" w:rsidP="00AE7C1F">
      <w:pPr>
        <w:pStyle w:val="Listenabsatz"/>
        <w:numPr>
          <w:ilvl w:val="0"/>
          <w:numId w:val="26"/>
        </w:numPr>
        <w:autoSpaceDE w:val="0"/>
        <w:autoSpaceDN w:val="0"/>
        <w:adjustRightInd w:val="0"/>
        <w:rPr>
          <w:b/>
        </w:rPr>
      </w:pPr>
      <w:r w:rsidRPr="002B6F21">
        <w:rPr>
          <w:b/>
        </w:rPr>
        <w:t>Conclusions</w:t>
      </w:r>
    </w:p>
    <w:p w:rsidR="00AE7C1F" w:rsidRDefault="00AE7C1F" w:rsidP="00AE7C1F">
      <w:pPr>
        <w:rPr>
          <w:b/>
        </w:rPr>
      </w:pPr>
    </w:p>
    <w:p w:rsidR="00AE7C1F" w:rsidRPr="00AE7C1F" w:rsidRDefault="00AE7C1F" w:rsidP="00AE7C1F">
      <w:pPr>
        <w:jc w:val="both"/>
        <w:rPr>
          <w:lang w:val="en-GB"/>
        </w:rPr>
      </w:pPr>
      <w:r w:rsidRPr="00AE7C1F">
        <w:rPr>
          <w:lang w:val="en-GB"/>
        </w:rPr>
        <w:t xml:space="preserve">The results show that the assumption that all (or nearly all) RLAN AP </w:t>
      </w:r>
      <w:proofErr w:type="gramStart"/>
      <w:r w:rsidRPr="00AE7C1F">
        <w:rPr>
          <w:lang w:val="en-GB"/>
        </w:rPr>
        <w:t>are</w:t>
      </w:r>
      <w:proofErr w:type="gramEnd"/>
      <w:r w:rsidRPr="00AE7C1F">
        <w:rPr>
          <w:lang w:val="en-GB"/>
        </w:rPr>
        <w:t xml:space="preserve"> mounted on ceilings cannot be reasonably made.  This reinforces the point made in section 3.5 of the main document: the determination of an average antenna pattern for RLAN AP requires taking into account that a sizable percentage of Access Points will not be mounted on the ceiling.</w:t>
      </w:r>
    </w:p>
    <w:p w:rsidR="00AE7C1F" w:rsidRDefault="00AE7C1F">
      <w:pPr>
        <w:rPr>
          <w:lang w:val="en-GB"/>
        </w:rPr>
      </w:pPr>
    </w:p>
    <w:p w:rsidR="00AE7C1F" w:rsidRDefault="00AE7C1F">
      <w:pPr>
        <w:rPr>
          <w:lang w:val="en-GB"/>
        </w:rPr>
      </w:pPr>
    </w:p>
    <w:p w:rsidR="00AE7C1F" w:rsidRDefault="00AE7C1F">
      <w:pPr>
        <w:rPr>
          <w:lang w:val="en-GB"/>
        </w:rPr>
      </w:pPr>
    </w:p>
    <w:p w:rsidR="00AE7C1F" w:rsidRDefault="00AE7C1F">
      <w:pPr>
        <w:rPr>
          <w:lang w:val="en-GB"/>
        </w:rPr>
      </w:pPr>
    </w:p>
    <w:p w:rsidR="00AE7C1F" w:rsidRPr="00786AB6" w:rsidRDefault="00AE7C1F">
      <w:pPr>
        <w:rPr>
          <w:lang w:val="en-GB"/>
        </w:rPr>
      </w:pPr>
    </w:p>
    <w:sectPr w:rsidR="00AE7C1F" w:rsidRPr="00786AB6" w:rsidSect="00B104EE">
      <w:footerReference w:type="even" r:id="rId46"/>
      <w:pgSz w:w="11909" w:h="16834"/>
      <w:pgMar w:top="993" w:right="1289" w:bottom="1440" w:left="1260" w:header="993" w:footer="6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B84" w:rsidRDefault="000E7B84">
      <w:r>
        <w:separator/>
      </w:r>
    </w:p>
  </w:endnote>
  <w:endnote w:type="continuationSeparator" w:id="0">
    <w:p w:rsidR="000E7B84" w:rsidRDefault="000E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enturyStd-Book">
    <w:panose1 w:val="00000000000000000000"/>
    <w:charset w:val="00"/>
    <w:family w:val="auto"/>
    <w:notTrueType/>
    <w:pitch w:val="default"/>
    <w:sig w:usb0="00000003" w:usb1="00000000" w:usb2="00000000" w:usb3="00000000" w:csb0="00000001" w:csb1="00000000"/>
  </w:font>
  <w:font w:name="ClarendonTextProRegular">
    <w:altName w:val="Times New Roman"/>
    <w:charset w:val="00"/>
    <w:family w:val="auto"/>
    <w:pitch w:val="default"/>
  </w:font>
  <w:font w:name="Museo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C1F" w:rsidRDefault="00AE7C1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AE7C1F" w:rsidRDefault="00AE7C1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B84" w:rsidRDefault="000E7B84">
      <w:r>
        <w:separator/>
      </w:r>
    </w:p>
  </w:footnote>
  <w:footnote w:type="continuationSeparator" w:id="0">
    <w:p w:rsidR="000E7B84" w:rsidRDefault="000E7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4200176"/>
    <w:lvl w:ilvl="0">
      <w:start w:val="1"/>
      <w:numFmt w:val="bullet"/>
      <w:lvlText w:val=""/>
      <w:lvlJc w:val="left"/>
      <w:pPr>
        <w:tabs>
          <w:tab w:val="num" w:pos="360"/>
        </w:tabs>
        <w:ind w:left="360" w:hanging="360"/>
      </w:pPr>
      <w:rPr>
        <w:rFonts w:ascii="Symbol" w:hAnsi="Symbol" w:cs="Times New Roman" w:hint="default"/>
      </w:rPr>
    </w:lvl>
  </w:abstractNum>
  <w:abstractNum w:abstractNumId="1">
    <w:nsid w:val="09FD62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03E3E62"/>
    <w:multiLevelType w:val="hybridMultilevel"/>
    <w:tmpl w:val="E5DA81A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1581345F"/>
    <w:multiLevelType w:val="multilevel"/>
    <w:tmpl w:val="79E6012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nsid w:val="1A6E2D0B"/>
    <w:multiLevelType w:val="hybridMultilevel"/>
    <w:tmpl w:val="707A6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E42123"/>
    <w:multiLevelType w:val="hybridMultilevel"/>
    <w:tmpl w:val="D6284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3F20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E514581"/>
    <w:multiLevelType w:val="hybridMultilevel"/>
    <w:tmpl w:val="09A4397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5D5D5B"/>
    <w:multiLevelType w:val="hybridMultilevel"/>
    <w:tmpl w:val="328448F0"/>
    <w:lvl w:ilvl="0" w:tplc="FCD2D2C4">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BC097A"/>
    <w:multiLevelType w:val="hybridMultilevel"/>
    <w:tmpl w:val="749040D0"/>
    <w:lvl w:ilvl="0" w:tplc="FCD2D2C4">
      <w:start w:val="1"/>
      <w:numFmt w:val="decimal"/>
      <w:lvlText w:val="%1"/>
      <w:lvlJc w:val="left"/>
      <w:pPr>
        <w:ind w:left="1500" w:hanging="114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9AF6994"/>
    <w:multiLevelType w:val="singleLevel"/>
    <w:tmpl w:val="A1C0BFE8"/>
    <w:lvl w:ilvl="0">
      <w:start w:val="2"/>
      <w:numFmt w:val="bullet"/>
      <w:lvlText w:val="-"/>
      <w:lvlJc w:val="left"/>
      <w:pPr>
        <w:tabs>
          <w:tab w:val="num" w:pos="1080"/>
        </w:tabs>
        <w:ind w:left="1080" w:hanging="360"/>
      </w:pPr>
      <w:rPr>
        <w:rFonts w:hint="default"/>
      </w:rPr>
    </w:lvl>
  </w:abstractNum>
  <w:abstractNum w:abstractNumId="11">
    <w:nsid w:val="2DD32E13"/>
    <w:multiLevelType w:val="multilevel"/>
    <w:tmpl w:val="495468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FD0DE9"/>
    <w:multiLevelType w:val="hybridMultilevel"/>
    <w:tmpl w:val="00D43ADE"/>
    <w:lvl w:ilvl="0" w:tplc="AA703D2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5929C8"/>
    <w:multiLevelType w:val="hybridMultilevel"/>
    <w:tmpl w:val="4022B9D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nsid w:val="38F36F02"/>
    <w:multiLevelType w:val="hybridMultilevel"/>
    <w:tmpl w:val="845408C8"/>
    <w:lvl w:ilvl="0" w:tplc="79B2238E">
      <w:start w:val="1"/>
      <w:numFmt w:val="decimal"/>
      <w:lvlText w:val="%1"/>
      <w:lvlJc w:val="left"/>
      <w:pPr>
        <w:ind w:left="1140" w:hanging="11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9430FAC"/>
    <w:multiLevelType w:val="hybridMultilevel"/>
    <w:tmpl w:val="31D419BE"/>
    <w:lvl w:ilvl="0" w:tplc="A3C8B24A">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C396B18"/>
    <w:multiLevelType w:val="singleLevel"/>
    <w:tmpl w:val="0809000F"/>
    <w:lvl w:ilvl="0">
      <w:start w:val="1"/>
      <w:numFmt w:val="decimal"/>
      <w:lvlText w:val="%1."/>
      <w:lvlJc w:val="left"/>
      <w:pPr>
        <w:tabs>
          <w:tab w:val="num" w:pos="360"/>
        </w:tabs>
        <w:ind w:left="360" w:hanging="360"/>
      </w:pPr>
    </w:lvl>
  </w:abstractNum>
  <w:abstractNum w:abstractNumId="17">
    <w:nsid w:val="51FB449B"/>
    <w:multiLevelType w:val="hybridMultilevel"/>
    <w:tmpl w:val="67F6E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6555230"/>
    <w:multiLevelType w:val="hybridMultilevel"/>
    <w:tmpl w:val="F4A86514"/>
    <w:lvl w:ilvl="0" w:tplc="32E62A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AF39DF"/>
    <w:multiLevelType w:val="hybridMultilevel"/>
    <w:tmpl w:val="4E600954"/>
    <w:lvl w:ilvl="0" w:tplc="A60C9178">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C42F04"/>
    <w:multiLevelType w:val="hybridMultilevel"/>
    <w:tmpl w:val="328448F0"/>
    <w:lvl w:ilvl="0" w:tplc="FCD2D2C4">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1FB1753"/>
    <w:multiLevelType w:val="hybridMultilevel"/>
    <w:tmpl w:val="EACE9E0A"/>
    <w:lvl w:ilvl="0" w:tplc="5F1408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77534A3"/>
    <w:multiLevelType w:val="singleLevel"/>
    <w:tmpl w:val="A1C0BFE8"/>
    <w:lvl w:ilvl="0">
      <w:start w:val="2"/>
      <w:numFmt w:val="bullet"/>
      <w:lvlText w:val="-"/>
      <w:lvlJc w:val="left"/>
      <w:pPr>
        <w:tabs>
          <w:tab w:val="num" w:pos="1080"/>
        </w:tabs>
        <w:ind w:left="1080" w:hanging="360"/>
      </w:pPr>
      <w:rPr>
        <w:rFonts w:hint="default"/>
      </w:rPr>
    </w:lvl>
  </w:abstractNum>
  <w:abstractNum w:abstractNumId="23">
    <w:nsid w:val="6C0D6C73"/>
    <w:multiLevelType w:val="singleLevel"/>
    <w:tmpl w:val="A1C0BFE8"/>
    <w:lvl w:ilvl="0">
      <w:start w:val="2"/>
      <w:numFmt w:val="bullet"/>
      <w:lvlText w:val="-"/>
      <w:lvlJc w:val="left"/>
      <w:pPr>
        <w:tabs>
          <w:tab w:val="num" w:pos="1080"/>
        </w:tabs>
        <w:ind w:left="1080" w:hanging="360"/>
      </w:pPr>
      <w:rPr>
        <w:rFonts w:hint="default"/>
      </w:rPr>
    </w:lvl>
  </w:abstractNum>
  <w:abstractNum w:abstractNumId="24">
    <w:nsid w:val="71843369"/>
    <w:multiLevelType w:val="singleLevel"/>
    <w:tmpl w:val="0409000F"/>
    <w:lvl w:ilvl="0">
      <w:start w:val="1"/>
      <w:numFmt w:val="decimal"/>
      <w:lvlText w:val="%1."/>
      <w:legacy w:legacy="1" w:legacySpace="0" w:legacyIndent="360"/>
      <w:lvlJc w:val="left"/>
      <w:pPr>
        <w:ind w:left="360" w:hanging="360"/>
      </w:pPr>
    </w:lvl>
  </w:abstractNum>
  <w:abstractNum w:abstractNumId="25">
    <w:nsid w:val="7529076D"/>
    <w:multiLevelType w:val="hybridMultilevel"/>
    <w:tmpl w:val="469AE3C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nsid w:val="754B1F7E"/>
    <w:multiLevelType w:val="multilevel"/>
    <w:tmpl w:val="A18293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5871D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77222BEF"/>
    <w:multiLevelType w:val="multilevel"/>
    <w:tmpl w:val="79E6012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nsid w:val="7AF60EA7"/>
    <w:multiLevelType w:val="hybridMultilevel"/>
    <w:tmpl w:val="CADA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22"/>
  </w:num>
  <w:num w:numId="4">
    <w:abstractNumId w:val="10"/>
  </w:num>
  <w:num w:numId="5">
    <w:abstractNumId w:val="23"/>
  </w:num>
  <w:num w:numId="6">
    <w:abstractNumId w:val="24"/>
    <w:lvlOverride w:ilvl="0">
      <w:lvl w:ilvl="0">
        <w:start w:val="1"/>
        <w:numFmt w:val="decimal"/>
        <w:lvlText w:val="%1."/>
        <w:legacy w:legacy="1" w:legacySpace="0" w:legacyIndent="360"/>
        <w:lvlJc w:val="left"/>
        <w:pPr>
          <w:ind w:left="360" w:hanging="360"/>
        </w:pPr>
      </w:lvl>
    </w:lvlOverride>
  </w:num>
  <w:num w:numId="7">
    <w:abstractNumId w:val="27"/>
  </w:num>
  <w:num w:numId="8">
    <w:abstractNumId w:val="16"/>
  </w:num>
  <w:num w:numId="9">
    <w:abstractNumId w:val="13"/>
  </w:num>
  <w:num w:numId="10">
    <w:abstractNumId w:val="2"/>
  </w:num>
  <w:num w:numId="11">
    <w:abstractNumId w:val="0"/>
  </w:num>
  <w:num w:numId="12">
    <w:abstractNumId w:val="29"/>
  </w:num>
  <w:num w:numId="13">
    <w:abstractNumId w:val="21"/>
  </w:num>
  <w:num w:numId="14">
    <w:abstractNumId w:val="19"/>
  </w:num>
  <w:num w:numId="15">
    <w:abstractNumId w:val="17"/>
  </w:num>
  <w:num w:numId="16">
    <w:abstractNumId w:val="4"/>
  </w:num>
  <w:num w:numId="17">
    <w:abstractNumId w:val="9"/>
  </w:num>
  <w:num w:numId="18">
    <w:abstractNumId w:val="8"/>
  </w:num>
  <w:num w:numId="19">
    <w:abstractNumId w:val="7"/>
  </w:num>
  <w:num w:numId="20">
    <w:abstractNumId w:val="20"/>
  </w:num>
  <w:num w:numId="21">
    <w:abstractNumId w:val="15"/>
  </w:num>
  <w:num w:numId="22">
    <w:abstractNumId w:val="12"/>
  </w:num>
  <w:num w:numId="23">
    <w:abstractNumId w:val="18"/>
  </w:num>
  <w:num w:numId="24">
    <w:abstractNumId w:val="28"/>
  </w:num>
  <w:num w:numId="25">
    <w:abstractNumId w:val="3"/>
  </w:num>
  <w:num w:numId="26">
    <w:abstractNumId w:val="11"/>
  </w:num>
  <w:num w:numId="27">
    <w:abstractNumId w:val="26"/>
  </w:num>
  <w:num w:numId="2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DB4"/>
    <w:rsid w:val="00001BF7"/>
    <w:rsid w:val="00004881"/>
    <w:rsid w:val="00025717"/>
    <w:rsid w:val="0003198E"/>
    <w:rsid w:val="00077F50"/>
    <w:rsid w:val="00092689"/>
    <w:rsid w:val="000A1542"/>
    <w:rsid w:val="000B3644"/>
    <w:rsid w:val="000C4962"/>
    <w:rsid w:val="000E7B84"/>
    <w:rsid w:val="00115947"/>
    <w:rsid w:val="00165EB6"/>
    <w:rsid w:val="001708AB"/>
    <w:rsid w:val="001B4A15"/>
    <w:rsid w:val="001B5B01"/>
    <w:rsid w:val="001D33CE"/>
    <w:rsid w:val="001D668A"/>
    <w:rsid w:val="00215BDD"/>
    <w:rsid w:val="00257D74"/>
    <w:rsid w:val="00261679"/>
    <w:rsid w:val="002A54ED"/>
    <w:rsid w:val="002B13E6"/>
    <w:rsid w:val="002B201E"/>
    <w:rsid w:val="002B5308"/>
    <w:rsid w:val="002D3263"/>
    <w:rsid w:val="002D6DB4"/>
    <w:rsid w:val="0030797A"/>
    <w:rsid w:val="003109E8"/>
    <w:rsid w:val="00337895"/>
    <w:rsid w:val="00346E95"/>
    <w:rsid w:val="003659D9"/>
    <w:rsid w:val="00367A78"/>
    <w:rsid w:val="00372125"/>
    <w:rsid w:val="0037484F"/>
    <w:rsid w:val="003C7138"/>
    <w:rsid w:val="003F4520"/>
    <w:rsid w:val="004149E0"/>
    <w:rsid w:val="00416689"/>
    <w:rsid w:val="0042281B"/>
    <w:rsid w:val="00431E60"/>
    <w:rsid w:val="00457E12"/>
    <w:rsid w:val="00480EB9"/>
    <w:rsid w:val="00484A0D"/>
    <w:rsid w:val="00487C5C"/>
    <w:rsid w:val="004C2A48"/>
    <w:rsid w:val="00503613"/>
    <w:rsid w:val="005330A7"/>
    <w:rsid w:val="005364F0"/>
    <w:rsid w:val="00581E28"/>
    <w:rsid w:val="00590C5D"/>
    <w:rsid w:val="005A4932"/>
    <w:rsid w:val="005B3401"/>
    <w:rsid w:val="005C3429"/>
    <w:rsid w:val="00676739"/>
    <w:rsid w:val="006824F4"/>
    <w:rsid w:val="00683E41"/>
    <w:rsid w:val="006928FB"/>
    <w:rsid w:val="006B174F"/>
    <w:rsid w:val="006C498F"/>
    <w:rsid w:val="006C7574"/>
    <w:rsid w:val="0073305B"/>
    <w:rsid w:val="007354ED"/>
    <w:rsid w:val="007363C8"/>
    <w:rsid w:val="00770359"/>
    <w:rsid w:val="00786AB6"/>
    <w:rsid w:val="007922F3"/>
    <w:rsid w:val="00792836"/>
    <w:rsid w:val="007A5373"/>
    <w:rsid w:val="007D7E7C"/>
    <w:rsid w:val="007E029D"/>
    <w:rsid w:val="007F667B"/>
    <w:rsid w:val="00820E6C"/>
    <w:rsid w:val="00822603"/>
    <w:rsid w:val="00831FBA"/>
    <w:rsid w:val="00850F57"/>
    <w:rsid w:val="008D1FDB"/>
    <w:rsid w:val="008D7C0E"/>
    <w:rsid w:val="008F0702"/>
    <w:rsid w:val="008F1242"/>
    <w:rsid w:val="0097414E"/>
    <w:rsid w:val="009B0618"/>
    <w:rsid w:val="009E2710"/>
    <w:rsid w:val="009F4555"/>
    <w:rsid w:val="00A01AAB"/>
    <w:rsid w:val="00A12FA8"/>
    <w:rsid w:val="00A23EAD"/>
    <w:rsid w:val="00A65618"/>
    <w:rsid w:val="00A70CE3"/>
    <w:rsid w:val="00AD1BF6"/>
    <w:rsid w:val="00AE7C1F"/>
    <w:rsid w:val="00B0616D"/>
    <w:rsid w:val="00B104EE"/>
    <w:rsid w:val="00B26848"/>
    <w:rsid w:val="00B576EC"/>
    <w:rsid w:val="00BD2606"/>
    <w:rsid w:val="00BD48F5"/>
    <w:rsid w:val="00BE1F50"/>
    <w:rsid w:val="00C03BA4"/>
    <w:rsid w:val="00C12001"/>
    <w:rsid w:val="00C16BDB"/>
    <w:rsid w:val="00C32384"/>
    <w:rsid w:val="00C34749"/>
    <w:rsid w:val="00C6265C"/>
    <w:rsid w:val="00CA4F21"/>
    <w:rsid w:val="00CF3D16"/>
    <w:rsid w:val="00D321E6"/>
    <w:rsid w:val="00DA582C"/>
    <w:rsid w:val="00DC537F"/>
    <w:rsid w:val="00DD691A"/>
    <w:rsid w:val="00DF6CF2"/>
    <w:rsid w:val="00E0792A"/>
    <w:rsid w:val="00E15B10"/>
    <w:rsid w:val="00E330E9"/>
    <w:rsid w:val="00E512EC"/>
    <w:rsid w:val="00E658A7"/>
    <w:rsid w:val="00E75430"/>
    <w:rsid w:val="00E84310"/>
    <w:rsid w:val="00F04BD7"/>
    <w:rsid w:val="00F17B8F"/>
    <w:rsid w:val="00F24FF3"/>
    <w:rsid w:val="00F45C14"/>
    <w:rsid w:val="00F54F02"/>
    <w:rsid w:val="00F75E80"/>
    <w:rsid w:val="00F87FC2"/>
    <w:rsid w:val="00F9426D"/>
    <w:rsid w:val="00FD4D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autoSpaceDE w:val="0"/>
      <w:autoSpaceDN w:val="0"/>
      <w:spacing w:before="240" w:after="60"/>
      <w:outlineLvl w:val="0"/>
    </w:pPr>
    <w:rPr>
      <w:rFonts w:ascii="Arial" w:hAnsi="Arial" w:cs="Arial"/>
      <w:b/>
      <w:bCs/>
      <w:kern w:val="28"/>
      <w:sz w:val="28"/>
      <w:szCs w:val="28"/>
    </w:rPr>
  </w:style>
  <w:style w:type="paragraph" w:styleId="berschrift2">
    <w:name w:val="heading 2"/>
    <w:basedOn w:val="Standard"/>
    <w:next w:val="Standard"/>
    <w:link w:val="berschrift2Zchn"/>
    <w:unhideWhenUsed/>
    <w:qFormat/>
    <w:rsid w:val="00AE7C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pPr>
      <w:keepNext/>
      <w:jc w:val="right"/>
      <w:outlineLvl w:val="2"/>
    </w:pPr>
    <w:rPr>
      <w:rFonts w:ascii="Arial" w:hAnsi="Arial"/>
      <w:b/>
      <w:szCs w:val="20"/>
      <w:lang w:val="en-GB" w:eastAsia="de-DE"/>
    </w:rPr>
  </w:style>
  <w:style w:type="paragraph" w:styleId="berschrift4">
    <w:name w:val="heading 4"/>
    <w:basedOn w:val="Standard"/>
    <w:next w:val="Standard"/>
    <w:qFormat/>
    <w:pPr>
      <w:keepNext/>
      <w:outlineLvl w:val="3"/>
    </w:pPr>
    <w:rPr>
      <w:rFonts w:ascii="Arial" w:hAnsi="Arial"/>
      <w:b/>
      <w:szCs w:val="20"/>
      <w:lang w:val="en-GB" w:eastAsia="de-DE"/>
    </w:rPr>
  </w:style>
  <w:style w:type="paragraph" w:styleId="berschrift5">
    <w:name w:val="heading 5"/>
    <w:basedOn w:val="Standard"/>
    <w:next w:val="Standard"/>
    <w:qFormat/>
    <w:pPr>
      <w:keepNext/>
      <w:autoSpaceDE w:val="0"/>
      <w:autoSpaceDN w:val="0"/>
      <w:outlineLvl w:val="4"/>
    </w:pPr>
    <w:rPr>
      <w:i/>
      <w:sz w:val="20"/>
      <w:lang w:val="en-GB"/>
    </w:rPr>
  </w:style>
  <w:style w:type="paragraph" w:styleId="berschrift6">
    <w:name w:val="heading 6"/>
    <w:basedOn w:val="berschrift4"/>
    <w:next w:val="Standard"/>
    <w:link w:val="berschrift6Zchn"/>
    <w:qFormat/>
    <w:rsid w:val="00AE7C1F"/>
    <w:pPr>
      <w:keepLines/>
      <w:tabs>
        <w:tab w:val="left" w:pos="1871"/>
        <w:tab w:val="left" w:pos="2268"/>
      </w:tabs>
      <w:overflowPunct w:val="0"/>
      <w:autoSpaceDE w:val="0"/>
      <w:autoSpaceDN w:val="0"/>
      <w:adjustRightInd w:val="0"/>
      <w:spacing w:before="200"/>
      <w:ind w:left="1134" w:hanging="1134"/>
      <w:textAlignment w:val="baseline"/>
      <w:outlineLvl w:val="5"/>
    </w:pPr>
    <w:rPr>
      <w:rFonts w:ascii="Times New Roman" w:hAnsi="Times New Roman"/>
      <w:lang w:eastAsia="en-US"/>
    </w:rPr>
  </w:style>
  <w:style w:type="paragraph" w:styleId="berschrift7">
    <w:name w:val="heading 7"/>
    <w:basedOn w:val="berschrift6"/>
    <w:next w:val="Standard"/>
    <w:link w:val="berschrift7Zchn"/>
    <w:qFormat/>
    <w:rsid w:val="00AE7C1F"/>
    <w:pPr>
      <w:outlineLvl w:val="6"/>
    </w:pPr>
  </w:style>
  <w:style w:type="paragraph" w:styleId="berschrift8">
    <w:name w:val="heading 8"/>
    <w:basedOn w:val="berschrift6"/>
    <w:next w:val="Standard"/>
    <w:link w:val="berschrift8Zchn"/>
    <w:qFormat/>
    <w:rsid w:val="00AE7C1F"/>
    <w:pPr>
      <w:outlineLvl w:val="7"/>
    </w:pPr>
  </w:style>
  <w:style w:type="paragraph" w:styleId="berschrift9">
    <w:name w:val="heading 9"/>
    <w:basedOn w:val="berschrift6"/>
    <w:next w:val="Standard"/>
    <w:link w:val="berschrift9Zchn"/>
    <w:qFormat/>
    <w:rsid w:val="00AE7C1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pPr>
    <w:rPr>
      <w:szCs w:val="20"/>
      <w:lang w:val="en-GB" w:eastAsia="en-US"/>
    </w:rPr>
  </w:style>
  <w:style w:type="paragraph" w:styleId="Fuzeile">
    <w:name w:val="footer"/>
    <w:basedOn w:val="Standard"/>
    <w:link w:val="FuzeileZchn"/>
    <w:pPr>
      <w:tabs>
        <w:tab w:val="center" w:pos="4153"/>
        <w:tab w:val="right" w:pos="8306"/>
      </w:tabs>
    </w:pPr>
    <w:rPr>
      <w:szCs w:val="20"/>
      <w:lang w:val="en-GB" w:eastAsia="en-US"/>
    </w:rPr>
  </w:style>
  <w:style w:type="character" w:styleId="Seitenzahl">
    <w:name w:val="page number"/>
    <w:basedOn w:val="Absatz-Standardschriftart"/>
  </w:style>
  <w:style w:type="paragraph" w:customStyle="1" w:styleId="ELoverskrift3">
    <w:name w:val="ELoverskrift3"/>
    <w:basedOn w:val="Standard"/>
    <w:next w:val="Standard"/>
    <w:pPr>
      <w:keepNext/>
      <w:keepLines/>
      <w:autoSpaceDE w:val="0"/>
      <w:autoSpaceDN w:val="0"/>
      <w:spacing w:after="120"/>
    </w:pPr>
    <w:rPr>
      <w:b/>
      <w:bCs/>
      <w:lang w:val="en-GB" w:eastAsia="nl-NL"/>
    </w:rPr>
  </w:style>
  <w:style w:type="table" w:styleId="Tabellenraster">
    <w:name w:val="Table Grid"/>
    <w:basedOn w:val="NormaleTabelle"/>
    <w:uiPriority w:val="59"/>
    <w:rsid w:val="0069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ZchnZchn">
    <w:name w:val="Char Char Zchn Zchn"/>
    <w:basedOn w:val="Standard"/>
    <w:rsid w:val="00480EB9"/>
    <w:pPr>
      <w:tabs>
        <w:tab w:val="left" w:pos="540"/>
        <w:tab w:val="left" w:pos="1260"/>
        <w:tab w:val="left" w:pos="1800"/>
      </w:tabs>
      <w:spacing w:before="240" w:after="160" w:line="240" w:lineRule="exact"/>
    </w:pPr>
    <w:rPr>
      <w:rFonts w:ascii="Verdana" w:hAnsi="Verdana"/>
      <w:szCs w:val="20"/>
      <w:lang w:val="en-US" w:eastAsia="en-US"/>
    </w:rPr>
  </w:style>
  <w:style w:type="paragraph" w:styleId="Titel">
    <w:name w:val="Title"/>
    <w:basedOn w:val="Standard"/>
    <w:qFormat/>
    <w:rsid w:val="00480EB9"/>
    <w:pPr>
      <w:tabs>
        <w:tab w:val="right" w:pos="3527"/>
      </w:tabs>
      <w:autoSpaceDE w:val="0"/>
      <w:autoSpaceDN w:val="0"/>
      <w:jc w:val="center"/>
    </w:pPr>
    <w:rPr>
      <w:b/>
      <w:bCs/>
      <w:i/>
      <w:iCs/>
      <w:sz w:val="28"/>
      <w:szCs w:val="28"/>
      <w:lang w:val="en-GB"/>
    </w:rPr>
  </w:style>
  <w:style w:type="character" w:styleId="Hyperlink">
    <w:name w:val="Hyperlink"/>
    <w:uiPriority w:val="99"/>
    <w:rsid w:val="00480EB9"/>
    <w:rPr>
      <w:color w:val="0000FF"/>
      <w:u w:val="single"/>
    </w:rPr>
  </w:style>
  <w:style w:type="character" w:customStyle="1" w:styleId="anti-spider">
    <w:name w:val="anti-spider"/>
    <w:rsid w:val="0073305B"/>
  </w:style>
  <w:style w:type="paragraph" w:customStyle="1" w:styleId="ZT">
    <w:name w:val="ZT"/>
    <w:rsid w:val="00FD4D79"/>
    <w:pPr>
      <w:widowControl w:val="0"/>
      <w:suppressAutoHyphens/>
      <w:overflowPunct w:val="0"/>
      <w:autoSpaceDE w:val="0"/>
      <w:spacing w:line="240" w:lineRule="atLeast"/>
      <w:jc w:val="right"/>
      <w:textAlignment w:val="baseline"/>
    </w:pPr>
    <w:rPr>
      <w:rFonts w:ascii="Arial" w:eastAsia="SimSun" w:hAnsi="Arial" w:cs="Arial"/>
      <w:b/>
      <w:sz w:val="34"/>
      <w:lang w:val="en-GB" w:eastAsia="ar-SA"/>
    </w:rPr>
  </w:style>
  <w:style w:type="paragraph" w:customStyle="1" w:styleId="Normalaftertitle">
    <w:name w:val="Normal_after_title"/>
    <w:basedOn w:val="Standard"/>
    <w:next w:val="Standard"/>
    <w:rsid w:val="00FD4D79"/>
    <w:pPr>
      <w:tabs>
        <w:tab w:val="left" w:pos="794"/>
        <w:tab w:val="left" w:pos="1191"/>
        <w:tab w:val="left" w:pos="1588"/>
        <w:tab w:val="left" w:pos="1985"/>
      </w:tabs>
      <w:suppressAutoHyphens/>
      <w:overflowPunct w:val="0"/>
      <w:autoSpaceDE w:val="0"/>
      <w:spacing w:before="360"/>
      <w:textAlignment w:val="baseline"/>
    </w:pPr>
    <w:rPr>
      <w:rFonts w:ascii="Arial" w:hAnsi="Arial" w:cs="Arial"/>
      <w:szCs w:val="20"/>
      <w:lang w:val="en-GB" w:eastAsia="ar-SA"/>
    </w:rPr>
  </w:style>
  <w:style w:type="paragraph" w:customStyle="1" w:styleId="ECCParagraph">
    <w:name w:val="ECC Paragraph"/>
    <w:basedOn w:val="Standard"/>
    <w:qFormat/>
    <w:rsid w:val="00346E95"/>
    <w:pPr>
      <w:spacing w:after="240"/>
      <w:jc w:val="both"/>
    </w:pPr>
    <w:rPr>
      <w:rFonts w:ascii="Arial" w:hAnsi="Arial"/>
      <w:sz w:val="20"/>
      <w:lang w:val="en-GB" w:eastAsia="en-US"/>
    </w:rPr>
  </w:style>
  <w:style w:type="paragraph" w:styleId="Sprechblasentext">
    <w:name w:val="Balloon Text"/>
    <w:basedOn w:val="Standard"/>
    <w:link w:val="SprechblasentextZchn"/>
    <w:rsid w:val="008F1242"/>
    <w:rPr>
      <w:rFonts w:ascii="Tahoma" w:hAnsi="Tahoma" w:cs="Tahoma"/>
      <w:sz w:val="16"/>
      <w:szCs w:val="16"/>
    </w:rPr>
  </w:style>
  <w:style w:type="character" w:customStyle="1" w:styleId="SprechblasentextZchn">
    <w:name w:val="Sprechblasentext Zchn"/>
    <w:basedOn w:val="Absatz-Standardschriftart"/>
    <w:link w:val="Sprechblasentext"/>
    <w:rsid w:val="008F1242"/>
    <w:rPr>
      <w:rFonts w:ascii="Tahoma" w:hAnsi="Tahoma" w:cs="Tahoma"/>
      <w:sz w:val="16"/>
      <w:szCs w:val="16"/>
    </w:rPr>
  </w:style>
  <w:style w:type="paragraph" w:styleId="Listenabsatz">
    <w:name w:val="List Paragraph"/>
    <w:basedOn w:val="Standard"/>
    <w:uiPriority w:val="34"/>
    <w:qFormat/>
    <w:rsid w:val="00590C5D"/>
    <w:pPr>
      <w:ind w:left="720"/>
      <w:contextualSpacing/>
    </w:pPr>
  </w:style>
  <w:style w:type="character" w:customStyle="1" w:styleId="berschrift2Zchn">
    <w:name w:val="Überschrift 2 Zchn"/>
    <w:basedOn w:val="Absatz-Standardschriftart"/>
    <w:link w:val="berschrift2"/>
    <w:rsid w:val="00AE7C1F"/>
    <w:rPr>
      <w:rFonts w:asciiTheme="majorHAnsi" w:eastAsiaTheme="majorEastAsia" w:hAnsiTheme="majorHAnsi" w:cstheme="majorBidi"/>
      <w:b/>
      <w:bCs/>
      <w:color w:val="4F81BD" w:themeColor="accent1"/>
      <w:sz w:val="26"/>
      <w:szCs w:val="26"/>
    </w:rPr>
  </w:style>
  <w:style w:type="character" w:customStyle="1" w:styleId="berschrift6Zchn">
    <w:name w:val="Überschrift 6 Zchn"/>
    <w:basedOn w:val="Absatz-Standardschriftart"/>
    <w:link w:val="berschrift6"/>
    <w:rsid w:val="00AE7C1F"/>
    <w:rPr>
      <w:b/>
      <w:sz w:val="24"/>
      <w:lang w:val="en-GB" w:eastAsia="en-US"/>
    </w:rPr>
  </w:style>
  <w:style w:type="character" w:customStyle="1" w:styleId="berschrift7Zchn">
    <w:name w:val="Überschrift 7 Zchn"/>
    <w:basedOn w:val="Absatz-Standardschriftart"/>
    <w:link w:val="berschrift7"/>
    <w:rsid w:val="00AE7C1F"/>
    <w:rPr>
      <w:b/>
      <w:sz w:val="24"/>
      <w:lang w:val="en-GB" w:eastAsia="en-US"/>
    </w:rPr>
  </w:style>
  <w:style w:type="character" w:customStyle="1" w:styleId="berschrift8Zchn">
    <w:name w:val="Überschrift 8 Zchn"/>
    <w:basedOn w:val="Absatz-Standardschriftart"/>
    <w:link w:val="berschrift8"/>
    <w:rsid w:val="00AE7C1F"/>
    <w:rPr>
      <w:b/>
      <w:sz w:val="24"/>
      <w:lang w:val="en-GB" w:eastAsia="en-US"/>
    </w:rPr>
  </w:style>
  <w:style w:type="character" w:customStyle="1" w:styleId="berschrift9Zchn">
    <w:name w:val="Überschrift 9 Zchn"/>
    <w:basedOn w:val="Absatz-Standardschriftart"/>
    <w:link w:val="berschrift9"/>
    <w:rsid w:val="00AE7C1F"/>
    <w:rPr>
      <w:b/>
      <w:sz w:val="24"/>
      <w:lang w:val="en-GB" w:eastAsia="en-US"/>
    </w:rPr>
  </w:style>
  <w:style w:type="paragraph" w:customStyle="1" w:styleId="Artheading">
    <w:name w:val="Art_heading"/>
    <w:basedOn w:val="Standard"/>
    <w:next w:val="Standard"/>
    <w:rsid w:val="00AE7C1F"/>
    <w:pPr>
      <w:tabs>
        <w:tab w:val="left" w:pos="1134"/>
        <w:tab w:val="left" w:pos="1871"/>
        <w:tab w:val="left" w:pos="2268"/>
      </w:tabs>
      <w:overflowPunct w:val="0"/>
      <w:autoSpaceDE w:val="0"/>
      <w:autoSpaceDN w:val="0"/>
      <w:adjustRightInd w:val="0"/>
      <w:spacing w:before="480"/>
      <w:jc w:val="center"/>
      <w:textAlignment w:val="baseline"/>
    </w:pPr>
    <w:rPr>
      <w:rFonts w:ascii="Times New Roman Bold" w:hAnsi="Times New Roman Bold"/>
      <w:b/>
      <w:sz w:val="28"/>
      <w:szCs w:val="20"/>
      <w:lang w:val="en-GB" w:eastAsia="en-US"/>
    </w:rPr>
  </w:style>
  <w:style w:type="paragraph" w:customStyle="1" w:styleId="ArtNo">
    <w:name w:val="Art_No"/>
    <w:basedOn w:val="Standard"/>
    <w:next w:val="Arttitle"/>
    <w:rsid w:val="00AE7C1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eastAsia="en-US"/>
    </w:rPr>
  </w:style>
  <w:style w:type="paragraph" w:customStyle="1" w:styleId="Arttitle">
    <w:name w:val="Art_title"/>
    <w:basedOn w:val="Standard"/>
    <w:next w:val="Standard"/>
    <w:rsid w:val="00AE7C1F"/>
    <w:pPr>
      <w:keepNext/>
      <w:keepLines/>
      <w:tabs>
        <w:tab w:val="left" w:pos="1134"/>
        <w:tab w:val="left" w:pos="1871"/>
        <w:tab w:val="left" w:pos="2268"/>
      </w:tabs>
      <w:overflowPunct w:val="0"/>
      <w:autoSpaceDE w:val="0"/>
      <w:autoSpaceDN w:val="0"/>
      <w:adjustRightInd w:val="0"/>
      <w:spacing w:before="240"/>
      <w:jc w:val="center"/>
      <w:textAlignment w:val="baseline"/>
    </w:pPr>
    <w:rPr>
      <w:b/>
      <w:sz w:val="28"/>
      <w:szCs w:val="20"/>
      <w:lang w:val="en-GB" w:eastAsia="en-US"/>
    </w:rPr>
  </w:style>
  <w:style w:type="paragraph" w:customStyle="1" w:styleId="ASN1">
    <w:name w:val="ASN.1"/>
    <w:basedOn w:val="Standard"/>
    <w:rsid w:val="00AE7C1F"/>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Bold" w:hAnsi="Times New Roman Bold"/>
      <w:b/>
      <w:noProof/>
      <w:sz w:val="20"/>
      <w:szCs w:val="20"/>
      <w:lang w:val="en-GB" w:eastAsia="en-US"/>
    </w:rPr>
  </w:style>
  <w:style w:type="paragraph" w:customStyle="1" w:styleId="Call">
    <w:name w:val="Call"/>
    <w:basedOn w:val="Standard"/>
    <w:next w:val="Standard"/>
    <w:rsid w:val="00AE7C1F"/>
    <w:pPr>
      <w:keepNext/>
      <w:keepLines/>
      <w:tabs>
        <w:tab w:val="left" w:pos="1134"/>
        <w:tab w:val="left" w:pos="1871"/>
        <w:tab w:val="left" w:pos="2268"/>
      </w:tabs>
      <w:overflowPunct w:val="0"/>
      <w:autoSpaceDE w:val="0"/>
      <w:autoSpaceDN w:val="0"/>
      <w:adjustRightInd w:val="0"/>
      <w:spacing w:before="160"/>
      <w:ind w:left="1134"/>
      <w:textAlignment w:val="baseline"/>
    </w:pPr>
    <w:rPr>
      <w:i/>
      <w:szCs w:val="20"/>
      <w:lang w:val="en-GB" w:eastAsia="en-US"/>
    </w:rPr>
  </w:style>
  <w:style w:type="paragraph" w:customStyle="1" w:styleId="ChapNo">
    <w:name w:val="Chap_No"/>
    <w:basedOn w:val="ArtNo"/>
    <w:next w:val="Chaptitle"/>
    <w:rsid w:val="00AE7C1F"/>
    <w:rPr>
      <w:rFonts w:ascii="Times New Roman Bold" w:hAnsi="Times New Roman Bold"/>
      <w:b/>
    </w:rPr>
  </w:style>
  <w:style w:type="paragraph" w:customStyle="1" w:styleId="Chaptitle">
    <w:name w:val="Chap_title"/>
    <w:basedOn w:val="Arttitle"/>
    <w:next w:val="Standard"/>
    <w:rsid w:val="00AE7C1F"/>
  </w:style>
  <w:style w:type="character" w:styleId="Endnotenzeichen">
    <w:name w:val="endnote reference"/>
    <w:basedOn w:val="Absatz-Standardschriftart"/>
    <w:rsid w:val="00AE7C1F"/>
    <w:rPr>
      <w:vertAlign w:val="superscript"/>
    </w:rPr>
  </w:style>
  <w:style w:type="paragraph" w:customStyle="1" w:styleId="enumlev1">
    <w:name w:val="enumlev1"/>
    <w:basedOn w:val="Standard"/>
    <w:link w:val="enumlev1Char"/>
    <w:rsid w:val="00AE7C1F"/>
    <w:pPr>
      <w:tabs>
        <w:tab w:val="left" w:pos="1134"/>
        <w:tab w:val="left" w:pos="1871"/>
        <w:tab w:val="left" w:pos="2608"/>
        <w:tab w:val="left" w:pos="3345"/>
      </w:tabs>
      <w:overflowPunct w:val="0"/>
      <w:autoSpaceDE w:val="0"/>
      <w:autoSpaceDN w:val="0"/>
      <w:adjustRightInd w:val="0"/>
      <w:spacing w:before="80"/>
      <w:ind w:left="1134" w:hanging="1134"/>
      <w:textAlignment w:val="baseline"/>
    </w:pPr>
    <w:rPr>
      <w:szCs w:val="20"/>
      <w:lang w:val="en-GB" w:eastAsia="en-US"/>
    </w:rPr>
  </w:style>
  <w:style w:type="paragraph" w:customStyle="1" w:styleId="enumlev2">
    <w:name w:val="enumlev2"/>
    <w:basedOn w:val="enumlev1"/>
    <w:rsid w:val="00AE7C1F"/>
    <w:pPr>
      <w:ind w:left="1871" w:hanging="737"/>
    </w:pPr>
  </w:style>
  <w:style w:type="paragraph" w:customStyle="1" w:styleId="enumlev3">
    <w:name w:val="enumlev3"/>
    <w:basedOn w:val="enumlev2"/>
    <w:rsid w:val="00AE7C1F"/>
    <w:pPr>
      <w:ind w:left="2268" w:hanging="397"/>
    </w:pPr>
  </w:style>
  <w:style w:type="paragraph" w:customStyle="1" w:styleId="Equation">
    <w:name w:val="Equation"/>
    <w:basedOn w:val="Standard"/>
    <w:rsid w:val="00AE7C1F"/>
    <w:pPr>
      <w:tabs>
        <w:tab w:val="left" w:pos="1134"/>
        <w:tab w:val="center" w:pos="4820"/>
        <w:tab w:val="right" w:pos="9639"/>
      </w:tabs>
      <w:overflowPunct w:val="0"/>
      <w:autoSpaceDE w:val="0"/>
      <w:autoSpaceDN w:val="0"/>
      <w:adjustRightInd w:val="0"/>
      <w:spacing w:before="120"/>
      <w:textAlignment w:val="baseline"/>
    </w:pPr>
    <w:rPr>
      <w:szCs w:val="20"/>
      <w:lang w:val="en-GB" w:eastAsia="en-US"/>
    </w:rPr>
  </w:style>
  <w:style w:type="paragraph" w:customStyle="1" w:styleId="Equationlegend">
    <w:name w:val="Equation_legend"/>
    <w:basedOn w:val="Standardeinzug"/>
    <w:rsid w:val="00AE7C1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AE7C1F"/>
    <w:pPr>
      <w:keepNext/>
      <w:keepLines/>
      <w:tabs>
        <w:tab w:val="left" w:pos="1134"/>
        <w:tab w:val="left" w:pos="1871"/>
        <w:tab w:val="left" w:pos="2268"/>
      </w:tabs>
      <w:overflowPunct w:val="0"/>
      <w:autoSpaceDE w:val="0"/>
      <w:autoSpaceDN w:val="0"/>
      <w:adjustRightInd w:val="0"/>
      <w:spacing w:before="20" w:after="20"/>
      <w:textAlignment w:val="baseline"/>
    </w:pPr>
    <w:rPr>
      <w:sz w:val="18"/>
      <w:szCs w:val="20"/>
      <w:lang w:val="en-GB" w:eastAsia="en-US"/>
    </w:rPr>
  </w:style>
  <w:style w:type="paragraph" w:customStyle="1" w:styleId="Tabletext">
    <w:name w:val="Table_text"/>
    <w:basedOn w:val="Standard"/>
    <w:rsid w:val="00AE7C1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lang w:val="en-GB" w:eastAsia="en-US"/>
    </w:rPr>
  </w:style>
  <w:style w:type="paragraph" w:customStyle="1" w:styleId="Figurewithouttitle">
    <w:name w:val="Figure_without_title"/>
    <w:basedOn w:val="FigureNo"/>
    <w:next w:val="Standard"/>
    <w:rsid w:val="00AE7C1F"/>
    <w:pPr>
      <w:keepNext w:val="0"/>
    </w:pPr>
  </w:style>
  <w:style w:type="paragraph" w:customStyle="1" w:styleId="FirstFooter">
    <w:name w:val="FirstFooter"/>
    <w:basedOn w:val="Fuzeile"/>
    <w:rsid w:val="00AE7C1F"/>
    <w:pPr>
      <w:tabs>
        <w:tab w:val="clear" w:pos="4153"/>
        <w:tab w:val="clear" w:pos="8306"/>
      </w:tabs>
      <w:spacing w:before="40"/>
    </w:pPr>
    <w:rPr>
      <w:sz w:val="16"/>
    </w:rPr>
  </w:style>
  <w:style w:type="character" w:styleId="Funotenzeichen">
    <w:name w:val="footnote reference"/>
    <w:aliases w:val="Appel note de bas de p,Footnote Reference/,Footnote symbol,Style 12,(NECG) Footnote Reference,Style 124,o,fr,Style 13,FR,Style 17,Style 3,Appel note de bas de p + 11 pt,Italic,Footnote,Appel note de bas de p1"/>
    <w:basedOn w:val="Absatz-Standardschriftart"/>
    <w:uiPriority w:val="99"/>
    <w:rsid w:val="00AE7C1F"/>
    <w:rPr>
      <w:position w:val="6"/>
      <w:sz w:val="18"/>
    </w:rPr>
  </w:style>
  <w:style w:type="paragraph" w:styleId="Funotentext">
    <w:name w:val="footnote text"/>
    <w:basedOn w:val="Standard"/>
    <w:link w:val="FunotentextZchn"/>
    <w:uiPriority w:val="99"/>
    <w:rsid w:val="00AE7C1F"/>
    <w:pPr>
      <w:keepLines/>
      <w:tabs>
        <w:tab w:val="left" w:pos="255"/>
        <w:tab w:val="left" w:pos="1134"/>
        <w:tab w:val="left" w:pos="1871"/>
        <w:tab w:val="left" w:pos="2268"/>
      </w:tabs>
      <w:overflowPunct w:val="0"/>
      <w:autoSpaceDE w:val="0"/>
      <w:autoSpaceDN w:val="0"/>
      <w:adjustRightInd w:val="0"/>
      <w:spacing w:before="120"/>
      <w:textAlignment w:val="baseline"/>
    </w:pPr>
    <w:rPr>
      <w:szCs w:val="20"/>
      <w:lang w:val="en-GB" w:eastAsia="en-US"/>
    </w:rPr>
  </w:style>
  <w:style w:type="character" w:customStyle="1" w:styleId="FunotentextZchn">
    <w:name w:val="Fußnotentext Zchn"/>
    <w:basedOn w:val="Absatz-Standardschriftart"/>
    <w:link w:val="Funotentext"/>
    <w:uiPriority w:val="99"/>
    <w:rsid w:val="00AE7C1F"/>
    <w:rPr>
      <w:sz w:val="24"/>
      <w:lang w:val="en-GB" w:eastAsia="en-US"/>
    </w:rPr>
  </w:style>
  <w:style w:type="paragraph" w:customStyle="1" w:styleId="Note">
    <w:name w:val="Note"/>
    <w:basedOn w:val="Standard"/>
    <w:rsid w:val="00AE7C1F"/>
    <w:pPr>
      <w:tabs>
        <w:tab w:val="left" w:pos="284"/>
        <w:tab w:val="left" w:pos="1134"/>
        <w:tab w:val="left" w:pos="1871"/>
        <w:tab w:val="left" w:pos="2268"/>
      </w:tabs>
      <w:overflowPunct w:val="0"/>
      <w:autoSpaceDE w:val="0"/>
      <w:autoSpaceDN w:val="0"/>
      <w:adjustRightInd w:val="0"/>
      <w:spacing w:before="80"/>
      <w:textAlignment w:val="baseline"/>
    </w:pPr>
    <w:rPr>
      <w:szCs w:val="20"/>
      <w:lang w:val="en-GB" w:eastAsia="en-US"/>
    </w:rPr>
  </w:style>
  <w:style w:type="paragraph" w:styleId="Index1">
    <w:name w:val="index 1"/>
    <w:basedOn w:val="Standard"/>
    <w:next w:val="Standard"/>
    <w:rsid w:val="00AE7C1F"/>
    <w:pPr>
      <w:tabs>
        <w:tab w:val="left" w:pos="1134"/>
        <w:tab w:val="left" w:pos="1871"/>
        <w:tab w:val="left" w:pos="2268"/>
      </w:tabs>
      <w:overflowPunct w:val="0"/>
      <w:autoSpaceDE w:val="0"/>
      <w:autoSpaceDN w:val="0"/>
      <w:adjustRightInd w:val="0"/>
      <w:spacing w:before="120"/>
      <w:textAlignment w:val="baseline"/>
    </w:pPr>
    <w:rPr>
      <w:szCs w:val="20"/>
      <w:lang w:val="en-GB" w:eastAsia="en-US"/>
    </w:rPr>
  </w:style>
  <w:style w:type="paragraph" w:styleId="Index2">
    <w:name w:val="index 2"/>
    <w:basedOn w:val="Standard"/>
    <w:next w:val="Standard"/>
    <w:rsid w:val="00AE7C1F"/>
    <w:pPr>
      <w:tabs>
        <w:tab w:val="left" w:pos="1134"/>
        <w:tab w:val="left" w:pos="1871"/>
        <w:tab w:val="left" w:pos="2268"/>
      </w:tabs>
      <w:overflowPunct w:val="0"/>
      <w:autoSpaceDE w:val="0"/>
      <w:autoSpaceDN w:val="0"/>
      <w:adjustRightInd w:val="0"/>
      <w:spacing w:before="120"/>
      <w:ind w:left="283"/>
      <w:textAlignment w:val="baseline"/>
    </w:pPr>
    <w:rPr>
      <w:szCs w:val="20"/>
      <w:lang w:val="en-GB" w:eastAsia="en-US"/>
    </w:rPr>
  </w:style>
  <w:style w:type="paragraph" w:styleId="Index3">
    <w:name w:val="index 3"/>
    <w:basedOn w:val="Standard"/>
    <w:next w:val="Standard"/>
    <w:rsid w:val="00AE7C1F"/>
    <w:pPr>
      <w:tabs>
        <w:tab w:val="left" w:pos="1134"/>
        <w:tab w:val="left" w:pos="1871"/>
        <w:tab w:val="left" w:pos="2268"/>
      </w:tabs>
      <w:overflowPunct w:val="0"/>
      <w:autoSpaceDE w:val="0"/>
      <w:autoSpaceDN w:val="0"/>
      <w:adjustRightInd w:val="0"/>
      <w:spacing w:before="120"/>
      <w:ind w:left="566"/>
      <w:textAlignment w:val="baseline"/>
    </w:pPr>
    <w:rPr>
      <w:szCs w:val="20"/>
      <w:lang w:val="en-GB" w:eastAsia="en-US"/>
    </w:rPr>
  </w:style>
  <w:style w:type="paragraph" w:customStyle="1" w:styleId="PartNo">
    <w:name w:val="Part_No"/>
    <w:basedOn w:val="AnnexNo"/>
    <w:next w:val="Partref"/>
    <w:rsid w:val="00AE7C1F"/>
  </w:style>
  <w:style w:type="paragraph" w:customStyle="1" w:styleId="Partref">
    <w:name w:val="Part_ref"/>
    <w:basedOn w:val="Annexref"/>
    <w:next w:val="Parttitle"/>
    <w:rsid w:val="00AE7C1F"/>
  </w:style>
  <w:style w:type="paragraph" w:customStyle="1" w:styleId="Parttitle">
    <w:name w:val="Part_title"/>
    <w:basedOn w:val="Annextitle"/>
    <w:next w:val="Normalaftertitle0"/>
    <w:rsid w:val="00AE7C1F"/>
  </w:style>
  <w:style w:type="paragraph" w:customStyle="1" w:styleId="RecNo">
    <w:name w:val="Rec_No"/>
    <w:basedOn w:val="Standard"/>
    <w:next w:val="Rectitle"/>
    <w:rsid w:val="00AE7C1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eastAsia="en-US"/>
    </w:rPr>
  </w:style>
  <w:style w:type="paragraph" w:customStyle="1" w:styleId="Rectitle">
    <w:name w:val="Rec_title"/>
    <w:basedOn w:val="RecNo"/>
    <w:next w:val="Recref"/>
    <w:rsid w:val="00AE7C1F"/>
    <w:pPr>
      <w:spacing w:before="240"/>
    </w:pPr>
    <w:rPr>
      <w:rFonts w:ascii="Times New Roman Bold" w:hAnsi="Times New Roman Bold"/>
      <w:b/>
      <w:caps w:val="0"/>
    </w:rPr>
  </w:style>
  <w:style w:type="paragraph" w:customStyle="1" w:styleId="Recref">
    <w:name w:val="Rec_ref"/>
    <w:basedOn w:val="Rectitle"/>
    <w:next w:val="Recdate"/>
    <w:rsid w:val="00AE7C1F"/>
    <w:pPr>
      <w:spacing w:before="120"/>
    </w:pPr>
    <w:rPr>
      <w:rFonts w:ascii="Times New Roman" w:hAnsi="Times New Roman"/>
      <w:b w:val="0"/>
      <w:sz w:val="24"/>
    </w:rPr>
  </w:style>
  <w:style w:type="paragraph" w:customStyle="1" w:styleId="Recdate">
    <w:name w:val="Rec_date"/>
    <w:basedOn w:val="Recref"/>
    <w:next w:val="Normalaftertitle0"/>
    <w:rsid w:val="00AE7C1F"/>
    <w:pPr>
      <w:jc w:val="right"/>
    </w:pPr>
    <w:rPr>
      <w:sz w:val="22"/>
    </w:rPr>
  </w:style>
  <w:style w:type="paragraph" w:customStyle="1" w:styleId="Questiondate">
    <w:name w:val="Question_date"/>
    <w:basedOn w:val="Recdate"/>
    <w:next w:val="Normalaftertitle0"/>
    <w:rsid w:val="00AE7C1F"/>
  </w:style>
  <w:style w:type="paragraph" w:customStyle="1" w:styleId="QuestionNo">
    <w:name w:val="Question_No"/>
    <w:basedOn w:val="RecNo"/>
    <w:next w:val="Questiontitle"/>
    <w:rsid w:val="00AE7C1F"/>
  </w:style>
  <w:style w:type="paragraph" w:customStyle="1" w:styleId="Questiontitle">
    <w:name w:val="Question_title"/>
    <w:basedOn w:val="Rectitle"/>
    <w:next w:val="Questionref"/>
    <w:rsid w:val="00AE7C1F"/>
  </w:style>
  <w:style w:type="paragraph" w:customStyle="1" w:styleId="Questionref">
    <w:name w:val="Question_ref"/>
    <w:basedOn w:val="Recref"/>
    <w:next w:val="Questiondate"/>
    <w:rsid w:val="00AE7C1F"/>
  </w:style>
  <w:style w:type="paragraph" w:customStyle="1" w:styleId="Reftext">
    <w:name w:val="Ref_text"/>
    <w:basedOn w:val="Standard"/>
    <w:rsid w:val="00AE7C1F"/>
    <w:pPr>
      <w:tabs>
        <w:tab w:val="left" w:pos="1134"/>
        <w:tab w:val="left" w:pos="1871"/>
        <w:tab w:val="left" w:pos="2268"/>
      </w:tabs>
      <w:overflowPunct w:val="0"/>
      <w:autoSpaceDE w:val="0"/>
      <w:autoSpaceDN w:val="0"/>
      <w:adjustRightInd w:val="0"/>
      <w:spacing w:before="120"/>
      <w:ind w:left="1134" w:hanging="1134"/>
      <w:textAlignment w:val="baseline"/>
    </w:pPr>
    <w:rPr>
      <w:szCs w:val="20"/>
      <w:lang w:val="en-GB" w:eastAsia="en-US"/>
    </w:rPr>
  </w:style>
  <w:style w:type="paragraph" w:customStyle="1" w:styleId="Reftitle">
    <w:name w:val="Ref_title"/>
    <w:basedOn w:val="Standard"/>
    <w:next w:val="Reftext"/>
    <w:rsid w:val="00AE7C1F"/>
    <w:pPr>
      <w:tabs>
        <w:tab w:val="left" w:pos="1134"/>
        <w:tab w:val="left" w:pos="1871"/>
        <w:tab w:val="left" w:pos="2268"/>
      </w:tabs>
      <w:overflowPunct w:val="0"/>
      <w:autoSpaceDE w:val="0"/>
      <w:autoSpaceDN w:val="0"/>
      <w:adjustRightInd w:val="0"/>
      <w:spacing w:before="480"/>
      <w:jc w:val="center"/>
      <w:textAlignment w:val="baseline"/>
    </w:pPr>
    <w:rPr>
      <w:caps/>
      <w:szCs w:val="20"/>
      <w:lang w:val="en-GB" w:eastAsia="en-US"/>
    </w:rPr>
  </w:style>
  <w:style w:type="paragraph" w:customStyle="1" w:styleId="Repdate">
    <w:name w:val="Rep_date"/>
    <w:basedOn w:val="Recdate"/>
    <w:next w:val="Normalaftertitle0"/>
    <w:rsid w:val="00AE7C1F"/>
  </w:style>
  <w:style w:type="paragraph" w:customStyle="1" w:styleId="RepNo">
    <w:name w:val="Rep_No"/>
    <w:basedOn w:val="RecNo"/>
    <w:next w:val="Reptitle"/>
    <w:rsid w:val="00AE7C1F"/>
  </w:style>
  <w:style w:type="paragraph" w:customStyle="1" w:styleId="Reptitle">
    <w:name w:val="Rep_title"/>
    <w:basedOn w:val="Rectitle"/>
    <w:next w:val="Repref"/>
    <w:rsid w:val="00AE7C1F"/>
  </w:style>
  <w:style w:type="paragraph" w:customStyle="1" w:styleId="Repref">
    <w:name w:val="Rep_ref"/>
    <w:basedOn w:val="Recref"/>
    <w:next w:val="Repdate"/>
    <w:rsid w:val="00AE7C1F"/>
  </w:style>
  <w:style w:type="paragraph" w:customStyle="1" w:styleId="Resdate">
    <w:name w:val="Res_date"/>
    <w:basedOn w:val="Recdate"/>
    <w:next w:val="Normalaftertitle0"/>
    <w:rsid w:val="00AE7C1F"/>
  </w:style>
  <w:style w:type="paragraph" w:customStyle="1" w:styleId="ResNo">
    <w:name w:val="Res_No"/>
    <w:basedOn w:val="RecNo"/>
    <w:next w:val="Restitle"/>
    <w:rsid w:val="00AE7C1F"/>
  </w:style>
  <w:style w:type="paragraph" w:customStyle="1" w:styleId="Restitle">
    <w:name w:val="Res_title"/>
    <w:basedOn w:val="Rectitle"/>
    <w:next w:val="Resref"/>
    <w:rsid w:val="00AE7C1F"/>
  </w:style>
  <w:style w:type="paragraph" w:customStyle="1" w:styleId="Resref">
    <w:name w:val="Res_ref"/>
    <w:basedOn w:val="Recref"/>
    <w:next w:val="Resdate"/>
    <w:rsid w:val="00AE7C1F"/>
  </w:style>
  <w:style w:type="paragraph" w:customStyle="1" w:styleId="SectionNo">
    <w:name w:val="Section_No"/>
    <w:basedOn w:val="AnnexNo"/>
    <w:next w:val="Sectiontitle"/>
    <w:rsid w:val="00AE7C1F"/>
  </w:style>
  <w:style w:type="paragraph" w:customStyle="1" w:styleId="Sectiontitle">
    <w:name w:val="Section_title"/>
    <w:basedOn w:val="Annextitle"/>
    <w:next w:val="Normalaftertitle0"/>
    <w:rsid w:val="00AE7C1F"/>
  </w:style>
  <w:style w:type="paragraph" w:customStyle="1" w:styleId="Source">
    <w:name w:val="Source"/>
    <w:basedOn w:val="Standard"/>
    <w:next w:val="Standard"/>
    <w:rsid w:val="00AE7C1F"/>
    <w:pPr>
      <w:tabs>
        <w:tab w:val="left" w:pos="1134"/>
        <w:tab w:val="left" w:pos="1871"/>
        <w:tab w:val="left" w:pos="2268"/>
      </w:tabs>
      <w:overflowPunct w:val="0"/>
      <w:autoSpaceDE w:val="0"/>
      <w:autoSpaceDN w:val="0"/>
      <w:adjustRightInd w:val="0"/>
      <w:spacing w:before="840"/>
      <w:jc w:val="center"/>
      <w:textAlignment w:val="baseline"/>
    </w:pPr>
    <w:rPr>
      <w:b/>
      <w:sz w:val="28"/>
      <w:szCs w:val="20"/>
      <w:lang w:val="en-GB" w:eastAsia="en-US"/>
    </w:rPr>
  </w:style>
  <w:style w:type="paragraph" w:customStyle="1" w:styleId="SpecialFooter">
    <w:name w:val="Special Footer"/>
    <w:basedOn w:val="Fuzeile"/>
    <w:rsid w:val="00AE7C1F"/>
    <w:pPr>
      <w:tabs>
        <w:tab w:val="clear" w:pos="4153"/>
        <w:tab w:val="clear" w:pos="8306"/>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rPr>
  </w:style>
  <w:style w:type="paragraph" w:customStyle="1" w:styleId="Tablehead">
    <w:name w:val="Table_head"/>
    <w:basedOn w:val="Tabletext"/>
    <w:next w:val="Tabletext"/>
    <w:rsid w:val="00AE7C1F"/>
    <w:pPr>
      <w:keepNext/>
      <w:spacing w:before="80" w:after="80"/>
      <w:jc w:val="center"/>
    </w:pPr>
    <w:rPr>
      <w:rFonts w:ascii="Times New Roman Bold" w:hAnsi="Times New Roman Bold"/>
      <w:b/>
    </w:rPr>
  </w:style>
  <w:style w:type="paragraph" w:customStyle="1" w:styleId="Tablelegend">
    <w:name w:val="Table_legend"/>
    <w:basedOn w:val="Tabletext"/>
    <w:rsid w:val="00AE7C1F"/>
    <w:pPr>
      <w:tabs>
        <w:tab w:val="clear" w:pos="284"/>
      </w:tabs>
      <w:spacing w:before="120"/>
    </w:pPr>
  </w:style>
  <w:style w:type="paragraph" w:customStyle="1" w:styleId="TableNo">
    <w:name w:val="Table_No"/>
    <w:basedOn w:val="Standard"/>
    <w:next w:val="Tabletitle"/>
    <w:rsid w:val="00AE7C1F"/>
    <w:pPr>
      <w:keepNext/>
      <w:tabs>
        <w:tab w:val="left" w:pos="1134"/>
        <w:tab w:val="left" w:pos="1871"/>
        <w:tab w:val="left" w:pos="2268"/>
      </w:tabs>
      <w:overflowPunct w:val="0"/>
      <w:autoSpaceDE w:val="0"/>
      <w:autoSpaceDN w:val="0"/>
      <w:adjustRightInd w:val="0"/>
      <w:spacing w:before="560" w:after="120"/>
      <w:jc w:val="center"/>
      <w:textAlignment w:val="baseline"/>
    </w:pPr>
    <w:rPr>
      <w:caps/>
      <w:sz w:val="20"/>
      <w:szCs w:val="20"/>
      <w:lang w:val="en-GB" w:eastAsia="en-US"/>
    </w:rPr>
  </w:style>
  <w:style w:type="paragraph" w:customStyle="1" w:styleId="Tabletitle">
    <w:name w:val="Table_title"/>
    <w:basedOn w:val="Standard"/>
    <w:next w:val="Tabletext"/>
    <w:rsid w:val="00AE7C1F"/>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lang w:val="en-GB" w:eastAsia="en-US"/>
    </w:rPr>
  </w:style>
  <w:style w:type="paragraph" w:customStyle="1" w:styleId="Tableref">
    <w:name w:val="Table_ref"/>
    <w:basedOn w:val="Standard"/>
    <w:next w:val="Tabletitle"/>
    <w:rsid w:val="00AE7C1F"/>
    <w:pPr>
      <w:keepNext/>
      <w:tabs>
        <w:tab w:val="left" w:pos="1134"/>
        <w:tab w:val="left" w:pos="1871"/>
        <w:tab w:val="left" w:pos="2268"/>
      </w:tabs>
      <w:overflowPunct w:val="0"/>
      <w:autoSpaceDE w:val="0"/>
      <w:autoSpaceDN w:val="0"/>
      <w:adjustRightInd w:val="0"/>
      <w:spacing w:before="560"/>
      <w:jc w:val="center"/>
      <w:textAlignment w:val="baseline"/>
    </w:pPr>
    <w:rPr>
      <w:sz w:val="20"/>
      <w:szCs w:val="20"/>
      <w:lang w:val="en-GB" w:eastAsia="en-US"/>
    </w:rPr>
  </w:style>
  <w:style w:type="paragraph" w:customStyle="1" w:styleId="Title1">
    <w:name w:val="Title 1"/>
    <w:basedOn w:val="Source"/>
    <w:next w:val="Title2"/>
    <w:rsid w:val="00AE7C1F"/>
    <w:pPr>
      <w:tabs>
        <w:tab w:val="left" w:pos="567"/>
        <w:tab w:val="left" w:pos="1701"/>
        <w:tab w:val="left" w:pos="2835"/>
      </w:tabs>
      <w:spacing w:before="240"/>
    </w:pPr>
    <w:rPr>
      <w:b w:val="0"/>
      <w:caps/>
    </w:rPr>
  </w:style>
  <w:style w:type="paragraph" w:customStyle="1" w:styleId="Title2">
    <w:name w:val="Title 2"/>
    <w:basedOn w:val="Source"/>
    <w:next w:val="Title3"/>
    <w:rsid w:val="00AE7C1F"/>
    <w:pPr>
      <w:overflowPunct/>
      <w:autoSpaceDE/>
      <w:autoSpaceDN/>
      <w:adjustRightInd/>
      <w:spacing w:before="480"/>
      <w:textAlignment w:val="auto"/>
    </w:pPr>
    <w:rPr>
      <w:b w:val="0"/>
      <w:caps/>
    </w:rPr>
  </w:style>
  <w:style w:type="paragraph" w:customStyle="1" w:styleId="Title3">
    <w:name w:val="Title 3"/>
    <w:basedOn w:val="Title2"/>
    <w:next w:val="Title4"/>
    <w:rsid w:val="00AE7C1F"/>
    <w:pPr>
      <w:spacing w:before="240"/>
    </w:pPr>
    <w:rPr>
      <w:caps w:val="0"/>
    </w:rPr>
  </w:style>
  <w:style w:type="paragraph" w:customStyle="1" w:styleId="Title4">
    <w:name w:val="Title 4"/>
    <w:basedOn w:val="Title3"/>
    <w:next w:val="berschrift1"/>
    <w:rsid w:val="00AE7C1F"/>
    <w:rPr>
      <w:b/>
    </w:rPr>
  </w:style>
  <w:style w:type="paragraph" w:customStyle="1" w:styleId="toc0">
    <w:name w:val="toc 0"/>
    <w:basedOn w:val="Standard"/>
    <w:next w:val="Verzeichnis1"/>
    <w:rsid w:val="00AE7C1F"/>
    <w:pPr>
      <w:tabs>
        <w:tab w:val="right" w:pos="9781"/>
      </w:tabs>
      <w:overflowPunct w:val="0"/>
      <w:autoSpaceDE w:val="0"/>
      <w:autoSpaceDN w:val="0"/>
      <w:adjustRightInd w:val="0"/>
      <w:spacing w:before="120"/>
      <w:textAlignment w:val="baseline"/>
    </w:pPr>
    <w:rPr>
      <w:b/>
      <w:szCs w:val="20"/>
      <w:lang w:val="en-GB" w:eastAsia="en-US"/>
    </w:rPr>
  </w:style>
  <w:style w:type="paragraph" w:styleId="Verzeichnis1">
    <w:name w:val="toc 1"/>
    <w:basedOn w:val="Standard"/>
    <w:rsid w:val="00AE7C1F"/>
    <w:pPr>
      <w:keepLines/>
      <w:tabs>
        <w:tab w:val="left" w:pos="567"/>
        <w:tab w:val="left" w:leader="dot" w:pos="7938"/>
        <w:tab w:val="center" w:pos="9526"/>
      </w:tabs>
      <w:overflowPunct w:val="0"/>
      <w:autoSpaceDE w:val="0"/>
      <w:autoSpaceDN w:val="0"/>
      <w:adjustRightInd w:val="0"/>
      <w:spacing w:before="240"/>
      <w:ind w:left="567" w:hanging="567"/>
      <w:textAlignment w:val="baseline"/>
    </w:pPr>
    <w:rPr>
      <w:szCs w:val="20"/>
      <w:lang w:val="en-GB" w:eastAsia="en-US"/>
    </w:rPr>
  </w:style>
  <w:style w:type="paragraph" w:styleId="Verzeichnis2">
    <w:name w:val="toc 2"/>
    <w:basedOn w:val="Verzeichnis1"/>
    <w:rsid w:val="00AE7C1F"/>
    <w:pPr>
      <w:spacing w:before="120"/>
    </w:pPr>
  </w:style>
  <w:style w:type="paragraph" w:styleId="Verzeichnis3">
    <w:name w:val="toc 3"/>
    <w:basedOn w:val="Verzeichnis2"/>
    <w:rsid w:val="00AE7C1F"/>
  </w:style>
  <w:style w:type="paragraph" w:styleId="Verzeichnis4">
    <w:name w:val="toc 4"/>
    <w:basedOn w:val="Verzeichnis3"/>
    <w:rsid w:val="00AE7C1F"/>
  </w:style>
  <w:style w:type="paragraph" w:styleId="Verzeichnis5">
    <w:name w:val="toc 5"/>
    <w:basedOn w:val="Verzeichnis4"/>
    <w:rsid w:val="00AE7C1F"/>
  </w:style>
  <w:style w:type="paragraph" w:styleId="Verzeichnis6">
    <w:name w:val="toc 6"/>
    <w:basedOn w:val="Verzeichnis4"/>
    <w:rsid w:val="00AE7C1F"/>
  </w:style>
  <w:style w:type="paragraph" w:styleId="Verzeichnis7">
    <w:name w:val="toc 7"/>
    <w:basedOn w:val="Verzeichnis4"/>
    <w:rsid w:val="00AE7C1F"/>
  </w:style>
  <w:style w:type="paragraph" w:styleId="Verzeichnis8">
    <w:name w:val="toc 8"/>
    <w:basedOn w:val="Verzeichnis4"/>
    <w:rsid w:val="00AE7C1F"/>
  </w:style>
  <w:style w:type="character" w:customStyle="1" w:styleId="Appdef">
    <w:name w:val="App_def"/>
    <w:basedOn w:val="Absatz-Standardschriftart"/>
    <w:rsid w:val="00AE7C1F"/>
    <w:rPr>
      <w:rFonts w:ascii="Times New Roman" w:hAnsi="Times New Roman"/>
      <w:b/>
    </w:rPr>
  </w:style>
  <w:style w:type="character" w:customStyle="1" w:styleId="Appref">
    <w:name w:val="App_ref"/>
    <w:basedOn w:val="Absatz-Standardschriftart"/>
    <w:rsid w:val="00AE7C1F"/>
  </w:style>
  <w:style w:type="character" w:customStyle="1" w:styleId="Artdef">
    <w:name w:val="Art_def"/>
    <w:basedOn w:val="Absatz-Standardschriftart"/>
    <w:rsid w:val="00AE7C1F"/>
    <w:rPr>
      <w:rFonts w:ascii="Times New Roman" w:hAnsi="Times New Roman"/>
      <w:b/>
    </w:rPr>
  </w:style>
  <w:style w:type="character" w:customStyle="1" w:styleId="Artref">
    <w:name w:val="Art_ref"/>
    <w:basedOn w:val="Absatz-Standardschriftart"/>
    <w:rsid w:val="00AE7C1F"/>
  </w:style>
  <w:style w:type="character" w:customStyle="1" w:styleId="Recdef">
    <w:name w:val="Rec_def"/>
    <w:basedOn w:val="Absatz-Standardschriftart"/>
    <w:rsid w:val="00AE7C1F"/>
    <w:rPr>
      <w:b/>
    </w:rPr>
  </w:style>
  <w:style w:type="character" w:customStyle="1" w:styleId="Resdef">
    <w:name w:val="Res_def"/>
    <w:basedOn w:val="Absatz-Standardschriftart"/>
    <w:rsid w:val="00AE7C1F"/>
    <w:rPr>
      <w:rFonts w:ascii="Times New Roman" w:hAnsi="Times New Roman"/>
      <w:b/>
    </w:rPr>
  </w:style>
  <w:style w:type="character" w:customStyle="1" w:styleId="Tablefreq">
    <w:name w:val="Table_freq"/>
    <w:basedOn w:val="Absatz-Standardschriftart"/>
    <w:rsid w:val="00AE7C1F"/>
    <w:rPr>
      <w:b/>
      <w:color w:val="auto"/>
      <w:sz w:val="20"/>
    </w:rPr>
  </w:style>
  <w:style w:type="paragraph" w:customStyle="1" w:styleId="Formal">
    <w:name w:val="Formal"/>
    <w:basedOn w:val="ASN1"/>
    <w:rsid w:val="00AE7C1F"/>
    <w:rPr>
      <w:b w:val="0"/>
    </w:rPr>
  </w:style>
  <w:style w:type="paragraph" w:customStyle="1" w:styleId="Section1">
    <w:name w:val="Section_1"/>
    <w:basedOn w:val="Standard"/>
    <w:rsid w:val="00AE7C1F"/>
    <w:pPr>
      <w:tabs>
        <w:tab w:val="center" w:pos="4820"/>
      </w:tabs>
      <w:overflowPunct w:val="0"/>
      <w:autoSpaceDE w:val="0"/>
      <w:autoSpaceDN w:val="0"/>
      <w:adjustRightInd w:val="0"/>
      <w:spacing w:before="360"/>
      <w:jc w:val="center"/>
      <w:textAlignment w:val="baseline"/>
    </w:pPr>
    <w:rPr>
      <w:b/>
      <w:szCs w:val="20"/>
      <w:lang w:val="en-GB" w:eastAsia="en-US"/>
    </w:rPr>
  </w:style>
  <w:style w:type="paragraph" w:customStyle="1" w:styleId="Section2">
    <w:name w:val="Section_2"/>
    <w:basedOn w:val="Section1"/>
    <w:rsid w:val="00AE7C1F"/>
    <w:rPr>
      <w:b w:val="0"/>
      <w:i/>
    </w:rPr>
  </w:style>
  <w:style w:type="paragraph" w:customStyle="1" w:styleId="Headingi">
    <w:name w:val="Heading_i"/>
    <w:basedOn w:val="Standard"/>
    <w:next w:val="Standard"/>
    <w:rsid w:val="00AE7C1F"/>
    <w:pPr>
      <w:keepNext/>
      <w:tabs>
        <w:tab w:val="left" w:pos="1134"/>
        <w:tab w:val="left" w:pos="1871"/>
        <w:tab w:val="left" w:pos="2268"/>
      </w:tabs>
      <w:overflowPunct w:val="0"/>
      <w:autoSpaceDE w:val="0"/>
      <w:autoSpaceDN w:val="0"/>
      <w:adjustRightInd w:val="0"/>
      <w:spacing w:before="160"/>
      <w:textAlignment w:val="baseline"/>
    </w:pPr>
    <w:rPr>
      <w:rFonts w:ascii="Times" w:hAnsi="Times"/>
      <w:i/>
      <w:szCs w:val="20"/>
      <w:lang w:val="en-GB" w:eastAsia="en-US"/>
    </w:rPr>
  </w:style>
  <w:style w:type="paragraph" w:customStyle="1" w:styleId="Headingb">
    <w:name w:val="Heading_b"/>
    <w:basedOn w:val="Standard"/>
    <w:next w:val="Standard"/>
    <w:rsid w:val="00AE7C1F"/>
    <w:pPr>
      <w:keepNext/>
      <w:tabs>
        <w:tab w:val="left" w:pos="1134"/>
        <w:tab w:val="left" w:pos="1871"/>
        <w:tab w:val="left" w:pos="2268"/>
      </w:tabs>
      <w:overflowPunct w:val="0"/>
      <w:autoSpaceDE w:val="0"/>
      <w:autoSpaceDN w:val="0"/>
      <w:adjustRightInd w:val="0"/>
      <w:spacing w:before="160"/>
      <w:textAlignment w:val="baseline"/>
    </w:pPr>
    <w:rPr>
      <w:rFonts w:ascii="Times" w:hAnsi="Times"/>
      <w:b/>
      <w:szCs w:val="20"/>
      <w:lang w:val="en-GB" w:eastAsia="en-US"/>
    </w:rPr>
  </w:style>
  <w:style w:type="paragraph" w:customStyle="1" w:styleId="Figure">
    <w:name w:val="Figure"/>
    <w:basedOn w:val="Standard"/>
    <w:next w:val="Figuretitle"/>
    <w:rsid w:val="00AE7C1F"/>
    <w:pPr>
      <w:keepNext/>
      <w:keepLines/>
      <w:tabs>
        <w:tab w:val="left" w:pos="1134"/>
        <w:tab w:val="left" w:pos="1871"/>
        <w:tab w:val="left" w:pos="2268"/>
      </w:tabs>
      <w:overflowPunct w:val="0"/>
      <w:autoSpaceDE w:val="0"/>
      <w:autoSpaceDN w:val="0"/>
      <w:adjustRightInd w:val="0"/>
      <w:spacing w:before="120"/>
      <w:jc w:val="center"/>
      <w:textAlignment w:val="baseline"/>
    </w:pPr>
    <w:rPr>
      <w:szCs w:val="20"/>
      <w:lang w:val="en-GB" w:eastAsia="en-US"/>
    </w:rPr>
  </w:style>
  <w:style w:type="paragraph" w:customStyle="1" w:styleId="Figuretitle">
    <w:name w:val="Figure_title"/>
    <w:basedOn w:val="Tabletitle"/>
    <w:next w:val="Standard"/>
    <w:rsid w:val="00AE7C1F"/>
    <w:pPr>
      <w:spacing w:after="480"/>
    </w:pPr>
  </w:style>
  <w:style w:type="paragraph" w:customStyle="1" w:styleId="FigureNo">
    <w:name w:val="Figure_No"/>
    <w:basedOn w:val="Standard"/>
    <w:next w:val="Figuretitle"/>
    <w:rsid w:val="00AE7C1F"/>
    <w:pPr>
      <w:keepNext/>
      <w:keepLines/>
      <w:tabs>
        <w:tab w:val="left" w:pos="1134"/>
        <w:tab w:val="left" w:pos="1871"/>
        <w:tab w:val="left" w:pos="2268"/>
      </w:tabs>
      <w:overflowPunct w:val="0"/>
      <w:autoSpaceDE w:val="0"/>
      <w:autoSpaceDN w:val="0"/>
      <w:adjustRightInd w:val="0"/>
      <w:spacing w:before="480" w:after="120"/>
      <w:jc w:val="center"/>
      <w:textAlignment w:val="baseline"/>
    </w:pPr>
    <w:rPr>
      <w:caps/>
      <w:sz w:val="20"/>
      <w:szCs w:val="20"/>
      <w:lang w:val="en-GB" w:eastAsia="en-US"/>
    </w:rPr>
  </w:style>
  <w:style w:type="paragraph" w:customStyle="1" w:styleId="AnnexNo">
    <w:name w:val="Annex_No"/>
    <w:basedOn w:val="Standard"/>
    <w:next w:val="Standard"/>
    <w:rsid w:val="00AE7C1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szCs w:val="20"/>
      <w:lang w:val="en-GB" w:eastAsia="en-US"/>
    </w:rPr>
  </w:style>
  <w:style w:type="paragraph" w:customStyle="1" w:styleId="Annexref">
    <w:name w:val="Annex_ref"/>
    <w:basedOn w:val="Standard"/>
    <w:next w:val="Standard"/>
    <w:rsid w:val="00AE7C1F"/>
    <w:pPr>
      <w:keepNext/>
      <w:keepLines/>
      <w:tabs>
        <w:tab w:val="left" w:pos="1134"/>
        <w:tab w:val="left" w:pos="1871"/>
        <w:tab w:val="left" w:pos="2268"/>
      </w:tabs>
      <w:overflowPunct w:val="0"/>
      <w:autoSpaceDE w:val="0"/>
      <w:autoSpaceDN w:val="0"/>
      <w:adjustRightInd w:val="0"/>
      <w:spacing w:before="120" w:after="280"/>
      <w:jc w:val="center"/>
      <w:textAlignment w:val="baseline"/>
    </w:pPr>
    <w:rPr>
      <w:szCs w:val="20"/>
      <w:lang w:val="en-GB" w:eastAsia="en-US"/>
    </w:rPr>
  </w:style>
  <w:style w:type="paragraph" w:customStyle="1" w:styleId="Annextitle">
    <w:name w:val="Annex_title"/>
    <w:basedOn w:val="Standard"/>
    <w:next w:val="Standard"/>
    <w:rsid w:val="00AE7C1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lang w:val="en-GB" w:eastAsia="en-US"/>
    </w:rPr>
  </w:style>
  <w:style w:type="paragraph" w:customStyle="1" w:styleId="AppendixNo">
    <w:name w:val="Appendix_No"/>
    <w:basedOn w:val="AnnexNo"/>
    <w:next w:val="Annexref"/>
    <w:rsid w:val="00AE7C1F"/>
  </w:style>
  <w:style w:type="paragraph" w:customStyle="1" w:styleId="Appendixref">
    <w:name w:val="Appendix_ref"/>
    <w:basedOn w:val="Annexref"/>
    <w:next w:val="Annextitle"/>
    <w:rsid w:val="00AE7C1F"/>
  </w:style>
  <w:style w:type="paragraph" w:customStyle="1" w:styleId="Appendixtitle">
    <w:name w:val="Appendix_title"/>
    <w:basedOn w:val="Annextitle"/>
    <w:next w:val="Standard"/>
    <w:rsid w:val="00AE7C1F"/>
  </w:style>
  <w:style w:type="paragraph" w:customStyle="1" w:styleId="Border">
    <w:name w:val="Border"/>
    <w:basedOn w:val="Tabletext"/>
    <w:rsid w:val="00AE7C1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Standardeinzug">
    <w:name w:val="Normal Indent"/>
    <w:basedOn w:val="Standard"/>
    <w:rsid w:val="00AE7C1F"/>
    <w:pPr>
      <w:tabs>
        <w:tab w:val="left" w:pos="1134"/>
        <w:tab w:val="left" w:pos="1871"/>
        <w:tab w:val="left" w:pos="2268"/>
      </w:tabs>
      <w:overflowPunct w:val="0"/>
      <w:autoSpaceDE w:val="0"/>
      <w:autoSpaceDN w:val="0"/>
      <w:adjustRightInd w:val="0"/>
      <w:spacing w:before="120"/>
      <w:ind w:left="1134"/>
      <w:textAlignment w:val="baseline"/>
    </w:pPr>
    <w:rPr>
      <w:szCs w:val="20"/>
      <w:lang w:val="en-GB" w:eastAsia="en-US"/>
    </w:rPr>
  </w:style>
  <w:style w:type="paragraph" w:styleId="Index4">
    <w:name w:val="index 4"/>
    <w:basedOn w:val="Standard"/>
    <w:next w:val="Standard"/>
    <w:rsid w:val="00AE7C1F"/>
    <w:pPr>
      <w:tabs>
        <w:tab w:val="left" w:pos="1134"/>
        <w:tab w:val="left" w:pos="1871"/>
        <w:tab w:val="left" w:pos="2268"/>
      </w:tabs>
      <w:overflowPunct w:val="0"/>
      <w:autoSpaceDE w:val="0"/>
      <w:autoSpaceDN w:val="0"/>
      <w:adjustRightInd w:val="0"/>
      <w:spacing w:before="120"/>
      <w:ind w:left="849"/>
      <w:textAlignment w:val="baseline"/>
    </w:pPr>
    <w:rPr>
      <w:szCs w:val="20"/>
      <w:lang w:val="en-GB" w:eastAsia="en-US"/>
    </w:rPr>
  </w:style>
  <w:style w:type="paragraph" w:styleId="Index5">
    <w:name w:val="index 5"/>
    <w:basedOn w:val="Standard"/>
    <w:next w:val="Standard"/>
    <w:rsid w:val="00AE7C1F"/>
    <w:pPr>
      <w:tabs>
        <w:tab w:val="left" w:pos="1134"/>
        <w:tab w:val="left" w:pos="1871"/>
        <w:tab w:val="left" w:pos="2268"/>
      </w:tabs>
      <w:overflowPunct w:val="0"/>
      <w:autoSpaceDE w:val="0"/>
      <w:autoSpaceDN w:val="0"/>
      <w:adjustRightInd w:val="0"/>
      <w:spacing w:before="120"/>
      <w:ind w:left="1132"/>
      <w:textAlignment w:val="baseline"/>
    </w:pPr>
    <w:rPr>
      <w:szCs w:val="20"/>
      <w:lang w:val="en-GB" w:eastAsia="en-US"/>
    </w:rPr>
  </w:style>
  <w:style w:type="paragraph" w:styleId="Index6">
    <w:name w:val="index 6"/>
    <w:basedOn w:val="Standard"/>
    <w:next w:val="Standard"/>
    <w:rsid w:val="00AE7C1F"/>
    <w:pPr>
      <w:tabs>
        <w:tab w:val="left" w:pos="1134"/>
        <w:tab w:val="left" w:pos="1871"/>
        <w:tab w:val="left" w:pos="2268"/>
      </w:tabs>
      <w:overflowPunct w:val="0"/>
      <w:autoSpaceDE w:val="0"/>
      <w:autoSpaceDN w:val="0"/>
      <w:adjustRightInd w:val="0"/>
      <w:spacing w:before="120"/>
      <w:ind w:left="1415"/>
      <w:textAlignment w:val="baseline"/>
    </w:pPr>
    <w:rPr>
      <w:szCs w:val="20"/>
      <w:lang w:val="en-GB" w:eastAsia="en-US"/>
    </w:rPr>
  </w:style>
  <w:style w:type="paragraph" w:styleId="Index7">
    <w:name w:val="index 7"/>
    <w:basedOn w:val="Standard"/>
    <w:next w:val="Standard"/>
    <w:rsid w:val="00AE7C1F"/>
    <w:pPr>
      <w:tabs>
        <w:tab w:val="left" w:pos="1134"/>
        <w:tab w:val="left" w:pos="1871"/>
        <w:tab w:val="left" w:pos="2268"/>
      </w:tabs>
      <w:overflowPunct w:val="0"/>
      <w:autoSpaceDE w:val="0"/>
      <w:autoSpaceDN w:val="0"/>
      <w:adjustRightInd w:val="0"/>
      <w:spacing w:before="120"/>
      <w:ind w:left="1698"/>
      <w:textAlignment w:val="baseline"/>
    </w:pPr>
    <w:rPr>
      <w:szCs w:val="20"/>
      <w:lang w:val="en-GB" w:eastAsia="en-US"/>
    </w:rPr>
  </w:style>
  <w:style w:type="paragraph" w:styleId="Indexberschrift">
    <w:name w:val="index heading"/>
    <w:basedOn w:val="Standard"/>
    <w:next w:val="Index1"/>
    <w:rsid w:val="00AE7C1F"/>
    <w:pPr>
      <w:tabs>
        <w:tab w:val="left" w:pos="1134"/>
        <w:tab w:val="left" w:pos="1871"/>
        <w:tab w:val="left" w:pos="2268"/>
      </w:tabs>
      <w:overflowPunct w:val="0"/>
      <w:autoSpaceDE w:val="0"/>
      <w:autoSpaceDN w:val="0"/>
      <w:adjustRightInd w:val="0"/>
      <w:spacing w:before="120"/>
      <w:textAlignment w:val="baseline"/>
    </w:pPr>
    <w:rPr>
      <w:szCs w:val="20"/>
      <w:lang w:val="en-GB" w:eastAsia="en-US"/>
    </w:rPr>
  </w:style>
  <w:style w:type="character" w:styleId="Zeilennummer">
    <w:name w:val="line number"/>
    <w:basedOn w:val="Absatz-Standardschriftart"/>
    <w:rsid w:val="00AE7C1F"/>
  </w:style>
  <w:style w:type="paragraph" w:customStyle="1" w:styleId="Normalaftertitle0">
    <w:name w:val="Normal after title"/>
    <w:basedOn w:val="Standard"/>
    <w:next w:val="Standard"/>
    <w:rsid w:val="00AE7C1F"/>
    <w:pPr>
      <w:tabs>
        <w:tab w:val="left" w:pos="1134"/>
        <w:tab w:val="left" w:pos="1871"/>
        <w:tab w:val="left" w:pos="2268"/>
      </w:tabs>
      <w:overflowPunct w:val="0"/>
      <w:autoSpaceDE w:val="0"/>
      <w:autoSpaceDN w:val="0"/>
      <w:adjustRightInd w:val="0"/>
      <w:spacing w:before="280"/>
      <w:textAlignment w:val="baseline"/>
    </w:pPr>
    <w:rPr>
      <w:szCs w:val="20"/>
      <w:lang w:val="en-GB" w:eastAsia="en-US"/>
    </w:rPr>
  </w:style>
  <w:style w:type="paragraph" w:customStyle="1" w:styleId="Proposal">
    <w:name w:val="Proposal"/>
    <w:basedOn w:val="Standard"/>
    <w:next w:val="Standard"/>
    <w:rsid w:val="00AE7C1F"/>
    <w:pPr>
      <w:keepNext/>
      <w:tabs>
        <w:tab w:val="left" w:pos="1134"/>
        <w:tab w:val="left" w:pos="1871"/>
        <w:tab w:val="left" w:pos="2268"/>
      </w:tabs>
      <w:overflowPunct w:val="0"/>
      <w:autoSpaceDE w:val="0"/>
      <w:autoSpaceDN w:val="0"/>
      <w:adjustRightInd w:val="0"/>
      <w:spacing w:before="240"/>
      <w:textAlignment w:val="baseline"/>
    </w:pPr>
    <w:rPr>
      <w:rFonts w:hAnsi="Times New Roman Bold"/>
      <w:szCs w:val="20"/>
      <w:lang w:val="en-GB" w:eastAsia="en-US"/>
    </w:rPr>
  </w:style>
  <w:style w:type="paragraph" w:customStyle="1" w:styleId="Reasons">
    <w:name w:val="Reasons"/>
    <w:basedOn w:val="Standard"/>
    <w:rsid w:val="00AE7C1F"/>
    <w:pPr>
      <w:tabs>
        <w:tab w:val="left" w:pos="1134"/>
        <w:tab w:val="left" w:pos="1588"/>
        <w:tab w:val="left" w:pos="1985"/>
      </w:tabs>
      <w:overflowPunct w:val="0"/>
      <w:autoSpaceDE w:val="0"/>
      <w:autoSpaceDN w:val="0"/>
      <w:adjustRightInd w:val="0"/>
      <w:spacing w:before="120"/>
      <w:textAlignment w:val="baseline"/>
    </w:pPr>
    <w:rPr>
      <w:szCs w:val="20"/>
      <w:lang w:val="en-GB" w:eastAsia="en-US"/>
    </w:rPr>
  </w:style>
  <w:style w:type="paragraph" w:customStyle="1" w:styleId="Section3">
    <w:name w:val="Section_3"/>
    <w:basedOn w:val="Section1"/>
    <w:rsid w:val="00AE7C1F"/>
    <w:rPr>
      <w:b w:val="0"/>
    </w:rPr>
  </w:style>
  <w:style w:type="paragraph" w:customStyle="1" w:styleId="TableTextS5">
    <w:name w:val="Table_TextS5"/>
    <w:basedOn w:val="Standard"/>
    <w:rsid w:val="00AE7C1F"/>
    <w:pPr>
      <w:tabs>
        <w:tab w:val="left" w:pos="170"/>
        <w:tab w:val="left" w:pos="567"/>
        <w:tab w:val="left" w:pos="737"/>
        <w:tab w:val="left" w:pos="2977"/>
        <w:tab w:val="left" w:pos="3266"/>
      </w:tabs>
      <w:overflowPunct w:val="0"/>
      <w:autoSpaceDE w:val="0"/>
      <w:autoSpaceDN w:val="0"/>
      <w:adjustRightInd w:val="0"/>
      <w:spacing w:before="40" w:after="40"/>
      <w:textAlignment w:val="baseline"/>
    </w:pPr>
    <w:rPr>
      <w:sz w:val="20"/>
      <w:szCs w:val="20"/>
      <w:lang w:val="en-GB" w:eastAsia="en-US"/>
    </w:rPr>
  </w:style>
  <w:style w:type="character" w:customStyle="1" w:styleId="FuzeileZchn">
    <w:name w:val="Fußzeile Zchn"/>
    <w:basedOn w:val="Absatz-Standardschriftart"/>
    <w:link w:val="Fuzeile"/>
    <w:rsid w:val="00AE7C1F"/>
    <w:rPr>
      <w:sz w:val="24"/>
      <w:lang w:val="en-GB" w:eastAsia="en-US"/>
    </w:rPr>
  </w:style>
  <w:style w:type="character" w:customStyle="1" w:styleId="berschrift1Zchn">
    <w:name w:val="Überschrift 1 Zchn"/>
    <w:basedOn w:val="Absatz-Standardschriftart"/>
    <w:link w:val="berschrift1"/>
    <w:rsid w:val="00AE7C1F"/>
    <w:rPr>
      <w:rFonts w:ascii="Arial" w:hAnsi="Arial" w:cs="Arial"/>
      <w:b/>
      <w:bCs/>
      <w:kern w:val="28"/>
      <w:sz w:val="28"/>
      <w:szCs w:val="28"/>
    </w:rPr>
  </w:style>
  <w:style w:type="character" w:customStyle="1" w:styleId="enumlev1Char">
    <w:name w:val="enumlev1 Char"/>
    <w:link w:val="enumlev1"/>
    <w:locked/>
    <w:rsid w:val="00AE7C1F"/>
    <w:rPr>
      <w:sz w:val="24"/>
      <w:lang w:val="en-GB" w:eastAsia="en-US"/>
    </w:rPr>
  </w:style>
  <w:style w:type="paragraph" w:customStyle="1" w:styleId="Default">
    <w:name w:val="Default"/>
    <w:rsid w:val="00AE7C1F"/>
    <w:pPr>
      <w:autoSpaceDE w:val="0"/>
      <w:autoSpaceDN w:val="0"/>
      <w:adjustRightInd w:val="0"/>
    </w:pPr>
    <w:rPr>
      <w:rFonts w:ascii="Arial" w:hAnsi="Arial" w:cs="Arial"/>
      <w:color w:val="000000"/>
      <w:sz w:val="24"/>
      <w:szCs w:val="24"/>
      <w:lang w:eastAsia="en-US"/>
    </w:rPr>
  </w:style>
  <w:style w:type="paragraph" w:customStyle="1" w:styleId="Tablefin">
    <w:name w:val="Table_fin"/>
    <w:basedOn w:val="Standard"/>
    <w:next w:val="Standard"/>
    <w:rsid w:val="00AE7C1F"/>
    <w:pPr>
      <w:tabs>
        <w:tab w:val="left" w:pos="794"/>
        <w:tab w:val="left" w:pos="1191"/>
        <w:tab w:val="left" w:pos="1588"/>
        <w:tab w:val="left" w:pos="1985"/>
      </w:tabs>
      <w:overflowPunct w:val="0"/>
      <w:autoSpaceDE w:val="0"/>
      <w:autoSpaceDN w:val="0"/>
      <w:adjustRightInd w:val="0"/>
      <w:spacing w:before="284"/>
      <w:jc w:val="both"/>
      <w:textAlignment w:val="baseline"/>
    </w:pPr>
    <w:rPr>
      <w:sz w:val="20"/>
      <w:szCs w:val="20"/>
      <w:lang w:val="en-GB" w:eastAsia="en-US"/>
    </w:rPr>
  </w:style>
  <w:style w:type="paragraph" w:customStyle="1" w:styleId="Header2">
    <w:name w:val="Header2"/>
    <w:basedOn w:val="Kopfzeile"/>
    <w:rsid w:val="00AE7C1F"/>
    <w:pPr>
      <w:tabs>
        <w:tab w:val="clear" w:pos="4153"/>
        <w:tab w:val="clear" w:pos="8306"/>
        <w:tab w:val="center" w:pos="4536"/>
        <w:tab w:val="right" w:pos="9072"/>
      </w:tabs>
    </w:pPr>
    <w:rPr>
      <w:rFonts w:ascii="Arial" w:hAnsi="Arial"/>
      <w:b/>
      <w:sz w:val="22"/>
      <w:lang w:val="nb-NO" w:eastAsia="de-DE"/>
    </w:rPr>
  </w:style>
  <w:style w:type="paragraph" w:customStyle="1" w:styleId="Header1">
    <w:name w:val="Header1"/>
    <w:basedOn w:val="Kopfzeile"/>
    <w:link w:val="HeaderZchnZchn"/>
    <w:rsid w:val="00AE7C1F"/>
    <w:pPr>
      <w:tabs>
        <w:tab w:val="clear" w:pos="4153"/>
        <w:tab w:val="clear" w:pos="8306"/>
        <w:tab w:val="center" w:pos="4536"/>
        <w:tab w:val="right" w:pos="9072"/>
      </w:tabs>
      <w:spacing w:before="60"/>
    </w:pPr>
    <w:rPr>
      <w:rFonts w:ascii="Arial" w:hAnsi="Arial"/>
      <w:b/>
      <w:sz w:val="22"/>
      <w:lang w:val="nb-NO" w:eastAsia="de-DE"/>
    </w:rPr>
  </w:style>
  <w:style w:type="character" w:customStyle="1" w:styleId="HeaderZchnZchn">
    <w:name w:val="Header Zchn Zchn"/>
    <w:link w:val="Header1"/>
    <w:rsid w:val="00AE7C1F"/>
    <w:rPr>
      <w:rFonts w:ascii="Arial" w:hAnsi="Arial"/>
      <w:b/>
      <w:sz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autoSpaceDE w:val="0"/>
      <w:autoSpaceDN w:val="0"/>
      <w:spacing w:before="240" w:after="60"/>
      <w:outlineLvl w:val="0"/>
    </w:pPr>
    <w:rPr>
      <w:rFonts w:ascii="Arial" w:hAnsi="Arial" w:cs="Arial"/>
      <w:b/>
      <w:bCs/>
      <w:kern w:val="28"/>
      <w:sz w:val="28"/>
      <w:szCs w:val="28"/>
    </w:rPr>
  </w:style>
  <w:style w:type="paragraph" w:styleId="berschrift2">
    <w:name w:val="heading 2"/>
    <w:basedOn w:val="Standard"/>
    <w:next w:val="Standard"/>
    <w:link w:val="berschrift2Zchn"/>
    <w:unhideWhenUsed/>
    <w:qFormat/>
    <w:rsid w:val="00AE7C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pPr>
      <w:keepNext/>
      <w:jc w:val="right"/>
      <w:outlineLvl w:val="2"/>
    </w:pPr>
    <w:rPr>
      <w:rFonts w:ascii="Arial" w:hAnsi="Arial"/>
      <w:b/>
      <w:szCs w:val="20"/>
      <w:lang w:val="en-GB" w:eastAsia="de-DE"/>
    </w:rPr>
  </w:style>
  <w:style w:type="paragraph" w:styleId="berschrift4">
    <w:name w:val="heading 4"/>
    <w:basedOn w:val="Standard"/>
    <w:next w:val="Standard"/>
    <w:qFormat/>
    <w:pPr>
      <w:keepNext/>
      <w:outlineLvl w:val="3"/>
    </w:pPr>
    <w:rPr>
      <w:rFonts w:ascii="Arial" w:hAnsi="Arial"/>
      <w:b/>
      <w:szCs w:val="20"/>
      <w:lang w:val="en-GB" w:eastAsia="de-DE"/>
    </w:rPr>
  </w:style>
  <w:style w:type="paragraph" w:styleId="berschrift5">
    <w:name w:val="heading 5"/>
    <w:basedOn w:val="Standard"/>
    <w:next w:val="Standard"/>
    <w:qFormat/>
    <w:pPr>
      <w:keepNext/>
      <w:autoSpaceDE w:val="0"/>
      <w:autoSpaceDN w:val="0"/>
      <w:outlineLvl w:val="4"/>
    </w:pPr>
    <w:rPr>
      <w:i/>
      <w:sz w:val="20"/>
      <w:lang w:val="en-GB"/>
    </w:rPr>
  </w:style>
  <w:style w:type="paragraph" w:styleId="berschrift6">
    <w:name w:val="heading 6"/>
    <w:basedOn w:val="berschrift4"/>
    <w:next w:val="Standard"/>
    <w:link w:val="berschrift6Zchn"/>
    <w:qFormat/>
    <w:rsid w:val="00AE7C1F"/>
    <w:pPr>
      <w:keepLines/>
      <w:tabs>
        <w:tab w:val="left" w:pos="1871"/>
        <w:tab w:val="left" w:pos="2268"/>
      </w:tabs>
      <w:overflowPunct w:val="0"/>
      <w:autoSpaceDE w:val="0"/>
      <w:autoSpaceDN w:val="0"/>
      <w:adjustRightInd w:val="0"/>
      <w:spacing w:before="200"/>
      <w:ind w:left="1134" w:hanging="1134"/>
      <w:textAlignment w:val="baseline"/>
      <w:outlineLvl w:val="5"/>
    </w:pPr>
    <w:rPr>
      <w:rFonts w:ascii="Times New Roman" w:hAnsi="Times New Roman"/>
      <w:lang w:eastAsia="en-US"/>
    </w:rPr>
  </w:style>
  <w:style w:type="paragraph" w:styleId="berschrift7">
    <w:name w:val="heading 7"/>
    <w:basedOn w:val="berschrift6"/>
    <w:next w:val="Standard"/>
    <w:link w:val="berschrift7Zchn"/>
    <w:qFormat/>
    <w:rsid w:val="00AE7C1F"/>
    <w:pPr>
      <w:outlineLvl w:val="6"/>
    </w:pPr>
  </w:style>
  <w:style w:type="paragraph" w:styleId="berschrift8">
    <w:name w:val="heading 8"/>
    <w:basedOn w:val="berschrift6"/>
    <w:next w:val="Standard"/>
    <w:link w:val="berschrift8Zchn"/>
    <w:qFormat/>
    <w:rsid w:val="00AE7C1F"/>
    <w:pPr>
      <w:outlineLvl w:val="7"/>
    </w:pPr>
  </w:style>
  <w:style w:type="paragraph" w:styleId="berschrift9">
    <w:name w:val="heading 9"/>
    <w:basedOn w:val="berschrift6"/>
    <w:next w:val="Standard"/>
    <w:link w:val="berschrift9Zchn"/>
    <w:qFormat/>
    <w:rsid w:val="00AE7C1F"/>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pPr>
    <w:rPr>
      <w:szCs w:val="20"/>
      <w:lang w:val="en-GB" w:eastAsia="en-US"/>
    </w:rPr>
  </w:style>
  <w:style w:type="paragraph" w:styleId="Fuzeile">
    <w:name w:val="footer"/>
    <w:basedOn w:val="Standard"/>
    <w:link w:val="FuzeileZchn"/>
    <w:pPr>
      <w:tabs>
        <w:tab w:val="center" w:pos="4153"/>
        <w:tab w:val="right" w:pos="8306"/>
      </w:tabs>
    </w:pPr>
    <w:rPr>
      <w:szCs w:val="20"/>
      <w:lang w:val="en-GB" w:eastAsia="en-US"/>
    </w:rPr>
  </w:style>
  <w:style w:type="character" w:styleId="Seitenzahl">
    <w:name w:val="page number"/>
    <w:basedOn w:val="Absatz-Standardschriftart"/>
  </w:style>
  <w:style w:type="paragraph" w:customStyle="1" w:styleId="ELoverskrift3">
    <w:name w:val="ELoverskrift3"/>
    <w:basedOn w:val="Standard"/>
    <w:next w:val="Standard"/>
    <w:pPr>
      <w:keepNext/>
      <w:keepLines/>
      <w:autoSpaceDE w:val="0"/>
      <w:autoSpaceDN w:val="0"/>
      <w:spacing w:after="120"/>
    </w:pPr>
    <w:rPr>
      <w:b/>
      <w:bCs/>
      <w:lang w:val="en-GB" w:eastAsia="nl-NL"/>
    </w:rPr>
  </w:style>
  <w:style w:type="table" w:styleId="Tabellenraster">
    <w:name w:val="Table Grid"/>
    <w:basedOn w:val="NormaleTabelle"/>
    <w:uiPriority w:val="59"/>
    <w:rsid w:val="0069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ZchnZchn">
    <w:name w:val="Char Char Zchn Zchn"/>
    <w:basedOn w:val="Standard"/>
    <w:rsid w:val="00480EB9"/>
    <w:pPr>
      <w:tabs>
        <w:tab w:val="left" w:pos="540"/>
        <w:tab w:val="left" w:pos="1260"/>
        <w:tab w:val="left" w:pos="1800"/>
      </w:tabs>
      <w:spacing w:before="240" w:after="160" w:line="240" w:lineRule="exact"/>
    </w:pPr>
    <w:rPr>
      <w:rFonts w:ascii="Verdana" w:hAnsi="Verdana"/>
      <w:szCs w:val="20"/>
      <w:lang w:val="en-US" w:eastAsia="en-US"/>
    </w:rPr>
  </w:style>
  <w:style w:type="paragraph" w:styleId="Titel">
    <w:name w:val="Title"/>
    <w:basedOn w:val="Standard"/>
    <w:qFormat/>
    <w:rsid w:val="00480EB9"/>
    <w:pPr>
      <w:tabs>
        <w:tab w:val="right" w:pos="3527"/>
      </w:tabs>
      <w:autoSpaceDE w:val="0"/>
      <w:autoSpaceDN w:val="0"/>
      <w:jc w:val="center"/>
    </w:pPr>
    <w:rPr>
      <w:b/>
      <w:bCs/>
      <w:i/>
      <w:iCs/>
      <w:sz w:val="28"/>
      <w:szCs w:val="28"/>
      <w:lang w:val="en-GB"/>
    </w:rPr>
  </w:style>
  <w:style w:type="character" w:styleId="Hyperlink">
    <w:name w:val="Hyperlink"/>
    <w:uiPriority w:val="99"/>
    <w:rsid w:val="00480EB9"/>
    <w:rPr>
      <w:color w:val="0000FF"/>
      <w:u w:val="single"/>
    </w:rPr>
  </w:style>
  <w:style w:type="character" w:customStyle="1" w:styleId="anti-spider">
    <w:name w:val="anti-spider"/>
    <w:rsid w:val="0073305B"/>
  </w:style>
  <w:style w:type="paragraph" w:customStyle="1" w:styleId="ZT">
    <w:name w:val="ZT"/>
    <w:rsid w:val="00FD4D79"/>
    <w:pPr>
      <w:widowControl w:val="0"/>
      <w:suppressAutoHyphens/>
      <w:overflowPunct w:val="0"/>
      <w:autoSpaceDE w:val="0"/>
      <w:spacing w:line="240" w:lineRule="atLeast"/>
      <w:jc w:val="right"/>
      <w:textAlignment w:val="baseline"/>
    </w:pPr>
    <w:rPr>
      <w:rFonts w:ascii="Arial" w:eastAsia="SimSun" w:hAnsi="Arial" w:cs="Arial"/>
      <w:b/>
      <w:sz w:val="34"/>
      <w:lang w:val="en-GB" w:eastAsia="ar-SA"/>
    </w:rPr>
  </w:style>
  <w:style w:type="paragraph" w:customStyle="1" w:styleId="Normalaftertitle">
    <w:name w:val="Normal_after_title"/>
    <w:basedOn w:val="Standard"/>
    <w:next w:val="Standard"/>
    <w:rsid w:val="00FD4D79"/>
    <w:pPr>
      <w:tabs>
        <w:tab w:val="left" w:pos="794"/>
        <w:tab w:val="left" w:pos="1191"/>
        <w:tab w:val="left" w:pos="1588"/>
        <w:tab w:val="left" w:pos="1985"/>
      </w:tabs>
      <w:suppressAutoHyphens/>
      <w:overflowPunct w:val="0"/>
      <w:autoSpaceDE w:val="0"/>
      <w:spacing w:before="360"/>
      <w:textAlignment w:val="baseline"/>
    </w:pPr>
    <w:rPr>
      <w:rFonts w:ascii="Arial" w:hAnsi="Arial" w:cs="Arial"/>
      <w:szCs w:val="20"/>
      <w:lang w:val="en-GB" w:eastAsia="ar-SA"/>
    </w:rPr>
  </w:style>
  <w:style w:type="paragraph" w:customStyle="1" w:styleId="ECCParagraph">
    <w:name w:val="ECC Paragraph"/>
    <w:basedOn w:val="Standard"/>
    <w:qFormat/>
    <w:rsid w:val="00346E95"/>
    <w:pPr>
      <w:spacing w:after="240"/>
      <w:jc w:val="both"/>
    </w:pPr>
    <w:rPr>
      <w:rFonts w:ascii="Arial" w:hAnsi="Arial"/>
      <w:sz w:val="20"/>
      <w:lang w:val="en-GB" w:eastAsia="en-US"/>
    </w:rPr>
  </w:style>
  <w:style w:type="paragraph" w:styleId="Sprechblasentext">
    <w:name w:val="Balloon Text"/>
    <w:basedOn w:val="Standard"/>
    <w:link w:val="SprechblasentextZchn"/>
    <w:rsid w:val="008F1242"/>
    <w:rPr>
      <w:rFonts w:ascii="Tahoma" w:hAnsi="Tahoma" w:cs="Tahoma"/>
      <w:sz w:val="16"/>
      <w:szCs w:val="16"/>
    </w:rPr>
  </w:style>
  <w:style w:type="character" w:customStyle="1" w:styleId="SprechblasentextZchn">
    <w:name w:val="Sprechblasentext Zchn"/>
    <w:basedOn w:val="Absatz-Standardschriftart"/>
    <w:link w:val="Sprechblasentext"/>
    <w:rsid w:val="008F1242"/>
    <w:rPr>
      <w:rFonts w:ascii="Tahoma" w:hAnsi="Tahoma" w:cs="Tahoma"/>
      <w:sz w:val="16"/>
      <w:szCs w:val="16"/>
    </w:rPr>
  </w:style>
  <w:style w:type="paragraph" w:styleId="Listenabsatz">
    <w:name w:val="List Paragraph"/>
    <w:basedOn w:val="Standard"/>
    <w:uiPriority w:val="34"/>
    <w:qFormat/>
    <w:rsid w:val="00590C5D"/>
    <w:pPr>
      <w:ind w:left="720"/>
      <w:contextualSpacing/>
    </w:pPr>
  </w:style>
  <w:style w:type="character" w:customStyle="1" w:styleId="berschrift2Zchn">
    <w:name w:val="Überschrift 2 Zchn"/>
    <w:basedOn w:val="Absatz-Standardschriftart"/>
    <w:link w:val="berschrift2"/>
    <w:rsid w:val="00AE7C1F"/>
    <w:rPr>
      <w:rFonts w:asciiTheme="majorHAnsi" w:eastAsiaTheme="majorEastAsia" w:hAnsiTheme="majorHAnsi" w:cstheme="majorBidi"/>
      <w:b/>
      <w:bCs/>
      <w:color w:val="4F81BD" w:themeColor="accent1"/>
      <w:sz w:val="26"/>
      <w:szCs w:val="26"/>
    </w:rPr>
  </w:style>
  <w:style w:type="character" w:customStyle="1" w:styleId="berschrift6Zchn">
    <w:name w:val="Überschrift 6 Zchn"/>
    <w:basedOn w:val="Absatz-Standardschriftart"/>
    <w:link w:val="berschrift6"/>
    <w:rsid w:val="00AE7C1F"/>
    <w:rPr>
      <w:b/>
      <w:sz w:val="24"/>
      <w:lang w:val="en-GB" w:eastAsia="en-US"/>
    </w:rPr>
  </w:style>
  <w:style w:type="character" w:customStyle="1" w:styleId="berschrift7Zchn">
    <w:name w:val="Überschrift 7 Zchn"/>
    <w:basedOn w:val="Absatz-Standardschriftart"/>
    <w:link w:val="berschrift7"/>
    <w:rsid w:val="00AE7C1F"/>
    <w:rPr>
      <w:b/>
      <w:sz w:val="24"/>
      <w:lang w:val="en-GB" w:eastAsia="en-US"/>
    </w:rPr>
  </w:style>
  <w:style w:type="character" w:customStyle="1" w:styleId="berschrift8Zchn">
    <w:name w:val="Überschrift 8 Zchn"/>
    <w:basedOn w:val="Absatz-Standardschriftart"/>
    <w:link w:val="berschrift8"/>
    <w:rsid w:val="00AE7C1F"/>
    <w:rPr>
      <w:b/>
      <w:sz w:val="24"/>
      <w:lang w:val="en-GB" w:eastAsia="en-US"/>
    </w:rPr>
  </w:style>
  <w:style w:type="character" w:customStyle="1" w:styleId="berschrift9Zchn">
    <w:name w:val="Überschrift 9 Zchn"/>
    <w:basedOn w:val="Absatz-Standardschriftart"/>
    <w:link w:val="berschrift9"/>
    <w:rsid w:val="00AE7C1F"/>
    <w:rPr>
      <w:b/>
      <w:sz w:val="24"/>
      <w:lang w:val="en-GB" w:eastAsia="en-US"/>
    </w:rPr>
  </w:style>
  <w:style w:type="paragraph" w:customStyle="1" w:styleId="Artheading">
    <w:name w:val="Art_heading"/>
    <w:basedOn w:val="Standard"/>
    <w:next w:val="Standard"/>
    <w:rsid w:val="00AE7C1F"/>
    <w:pPr>
      <w:tabs>
        <w:tab w:val="left" w:pos="1134"/>
        <w:tab w:val="left" w:pos="1871"/>
        <w:tab w:val="left" w:pos="2268"/>
      </w:tabs>
      <w:overflowPunct w:val="0"/>
      <w:autoSpaceDE w:val="0"/>
      <w:autoSpaceDN w:val="0"/>
      <w:adjustRightInd w:val="0"/>
      <w:spacing w:before="480"/>
      <w:jc w:val="center"/>
      <w:textAlignment w:val="baseline"/>
    </w:pPr>
    <w:rPr>
      <w:rFonts w:ascii="Times New Roman Bold" w:hAnsi="Times New Roman Bold"/>
      <w:b/>
      <w:sz w:val="28"/>
      <w:szCs w:val="20"/>
      <w:lang w:val="en-GB" w:eastAsia="en-US"/>
    </w:rPr>
  </w:style>
  <w:style w:type="paragraph" w:customStyle="1" w:styleId="ArtNo">
    <w:name w:val="Art_No"/>
    <w:basedOn w:val="Standard"/>
    <w:next w:val="Arttitle"/>
    <w:rsid w:val="00AE7C1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eastAsia="en-US"/>
    </w:rPr>
  </w:style>
  <w:style w:type="paragraph" w:customStyle="1" w:styleId="Arttitle">
    <w:name w:val="Art_title"/>
    <w:basedOn w:val="Standard"/>
    <w:next w:val="Standard"/>
    <w:rsid w:val="00AE7C1F"/>
    <w:pPr>
      <w:keepNext/>
      <w:keepLines/>
      <w:tabs>
        <w:tab w:val="left" w:pos="1134"/>
        <w:tab w:val="left" w:pos="1871"/>
        <w:tab w:val="left" w:pos="2268"/>
      </w:tabs>
      <w:overflowPunct w:val="0"/>
      <w:autoSpaceDE w:val="0"/>
      <w:autoSpaceDN w:val="0"/>
      <w:adjustRightInd w:val="0"/>
      <w:spacing w:before="240"/>
      <w:jc w:val="center"/>
      <w:textAlignment w:val="baseline"/>
    </w:pPr>
    <w:rPr>
      <w:b/>
      <w:sz w:val="28"/>
      <w:szCs w:val="20"/>
      <w:lang w:val="en-GB" w:eastAsia="en-US"/>
    </w:rPr>
  </w:style>
  <w:style w:type="paragraph" w:customStyle="1" w:styleId="ASN1">
    <w:name w:val="ASN.1"/>
    <w:basedOn w:val="Standard"/>
    <w:rsid w:val="00AE7C1F"/>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Bold" w:hAnsi="Times New Roman Bold"/>
      <w:b/>
      <w:noProof/>
      <w:sz w:val="20"/>
      <w:szCs w:val="20"/>
      <w:lang w:val="en-GB" w:eastAsia="en-US"/>
    </w:rPr>
  </w:style>
  <w:style w:type="paragraph" w:customStyle="1" w:styleId="Call">
    <w:name w:val="Call"/>
    <w:basedOn w:val="Standard"/>
    <w:next w:val="Standard"/>
    <w:rsid w:val="00AE7C1F"/>
    <w:pPr>
      <w:keepNext/>
      <w:keepLines/>
      <w:tabs>
        <w:tab w:val="left" w:pos="1134"/>
        <w:tab w:val="left" w:pos="1871"/>
        <w:tab w:val="left" w:pos="2268"/>
      </w:tabs>
      <w:overflowPunct w:val="0"/>
      <w:autoSpaceDE w:val="0"/>
      <w:autoSpaceDN w:val="0"/>
      <w:adjustRightInd w:val="0"/>
      <w:spacing w:before="160"/>
      <w:ind w:left="1134"/>
      <w:textAlignment w:val="baseline"/>
    </w:pPr>
    <w:rPr>
      <w:i/>
      <w:szCs w:val="20"/>
      <w:lang w:val="en-GB" w:eastAsia="en-US"/>
    </w:rPr>
  </w:style>
  <w:style w:type="paragraph" w:customStyle="1" w:styleId="ChapNo">
    <w:name w:val="Chap_No"/>
    <w:basedOn w:val="ArtNo"/>
    <w:next w:val="Chaptitle"/>
    <w:rsid w:val="00AE7C1F"/>
    <w:rPr>
      <w:rFonts w:ascii="Times New Roman Bold" w:hAnsi="Times New Roman Bold"/>
      <w:b/>
    </w:rPr>
  </w:style>
  <w:style w:type="paragraph" w:customStyle="1" w:styleId="Chaptitle">
    <w:name w:val="Chap_title"/>
    <w:basedOn w:val="Arttitle"/>
    <w:next w:val="Standard"/>
    <w:rsid w:val="00AE7C1F"/>
  </w:style>
  <w:style w:type="character" w:styleId="Endnotenzeichen">
    <w:name w:val="endnote reference"/>
    <w:basedOn w:val="Absatz-Standardschriftart"/>
    <w:rsid w:val="00AE7C1F"/>
    <w:rPr>
      <w:vertAlign w:val="superscript"/>
    </w:rPr>
  </w:style>
  <w:style w:type="paragraph" w:customStyle="1" w:styleId="enumlev1">
    <w:name w:val="enumlev1"/>
    <w:basedOn w:val="Standard"/>
    <w:link w:val="enumlev1Char"/>
    <w:rsid w:val="00AE7C1F"/>
    <w:pPr>
      <w:tabs>
        <w:tab w:val="left" w:pos="1134"/>
        <w:tab w:val="left" w:pos="1871"/>
        <w:tab w:val="left" w:pos="2608"/>
        <w:tab w:val="left" w:pos="3345"/>
      </w:tabs>
      <w:overflowPunct w:val="0"/>
      <w:autoSpaceDE w:val="0"/>
      <w:autoSpaceDN w:val="0"/>
      <w:adjustRightInd w:val="0"/>
      <w:spacing w:before="80"/>
      <w:ind w:left="1134" w:hanging="1134"/>
      <w:textAlignment w:val="baseline"/>
    </w:pPr>
    <w:rPr>
      <w:szCs w:val="20"/>
      <w:lang w:val="en-GB" w:eastAsia="en-US"/>
    </w:rPr>
  </w:style>
  <w:style w:type="paragraph" w:customStyle="1" w:styleId="enumlev2">
    <w:name w:val="enumlev2"/>
    <w:basedOn w:val="enumlev1"/>
    <w:rsid w:val="00AE7C1F"/>
    <w:pPr>
      <w:ind w:left="1871" w:hanging="737"/>
    </w:pPr>
  </w:style>
  <w:style w:type="paragraph" w:customStyle="1" w:styleId="enumlev3">
    <w:name w:val="enumlev3"/>
    <w:basedOn w:val="enumlev2"/>
    <w:rsid w:val="00AE7C1F"/>
    <w:pPr>
      <w:ind w:left="2268" w:hanging="397"/>
    </w:pPr>
  </w:style>
  <w:style w:type="paragraph" w:customStyle="1" w:styleId="Equation">
    <w:name w:val="Equation"/>
    <w:basedOn w:val="Standard"/>
    <w:rsid w:val="00AE7C1F"/>
    <w:pPr>
      <w:tabs>
        <w:tab w:val="left" w:pos="1134"/>
        <w:tab w:val="center" w:pos="4820"/>
        <w:tab w:val="right" w:pos="9639"/>
      </w:tabs>
      <w:overflowPunct w:val="0"/>
      <w:autoSpaceDE w:val="0"/>
      <w:autoSpaceDN w:val="0"/>
      <w:adjustRightInd w:val="0"/>
      <w:spacing w:before="120"/>
      <w:textAlignment w:val="baseline"/>
    </w:pPr>
    <w:rPr>
      <w:szCs w:val="20"/>
      <w:lang w:val="en-GB" w:eastAsia="en-US"/>
    </w:rPr>
  </w:style>
  <w:style w:type="paragraph" w:customStyle="1" w:styleId="Equationlegend">
    <w:name w:val="Equation_legend"/>
    <w:basedOn w:val="Standardeinzug"/>
    <w:rsid w:val="00AE7C1F"/>
    <w:pPr>
      <w:tabs>
        <w:tab w:val="clear" w:pos="1134"/>
        <w:tab w:val="clear" w:pos="2268"/>
        <w:tab w:val="right" w:pos="1871"/>
        <w:tab w:val="left" w:pos="2041"/>
      </w:tabs>
      <w:spacing w:before="80"/>
      <w:ind w:left="2041" w:hanging="2041"/>
    </w:pPr>
  </w:style>
  <w:style w:type="paragraph" w:customStyle="1" w:styleId="Figurelegend">
    <w:name w:val="Figure_legend"/>
    <w:basedOn w:val="Standard"/>
    <w:rsid w:val="00AE7C1F"/>
    <w:pPr>
      <w:keepNext/>
      <w:keepLines/>
      <w:tabs>
        <w:tab w:val="left" w:pos="1134"/>
        <w:tab w:val="left" w:pos="1871"/>
        <w:tab w:val="left" w:pos="2268"/>
      </w:tabs>
      <w:overflowPunct w:val="0"/>
      <w:autoSpaceDE w:val="0"/>
      <w:autoSpaceDN w:val="0"/>
      <w:adjustRightInd w:val="0"/>
      <w:spacing w:before="20" w:after="20"/>
      <w:textAlignment w:val="baseline"/>
    </w:pPr>
    <w:rPr>
      <w:sz w:val="18"/>
      <w:szCs w:val="20"/>
      <w:lang w:val="en-GB" w:eastAsia="en-US"/>
    </w:rPr>
  </w:style>
  <w:style w:type="paragraph" w:customStyle="1" w:styleId="Tabletext">
    <w:name w:val="Table_text"/>
    <w:basedOn w:val="Standard"/>
    <w:rsid w:val="00AE7C1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lang w:val="en-GB" w:eastAsia="en-US"/>
    </w:rPr>
  </w:style>
  <w:style w:type="paragraph" w:customStyle="1" w:styleId="Figurewithouttitle">
    <w:name w:val="Figure_without_title"/>
    <w:basedOn w:val="FigureNo"/>
    <w:next w:val="Standard"/>
    <w:rsid w:val="00AE7C1F"/>
    <w:pPr>
      <w:keepNext w:val="0"/>
    </w:pPr>
  </w:style>
  <w:style w:type="paragraph" w:customStyle="1" w:styleId="FirstFooter">
    <w:name w:val="FirstFooter"/>
    <w:basedOn w:val="Fuzeile"/>
    <w:rsid w:val="00AE7C1F"/>
    <w:pPr>
      <w:tabs>
        <w:tab w:val="clear" w:pos="4153"/>
        <w:tab w:val="clear" w:pos="8306"/>
      </w:tabs>
      <w:spacing w:before="40"/>
    </w:pPr>
    <w:rPr>
      <w:sz w:val="16"/>
    </w:rPr>
  </w:style>
  <w:style w:type="character" w:styleId="Funotenzeichen">
    <w:name w:val="footnote reference"/>
    <w:aliases w:val="Appel note de bas de p,Footnote Reference/,Footnote symbol,Style 12,(NECG) Footnote Reference,Style 124,o,fr,Style 13,FR,Style 17,Style 3,Appel note de bas de p + 11 pt,Italic,Footnote,Appel note de bas de p1"/>
    <w:basedOn w:val="Absatz-Standardschriftart"/>
    <w:uiPriority w:val="99"/>
    <w:rsid w:val="00AE7C1F"/>
    <w:rPr>
      <w:position w:val="6"/>
      <w:sz w:val="18"/>
    </w:rPr>
  </w:style>
  <w:style w:type="paragraph" w:styleId="Funotentext">
    <w:name w:val="footnote text"/>
    <w:basedOn w:val="Standard"/>
    <w:link w:val="FunotentextZchn"/>
    <w:uiPriority w:val="99"/>
    <w:rsid w:val="00AE7C1F"/>
    <w:pPr>
      <w:keepLines/>
      <w:tabs>
        <w:tab w:val="left" w:pos="255"/>
        <w:tab w:val="left" w:pos="1134"/>
        <w:tab w:val="left" w:pos="1871"/>
        <w:tab w:val="left" w:pos="2268"/>
      </w:tabs>
      <w:overflowPunct w:val="0"/>
      <w:autoSpaceDE w:val="0"/>
      <w:autoSpaceDN w:val="0"/>
      <w:adjustRightInd w:val="0"/>
      <w:spacing w:before="120"/>
      <w:textAlignment w:val="baseline"/>
    </w:pPr>
    <w:rPr>
      <w:szCs w:val="20"/>
      <w:lang w:val="en-GB" w:eastAsia="en-US"/>
    </w:rPr>
  </w:style>
  <w:style w:type="character" w:customStyle="1" w:styleId="FunotentextZchn">
    <w:name w:val="Fußnotentext Zchn"/>
    <w:basedOn w:val="Absatz-Standardschriftart"/>
    <w:link w:val="Funotentext"/>
    <w:uiPriority w:val="99"/>
    <w:rsid w:val="00AE7C1F"/>
    <w:rPr>
      <w:sz w:val="24"/>
      <w:lang w:val="en-GB" w:eastAsia="en-US"/>
    </w:rPr>
  </w:style>
  <w:style w:type="paragraph" w:customStyle="1" w:styleId="Note">
    <w:name w:val="Note"/>
    <w:basedOn w:val="Standard"/>
    <w:rsid w:val="00AE7C1F"/>
    <w:pPr>
      <w:tabs>
        <w:tab w:val="left" w:pos="284"/>
        <w:tab w:val="left" w:pos="1134"/>
        <w:tab w:val="left" w:pos="1871"/>
        <w:tab w:val="left" w:pos="2268"/>
      </w:tabs>
      <w:overflowPunct w:val="0"/>
      <w:autoSpaceDE w:val="0"/>
      <w:autoSpaceDN w:val="0"/>
      <w:adjustRightInd w:val="0"/>
      <w:spacing w:before="80"/>
      <w:textAlignment w:val="baseline"/>
    </w:pPr>
    <w:rPr>
      <w:szCs w:val="20"/>
      <w:lang w:val="en-GB" w:eastAsia="en-US"/>
    </w:rPr>
  </w:style>
  <w:style w:type="paragraph" w:styleId="Index1">
    <w:name w:val="index 1"/>
    <w:basedOn w:val="Standard"/>
    <w:next w:val="Standard"/>
    <w:rsid w:val="00AE7C1F"/>
    <w:pPr>
      <w:tabs>
        <w:tab w:val="left" w:pos="1134"/>
        <w:tab w:val="left" w:pos="1871"/>
        <w:tab w:val="left" w:pos="2268"/>
      </w:tabs>
      <w:overflowPunct w:val="0"/>
      <w:autoSpaceDE w:val="0"/>
      <w:autoSpaceDN w:val="0"/>
      <w:adjustRightInd w:val="0"/>
      <w:spacing w:before="120"/>
      <w:textAlignment w:val="baseline"/>
    </w:pPr>
    <w:rPr>
      <w:szCs w:val="20"/>
      <w:lang w:val="en-GB" w:eastAsia="en-US"/>
    </w:rPr>
  </w:style>
  <w:style w:type="paragraph" w:styleId="Index2">
    <w:name w:val="index 2"/>
    <w:basedOn w:val="Standard"/>
    <w:next w:val="Standard"/>
    <w:rsid w:val="00AE7C1F"/>
    <w:pPr>
      <w:tabs>
        <w:tab w:val="left" w:pos="1134"/>
        <w:tab w:val="left" w:pos="1871"/>
        <w:tab w:val="left" w:pos="2268"/>
      </w:tabs>
      <w:overflowPunct w:val="0"/>
      <w:autoSpaceDE w:val="0"/>
      <w:autoSpaceDN w:val="0"/>
      <w:adjustRightInd w:val="0"/>
      <w:spacing w:before="120"/>
      <w:ind w:left="283"/>
      <w:textAlignment w:val="baseline"/>
    </w:pPr>
    <w:rPr>
      <w:szCs w:val="20"/>
      <w:lang w:val="en-GB" w:eastAsia="en-US"/>
    </w:rPr>
  </w:style>
  <w:style w:type="paragraph" w:styleId="Index3">
    <w:name w:val="index 3"/>
    <w:basedOn w:val="Standard"/>
    <w:next w:val="Standard"/>
    <w:rsid w:val="00AE7C1F"/>
    <w:pPr>
      <w:tabs>
        <w:tab w:val="left" w:pos="1134"/>
        <w:tab w:val="left" w:pos="1871"/>
        <w:tab w:val="left" w:pos="2268"/>
      </w:tabs>
      <w:overflowPunct w:val="0"/>
      <w:autoSpaceDE w:val="0"/>
      <w:autoSpaceDN w:val="0"/>
      <w:adjustRightInd w:val="0"/>
      <w:spacing w:before="120"/>
      <w:ind w:left="566"/>
      <w:textAlignment w:val="baseline"/>
    </w:pPr>
    <w:rPr>
      <w:szCs w:val="20"/>
      <w:lang w:val="en-GB" w:eastAsia="en-US"/>
    </w:rPr>
  </w:style>
  <w:style w:type="paragraph" w:customStyle="1" w:styleId="PartNo">
    <w:name w:val="Part_No"/>
    <w:basedOn w:val="AnnexNo"/>
    <w:next w:val="Partref"/>
    <w:rsid w:val="00AE7C1F"/>
  </w:style>
  <w:style w:type="paragraph" w:customStyle="1" w:styleId="Partref">
    <w:name w:val="Part_ref"/>
    <w:basedOn w:val="Annexref"/>
    <w:next w:val="Parttitle"/>
    <w:rsid w:val="00AE7C1F"/>
  </w:style>
  <w:style w:type="paragraph" w:customStyle="1" w:styleId="Parttitle">
    <w:name w:val="Part_title"/>
    <w:basedOn w:val="Annextitle"/>
    <w:next w:val="Normalaftertitle0"/>
    <w:rsid w:val="00AE7C1F"/>
  </w:style>
  <w:style w:type="paragraph" w:customStyle="1" w:styleId="RecNo">
    <w:name w:val="Rec_No"/>
    <w:basedOn w:val="Standard"/>
    <w:next w:val="Rectitle"/>
    <w:rsid w:val="00AE7C1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lang w:val="en-GB" w:eastAsia="en-US"/>
    </w:rPr>
  </w:style>
  <w:style w:type="paragraph" w:customStyle="1" w:styleId="Rectitle">
    <w:name w:val="Rec_title"/>
    <w:basedOn w:val="RecNo"/>
    <w:next w:val="Recref"/>
    <w:rsid w:val="00AE7C1F"/>
    <w:pPr>
      <w:spacing w:before="240"/>
    </w:pPr>
    <w:rPr>
      <w:rFonts w:ascii="Times New Roman Bold" w:hAnsi="Times New Roman Bold"/>
      <w:b/>
      <w:caps w:val="0"/>
    </w:rPr>
  </w:style>
  <w:style w:type="paragraph" w:customStyle="1" w:styleId="Recref">
    <w:name w:val="Rec_ref"/>
    <w:basedOn w:val="Rectitle"/>
    <w:next w:val="Recdate"/>
    <w:rsid w:val="00AE7C1F"/>
    <w:pPr>
      <w:spacing w:before="120"/>
    </w:pPr>
    <w:rPr>
      <w:rFonts w:ascii="Times New Roman" w:hAnsi="Times New Roman"/>
      <w:b w:val="0"/>
      <w:sz w:val="24"/>
    </w:rPr>
  </w:style>
  <w:style w:type="paragraph" w:customStyle="1" w:styleId="Recdate">
    <w:name w:val="Rec_date"/>
    <w:basedOn w:val="Recref"/>
    <w:next w:val="Normalaftertitle0"/>
    <w:rsid w:val="00AE7C1F"/>
    <w:pPr>
      <w:jc w:val="right"/>
    </w:pPr>
    <w:rPr>
      <w:sz w:val="22"/>
    </w:rPr>
  </w:style>
  <w:style w:type="paragraph" w:customStyle="1" w:styleId="Questiondate">
    <w:name w:val="Question_date"/>
    <w:basedOn w:val="Recdate"/>
    <w:next w:val="Normalaftertitle0"/>
    <w:rsid w:val="00AE7C1F"/>
  </w:style>
  <w:style w:type="paragraph" w:customStyle="1" w:styleId="QuestionNo">
    <w:name w:val="Question_No"/>
    <w:basedOn w:val="RecNo"/>
    <w:next w:val="Questiontitle"/>
    <w:rsid w:val="00AE7C1F"/>
  </w:style>
  <w:style w:type="paragraph" w:customStyle="1" w:styleId="Questiontitle">
    <w:name w:val="Question_title"/>
    <w:basedOn w:val="Rectitle"/>
    <w:next w:val="Questionref"/>
    <w:rsid w:val="00AE7C1F"/>
  </w:style>
  <w:style w:type="paragraph" w:customStyle="1" w:styleId="Questionref">
    <w:name w:val="Question_ref"/>
    <w:basedOn w:val="Recref"/>
    <w:next w:val="Questiondate"/>
    <w:rsid w:val="00AE7C1F"/>
  </w:style>
  <w:style w:type="paragraph" w:customStyle="1" w:styleId="Reftext">
    <w:name w:val="Ref_text"/>
    <w:basedOn w:val="Standard"/>
    <w:rsid w:val="00AE7C1F"/>
    <w:pPr>
      <w:tabs>
        <w:tab w:val="left" w:pos="1134"/>
        <w:tab w:val="left" w:pos="1871"/>
        <w:tab w:val="left" w:pos="2268"/>
      </w:tabs>
      <w:overflowPunct w:val="0"/>
      <w:autoSpaceDE w:val="0"/>
      <w:autoSpaceDN w:val="0"/>
      <w:adjustRightInd w:val="0"/>
      <w:spacing w:before="120"/>
      <w:ind w:left="1134" w:hanging="1134"/>
      <w:textAlignment w:val="baseline"/>
    </w:pPr>
    <w:rPr>
      <w:szCs w:val="20"/>
      <w:lang w:val="en-GB" w:eastAsia="en-US"/>
    </w:rPr>
  </w:style>
  <w:style w:type="paragraph" w:customStyle="1" w:styleId="Reftitle">
    <w:name w:val="Ref_title"/>
    <w:basedOn w:val="Standard"/>
    <w:next w:val="Reftext"/>
    <w:rsid w:val="00AE7C1F"/>
    <w:pPr>
      <w:tabs>
        <w:tab w:val="left" w:pos="1134"/>
        <w:tab w:val="left" w:pos="1871"/>
        <w:tab w:val="left" w:pos="2268"/>
      </w:tabs>
      <w:overflowPunct w:val="0"/>
      <w:autoSpaceDE w:val="0"/>
      <w:autoSpaceDN w:val="0"/>
      <w:adjustRightInd w:val="0"/>
      <w:spacing w:before="480"/>
      <w:jc w:val="center"/>
      <w:textAlignment w:val="baseline"/>
    </w:pPr>
    <w:rPr>
      <w:caps/>
      <w:szCs w:val="20"/>
      <w:lang w:val="en-GB" w:eastAsia="en-US"/>
    </w:rPr>
  </w:style>
  <w:style w:type="paragraph" w:customStyle="1" w:styleId="Repdate">
    <w:name w:val="Rep_date"/>
    <w:basedOn w:val="Recdate"/>
    <w:next w:val="Normalaftertitle0"/>
    <w:rsid w:val="00AE7C1F"/>
  </w:style>
  <w:style w:type="paragraph" w:customStyle="1" w:styleId="RepNo">
    <w:name w:val="Rep_No"/>
    <w:basedOn w:val="RecNo"/>
    <w:next w:val="Reptitle"/>
    <w:rsid w:val="00AE7C1F"/>
  </w:style>
  <w:style w:type="paragraph" w:customStyle="1" w:styleId="Reptitle">
    <w:name w:val="Rep_title"/>
    <w:basedOn w:val="Rectitle"/>
    <w:next w:val="Repref"/>
    <w:rsid w:val="00AE7C1F"/>
  </w:style>
  <w:style w:type="paragraph" w:customStyle="1" w:styleId="Repref">
    <w:name w:val="Rep_ref"/>
    <w:basedOn w:val="Recref"/>
    <w:next w:val="Repdate"/>
    <w:rsid w:val="00AE7C1F"/>
  </w:style>
  <w:style w:type="paragraph" w:customStyle="1" w:styleId="Resdate">
    <w:name w:val="Res_date"/>
    <w:basedOn w:val="Recdate"/>
    <w:next w:val="Normalaftertitle0"/>
    <w:rsid w:val="00AE7C1F"/>
  </w:style>
  <w:style w:type="paragraph" w:customStyle="1" w:styleId="ResNo">
    <w:name w:val="Res_No"/>
    <w:basedOn w:val="RecNo"/>
    <w:next w:val="Restitle"/>
    <w:rsid w:val="00AE7C1F"/>
  </w:style>
  <w:style w:type="paragraph" w:customStyle="1" w:styleId="Restitle">
    <w:name w:val="Res_title"/>
    <w:basedOn w:val="Rectitle"/>
    <w:next w:val="Resref"/>
    <w:rsid w:val="00AE7C1F"/>
  </w:style>
  <w:style w:type="paragraph" w:customStyle="1" w:styleId="Resref">
    <w:name w:val="Res_ref"/>
    <w:basedOn w:val="Recref"/>
    <w:next w:val="Resdate"/>
    <w:rsid w:val="00AE7C1F"/>
  </w:style>
  <w:style w:type="paragraph" w:customStyle="1" w:styleId="SectionNo">
    <w:name w:val="Section_No"/>
    <w:basedOn w:val="AnnexNo"/>
    <w:next w:val="Sectiontitle"/>
    <w:rsid w:val="00AE7C1F"/>
  </w:style>
  <w:style w:type="paragraph" w:customStyle="1" w:styleId="Sectiontitle">
    <w:name w:val="Section_title"/>
    <w:basedOn w:val="Annextitle"/>
    <w:next w:val="Normalaftertitle0"/>
    <w:rsid w:val="00AE7C1F"/>
  </w:style>
  <w:style w:type="paragraph" w:customStyle="1" w:styleId="Source">
    <w:name w:val="Source"/>
    <w:basedOn w:val="Standard"/>
    <w:next w:val="Standard"/>
    <w:rsid w:val="00AE7C1F"/>
    <w:pPr>
      <w:tabs>
        <w:tab w:val="left" w:pos="1134"/>
        <w:tab w:val="left" w:pos="1871"/>
        <w:tab w:val="left" w:pos="2268"/>
      </w:tabs>
      <w:overflowPunct w:val="0"/>
      <w:autoSpaceDE w:val="0"/>
      <w:autoSpaceDN w:val="0"/>
      <w:adjustRightInd w:val="0"/>
      <w:spacing w:before="840"/>
      <w:jc w:val="center"/>
      <w:textAlignment w:val="baseline"/>
    </w:pPr>
    <w:rPr>
      <w:b/>
      <w:sz w:val="28"/>
      <w:szCs w:val="20"/>
      <w:lang w:val="en-GB" w:eastAsia="en-US"/>
    </w:rPr>
  </w:style>
  <w:style w:type="paragraph" w:customStyle="1" w:styleId="SpecialFooter">
    <w:name w:val="Special Footer"/>
    <w:basedOn w:val="Fuzeile"/>
    <w:rsid w:val="00AE7C1F"/>
    <w:pPr>
      <w:tabs>
        <w:tab w:val="clear" w:pos="4153"/>
        <w:tab w:val="clear" w:pos="8306"/>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rPr>
  </w:style>
  <w:style w:type="paragraph" w:customStyle="1" w:styleId="Tablehead">
    <w:name w:val="Table_head"/>
    <w:basedOn w:val="Tabletext"/>
    <w:next w:val="Tabletext"/>
    <w:rsid w:val="00AE7C1F"/>
    <w:pPr>
      <w:keepNext/>
      <w:spacing w:before="80" w:after="80"/>
      <w:jc w:val="center"/>
    </w:pPr>
    <w:rPr>
      <w:rFonts w:ascii="Times New Roman Bold" w:hAnsi="Times New Roman Bold"/>
      <w:b/>
    </w:rPr>
  </w:style>
  <w:style w:type="paragraph" w:customStyle="1" w:styleId="Tablelegend">
    <w:name w:val="Table_legend"/>
    <w:basedOn w:val="Tabletext"/>
    <w:rsid w:val="00AE7C1F"/>
    <w:pPr>
      <w:tabs>
        <w:tab w:val="clear" w:pos="284"/>
      </w:tabs>
      <w:spacing w:before="120"/>
    </w:pPr>
  </w:style>
  <w:style w:type="paragraph" w:customStyle="1" w:styleId="TableNo">
    <w:name w:val="Table_No"/>
    <w:basedOn w:val="Standard"/>
    <w:next w:val="Tabletitle"/>
    <w:rsid w:val="00AE7C1F"/>
    <w:pPr>
      <w:keepNext/>
      <w:tabs>
        <w:tab w:val="left" w:pos="1134"/>
        <w:tab w:val="left" w:pos="1871"/>
        <w:tab w:val="left" w:pos="2268"/>
      </w:tabs>
      <w:overflowPunct w:val="0"/>
      <w:autoSpaceDE w:val="0"/>
      <w:autoSpaceDN w:val="0"/>
      <w:adjustRightInd w:val="0"/>
      <w:spacing w:before="560" w:after="120"/>
      <w:jc w:val="center"/>
      <w:textAlignment w:val="baseline"/>
    </w:pPr>
    <w:rPr>
      <w:caps/>
      <w:sz w:val="20"/>
      <w:szCs w:val="20"/>
      <w:lang w:val="en-GB" w:eastAsia="en-US"/>
    </w:rPr>
  </w:style>
  <w:style w:type="paragraph" w:customStyle="1" w:styleId="Tabletitle">
    <w:name w:val="Table_title"/>
    <w:basedOn w:val="Standard"/>
    <w:next w:val="Tabletext"/>
    <w:rsid w:val="00AE7C1F"/>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lang w:val="en-GB" w:eastAsia="en-US"/>
    </w:rPr>
  </w:style>
  <w:style w:type="paragraph" w:customStyle="1" w:styleId="Tableref">
    <w:name w:val="Table_ref"/>
    <w:basedOn w:val="Standard"/>
    <w:next w:val="Tabletitle"/>
    <w:rsid w:val="00AE7C1F"/>
    <w:pPr>
      <w:keepNext/>
      <w:tabs>
        <w:tab w:val="left" w:pos="1134"/>
        <w:tab w:val="left" w:pos="1871"/>
        <w:tab w:val="left" w:pos="2268"/>
      </w:tabs>
      <w:overflowPunct w:val="0"/>
      <w:autoSpaceDE w:val="0"/>
      <w:autoSpaceDN w:val="0"/>
      <w:adjustRightInd w:val="0"/>
      <w:spacing w:before="560"/>
      <w:jc w:val="center"/>
      <w:textAlignment w:val="baseline"/>
    </w:pPr>
    <w:rPr>
      <w:sz w:val="20"/>
      <w:szCs w:val="20"/>
      <w:lang w:val="en-GB" w:eastAsia="en-US"/>
    </w:rPr>
  </w:style>
  <w:style w:type="paragraph" w:customStyle="1" w:styleId="Title1">
    <w:name w:val="Title 1"/>
    <w:basedOn w:val="Source"/>
    <w:next w:val="Title2"/>
    <w:rsid w:val="00AE7C1F"/>
    <w:pPr>
      <w:tabs>
        <w:tab w:val="left" w:pos="567"/>
        <w:tab w:val="left" w:pos="1701"/>
        <w:tab w:val="left" w:pos="2835"/>
      </w:tabs>
      <w:spacing w:before="240"/>
    </w:pPr>
    <w:rPr>
      <w:b w:val="0"/>
      <w:caps/>
    </w:rPr>
  </w:style>
  <w:style w:type="paragraph" w:customStyle="1" w:styleId="Title2">
    <w:name w:val="Title 2"/>
    <w:basedOn w:val="Source"/>
    <w:next w:val="Title3"/>
    <w:rsid w:val="00AE7C1F"/>
    <w:pPr>
      <w:overflowPunct/>
      <w:autoSpaceDE/>
      <w:autoSpaceDN/>
      <w:adjustRightInd/>
      <w:spacing w:before="480"/>
      <w:textAlignment w:val="auto"/>
    </w:pPr>
    <w:rPr>
      <w:b w:val="0"/>
      <w:caps/>
    </w:rPr>
  </w:style>
  <w:style w:type="paragraph" w:customStyle="1" w:styleId="Title3">
    <w:name w:val="Title 3"/>
    <w:basedOn w:val="Title2"/>
    <w:next w:val="Title4"/>
    <w:rsid w:val="00AE7C1F"/>
    <w:pPr>
      <w:spacing w:before="240"/>
    </w:pPr>
    <w:rPr>
      <w:caps w:val="0"/>
    </w:rPr>
  </w:style>
  <w:style w:type="paragraph" w:customStyle="1" w:styleId="Title4">
    <w:name w:val="Title 4"/>
    <w:basedOn w:val="Title3"/>
    <w:next w:val="berschrift1"/>
    <w:rsid w:val="00AE7C1F"/>
    <w:rPr>
      <w:b/>
    </w:rPr>
  </w:style>
  <w:style w:type="paragraph" w:customStyle="1" w:styleId="toc0">
    <w:name w:val="toc 0"/>
    <w:basedOn w:val="Standard"/>
    <w:next w:val="Verzeichnis1"/>
    <w:rsid w:val="00AE7C1F"/>
    <w:pPr>
      <w:tabs>
        <w:tab w:val="right" w:pos="9781"/>
      </w:tabs>
      <w:overflowPunct w:val="0"/>
      <w:autoSpaceDE w:val="0"/>
      <w:autoSpaceDN w:val="0"/>
      <w:adjustRightInd w:val="0"/>
      <w:spacing w:before="120"/>
      <w:textAlignment w:val="baseline"/>
    </w:pPr>
    <w:rPr>
      <w:b/>
      <w:szCs w:val="20"/>
      <w:lang w:val="en-GB" w:eastAsia="en-US"/>
    </w:rPr>
  </w:style>
  <w:style w:type="paragraph" w:styleId="Verzeichnis1">
    <w:name w:val="toc 1"/>
    <w:basedOn w:val="Standard"/>
    <w:rsid w:val="00AE7C1F"/>
    <w:pPr>
      <w:keepLines/>
      <w:tabs>
        <w:tab w:val="left" w:pos="567"/>
        <w:tab w:val="left" w:leader="dot" w:pos="7938"/>
        <w:tab w:val="center" w:pos="9526"/>
      </w:tabs>
      <w:overflowPunct w:val="0"/>
      <w:autoSpaceDE w:val="0"/>
      <w:autoSpaceDN w:val="0"/>
      <w:adjustRightInd w:val="0"/>
      <w:spacing w:before="240"/>
      <w:ind w:left="567" w:hanging="567"/>
      <w:textAlignment w:val="baseline"/>
    </w:pPr>
    <w:rPr>
      <w:szCs w:val="20"/>
      <w:lang w:val="en-GB" w:eastAsia="en-US"/>
    </w:rPr>
  </w:style>
  <w:style w:type="paragraph" w:styleId="Verzeichnis2">
    <w:name w:val="toc 2"/>
    <w:basedOn w:val="Verzeichnis1"/>
    <w:rsid w:val="00AE7C1F"/>
    <w:pPr>
      <w:spacing w:before="120"/>
    </w:pPr>
  </w:style>
  <w:style w:type="paragraph" w:styleId="Verzeichnis3">
    <w:name w:val="toc 3"/>
    <w:basedOn w:val="Verzeichnis2"/>
    <w:rsid w:val="00AE7C1F"/>
  </w:style>
  <w:style w:type="paragraph" w:styleId="Verzeichnis4">
    <w:name w:val="toc 4"/>
    <w:basedOn w:val="Verzeichnis3"/>
    <w:rsid w:val="00AE7C1F"/>
  </w:style>
  <w:style w:type="paragraph" w:styleId="Verzeichnis5">
    <w:name w:val="toc 5"/>
    <w:basedOn w:val="Verzeichnis4"/>
    <w:rsid w:val="00AE7C1F"/>
  </w:style>
  <w:style w:type="paragraph" w:styleId="Verzeichnis6">
    <w:name w:val="toc 6"/>
    <w:basedOn w:val="Verzeichnis4"/>
    <w:rsid w:val="00AE7C1F"/>
  </w:style>
  <w:style w:type="paragraph" w:styleId="Verzeichnis7">
    <w:name w:val="toc 7"/>
    <w:basedOn w:val="Verzeichnis4"/>
    <w:rsid w:val="00AE7C1F"/>
  </w:style>
  <w:style w:type="paragraph" w:styleId="Verzeichnis8">
    <w:name w:val="toc 8"/>
    <w:basedOn w:val="Verzeichnis4"/>
    <w:rsid w:val="00AE7C1F"/>
  </w:style>
  <w:style w:type="character" w:customStyle="1" w:styleId="Appdef">
    <w:name w:val="App_def"/>
    <w:basedOn w:val="Absatz-Standardschriftart"/>
    <w:rsid w:val="00AE7C1F"/>
    <w:rPr>
      <w:rFonts w:ascii="Times New Roman" w:hAnsi="Times New Roman"/>
      <w:b/>
    </w:rPr>
  </w:style>
  <w:style w:type="character" w:customStyle="1" w:styleId="Appref">
    <w:name w:val="App_ref"/>
    <w:basedOn w:val="Absatz-Standardschriftart"/>
    <w:rsid w:val="00AE7C1F"/>
  </w:style>
  <w:style w:type="character" w:customStyle="1" w:styleId="Artdef">
    <w:name w:val="Art_def"/>
    <w:basedOn w:val="Absatz-Standardschriftart"/>
    <w:rsid w:val="00AE7C1F"/>
    <w:rPr>
      <w:rFonts w:ascii="Times New Roman" w:hAnsi="Times New Roman"/>
      <w:b/>
    </w:rPr>
  </w:style>
  <w:style w:type="character" w:customStyle="1" w:styleId="Artref">
    <w:name w:val="Art_ref"/>
    <w:basedOn w:val="Absatz-Standardschriftart"/>
    <w:rsid w:val="00AE7C1F"/>
  </w:style>
  <w:style w:type="character" w:customStyle="1" w:styleId="Recdef">
    <w:name w:val="Rec_def"/>
    <w:basedOn w:val="Absatz-Standardschriftart"/>
    <w:rsid w:val="00AE7C1F"/>
    <w:rPr>
      <w:b/>
    </w:rPr>
  </w:style>
  <w:style w:type="character" w:customStyle="1" w:styleId="Resdef">
    <w:name w:val="Res_def"/>
    <w:basedOn w:val="Absatz-Standardschriftart"/>
    <w:rsid w:val="00AE7C1F"/>
    <w:rPr>
      <w:rFonts w:ascii="Times New Roman" w:hAnsi="Times New Roman"/>
      <w:b/>
    </w:rPr>
  </w:style>
  <w:style w:type="character" w:customStyle="1" w:styleId="Tablefreq">
    <w:name w:val="Table_freq"/>
    <w:basedOn w:val="Absatz-Standardschriftart"/>
    <w:rsid w:val="00AE7C1F"/>
    <w:rPr>
      <w:b/>
      <w:color w:val="auto"/>
      <w:sz w:val="20"/>
    </w:rPr>
  </w:style>
  <w:style w:type="paragraph" w:customStyle="1" w:styleId="Formal">
    <w:name w:val="Formal"/>
    <w:basedOn w:val="ASN1"/>
    <w:rsid w:val="00AE7C1F"/>
    <w:rPr>
      <w:b w:val="0"/>
    </w:rPr>
  </w:style>
  <w:style w:type="paragraph" w:customStyle="1" w:styleId="Section1">
    <w:name w:val="Section_1"/>
    <w:basedOn w:val="Standard"/>
    <w:rsid w:val="00AE7C1F"/>
    <w:pPr>
      <w:tabs>
        <w:tab w:val="center" w:pos="4820"/>
      </w:tabs>
      <w:overflowPunct w:val="0"/>
      <w:autoSpaceDE w:val="0"/>
      <w:autoSpaceDN w:val="0"/>
      <w:adjustRightInd w:val="0"/>
      <w:spacing w:before="360"/>
      <w:jc w:val="center"/>
      <w:textAlignment w:val="baseline"/>
    </w:pPr>
    <w:rPr>
      <w:b/>
      <w:szCs w:val="20"/>
      <w:lang w:val="en-GB" w:eastAsia="en-US"/>
    </w:rPr>
  </w:style>
  <w:style w:type="paragraph" w:customStyle="1" w:styleId="Section2">
    <w:name w:val="Section_2"/>
    <w:basedOn w:val="Section1"/>
    <w:rsid w:val="00AE7C1F"/>
    <w:rPr>
      <w:b w:val="0"/>
      <w:i/>
    </w:rPr>
  </w:style>
  <w:style w:type="paragraph" w:customStyle="1" w:styleId="Headingi">
    <w:name w:val="Heading_i"/>
    <w:basedOn w:val="Standard"/>
    <w:next w:val="Standard"/>
    <w:rsid w:val="00AE7C1F"/>
    <w:pPr>
      <w:keepNext/>
      <w:tabs>
        <w:tab w:val="left" w:pos="1134"/>
        <w:tab w:val="left" w:pos="1871"/>
        <w:tab w:val="left" w:pos="2268"/>
      </w:tabs>
      <w:overflowPunct w:val="0"/>
      <w:autoSpaceDE w:val="0"/>
      <w:autoSpaceDN w:val="0"/>
      <w:adjustRightInd w:val="0"/>
      <w:spacing w:before="160"/>
      <w:textAlignment w:val="baseline"/>
    </w:pPr>
    <w:rPr>
      <w:rFonts w:ascii="Times" w:hAnsi="Times"/>
      <w:i/>
      <w:szCs w:val="20"/>
      <w:lang w:val="en-GB" w:eastAsia="en-US"/>
    </w:rPr>
  </w:style>
  <w:style w:type="paragraph" w:customStyle="1" w:styleId="Headingb">
    <w:name w:val="Heading_b"/>
    <w:basedOn w:val="Standard"/>
    <w:next w:val="Standard"/>
    <w:rsid w:val="00AE7C1F"/>
    <w:pPr>
      <w:keepNext/>
      <w:tabs>
        <w:tab w:val="left" w:pos="1134"/>
        <w:tab w:val="left" w:pos="1871"/>
        <w:tab w:val="left" w:pos="2268"/>
      </w:tabs>
      <w:overflowPunct w:val="0"/>
      <w:autoSpaceDE w:val="0"/>
      <w:autoSpaceDN w:val="0"/>
      <w:adjustRightInd w:val="0"/>
      <w:spacing w:before="160"/>
      <w:textAlignment w:val="baseline"/>
    </w:pPr>
    <w:rPr>
      <w:rFonts w:ascii="Times" w:hAnsi="Times"/>
      <w:b/>
      <w:szCs w:val="20"/>
      <w:lang w:val="en-GB" w:eastAsia="en-US"/>
    </w:rPr>
  </w:style>
  <w:style w:type="paragraph" w:customStyle="1" w:styleId="Figure">
    <w:name w:val="Figure"/>
    <w:basedOn w:val="Standard"/>
    <w:next w:val="Figuretitle"/>
    <w:rsid w:val="00AE7C1F"/>
    <w:pPr>
      <w:keepNext/>
      <w:keepLines/>
      <w:tabs>
        <w:tab w:val="left" w:pos="1134"/>
        <w:tab w:val="left" w:pos="1871"/>
        <w:tab w:val="left" w:pos="2268"/>
      </w:tabs>
      <w:overflowPunct w:val="0"/>
      <w:autoSpaceDE w:val="0"/>
      <w:autoSpaceDN w:val="0"/>
      <w:adjustRightInd w:val="0"/>
      <w:spacing w:before="120"/>
      <w:jc w:val="center"/>
      <w:textAlignment w:val="baseline"/>
    </w:pPr>
    <w:rPr>
      <w:szCs w:val="20"/>
      <w:lang w:val="en-GB" w:eastAsia="en-US"/>
    </w:rPr>
  </w:style>
  <w:style w:type="paragraph" w:customStyle="1" w:styleId="Figuretitle">
    <w:name w:val="Figure_title"/>
    <w:basedOn w:val="Tabletitle"/>
    <w:next w:val="Standard"/>
    <w:rsid w:val="00AE7C1F"/>
    <w:pPr>
      <w:spacing w:after="480"/>
    </w:pPr>
  </w:style>
  <w:style w:type="paragraph" w:customStyle="1" w:styleId="FigureNo">
    <w:name w:val="Figure_No"/>
    <w:basedOn w:val="Standard"/>
    <w:next w:val="Figuretitle"/>
    <w:rsid w:val="00AE7C1F"/>
    <w:pPr>
      <w:keepNext/>
      <w:keepLines/>
      <w:tabs>
        <w:tab w:val="left" w:pos="1134"/>
        <w:tab w:val="left" w:pos="1871"/>
        <w:tab w:val="left" w:pos="2268"/>
      </w:tabs>
      <w:overflowPunct w:val="0"/>
      <w:autoSpaceDE w:val="0"/>
      <w:autoSpaceDN w:val="0"/>
      <w:adjustRightInd w:val="0"/>
      <w:spacing w:before="480" w:after="120"/>
      <w:jc w:val="center"/>
      <w:textAlignment w:val="baseline"/>
    </w:pPr>
    <w:rPr>
      <w:caps/>
      <w:sz w:val="20"/>
      <w:szCs w:val="20"/>
      <w:lang w:val="en-GB" w:eastAsia="en-US"/>
    </w:rPr>
  </w:style>
  <w:style w:type="paragraph" w:customStyle="1" w:styleId="AnnexNo">
    <w:name w:val="Annex_No"/>
    <w:basedOn w:val="Standard"/>
    <w:next w:val="Standard"/>
    <w:rsid w:val="00AE7C1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szCs w:val="20"/>
      <w:lang w:val="en-GB" w:eastAsia="en-US"/>
    </w:rPr>
  </w:style>
  <w:style w:type="paragraph" w:customStyle="1" w:styleId="Annexref">
    <w:name w:val="Annex_ref"/>
    <w:basedOn w:val="Standard"/>
    <w:next w:val="Standard"/>
    <w:rsid w:val="00AE7C1F"/>
    <w:pPr>
      <w:keepNext/>
      <w:keepLines/>
      <w:tabs>
        <w:tab w:val="left" w:pos="1134"/>
        <w:tab w:val="left" w:pos="1871"/>
        <w:tab w:val="left" w:pos="2268"/>
      </w:tabs>
      <w:overflowPunct w:val="0"/>
      <w:autoSpaceDE w:val="0"/>
      <w:autoSpaceDN w:val="0"/>
      <w:adjustRightInd w:val="0"/>
      <w:spacing w:before="120" w:after="280"/>
      <w:jc w:val="center"/>
      <w:textAlignment w:val="baseline"/>
    </w:pPr>
    <w:rPr>
      <w:szCs w:val="20"/>
      <w:lang w:val="en-GB" w:eastAsia="en-US"/>
    </w:rPr>
  </w:style>
  <w:style w:type="paragraph" w:customStyle="1" w:styleId="Annextitle">
    <w:name w:val="Annex_title"/>
    <w:basedOn w:val="Standard"/>
    <w:next w:val="Standard"/>
    <w:rsid w:val="00AE7C1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lang w:val="en-GB" w:eastAsia="en-US"/>
    </w:rPr>
  </w:style>
  <w:style w:type="paragraph" w:customStyle="1" w:styleId="AppendixNo">
    <w:name w:val="Appendix_No"/>
    <w:basedOn w:val="AnnexNo"/>
    <w:next w:val="Annexref"/>
    <w:rsid w:val="00AE7C1F"/>
  </w:style>
  <w:style w:type="paragraph" w:customStyle="1" w:styleId="Appendixref">
    <w:name w:val="Appendix_ref"/>
    <w:basedOn w:val="Annexref"/>
    <w:next w:val="Annextitle"/>
    <w:rsid w:val="00AE7C1F"/>
  </w:style>
  <w:style w:type="paragraph" w:customStyle="1" w:styleId="Appendixtitle">
    <w:name w:val="Appendix_title"/>
    <w:basedOn w:val="Annextitle"/>
    <w:next w:val="Standard"/>
    <w:rsid w:val="00AE7C1F"/>
  </w:style>
  <w:style w:type="paragraph" w:customStyle="1" w:styleId="Border">
    <w:name w:val="Border"/>
    <w:basedOn w:val="Tabletext"/>
    <w:rsid w:val="00AE7C1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Standardeinzug">
    <w:name w:val="Normal Indent"/>
    <w:basedOn w:val="Standard"/>
    <w:rsid w:val="00AE7C1F"/>
    <w:pPr>
      <w:tabs>
        <w:tab w:val="left" w:pos="1134"/>
        <w:tab w:val="left" w:pos="1871"/>
        <w:tab w:val="left" w:pos="2268"/>
      </w:tabs>
      <w:overflowPunct w:val="0"/>
      <w:autoSpaceDE w:val="0"/>
      <w:autoSpaceDN w:val="0"/>
      <w:adjustRightInd w:val="0"/>
      <w:spacing w:before="120"/>
      <w:ind w:left="1134"/>
      <w:textAlignment w:val="baseline"/>
    </w:pPr>
    <w:rPr>
      <w:szCs w:val="20"/>
      <w:lang w:val="en-GB" w:eastAsia="en-US"/>
    </w:rPr>
  </w:style>
  <w:style w:type="paragraph" w:styleId="Index4">
    <w:name w:val="index 4"/>
    <w:basedOn w:val="Standard"/>
    <w:next w:val="Standard"/>
    <w:rsid w:val="00AE7C1F"/>
    <w:pPr>
      <w:tabs>
        <w:tab w:val="left" w:pos="1134"/>
        <w:tab w:val="left" w:pos="1871"/>
        <w:tab w:val="left" w:pos="2268"/>
      </w:tabs>
      <w:overflowPunct w:val="0"/>
      <w:autoSpaceDE w:val="0"/>
      <w:autoSpaceDN w:val="0"/>
      <w:adjustRightInd w:val="0"/>
      <w:spacing w:before="120"/>
      <w:ind w:left="849"/>
      <w:textAlignment w:val="baseline"/>
    </w:pPr>
    <w:rPr>
      <w:szCs w:val="20"/>
      <w:lang w:val="en-GB" w:eastAsia="en-US"/>
    </w:rPr>
  </w:style>
  <w:style w:type="paragraph" w:styleId="Index5">
    <w:name w:val="index 5"/>
    <w:basedOn w:val="Standard"/>
    <w:next w:val="Standard"/>
    <w:rsid w:val="00AE7C1F"/>
    <w:pPr>
      <w:tabs>
        <w:tab w:val="left" w:pos="1134"/>
        <w:tab w:val="left" w:pos="1871"/>
        <w:tab w:val="left" w:pos="2268"/>
      </w:tabs>
      <w:overflowPunct w:val="0"/>
      <w:autoSpaceDE w:val="0"/>
      <w:autoSpaceDN w:val="0"/>
      <w:adjustRightInd w:val="0"/>
      <w:spacing w:before="120"/>
      <w:ind w:left="1132"/>
      <w:textAlignment w:val="baseline"/>
    </w:pPr>
    <w:rPr>
      <w:szCs w:val="20"/>
      <w:lang w:val="en-GB" w:eastAsia="en-US"/>
    </w:rPr>
  </w:style>
  <w:style w:type="paragraph" w:styleId="Index6">
    <w:name w:val="index 6"/>
    <w:basedOn w:val="Standard"/>
    <w:next w:val="Standard"/>
    <w:rsid w:val="00AE7C1F"/>
    <w:pPr>
      <w:tabs>
        <w:tab w:val="left" w:pos="1134"/>
        <w:tab w:val="left" w:pos="1871"/>
        <w:tab w:val="left" w:pos="2268"/>
      </w:tabs>
      <w:overflowPunct w:val="0"/>
      <w:autoSpaceDE w:val="0"/>
      <w:autoSpaceDN w:val="0"/>
      <w:adjustRightInd w:val="0"/>
      <w:spacing w:before="120"/>
      <w:ind w:left="1415"/>
      <w:textAlignment w:val="baseline"/>
    </w:pPr>
    <w:rPr>
      <w:szCs w:val="20"/>
      <w:lang w:val="en-GB" w:eastAsia="en-US"/>
    </w:rPr>
  </w:style>
  <w:style w:type="paragraph" w:styleId="Index7">
    <w:name w:val="index 7"/>
    <w:basedOn w:val="Standard"/>
    <w:next w:val="Standard"/>
    <w:rsid w:val="00AE7C1F"/>
    <w:pPr>
      <w:tabs>
        <w:tab w:val="left" w:pos="1134"/>
        <w:tab w:val="left" w:pos="1871"/>
        <w:tab w:val="left" w:pos="2268"/>
      </w:tabs>
      <w:overflowPunct w:val="0"/>
      <w:autoSpaceDE w:val="0"/>
      <w:autoSpaceDN w:val="0"/>
      <w:adjustRightInd w:val="0"/>
      <w:spacing w:before="120"/>
      <w:ind w:left="1698"/>
      <w:textAlignment w:val="baseline"/>
    </w:pPr>
    <w:rPr>
      <w:szCs w:val="20"/>
      <w:lang w:val="en-GB" w:eastAsia="en-US"/>
    </w:rPr>
  </w:style>
  <w:style w:type="paragraph" w:styleId="Indexberschrift">
    <w:name w:val="index heading"/>
    <w:basedOn w:val="Standard"/>
    <w:next w:val="Index1"/>
    <w:rsid w:val="00AE7C1F"/>
    <w:pPr>
      <w:tabs>
        <w:tab w:val="left" w:pos="1134"/>
        <w:tab w:val="left" w:pos="1871"/>
        <w:tab w:val="left" w:pos="2268"/>
      </w:tabs>
      <w:overflowPunct w:val="0"/>
      <w:autoSpaceDE w:val="0"/>
      <w:autoSpaceDN w:val="0"/>
      <w:adjustRightInd w:val="0"/>
      <w:spacing w:before="120"/>
      <w:textAlignment w:val="baseline"/>
    </w:pPr>
    <w:rPr>
      <w:szCs w:val="20"/>
      <w:lang w:val="en-GB" w:eastAsia="en-US"/>
    </w:rPr>
  </w:style>
  <w:style w:type="character" w:styleId="Zeilennummer">
    <w:name w:val="line number"/>
    <w:basedOn w:val="Absatz-Standardschriftart"/>
    <w:rsid w:val="00AE7C1F"/>
  </w:style>
  <w:style w:type="paragraph" w:customStyle="1" w:styleId="Normalaftertitle0">
    <w:name w:val="Normal after title"/>
    <w:basedOn w:val="Standard"/>
    <w:next w:val="Standard"/>
    <w:rsid w:val="00AE7C1F"/>
    <w:pPr>
      <w:tabs>
        <w:tab w:val="left" w:pos="1134"/>
        <w:tab w:val="left" w:pos="1871"/>
        <w:tab w:val="left" w:pos="2268"/>
      </w:tabs>
      <w:overflowPunct w:val="0"/>
      <w:autoSpaceDE w:val="0"/>
      <w:autoSpaceDN w:val="0"/>
      <w:adjustRightInd w:val="0"/>
      <w:spacing w:before="280"/>
      <w:textAlignment w:val="baseline"/>
    </w:pPr>
    <w:rPr>
      <w:szCs w:val="20"/>
      <w:lang w:val="en-GB" w:eastAsia="en-US"/>
    </w:rPr>
  </w:style>
  <w:style w:type="paragraph" w:customStyle="1" w:styleId="Proposal">
    <w:name w:val="Proposal"/>
    <w:basedOn w:val="Standard"/>
    <w:next w:val="Standard"/>
    <w:rsid w:val="00AE7C1F"/>
    <w:pPr>
      <w:keepNext/>
      <w:tabs>
        <w:tab w:val="left" w:pos="1134"/>
        <w:tab w:val="left" w:pos="1871"/>
        <w:tab w:val="left" w:pos="2268"/>
      </w:tabs>
      <w:overflowPunct w:val="0"/>
      <w:autoSpaceDE w:val="0"/>
      <w:autoSpaceDN w:val="0"/>
      <w:adjustRightInd w:val="0"/>
      <w:spacing w:before="240"/>
      <w:textAlignment w:val="baseline"/>
    </w:pPr>
    <w:rPr>
      <w:rFonts w:hAnsi="Times New Roman Bold"/>
      <w:szCs w:val="20"/>
      <w:lang w:val="en-GB" w:eastAsia="en-US"/>
    </w:rPr>
  </w:style>
  <w:style w:type="paragraph" w:customStyle="1" w:styleId="Reasons">
    <w:name w:val="Reasons"/>
    <w:basedOn w:val="Standard"/>
    <w:rsid w:val="00AE7C1F"/>
    <w:pPr>
      <w:tabs>
        <w:tab w:val="left" w:pos="1134"/>
        <w:tab w:val="left" w:pos="1588"/>
        <w:tab w:val="left" w:pos="1985"/>
      </w:tabs>
      <w:overflowPunct w:val="0"/>
      <w:autoSpaceDE w:val="0"/>
      <w:autoSpaceDN w:val="0"/>
      <w:adjustRightInd w:val="0"/>
      <w:spacing w:before="120"/>
      <w:textAlignment w:val="baseline"/>
    </w:pPr>
    <w:rPr>
      <w:szCs w:val="20"/>
      <w:lang w:val="en-GB" w:eastAsia="en-US"/>
    </w:rPr>
  </w:style>
  <w:style w:type="paragraph" w:customStyle="1" w:styleId="Section3">
    <w:name w:val="Section_3"/>
    <w:basedOn w:val="Section1"/>
    <w:rsid w:val="00AE7C1F"/>
    <w:rPr>
      <w:b w:val="0"/>
    </w:rPr>
  </w:style>
  <w:style w:type="paragraph" w:customStyle="1" w:styleId="TableTextS5">
    <w:name w:val="Table_TextS5"/>
    <w:basedOn w:val="Standard"/>
    <w:rsid w:val="00AE7C1F"/>
    <w:pPr>
      <w:tabs>
        <w:tab w:val="left" w:pos="170"/>
        <w:tab w:val="left" w:pos="567"/>
        <w:tab w:val="left" w:pos="737"/>
        <w:tab w:val="left" w:pos="2977"/>
        <w:tab w:val="left" w:pos="3266"/>
      </w:tabs>
      <w:overflowPunct w:val="0"/>
      <w:autoSpaceDE w:val="0"/>
      <w:autoSpaceDN w:val="0"/>
      <w:adjustRightInd w:val="0"/>
      <w:spacing w:before="40" w:after="40"/>
      <w:textAlignment w:val="baseline"/>
    </w:pPr>
    <w:rPr>
      <w:sz w:val="20"/>
      <w:szCs w:val="20"/>
      <w:lang w:val="en-GB" w:eastAsia="en-US"/>
    </w:rPr>
  </w:style>
  <w:style w:type="character" w:customStyle="1" w:styleId="FuzeileZchn">
    <w:name w:val="Fußzeile Zchn"/>
    <w:basedOn w:val="Absatz-Standardschriftart"/>
    <w:link w:val="Fuzeile"/>
    <w:rsid w:val="00AE7C1F"/>
    <w:rPr>
      <w:sz w:val="24"/>
      <w:lang w:val="en-GB" w:eastAsia="en-US"/>
    </w:rPr>
  </w:style>
  <w:style w:type="character" w:customStyle="1" w:styleId="berschrift1Zchn">
    <w:name w:val="Überschrift 1 Zchn"/>
    <w:basedOn w:val="Absatz-Standardschriftart"/>
    <w:link w:val="berschrift1"/>
    <w:rsid w:val="00AE7C1F"/>
    <w:rPr>
      <w:rFonts w:ascii="Arial" w:hAnsi="Arial" w:cs="Arial"/>
      <w:b/>
      <w:bCs/>
      <w:kern w:val="28"/>
      <w:sz w:val="28"/>
      <w:szCs w:val="28"/>
    </w:rPr>
  </w:style>
  <w:style w:type="character" w:customStyle="1" w:styleId="enumlev1Char">
    <w:name w:val="enumlev1 Char"/>
    <w:link w:val="enumlev1"/>
    <w:locked/>
    <w:rsid w:val="00AE7C1F"/>
    <w:rPr>
      <w:sz w:val="24"/>
      <w:lang w:val="en-GB" w:eastAsia="en-US"/>
    </w:rPr>
  </w:style>
  <w:style w:type="paragraph" w:customStyle="1" w:styleId="Default">
    <w:name w:val="Default"/>
    <w:rsid w:val="00AE7C1F"/>
    <w:pPr>
      <w:autoSpaceDE w:val="0"/>
      <w:autoSpaceDN w:val="0"/>
      <w:adjustRightInd w:val="0"/>
    </w:pPr>
    <w:rPr>
      <w:rFonts w:ascii="Arial" w:hAnsi="Arial" w:cs="Arial"/>
      <w:color w:val="000000"/>
      <w:sz w:val="24"/>
      <w:szCs w:val="24"/>
      <w:lang w:eastAsia="en-US"/>
    </w:rPr>
  </w:style>
  <w:style w:type="paragraph" w:customStyle="1" w:styleId="Tablefin">
    <w:name w:val="Table_fin"/>
    <w:basedOn w:val="Standard"/>
    <w:next w:val="Standard"/>
    <w:rsid w:val="00AE7C1F"/>
    <w:pPr>
      <w:tabs>
        <w:tab w:val="left" w:pos="794"/>
        <w:tab w:val="left" w:pos="1191"/>
        <w:tab w:val="left" w:pos="1588"/>
        <w:tab w:val="left" w:pos="1985"/>
      </w:tabs>
      <w:overflowPunct w:val="0"/>
      <w:autoSpaceDE w:val="0"/>
      <w:autoSpaceDN w:val="0"/>
      <w:adjustRightInd w:val="0"/>
      <w:spacing w:before="284"/>
      <w:jc w:val="both"/>
      <w:textAlignment w:val="baseline"/>
    </w:pPr>
    <w:rPr>
      <w:sz w:val="20"/>
      <w:szCs w:val="20"/>
      <w:lang w:val="en-GB" w:eastAsia="en-US"/>
    </w:rPr>
  </w:style>
  <w:style w:type="paragraph" w:customStyle="1" w:styleId="Header2">
    <w:name w:val="Header2"/>
    <w:basedOn w:val="Kopfzeile"/>
    <w:rsid w:val="00AE7C1F"/>
    <w:pPr>
      <w:tabs>
        <w:tab w:val="clear" w:pos="4153"/>
        <w:tab w:val="clear" w:pos="8306"/>
        <w:tab w:val="center" w:pos="4536"/>
        <w:tab w:val="right" w:pos="9072"/>
      </w:tabs>
    </w:pPr>
    <w:rPr>
      <w:rFonts w:ascii="Arial" w:hAnsi="Arial"/>
      <w:b/>
      <w:sz w:val="22"/>
      <w:lang w:val="nb-NO" w:eastAsia="de-DE"/>
    </w:rPr>
  </w:style>
  <w:style w:type="paragraph" w:customStyle="1" w:styleId="Header1">
    <w:name w:val="Header1"/>
    <w:basedOn w:val="Kopfzeile"/>
    <w:link w:val="HeaderZchnZchn"/>
    <w:rsid w:val="00AE7C1F"/>
    <w:pPr>
      <w:tabs>
        <w:tab w:val="clear" w:pos="4153"/>
        <w:tab w:val="clear" w:pos="8306"/>
        <w:tab w:val="center" w:pos="4536"/>
        <w:tab w:val="right" w:pos="9072"/>
      </w:tabs>
      <w:spacing w:before="60"/>
    </w:pPr>
    <w:rPr>
      <w:rFonts w:ascii="Arial" w:hAnsi="Arial"/>
      <w:b/>
      <w:sz w:val="22"/>
      <w:lang w:val="nb-NO" w:eastAsia="de-DE"/>
    </w:rPr>
  </w:style>
  <w:style w:type="character" w:customStyle="1" w:styleId="HeaderZchnZchn">
    <w:name w:val="Header Zchn Zchn"/>
    <w:link w:val="Header1"/>
    <w:rsid w:val="00AE7C1F"/>
    <w:rPr>
      <w:rFonts w:ascii="Arial" w:hAnsi="Arial"/>
      <w:b/>
      <w:sz w:val="22"/>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73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Microsoft_Excel_Worksheet1.xlsx"/><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arubanetworks.com/wp-content/uploads/DG_HighDensity_VRD.pdf" TargetMode="External"/><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3941</Words>
  <Characters>24833</Characters>
  <Application>Microsoft Office Word</Application>
  <DocSecurity>0</DocSecurity>
  <Lines>206</Lines>
  <Paragraphs>57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SE(13)yxz</vt:lpstr>
      <vt:lpstr>SE(13)yxz</vt:lpstr>
      <vt:lpstr>00XSE(10)</vt:lpstr>
    </vt:vector>
  </TitlesOfParts>
  <Company>ANFR</Company>
  <LinksUpToDate>false</LinksUpToDate>
  <CharactersWithSpaces>28717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SE(13)yxz</dc:title>
  <dc:subject>Template for the 65th WG SE Meeting, Moscow</dc:subject>
  <dc:creator>Stefan Hiensch</dc:creator>
  <cp:lastModifiedBy>Stefan Hiensch</cp:lastModifiedBy>
  <cp:revision>2</cp:revision>
  <cp:lastPrinted>2013-02-07T10:50:00Z</cp:lastPrinted>
  <dcterms:created xsi:type="dcterms:W3CDTF">2014-01-21T15:16:00Z</dcterms:created>
  <dcterms:modified xsi:type="dcterms:W3CDTF">2014-01-21T15:16:00Z</dcterms:modified>
</cp:coreProperties>
</file>