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0" w:type="dxa"/>
        <w:tblLayout w:type="fixed"/>
        <w:tblCellMar>
          <w:left w:w="70" w:type="dxa"/>
          <w:right w:w="70" w:type="dxa"/>
        </w:tblCellMar>
        <w:tblLook w:val="0000" w:firstRow="0" w:lastRow="0" w:firstColumn="0" w:lastColumn="0" w:noHBand="0" w:noVBand="0"/>
      </w:tblPr>
      <w:tblGrid>
        <w:gridCol w:w="1768"/>
        <w:gridCol w:w="4352"/>
        <w:gridCol w:w="3240"/>
      </w:tblGrid>
      <w:tr w:rsidR="00503613" w:rsidRPr="00786AB6">
        <w:trPr>
          <w:cantSplit/>
        </w:trPr>
        <w:tc>
          <w:tcPr>
            <w:tcW w:w="6120" w:type="dxa"/>
            <w:gridSpan w:val="2"/>
          </w:tcPr>
          <w:p w:rsidR="00503613" w:rsidRPr="00786AB6" w:rsidRDefault="00503613" w:rsidP="008D7C0E">
            <w:pPr>
              <w:ind w:right="282"/>
              <w:rPr>
                <w:b/>
                <w:lang w:val="en-GB" w:eastAsia="de-DE"/>
              </w:rPr>
            </w:pPr>
            <w:r w:rsidRPr="00786AB6">
              <w:rPr>
                <w:b/>
                <w:lang w:val="en-GB"/>
              </w:rPr>
              <w:br w:type="page"/>
            </w:r>
            <w:r w:rsidR="00E556F3">
              <w:rPr>
                <w:b/>
                <w:bCs/>
                <w:noProof/>
                <w:lang w:val="de-DE" w:eastAsia="de-DE"/>
              </w:rPr>
              <w:drawing>
                <wp:inline distT="0" distB="0" distL="0" distR="0">
                  <wp:extent cx="162179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836930"/>
                          </a:xfrm>
                          <a:prstGeom prst="rect">
                            <a:avLst/>
                          </a:prstGeom>
                          <a:noFill/>
                          <a:ln>
                            <a:noFill/>
                          </a:ln>
                        </pic:spPr>
                      </pic:pic>
                    </a:graphicData>
                  </a:graphic>
                </wp:inline>
              </w:drawing>
            </w:r>
          </w:p>
        </w:tc>
        <w:tc>
          <w:tcPr>
            <w:tcW w:w="3240" w:type="dxa"/>
          </w:tcPr>
          <w:p w:rsidR="00503613" w:rsidRPr="00786AB6" w:rsidRDefault="00001BF7" w:rsidP="006928FB">
            <w:pPr>
              <w:ind w:right="110"/>
              <w:jc w:val="right"/>
              <w:rPr>
                <w:b/>
                <w:lang w:val="en-GB"/>
              </w:rPr>
            </w:pPr>
            <w:r w:rsidRPr="00786AB6">
              <w:rPr>
                <w:b/>
                <w:lang w:val="en-GB"/>
              </w:rPr>
              <w:t>Doc. ECC/SE(</w:t>
            </w:r>
            <w:r w:rsidR="00C03BA4" w:rsidRPr="00786AB6">
              <w:rPr>
                <w:b/>
                <w:lang w:val="en-GB"/>
              </w:rPr>
              <w:t>1</w:t>
            </w:r>
            <w:r w:rsidR="00F75E80">
              <w:rPr>
                <w:b/>
                <w:lang w:val="en-GB"/>
              </w:rPr>
              <w:t>4</w:t>
            </w:r>
            <w:r w:rsidR="00503613" w:rsidRPr="00786AB6">
              <w:rPr>
                <w:b/>
                <w:lang w:val="en-GB"/>
              </w:rPr>
              <w:t>)</w:t>
            </w:r>
            <w:r w:rsidR="00BA727F">
              <w:rPr>
                <w:b/>
                <w:lang w:val="en-GB"/>
              </w:rPr>
              <w:t>034</w:t>
            </w:r>
            <w:bookmarkStart w:id="0" w:name="_GoBack"/>
            <w:bookmarkEnd w:id="0"/>
          </w:p>
          <w:p w:rsidR="0073305B" w:rsidRPr="00786AB6" w:rsidRDefault="0073305B" w:rsidP="002B5308">
            <w:pPr>
              <w:jc w:val="right"/>
              <w:rPr>
                <w:b/>
                <w:lang w:val="en-GB" w:eastAsia="de-DE"/>
              </w:rPr>
            </w:pPr>
          </w:p>
        </w:tc>
      </w:tr>
      <w:tr w:rsidR="00503613" w:rsidRPr="00786AB6">
        <w:trPr>
          <w:trHeight w:val="567"/>
        </w:trPr>
        <w:tc>
          <w:tcPr>
            <w:tcW w:w="6120" w:type="dxa"/>
            <w:gridSpan w:val="2"/>
            <w:tcMar>
              <w:top w:w="0" w:type="dxa"/>
              <w:left w:w="108" w:type="dxa"/>
              <w:bottom w:w="0" w:type="dxa"/>
              <w:right w:w="108" w:type="dxa"/>
            </w:tcMar>
            <w:vAlign w:val="center"/>
          </w:tcPr>
          <w:p w:rsidR="00503613" w:rsidRPr="00786AB6" w:rsidRDefault="00503613" w:rsidP="00367A78">
            <w:pPr>
              <w:pStyle w:val="berschrift4"/>
              <w:ind w:right="-321"/>
              <w:rPr>
                <w:rFonts w:ascii="Times New Roman" w:hAnsi="Times New Roman"/>
                <w:sz w:val="28"/>
                <w:szCs w:val="28"/>
              </w:rPr>
            </w:pPr>
            <w:r w:rsidRPr="00786AB6">
              <w:rPr>
                <w:rFonts w:ascii="Times New Roman" w:hAnsi="Times New Roman"/>
                <w:color w:val="808080"/>
                <w:sz w:val="28"/>
                <w:szCs w:val="28"/>
              </w:rPr>
              <w:t>Working Group SE</w:t>
            </w:r>
          </w:p>
        </w:tc>
        <w:tc>
          <w:tcPr>
            <w:tcW w:w="3240" w:type="dxa"/>
            <w:tcMar>
              <w:top w:w="0" w:type="dxa"/>
              <w:left w:w="108" w:type="dxa"/>
              <w:bottom w:w="0" w:type="dxa"/>
              <w:right w:w="108" w:type="dxa"/>
            </w:tcMar>
            <w:vAlign w:val="center"/>
          </w:tcPr>
          <w:p w:rsidR="006928FB" w:rsidRPr="00786AB6" w:rsidRDefault="006928FB" w:rsidP="006928FB">
            <w:pPr>
              <w:rPr>
                <w:lang w:val="en-GB" w:eastAsia="de-DE"/>
              </w:rPr>
            </w:pPr>
          </w:p>
        </w:tc>
      </w:tr>
      <w:tr w:rsidR="00503613" w:rsidRPr="00786AB6">
        <w:tc>
          <w:tcPr>
            <w:tcW w:w="6120" w:type="dxa"/>
            <w:gridSpan w:val="2"/>
            <w:tcMar>
              <w:top w:w="0" w:type="dxa"/>
              <w:left w:w="108" w:type="dxa"/>
              <w:bottom w:w="0" w:type="dxa"/>
              <w:right w:w="108" w:type="dxa"/>
            </w:tcMar>
            <w:vAlign w:val="center"/>
          </w:tcPr>
          <w:p w:rsidR="00503613" w:rsidRPr="00786AB6" w:rsidRDefault="00503613" w:rsidP="00367A78">
            <w:pPr>
              <w:pStyle w:val="berschrift4"/>
              <w:ind w:right="-321"/>
              <w:rPr>
                <w:rFonts w:ascii="Times New Roman" w:hAnsi="Times New Roman"/>
                <w:szCs w:val="24"/>
              </w:rPr>
            </w:pPr>
          </w:p>
          <w:p w:rsidR="00503613" w:rsidRPr="00786AB6" w:rsidRDefault="004C2A48" w:rsidP="00367A78">
            <w:pPr>
              <w:pStyle w:val="berschrift4"/>
              <w:ind w:right="-321"/>
              <w:rPr>
                <w:rFonts w:ascii="Times New Roman" w:hAnsi="Times New Roman"/>
                <w:szCs w:val="24"/>
              </w:rPr>
            </w:pPr>
            <w:r w:rsidRPr="00786AB6">
              <w:rPr>
                <w:rFonts w:ascii="Times New Roman" w:hAnsi="Times New Roman"/>
                <w:szCs w:val="24"/>
              </w:rPr>
              <w:t>6</w:t>
            </w:r>
            <w:r w:rsidR="00F75E80">
              <w:rPr>
                <w:rFonts w:ascii="Times New Roman" w:hAnsi="Times New Roman"/>
                <w:szCs w:val="24"/>
              </w:rPr>
              <w:t>6</w:t>
            </w:r>
            <w:r w:rsidR="00C16BDB" w:rsidRPr="00786AB6">
              <w:rPr>
                <w:rFonts w:ascii="Times New Roman" w:hAnsi="Times New Roman"/>
                <w:szCs w:val="24"/>
                <w:vertAlign w:val="superscript"/>
              </w:rPr>
              <w:t>th</w:t>
            </w:r>
            <w:r w:rsidR="00E84310" w:rsidRPr="00786AB6">
              <w:rPr>
                <w:rFonts w:ascii="Times New Roman" w:hAnsi="Times New Roman"/>
                <w:szCs w:val="24"/>
              </w:rPr>
              <w:t xml:space="preserve"> </w:t>
            </w:r>
            <w:r w:rsidR="00503613" w:rsidRPr="00786AB6">
              <w:rPr>
                <w:rFonts w:ascii="Times New Roman" w:hAnsi="Times New Roman"/>
                <w:szCs w:val="24"/>
              </w:rPr>
              <w:t>Meeting of WG SE</w:t>
            </w:r>
          </w:p>
          <w:p w:rsidR="00503613" w:rsidRPr="00F75E80" w:rsidRDefault="00F75E80" w:rsidP="00F75E80">
            <w:pPr>
              <w:pStyle w:val="berschrift4"/>
              <w:ind w:right="-321"/>
              <w:rPr>
                <w:rFonts w:ascii="Times New Roman" w:hAnsi="Times New Roman"/>
                <w:szCs w:val="24"/>
              </w:rPr>
            </w:pPr>
            <w:r w:rsidRPr="00F75E80">
              <w:rPr>
                <w:rFonts w:ascii="Times New Roman" w:hAnsi="Times New Roman"/>
                <w:iCs/>
              </w:rPr>
              <w:t>Sesimbra</w:t>
            </w:r>
            <w:r w:rsidR="00A65618" w:rsidRPr="00786AB6">
              <w:rPr>
                <w:rFonts w:ascii="Times New Roman" w:hAnsi="Times New Roman"/>
                <w:iCs/>
              </w:rPr>
              <w:t xml:space="preserve">, </w:t>
            </w:r>
            <w:r>
              <w:rPr>
                <w:rFonts w:ascii="Times New Roman" w:hAnsi="Times New Roman"/>
                <w:iCs/>
              </w:rPr>
              <w:t>Portugal</w:t>
            </w:r>
            <w:r w:rsidR="004C2A48" w:rsidRPr="00786AB6">
              <w:rPr>
                <w:rFonts w:ascii="Times New Roman" w:hAnsi="Times New Roman"/>
                <w:szCs w:val="24"/>
              </w:rPr>
              <w:t xml:space="preserve">, </w:t>
            </w:r>
            <w:r>
              <w:rPr>
                <w:rFonts w:ascii="Times New Roman" w:hAnsi="Times New Roman"/>
                <w:szCs w:val="24"/>
              </w:rPr>
              <w:t>27</w:t>
            </w:r>
            <w:r w:rsidR="00C16BDB" w:rsidRPr="00786AB6">
              <w:rPr>
                <w:rFonts w:ascii="Times New Roman" w:hAnsi="Times New Roman"/>
                <w:szCs w:val="24"/>
              </w:rPr>
              <w:t xml:space="preserve"> – </w:t>
            </w:r>
            <w:r>
              <w:rPr>
                <w:rFonts w:ascii="Times New Roman" w:hAnsi="Times New Roman"/>
                <w:szCs w:val="24"/>
              </w:rPr>
              <w:t>31</w:t>
            </w:r>
            <w:r w:rsidR="00C16BDB" w:rsidRPr="00786AB6">
              <w:rPr>
                <w:rFonts w:ascii="Times New Roman" w:hAnsi="Times New Roman"/>
                <w:szCs w:val="24"/>
              </w:rPr>
              <w:t xml:space="preserve"> </w:t>
            </w:r>
            <w:r>
              <w:rPr>
                <w:rFonts w:ascii="Times New Roman" w:hAnsi="Times New Roman"/>
                <w:szCs w:val="24"/>
              </w:rPr>
              <w:t>January</w:t>
            </w:r>
            <w:r w:rsidR="00A23EAD" w:rsidRPr="00786AB6">
              <w:rPr>
                <w:rFonts w:ascii="Times New Roman" w:hAnsi="Times New Roman"/>
                <w:bCs/>
                <w:kern w:val="36"/>
                <w:szCs w:val="24"/>
              </w:rPr>
              <w:t xml:space="preserve"> 201</w:t>
            </w:r>
            <w:r>
              <w:rPr>
                <w:rFonts w:ascii="Times New Roman" w:hAnsi="Times New Roman"/>
                <w:bCs/>
                <w:kern w:val="36"/>
                <w:szCs w:val="24"/>
              </w:rPr>
              <w:t>4</w:t>
            </w:r>
          </w:p>
        </w:tc>
        <w:tc>
          <w:tcPr>
            <w:tcW w:w="3240" w:type="dxa"/>
            <w:tcMar>
              <w:top w:w="0" w:type="dxa"/>
              <w:left w:w="108" w:type="dxa"/>
              <w:bottom w:w="0" w:type="dxa"/>
              <w:right w:w="108" w:type="dxa"/>
            </w:tcMar>
            <w:vAlign w:val="center"/>
          </w:tcPr>
          <w:p w:rsidR="00503613" w:rsidRPr="00786AB6" w:rsidRDefault="00503613" w:rsidP="00367A78">
            <w:pPr>
              <w:pStyle w:val="berschrift4"/>
              <w:ind w:right="324"/>
              <w:rPr>
                <w:rFonts w:ascii="Times New Roman" w:hAnsi="Times New Roman"/>
                <w:b w:val="0"/>
                <w:szCs w:val="24"/>
              </w:rPr>
            </w:pPr>
          </w:p>
        </w:tc>
      </w:tr>
      <w:tr w:rsidR="00503613" w:rsidRPr="00786AB6" w:rsidTr="002677FD">
        <w:tc>
          <w:tcPr>
            <w:tcW w:w="6120" w:type="dxa"/>
            <w:gridSpan w:val="2"/>
            <w:tcBorders>
              <w:bottom w:val="single" w:sz="2" w:space="0" w:color="auto"/>
            </w:tcBorders>
            <w:tcMar>
              <w:top w:w="0" w:type="dxa"/>
              <w:left w:w="108" w:type="dxa"/>
              <w:bottom w:w="0" w:type="dxa"/>
              <w:right w:w="108" w:type="dxa"/>
            </w:tcMar>
            <w:vAlign w:val="center"/>
          </w:tcPr>
          <w:p w:rsidR="00503613" w:rsidRPr="00786AB6" w:rsidRDefault="00503613" w:rsidP="00367A78">
            <w:pPr>
              <w:pStyle w:val="berschrift4"/>
              <w:ind w:right="-321"/>
              <w:rPr>
                <w:rFonts w:ascii="Times New Roman" w:hAnsi="Times New Roman"/>
                <w:szCs w:val="24"/>
              </w:rPr>
            </w:pPr>
          </w:p>
        </w:tc>
        <w:tc>
          <w:tcPr>
            <w:tcW w:w="3240" w:type="dxa"/>
            <w:tcBorders>
              <w:bottom w:val="single" w:sz="2" w:space="0" w:color="auto"/>
            </w:tcBorders>
            <w:tcMar>
              <w:top w:w="0" w:type="dxa"/>
              <w:left w:w="108" w:type="dxa"/>
              <w:bottom w:w="0" w:type="dxa"/>
              <w:right w:w="108" w:type="dxa"/>
            </w:tcMar>
            <w:vAlign w:val="center"/>
          </w:tcPr>
          <w:p w:rsidR="00503613" w:rsidRPr="00786AB6" w:rsidRDefault="00503613" w:rsidP="00367A78">
            <w:pPr>
              <w:pStyle w:val="berschrift4"/>
              <w:ind w:right="-321"/>
              <w:rPr>
                <w:rFonts w:ascii="Times New Roman" w:hAnsi="Times New Roman"/>
                <w:b w:val="0"/>
                <w:szCs w:val="24"/>
              </w:rPr>
            </w:pPr>
          </w:p>
        </w:tc>
      </w:tr>
      <w:tr w:rsidR="00503613" w:rsidRPr="00786AB6" w:rsidTr="002677FD">
        <w:trPr>
          <w:trHeight w:val="454"/>
        </w:trPr>
        <w:tc>
          <w:tcPr>
            <w:tcW w:w="1768" w:type="dxa"/>
            <w:tcBorders>
              <w:top w:val="single" w:sz="2" w:space="0" w:color="auto"/>
              <w:bottom w:val="single" w:sz="4" w:space="0" w:color="auto"/>
              <w:right w:val="single" w:sz="4" w:space="0" w:color="auto"/>
            </w:tcBorders>
            <w:tcMar>
              <w:top w:w="0" w:type="dxa"/>
              <w:left w:w="108" w:type="dxa"/>
              <w:bottom w:w="0" w:type="dxa"/>
              <w:right w:w="108" w:type="dxa"/>
            </w:tcMar>
            <w:vAlign w:val="center"/>
          </w:tcPr>
          <w:p w:rsidR="00503613" w:rsidRPr="00786AB6" w:rsidRDefault="006928FB" w:rsidP="0073305B">
            <w:pPr>
              <w:pStyle w:val="berschrift4"/>
              <w:tabs>
                <w:tab w:val="left" w:pos="8789"/>
              </w:tabs>
              <w:spacing w:before="60" w:after="60"/>
              <w:rPr>
                <w:rFonts w:ascii="Times New Roman" w:hAnsi="Times New Roman"/>
                <w:szCs w:val="24"/>
              </w:rPr>
            </w:pPr>
            <w:r w:rsidRPr="00786AB6">
              <w:rPr>
                <w:rFonts w:ascii="Times New Roman" w:hAnsi="Times New Roman"/>
                <w:szCs w:val="24"/>
              </w:rPr>
              <w:t>Date issued:</w:t>
            </w:r>
            <w:r w:rsidR="0073305B" w:rsidRPr="00786AB6">
              <w:rPr>
                <w:rFonts w:cs="Arial"/>
                <w:sz w:val="22"/>
                <w:szCs w:val="22"/>
              </w:rPr>
              <w:t xml:space="preserve"> </w:t>
            </w:r>
          </w:p>
        </w:tc>
        <w:tc>
          <w:tcPr>
            <w:tcW w:w="7592" w:type="dxa"/>
            <w:gridSpan w:val="2"/>
            <w:tcBorders>
              <w:top w:val="single" w:sz="2" w:space="0" w:color="auto"/>
              <w:left w:val="single" w:sz="4" w:space="0" w:color="auto"/>
              <w:bottom w:val="single" w:sz="4" w:space="0" w:color="auto"/>
            </w:tcBorders>
            <w:tcMar>
              <w:top w:w="0" w:type="dxa"/>
              <w:left w:w="108" w:type="dxa"/>
              <w:bottom w:w="0" w:type="dxa"/>
              <w:right w:w="108" w:type="dxa"/>
            </w:tcMar>
            <w:vAlign w:val="center"/>
          </w:tcPr>
          <w:p w:rsidR="00503613" w:rsidRPr="00786AB6" w:rsidRDefault="00BA727F" w:rsidP="00676739">
            <w:pPr>
              <w:pStyle w:val="berschrift4"/>
              <w:spacing w:before="60" w:after="60"/>
              <w:ind w:right="-108"/>
              <w:rPr>
                <w:rFonts w:ascii="Times New Roman" w:hAnsi="Times New Roman"/>
                <w:b w:val="0"/>
                <w:szCs w:val="24"/>
              </w:rPr>
            </w:pPr>
            <w:r>
              <w:rPr>
                <w:rFonts w:ascii="Times New Roman" w:hAnsi="Times New Roman"/>
                <w:b w:val="0"/>
                <w:szCs w:val="24"/>
              </w:rPr>
              <w:t>21 January 2014</w:t>
            </w:r>
          </w:p>
        </w:tc>
      </w:tr>
      <w:tr w:rsidR="00503613" w:rsidRPr="00786AB6" w:rsidTr="002677FD">
        <w:trPr>
          <w:trHeight w:val="454"/>
        </w:trPr>
        <w:tc>
          <w:tcPr>
            <w:tcW w:w="17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03613" w:rsidRPr="00786AB6" w:rsidRDefault="006928FB" w:rsidP="0037484F">
            <w:pPr>
              <w:pStyle w:val="berschrift4"/>
              <w:tabs>
                <w:tab w:val="left" w:pos="8789"/>
              </w:tabs>
              <w:spacing w:before="60" w:after="60"/>
              <w:rPr>
                <w:rFonts w:ascii="Times New Roman" w:hAnsi="Times New Roman"/>
                <w:szCs w:val="24"/>
              </w:rPr>
            </w:pPr>
            <w:r w:rsidRPr="00786AB6">
              <w:rPr>
                <w:rFonts w:ascii="Times New Roman" w:hAnsi="Times New Roman"/>
                <w:szCs w:val="24"/>
              </w:rPr>
              <w:t>Source:</w:t>
            </w:r>
          </w:p>
        </w:tc>
        <w:tc>
          <w:tcPr>
            <w:tcW w:w="7592"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03613" w:rsidRPr="00786AB6" w:rsidRDefault="00BA727F" w:rsidP="00676739">
            <w:pPr>
              <w:pStyle w:val="berschrift4"/>
              <w:spacing w:before="60" w:after="60"/>
              <w:ind w:right="-108"/>
              <w:rPr>
                <w:rFonts w:ascii="Times New Roman" w:hAnsi="Times New Roman"/>
                <w:b w:val="0"/>
                <w:szCs w:val="24"/>
              </w:rPr>
            </w:pPr>
            <w:r>
              <w:rPr>
                <w:rFonts w:ascii="Times New Roman" w:hAnsi="Times New Roman"/>
                <w:b w:val="0"/>
                <w:szCs w:val="24"/>
              </w:rPr>
              <w:t>France</w:t>
            </w:r>
          </w:p>
        </w:tc>
      </w:tr>
      <w:tr w:rsidR="009F4555" w:rsidRPr="00786AB6" w:rsidTr="002677FD">
        <w:trPr>
          <w:trHeight w:val="454"/>
        </w:trPr>
        <w:tc>
          <w:tcPr>
            <w:tcW w:w="17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F4555" w:rsidRPr="00786AB6" w:rsidRDefault="009F4555" w:rsidP="0037484F">
            <w:pPr>
              <w:pStyle w:val="berschrift4"/>
              <w:tabs>
                <w:tab w:val="left" w:pos="8789"/>
              </w:tabs>
              <w:spacing w:before="60" w:after="60"/>
              <w:rPr>
                <w:rFonts w:ascii="Times New Roman" w:hAnsi="Times New Roman"/>
                <w:szCs w:val="24"/>
              </w:rPr>
            </w:pPr>
            <w:r w:rsidRPr="00786AB6">
              <w:rPr>
                <w:rFonts w:ascii="Times New Roman" w:hAnsi="Times New Roman"/>
                <w:szCs w:val="24"/>
              </w:rPr>
              <w:t>Subject:</w:t>
            </w:r>
          </w:p>
        </w:tc>
        <w:tc>
          <w:tcPr>
            <w:tcW w:w="7592"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9F4555" w:rsidRPr="00786AB6" w:rsidRDefault="00BA727F" w:rsidP="00676739">
            <w:pPr>
              <w:pStyle w:val="berschrift4"/>
              <w:spacing w:before="60" w:after="60"/>
              <w:ind w:right="-108"/>
              <w:rPr>
                <w:rFonts w:ascii="Times New Roman" w:hAnsi="Times New Roman"/>
                <w:b w:val="0"/>
                <w:szCs w:val="24"/>
              </w:rPr>
            </w:pPr>
            <w:r w:rsidRPr="00BA727F">
              <w:rPr>
                <w:rFonts w:ascii="Times New Roman" w:hAnsi="Times New Roman"/>
                <w:b w:val="0"/>
                <w:szCs w:val="24"/>
              </w:rPr>
              <w:t>FS database and EFIS</w:t>
            </w:r>
          </w:p>
        </w:tc>
      </w:tr>
    </w:tbl>
    <w:p w:rsidR="00077F50" w:rsidRPr="00786AB6" w:rsidRDefault="00077F50">
      <w:pPr>
        <w:ind w:right="-426"/>
        <w:rPr>
          <w:b/>
          <w:bCs/>
          <w:lang w:val="en-GB"/>
        </w:rPr>
      </w:pPr>
    </w:p>
    <w:tbl>
      <w:tblPr>
        <w:tblW w:w="9360" w:type="dxa"/>
        <w:tblInd w:w="108" w:type="dxa"/>
        <w:tblLook w:val="01E0" w:firstRow="1" w:lastRow="1" w:firstColumn="1" w:lastColumn="1" w:noHBand="0" w:noVBand="0"/>
      </w:tblPr>
      <w:tblGrid>
        <w:gridCol w:w="4320"/>
        <w:gridCol w:w="5040"/>
      </w:tblGrid>
      <w:tr w:rsidR="006928FB" w:rsidRPr="00786AB6" w:rsidTr="007A5373">
        <w:tc>
          <w:tcPr>
            <w:tcW w:w="4320" w:type="dxa"/>
            <w:shd w:val="clear" w:color="auto" w:fill="auto"/>
          </w:tcPr>
          <w:p w:rsidR="002677FD" w:rsidRDefault="002677FD" w:rsidP="00CF3D16">
            <w:pPr>
              <w:ind w:right="-426"/>
              <w:rPr>
                <w:lang w:val="en-GB"/>
              </w:rPr>
            </w:pPr>
          </w:p>
          <w:p w:rsidR="006928FB" w:rsidRPr="002677FD" w:rsidRDefault="002677FD" w:rsidP="00CF3D16">
            <w:pPr>
              <w:ind w:right="-426"/>
              <w:rPr>
                <w:lang w:val="en-GB"/>
              </w:rPr>
            </w:pPr>
            <w:r w:rsidRPr="002677FD">
              <w:rPr>
                <w:lang w:val="en-GB"/>
              </w:rPr>
              <w:t xml:space="preserve">Group membership required to read? </w:t>
            </w:r>
            <w:r w:rsidR="006928FB" w:rsidRPr="00786AB6">
              <w:rPr>
                <w:lang w:val="en-GB"/>
              </w:rPr>
              <w:t>(Y/N)</w:t>
            </w:r>
          </w:p>
          <w:p w:rsidR="00FD4D79" w:rsidRPr="00786AB6" w:rsidRDefault="00FD4D79" w:rsidP="00CF3D16">
            <w:pPr>
              <w:ind w:right="-426"/>
              <w:rPr>
                <w:bCs/>
                <w:lang w:val="en-GB"/>
              </w:rPr>
            </w:pPr>
          </w:p>
          <w:p w:rsidR="00FD4D79" w:rsidRPr="00786AB6" w:rsidRDefault="00FD4D79" w:rsidP="00CF3D16">
            <w:pPr>
              <w:ind w:right="-426"/>
              <w:rPr>
                <w:bCs/>
                <w:lang w:val="en-GB"/>
              </w:rPr>
            </w:pPr>
          </w:p>
        </w:tc>
        <w:tc>
          <w:tcPr>
            <w:tcW w:w="5040" w:type="dxa"/>
            <w:shd w:val="clear" w:color="auto" w:fill="auto"/>
          </w:tcPr>
          <w:p w:rsidR="006928FB" w:rsidRPr="00786AB6" w:rsidRDefault="00E556F3" w:rsidP="00CF3D16">
            <w:pPr>
              <w:ind w:right="-426"/>
              <w:rPr>
                <w:b/>
                <w:bCs/>
                <w:lang w:val="en-GB"/>
              </w:rPr>
            </w:pPr>
            <w:r>
              <w:rPr>
                <w:bCs/>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126629</wp:posOffset>
                      </wp:positionV>
                      <wp:extent cx="360045" cy="288290"/>
                      <wp:effectExtent l="0" t="0" r="20955" b="165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miter lim="800000"/>
                                <a:headEnd/>
                                <a:tailEnd/>
                              </a:ln>
                            </wps:spPr>
                            <wps:txbx>
                              <w:txbxContent>
                                <w:p w:rsidR="006928FB" w:rsidRPr="00676739" w:rsidRDefault="00FD4D79">
                                  <w:pPr>
                                    <w:rPr>
                                      <w:b/>
                                      <w:lang w:val="de-DE"/>
                                    </w:rPr>
                                  </w:pPr>
                                  <w:r>
                                    <w:rPr>
                                      <w:b/>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pt;margin-top:9.95pt;width:28.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">
                      <v:textbox>
                        <w:txbxContent>
                          <w:p w:rsidR="006928FB" w:rsidRPr="00676739" w:rsidRDefault="00FD4D79">
                            <w:pPr>
                              <w:rPr>
                                <w:b/>
                                <w:lang w:val="de-DE"/>
                              </w:rPr>
                            </w:pPr>
                            <w:r>
                              <w:rPr>
                                <w:b/>
                                <w:lang w:val="de-DE"/>
                              </w:rPr>
                              <w:t>N</w:t>
                            </w:r>
                          </w:p>
                        </w:txbxContent>
                      </v:textbox>
                    </v:shape>
                  </w:pict>
                </mc:Fallback>
              </mc:AlternateContent>
            </w:r>
          </w:p>
        </w:tc>
      </w:tr>
    </w:tbl>
    <w:p w:rsidR="00FD4D79" w:rsidRDefault="00FD4D79">
      <w:pPr>
        <w:rPr>
          <w:lang w:val="en-GB"/>
        </w:rPr>
      </w:pPr>
    </w:p>
    <w:tbl>
      <w:tblPr>
        <w:tblW w:w="9360" w:type="dxa"/>
        <w:tblInd w:w="70" w:type="dxa"/>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592"/>
      </w:tblGrid>
      <w:tr w:rsidR="00F24FF3" w:rsidRPr="00786AB6" w:rsidTr="00F24FF3">
        <w:trPr>
          <w:trHeight w:val="454"/>
        </w:trPr>
        <w:tc>
          <w:tcPr>
            <w:tcW w:w="1768" w:type="dxa"/>
            <w:tcMar>
              <w:top w:w="0" w:type="dxa"/>
              <w:left w:w="108" w:type="dxa"/>
              <w:bottom w:w="0" w:type="dxa"/>
              <w:right w:w="108" w:type="dxa"/>
            </w:tcMar>
          </w:tcPr>
          <w:p w:rsidR="00F24FF3" w:rsidRPr="00786AB6" w:rsidRDefault="00F24FF3" w:rsidP="00F24FF3">
            <w:pPr>
              <w:pStyle w:val="berschrift4"/>
              <w:tabs>
                <w:tab w:val="left" w:pos="8789"/>
              </w:tabs>
              <w:spacing w:before="60" w:after="60"/>
              <w:rPr>
                <w:rFonts w:ascii="Times New Roman" w:hAnsi="Times New Roman"/>
                <w:szCs w:val="24"/>
              </w:rPr>
            </w:pPr>
            <w:r>
              <w:rPr>
                <w:rFonts w:ascii="Times New Roman" w:hAnsi="Times New Roman"/>
                <w:szCs w:val="24"/>
              </w:rPr>
              <w:lastRenderedPageBreak/>
              <w:t>S</w:t>
            </w:r>
            <w:r w:rsidRPr="00F24FF3">
              <w:rPr>
                <w:rFonts w:ascii="Times New Roman" w:hAnsi="Times New Roman"/>
                <w:szCs w:val="24"/>
              </w:rPr>
              <w:t>ummary</w:t>
            </w:r>
            <w:r w:rsidRPr="00786AB6">
              <w:rPr>
                <w:rFonts w:ascii="Times New Roman" w:hAnsi="Times New Roman"/>
                <w:szCs w:val="24"/>
              </w:rPr>
              <w:t>:</w:t>
            </w:r>
            <w:r w:rsidRPr="00F24FF3">
              <w:rPr>
                <w:rFonts w:ascii="Times New Roman" w:hAnsi="Times New Roman"/>
                <w:szCs w:val="24"/>
              </w:rPr>
              <w:t xml:space="preserve"> </w:t>
            </w:r>
          </w:p>
        </w:tc>
        <w:tc>
          <w:tcPr>
            <w:tcW w:w="7592" w:type="dxa"/>
            <w:tcMar>
              <w:top w:w="0" w:type="dxa"/>
              <w:left w:w="108" w:type="dxa"/>
              <w:bottom w:w="0" w:type="dxa"/>
              <w:right w:w="108" w:type="dxa"/>
            </w:tcMar>
          </w:tcPr>
          <w:p w:rsidR="00F24FF3" w:rsidRPr="00786AB6" w:rsidRDefault="00BA727F" w:rsidP="00F24FF3">
            <w:pPr>
              <w:pStyle w:val="berschrift4"/>
              <w:spacing w:before="60" w:after="60"/>
              <w:ind w:right="-108"/>
              <w:rPr>
                <w:rFonts w:ascii="Times New Roman" w:hAnsi="Times New Roman"/>
                <w:b w:val="0"/>
                <w:szCs w:val="24"/>
              </w:rPr>
            </w:pPr>
            <w:r w:rsidRPr="00BA727F">
              <w:rPr>
                <w:rFonts w:ascii="Times New Roman" w:hAnsi="Times New Roman"/>
                <w:b w:val="0"/>
                <w:szCs w:val="24"/>
              </w:rPr>
              <w:t>This contribution calls for clarification about proposal of new work item from SE19 related to EFIS.</w:t>
            </w:r>
          </w:p>
        </w:tc>
      </w:tr>
      <w:tr w:rsidR="00F24FF3" w:rsidRPr="00786AB6" w:rsidTr="00F24FF3">
        <w:trPr>
          <w:trHeight w:val="454"/>
        </w:trPr>
        <w:tc>
          <w:tcPr>
            <w:tcW w:w="1768" w:type="dxa"/>
            <w:tcMar>
              <w:top w:w="0" w:type="dxa"/>
              <w:left w:w="108" w:type="dxa"/>
              <w:bottom w:w="0" w:type="dxa"/>
              <w:right w:w="108" w:type="dxa"/>
            </w:tcMar>
          </w:tcPr>
          <w:p w:rsidR="00F24FF3" w:rsidRPr="00786AB6" w:rsidRDefault="00F24FF3" w:rsidP="00F24FF3">
            <w:pPr>
              <w:pStyle w:val="berschrift4"/>
              <w:tabs>
                <w:tab w:val="left" w:pos="8789"/>
              </w:tabs>
              <w:spacing w:before="60" w:after="60"/>
              <w:rPr>
                <w:rFonts w:ascii="Times New Roman" w:hAnsi="Times New Roman"/>
                <w:szCs w:val="24"/>
              </w:rPr>
            </w:pPr>
            <w:r>
              <w:rPr>
                <w:rFonts w:ascii="Times New Roman" w:hAnsi="Times New Roman"/>
                <w:szCs w:val="24"/>
              </w:rPr>
              <w:t>P</w:t>
            </w:r>
            <w:r w:rsidRPr="00F24FF3">
              <w:rPr>
                <w:rFonts w:ascii="Times New Roman" w:hAnsi="Times New Roman"/>
                <w:szCs w:val="24"/>
              </w:rPr>
              <w:t>roposal</w:t>
            </w:r>
            <w:r w:rsidRPr="00786AB6">
              <w:rPr>
                <w:rFonts w:ascii="Times New Roman" w:hAnsi="Times New Roman"/>
                <w:szCs w:val="24"/>
              </w:rPr>
              <w:t>:</w:t>
            </w:r>
          </w:p>
        </w:tc>
        <w:tc>
          <w:tcPr>
            <w:tcW w:w="7592" w:type="dxa"/>
            <w:tcMar>
              <w:top w:w="0" w:type="dxa"/>
              <w:left w:w="108" w:type="dxa"/>
              <w:bottom w:w="0" w:type="dxa"/>
              <w:right w:w="108" w:type="dxa"/>
            </w:tcMar>
          </w:tcPr>
          <w:p w:rsidR="00BA727F" w:rsidRPr="00BA727F" w:rsidRDefault="00BA727F" w:rsidP="00BA727F">
            <w:pPr>
              <w:pStyle w:val="berschrift4"/>
              <w:spacing w:before="60" w:after="60"/>
              <w:ind w:right="-108"/>
              <w:rPr>
                <w:rFonts w:ascii="Times New Roman" w:hAnsi="Times New Roman"/>
                <w:b w:val="0"/>
                <w:szCs w:val="24"/>
              </w:rPr>
            </w:pPr>
            <w:r w:rsidRPr="00BA727F">
              <w:rPr>
                <w:rFonts w:ascii="Times New Roman" w:hAnsi="Times New Roman"/>
                <w:b w:val="0"/>
                <w:szCs w:val="24"/>
              </w:rPr>
              <w:t>WGSE to clearly define the works to carry out in EFIS:</w:t>
            </w:r>
          </w:p>
          <w:p w:rsidR="00BA727F" w:rsidRPr="00BA727F" w:rsidRDefault="00BA727F" w:rsidP="00BA727F">
            <w:pPr>
              <w:pStyle w:val="berschrift4"/>
              <w:spacing w:before="60" w:after="60"/>
              <w:ind w:right="-108"/>
              <w:rPr>
                <w:rFonts w:ascii="Times New Roman" w:hAnsi="Times New Roman"/>
                <w:b w:val="0"/>
                <w:szCs w:val="24"/>
              </w:rPr>
            </w:pPr>
            <w:r w:rsidRPr="00BA727F">
              <w:rPr>
                <w:rFonts w:ascii="Times New Roman" w:hAnsi="Times New Roman"/>
                <w:b w:val="0"/>
                <w:szCs w:val="24"/>
              </w:rPr>
              <w:t>-The goals: to provide relevant information to answer to the EC inventory? To meet to manufacturer’s needs? To add further information into EFIS?</w:t>
            </w:r>
          </w:p>
          <w:p w:rsidR="00BA727F" w:rsidRPr="00BA727F" w:rsidRDefault="00BA727F" w:rsidP="00BA727F">
            <w:pPr>
              <w:pStyle w:val="berschrift4"/>
              <w:spacing w:before="60" w:after="60"/>
              <w:ind w:right="-108"/>
              <w:rPr>
                <w:rFonts w:ascii="Times New Roman" w:hAnsi="Times New Roman"/>
                <w:b w:val="0"/>
                <w:szCs w:val="24"/>
              </w:rPr>
            </w:pPr>
            <w:r w:rsidRPr="00BA727F">
              <w:rPr>
                <w:rFonts w:ascii="Times New Roman" w:hAnsi="Times New Roman"/>
                <w:b w:val="0"/>
                <w:szCs w:val="24"/>
              </w:rPr>
              <w:t xml:space="preserve">- The procedure: are the works restricted to fixed service? According of the goals, are all the working parties likely to be stakeholders in the works? </w:t>
            </w:r>
          </w:p>
          <w:p w:rsidR="00BA727F" w:rsidRPr="00BA727F" w:rsidRDefault="00BA727F" w:rsidP="00BA727F">
            <w:pPr>
              <w:pStyle w:val="berschrift4"/>
              <w:spacing w:before="60" w:after="60"/>
              <w:ind w:right="-108"/>
              <w:rPr>
                <w:rFonts w:ascii="Times New Roman" w:hAnsi="Times New Roman"/>
                <w:b w:val="0"/>
                <w:szCs w:val="24"/>
              </w:rPr>
            </w:pPr>
            <w:r w:rsidRPr="00BA727F">
              <w:rPr>
                <w:rFonts w:ascii="Times New Roman" w:hAnsi="Times New Roman"/>
                <w:b w:val="0"/>
                <w:szCs w:val="24"/>
              </w:rPr>
              <w:t>- The deadlines.</w:t>
            </w:r>
          </w:p>
          <w:p w:rsidR="00BA727F" w:rsidRPr="00BA727F" w:rsidRDefault="00BA727F" w:rsidP="00BA727F">
            <w:pPr>
              <w:pStyle w:val="berschrift4"/>
              <w:spacing w:before="60" w:after="60"/>
              <w:ind w:right="-108"/>
              <w:rPr>
                <w:rFonts w:ascii="Times New Roman" w:hAnsi="Times New Roman"/>
                <w:b w:val="0"/>
                <w:szCs w:val="24"/>
              </w:rPr>
            </w:pPr>
            <w:r w:rsidRPr="00BA727F">
              <w:rPr>
                <w:rFonts w:ascii="Times New Roman" w:hAnsi="Times New Roman"/>
                <w:b w:val="0"/>
                <w:szCs w:val="24"/>
              </w:rPr>
              <w:t>All these information should be part of a work item approved by WGSE, if any.</w:t>
            </w:r>
          </w:p>
          <w:p w:rsidR="00BA727F" w:rsidRPr="00BA727F" w:rsidRDefault="00BA727F" w:rsidP="00BA727F">
            <w:pPr>
              <w:pStyle w:val="berschrift4"/>
              <w:spacing w:before="60" w:after="60"/>
              <w:ind w:right="-108"/>
              <w:rPr>
                <w:rFonts w:ascii="Times New Roman" w:hAnsi="Times New Roman"/>
                <w:b w:val="0"/>
                <w:szCs w:val="24"/>
              </w:rPr>
            </w:pPr>
          </w:p>
          <w:p w:rsidR="00BA727F" w:rsidRPr="00BA727F" w:rsidRDefault="00BA727F" w:rsidP="00BA727F">
            <w:pPr>
              <w:pStyle w:val="berschrift4"/>
              <w:spacing w:before="60" w:after="60"/>
              <w:ind w:right="-108"/>
              <w:rPr>
                <w:rFonts w:ascii="Times New Roman" w:hAnsi="Times New Roman"/>
                <w:b w:val="0"/>
                <w:szCs w:val="24"/>
              </w:rPr>
            </w:pPr>
            <w:r w:rsidRPr="00BA727F">
              <w:rPr>
                <w:rFonts w:ascii="Times New Roman" w:hAnsi="Times New Roman"/>
                <w:b w:val="0"/>
                <w:szCs w:val="24"/>
              </w:rPr>
              <w:t>France considers that:</w:t>
            </w:r>
          </w:p>
          <w:p w:rsidR="00BA727F" w:rsidRPr="00BA727F" w:rsidRDefault="00BA727F" w:rsidP="00BA727F">
            <w:pPr>
              <w:pStyle w:val="berschrift4"/>
              <w:numPr>
                <w:ilvl w:val="0"/>
                <w:numId w:val="14"/>
              </w:numPr>
              <w:spacing w:before="60" w:after="60"/>
              <w:ind w:right="-108"/>
              <w:rPr>
                <w:rFonts w:ascii="Times New Roman" w:hAnsi="Times New Roman"/>
                <w:b w:val="0"/>
                <w:szCs w:val="24"/>
              </w:rPr>
            </w:pPr>
            <w:r w:rsidRPr="00BA727F">
              <w:rPr>
                <w:rFonts w:ascii="Times New Roman" w:hAnsi="Times New Roman"/>
                <w:b w:val="0"/>
                <w:szCs w:val="24"/>
              </w:rPr>
              <w:t>this is the responsibility of Member States to communicate data to the EC under article 2.2 of the RSPP Decision: there should be no mention of the EC inventory in this initiative from SE19;</w:t>
            </w:r>
          </w:p>
          <w:p w:rsidR="00BA727F" w:rsidRPr="00BA727F" w:rsidRDefault="00BA727F" w:rsidP="00BA727F">
            <w:pPr>
              <w:pStyle w:val="berschrift4"/>
              <w:numPr>
                <w:ilvl w:val="0"/>
                <w:numId w:val="14"/>
              </w:numPr>
              <w:spacing w:before="60" w:after="60"/>
              <w:ind w:right="-108"/>
              <w:rPr>
                <w:rFonts w:ascii="Times New Roman" w:hAnsi="Times New Roman"/>
                <w:b w:val="0"/>
                <w:szCs w:val="24"/>
              </w:rPr>
            </w:pPr>
            <w:r w:rsidRPr="00BA727F">
              <w:rPr>
                <w:rFonts w:ascii="Times New Roman" w:hAnsi="Times New Roman"/>
                <w:b w:val="0"/>
                <w:szCs w:val="24"/>
              </w:rPr>
              <w:t>almost all SF bands are above 6 GHz, i.e., outside the EC inventory purpose which covers the 400 MHz – 6 GHz range;</w:t>
            </w:r>
          </w:p>
          <w:p w:rsidR="00F24FF3" w:rsidRPr="00786AB6" w:rsidRDefault="00BA727F" w:rsidP="00BA727F">
            <w:pPr>
              <w:pStyle w:val="berschrift4"/>
              <w:numPr>
                <w:ilvl w:val="0"/>
                <w:numId w:val="14"/>
              </w:numPr>
              <w:spacing w:before="60" w:after="60"/>
              <w:ind w:right="-108"/>
              <w:rPr>
                <w:rFonts w:ascii="Times New Roman" w:hAnsi="Times New Roman"/>
                <w:b w:val="0"/>
                <w:szCs w:val="24"/>
              </w:rPr>
            </w:pPr>
            <w:r w:rsidRPr="00BA727F">
              <w:rPr>
                <w:rFonts w:ascii="Times New Roman" w:hAnsi="Times New Roman"/>
                <w:b w:val="0"/>
                <w:szCs w:val="24"/>
              </w:rPr>
              <w:t>-</w:t>
            </w:r>
            <w:r w:rsidRPr="00BA727F">
              <w:rPr>
                <w:rFonts w:ascii="Times New Roman" w:hAnsi="Times New Roman"/>
                <w:b w:val="0"/>
                <w:szCs w:val="24"/>
              </w:rPr>
              <w:tab/>
              <w:t>if there is any interest in having more accurate information about FS use in CEPT, one way forward could be to start a new update of ECC Report 173.</w:t>
            </w:r>
          </w:p>
        </w:tc>
      </w:tr>
      <w:tr w:rsidR="00F24FF3" w:rsidRPr="00786AB6" w:rsidTr="00F24FF3">
        <w:trPr>
          <w:trHeight w:val="454"/>
        </w:trPr>
        <w:tc>
          <w:tcPr>
            <w:tcW w:w="1768" w:type="dxa"/>
            <w:tcMar>
              <w:top w:w="0" w:type="dxa"/>
              <w:left w:w="108" w:type="dxa"/>
              <w:bottom w:w="0" w:type="dxa"/>
              <w:right w:w="108" w:type="dxa"/>
            </w:tcMar>
          </w:tcPr>
          <w:p w:rsidR="00F24FF3" w:rsidRPr="00786AB6" w:rsidRDefault="00F24FF3" w:rsidP="00F24FF3">
            <w:pPr>
              <w:pStyle w:val="berschrift4"/>
              <w:tabs>
                <w:tab w:val="left" w:pos="8789"/>
              </w:tabs>
              <w:spacing w:before="60" w:after="60"/>
              <w:rPr>
                <w:rFonts w:ascii="Times New Roman" w:hAnsi="Times New Roman"/>
                <w:szCs w:val="24"/>
              </w:rPr>
            </w:pPr>
            <w:r>
              <w:rPr>
                <w:rFonts w:ascii="Times New Roman" w:hAnsi="Times New Roman"/>
                <w:szCs w:val="24"/>
              </w:rPr>
              <w:t>B</w:t>
            </w:r>
            <w:r w:rsidRPr="00F24FF3">
              <w:rPr>
                <w:rFonts w:ascii="Times New Roman" w:hAnsi="Times New Roman"/>
                <w:szCs w:val="24"/>
              </w:rPr>
              <w:t>ackground</w:t>
            </w:r>
            <w:r w:rsidRPr="00786AB6">
              <w:rPr>
                <w:rFonts w:ascii="Times New Roman" w:hAnsi="Times New Roman"/>
                <w:szCs w:val="24"/>
              </w:rPr>
              <w:t>:</w:t>
            </w:r>
          </w:p>
        </w:tc>
        <w:tc>
          <w:tcPr>
            <w:tcW w:w="7592" w:type="dxa"/>
            <w:tcMar>
              <w:top w:w="0" w:type="dxa"/>
              <w:left w:w="108" w:type="dxa"/>
              <w:bottom w:w="0" w:type="dxa"/>
              <w:right w:w="108" w:type="dxa"/>
            </w:tcMar>
          </w:tcPr>
          <w:p w:rsidR="00BA727F" w:rsidRPr="00BA727F" w:rsidRDefault="00BA727F" w:rsidP="00BA727F">
            <w:pPr>
              <w:pStyle w:val="berschrift4"/>
              <w:spacing w:before="60" w:after="60"/>
              <w:ind w:right="-108"/>
              <w:rPr>
                <w:rFonts w:ascii="Times New Roman" w:hAnsi="Times New Roman"/>
                <w:b w:val="0"/>
                <w:szCs w:val="24"/>
              </w:rPr>
            </w:pPr>
            <w:r w:rsidRPr="00BA727F">
              <w:rPr>
                <w:rFonts w:ascii="Times New Roman" w:hAnsi="Times New Roman"/>
                <w:b w:val="0"/>
                <w:szCs w:val="24"/>
              </w:rPr>
              <w:t>At the 64th WGSE meeting (May 2013), SE19 proposed a new work item [WGSE(13)68 annex 7] to generate a new ECC Recommendation to provide an overview of the implementation within the CEPT of all ERC and ECC Recommendations on FS channel arrangement.</w:t>
            </w:r>
          </w:p>
          <w:p w:rsidR="00BA727F" w:rsidRPr="00BA727F" w:rsidRDefault="00BA727F" w:rsidP="00BA727F">
            <w:pPr>
              <w:pStyle w:val="berschrift4"/>
              <w:spacing w:before="60" w:after="60"/>
              <w:ind w:right="-108"/>
              <w:rPr>
                <w:rFonts w:ascii="Times New Roman" w:hAnsi="Times New Roman"/>
                <w:b w:val="0"/>
                <w:szCs w:val="24"/>
              </w:rPr>
            </w:pPr>
            <w:r w:rsidRPr="00BA727F">
              <w:rPr>
                <w:rFonts w:ascii="Times New Roman" w:hAnsi="Times New Roman"/>
                <w:b w:val="0"/>
                <w:szCs w:val="24"/>
              </w:rPr>
              <w:t>In its report, WGSE reminded that the proposal has not been accepted but invited ECO to summarize the existing information from EFIS and from the ECC Report 173. ECO was also invited to investigate how the information contained already in EFIS can be extracted and used to provide the FS channel arrangements, which were adopted by the administrations, and to investigate procedures to update this information in an efficient way.</w:t>
            </w:r>
          </w:p>
          <w:p w:rsidR="00BA727F" w:rsidRPr="00BA727F" w:rsidRDefault="00BA727F" w:rsidP="00BA727F">
            <w:pPr>
              <w:pStyle w:val="berschrift4"/>
              <w:spacing w:before="60" w:after="60"/>
              <w:ind w:right="-108"/>
              <w:rPr>
                <w:rFonts w:ascii="Times New Roman" w:hAnsi="Times New Roman"/>
                <w:b w:val="0"/>
                <w:szCs w:val="24"/>
              </w:rPr>
            </w:pPr>
          </w:p>
          <w:p w:rsidR="00F24FF3" w:rsidRPr="00786AB6" w:rsidRDefault="00BA727F" w:rsidP="00BA727F">
            <w:pPr>
              <w:pStyle w:val="berschrift4"/>
              <w:spacing w:before="60" w:after="60"/>
              <w:ind w:right="-108"/>
              <w:rPr>
                <w:rFonts w:ascii="Times New Roman" w:hAnsi="Times New Roman"/>
                <w:b w:val="0"/>
                <w:szCs w:val="24"/>
              </w:rPr>
            </w:pPr>
            <w:r w:rsidRPr="00BA727F">
              <w:rPr>
                <w:rFonts w:ascii="Times New Roman" w:hAnsi="Times New Roman"/>
                <w:b w:val="0"/>
                <w:szCs w:val="24"/>
              </w:rPr>
              <w:t>At the SE19 65th meeting (October 2013), ECO presented an input [SE19(13)109] as a Fixed Service answer to the EC inventory (RSPP article 9) to carry out a spectrum inventory on existing uses of the spectrum for both commercial and public use. France considers that this is not appropriate as this is the responsibility of Member States to communicate data to the EC under article 2.2 of the RSPP Decision.</w:t>
            </w:r>
          </w:p>
        </w:tc>
      </w:tr>
    </w:tbl>
    <w:p w:rsidR="00F24FF3" w:rsidRPr="00786AB6" w:rsidRDefault="00F24FF3">
      <w:pPr>
        <w:rPr>
          <w:lang w:val="en-GB"/>
        </w:rPr>
      </w:pPr>
    </w:p>
    <w:sectPr w:rsidR="00F24FF3" w:rsidRPr="00786AB6" w:rsidSect="00E330E9">
      <w:footerReference w:type="even" r:id="rId9"/>
      <w:footerReference w:type="default" r:id="rId10"/>
      <w:pgSz w:w="11909" w:h="16834"/>
      <w:pgMar w:top="1440" w:right="1289" w:bottom="1440" w:left="1260" w:header="993"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B3" w:rsidRDefault="00F72DB3">
      <w:r>
        <w:separator/>
      </w:r>
    </w:p>
  </w:endnote>
  <w:endnote w:type="continuationSeparator" w:id="0">
    <w:p w:rsidR="00F72DB3" w:rsidRDefault="00F7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50" w:rsidRDefault="00077F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77F50" w:rsidRDefault="00077F5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E9" w:rsidRDefault="00E330E9" w:rsidP="00E330E9">
    <w:pPr>
      <w:pStyle w:val="Fuzeile"/>
      <w:pBdr>
        <w:bottom w:val="single" w:sz="12" w:space="1" w:color="auto"/>
      </w:pBdr>
      <w:tabs>
        <w:tab w:val="clear" w:pos="4153"/>
        <w:tab w:val="clear" w:pos="8306"/>
        <w:tab w:val="left" w:pos="4500"/>
        <w:tab w:val="right" w:pos="8820"/>
      </w:tabs>
      <w:rPr>
        <w:rFonts w:ascii="Arial" w:hAnsi="Arial" w:cs="Arial"/>
        <w:sz w:val="20"/>
        <w:lang w:val="en-IE"/>
      </w:rPr>
    </w:pPr>
  </w:p>
  <w:p w:rsidR="00077F50" w:rsidRPr="003109E8" w:rsidRDefault="000C4962" w:rsidP="00E330E9">
    <w:pPr>
      <w:pStyle w:val="Fuzeile"/>
      <w:tabs>
        <w:tab w:val="clear" w:pos="4153"/>
        <w:tab w:val="clear" w:pos="8306"/>
        <w:tab w:val="left" w:pos="4500"/>
        <w:tab w:val="right" w:pos="8820"/>
      </w:tabs>
      <w:rPr>
        <w:sz w:val="20"/>
        <w:lang w:val="en-IE"/>
      </w:rPr>
    </w:pPr>
    <w:r w:rsidRPr="00337895">
      <w:rPr>
        <w:sz w:val="20"/>
        <w:lang w:val="en-IE"/>
      </w:rPr>
      <w:t>WG SE –</w:t>
    </w:r>
    <w:r w:rsidR="00C34749" w:rsidRPr="00337895">
      <w:rPr>
        <w:bCs/>
        <w:kern w:val="36"/>
        <w:sz w:val="20"/>
      </w:rPr>
      <w:t xml:space="preserve"> </w:t>
    </w:r>
    <w:r w:rsidR="00F75E80">
      <w:rPr>
        <w:bCs/>
        <w:kern w:val="36"/>
        <w:sz w:val="20"/>
      </w:rPr>
      <w:t>Sesimbra</w:t>
    </w:r>
    <w:r w:rsidR="00DF6CF2">
      <w:rPr>
        <w:bCs/>
        <w:kern w:val="36"/>
        <w:sz w:val="20"/>
      </w:rPr>
      <w:t xml:space="preserve">, </w:t>
    </w:r>
    <w:r w:rsidR="00F75E80">
      <w:rPr>
        <w:bCs/>
        <w:kern w:val="36"/>
        <w:sz w:val="20"/>
      </w:rPr>
      <w:t>Portugal</w:t>
    </w:r>
    <w:r w:rsidR="00DF6CF2">
      <w:rPr>
        <w:bCs/>
        <w:kern w:val="36"/>
        <w:sz w:val="20"/>
      </w:rPr>
      <w:t xml:space="preserve"> </w:t>
    </w:r>
    <w:r w:rsidR="00C34749" w:rsidRPr="00337895">
      <w:rPr>
        <w:bCs/>
        <w:kern w:val="36"/>
        <w:sz w:val="20"/>
      </w:rPr>
      <w:t xml:space="preserve">– </w:t>
    </w:r>
    <w:r w:rsidR="00F75E80" w:rsidRPr="00F75E80">
      <w:rPr>
        <w:bCs/>
        <w:kern w:val="36"/>
        <w:sz w:val="20"/>
      </w:rPr>
      <w:t>27 – 31 January 2014</w:t>
    </w:r>
    <w:r w:rsidR="00F75E80">
      <w:rPr>
        <w:bCs/>
        <w:kern w:val="36"/>
        <w:sz w:val="20"/>
      </w:rPr>
      <w:tab/>
    </w:r>
    <w:r w:rsidR="00F75E80">
      <w:rPr>
        <w:bCs/>
        <w:kern w:val="36"/>
        <w:sz w:val="20"/>
      </w:rPr>
      <w:tab/>
    </w:r>
    <w:r w:rsidR="00E330E9" w:rsidRPr="003109E8">
      <w:rPr>
        <w:rStyle w:val="Seitenzahl"/>
        <w:sz w:val="20"/>
      </w:rPr>
      <w:fldChar w:fldCharType="begin"/>
    </w:r>
    <w:r w:rsidR="00E330E9" w:rsidRPr="003109E8">
      <w:rPr>
        <w:rStyle w:val="Seitenzahl"/>
        <w:sz w:val="20"/>
      </w:rPr>
      <w:instrText xml:space="preserve"> PAGE </w:instrText>
    </w:r>
    <w:r w:rsidR="00E330E9" w:rsidRPr="003109E8">
      <w:rPr>
        <w:rStyle w:val="Seitenzahl"/>
        <w:sz w:val="20"/>
      </w:rPr>
      <w:fldChar w:fldCharType="separate"/>
    </w:r>
    <w:r w:rsidR="00BA727F">
      <w:rPr>
        <w:rStyle w:val="Seitenzahl"/>
        <w:noProof/>
        <w:sz w:val="20"/>
      </w:rPr>
      <w:t>1</w:t>
    </w:r>
    <w:r w:rsidR="00E330E9" w:rsidRPr="003109E8">
      <w:rPr>
        <w:rStyle w:val="Seitenzahl"/>
        <w:sz w:val="20"/>
      </w:rPr>
      <w:fldChar w:fldCharType="end"/>
    </w:r>
    <w:r w:rsidR="00E330E9" w:rsidRPr="003109E8">
      <w:rPr>
        <w:rStyle w:val="Seitenzahl"/>
        <w:sz w:val="20"/>
      </w:rPr>
      <w:t>/</w:t>
    </w:r>
    <w:r w:rsidR="00E330E9" w:rsidRPr="003109E8">
      <w:rPr>
        <w:rStyle w:val="Seitenzahl"/>
        <w:sz w:val="20"/>
      </w:rPr>
      <w:fldChar w:fldCharType="begin"/>
    </w:r>
    <w:r w:rsidR="00E330E9" w:rsidRPr="003109E8">
      <w:rPr>
        <w:rStyle w:val="Seitenzahl"/>
        <w:sz w:val="20"/>
      </w:rPr>
      <w:instrText xml:space="preserve"> NUMPAGES </w:instrText>
    </w:r>
    <w:r w:rsidR="00E330E9" w:rsidRPr="003109E8">
      <w:rPr>
        <w:rStyle w:val="Seitenzahl"/>
        <w:sz w:val="20"/>
      </w:rPr>
      <w:fldChar w:fldCharType="separate"/>
    </w:r>
    <w:r w:rsidR="00BA727F">
      <w:rPr>
        <w:rStyle w:val="Seitenzahl"/>
        <w:noProof/>
        <w:sz w:val="20"/>
      </w:rPr>
      <w:t>2</w:t>
    </w:r>
    <w:r w:rsidR="00E330E9" w:rsidRPr="003109E8">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B3" w:rsidRDefault="00F72DB3">
      <w:r>
        <w:separator/>
      </w:r>
    </w:p>
  </w:footnote>
  <w:footnote w:type="continuationSeparator" w:id="0">
    <w:p w:rsidR="00F72DB3" w:rsidRDefault="00F72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200176"/>
    <w:lvl w:ilvl="0">
      <w:start w:val="1"/>
      <w:numFmt w:val="bullet"/>
      <w:lvlText w:val=""/>
      <w:lvlJc w:val="left"/>
      <w:pPr>
        <w:tabs>
          <w:tab w:val="num" w:pos="360"/>
        </w:tabs>
        <w:ind w:left="360" w:hanging="360"/>
      </w:pPr>
      <w:rPr>
        <w:rFonts w:ascii="Symbol" w:hAnsi="Symbol" w:cs="Times New Roman" w:hint="default"/>
      </w:rPr>
    </w:lvl>
  </w:abstractNum>
  <w:abstractNum w:abstractNumId="1">
    <w:nsid w:val="09FD6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3E3E62"/>
    <w:multiLevelType w:val="hybridMultilevel"/>
    <w:tmpl w:val="E5DA81A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E3F2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AF6994"/>
    <w:multiLevelType w:val="singleLevel"/>
    <w:tmpl w:val="A1C0BFE8"/>
    <w:lvl w:ilvl="0">
      <w:start w:val="2"/>
      <w:numFmt w:val="bullet"/>
      <w:lvlText w:val="-"/>
      <w:lvlJc w:val="left"/>
      <w:pPr>
        <w:tabs>
          <w:tab w:val="num" w:pos="1080"/>
        </w:tabs>
        <w:ind w:left="1080" w:hanging="360"/>
      </w:pPr>
      <w:rPr>
        <w:rFonts w:hint="default"/>
      </w:rPr>
    </w:lvl>
  </w:abstractNum>
  <w:abstractNum w:abstractNumId="5">
    <w:nsid w:val="365929C8"/>
    <w:multiLevelType w:val="hybridMultilevel"/>
    <w:tmpl w:val="4022B9D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49522329"/>
    <w:multiLevelType w:val="hybridMultilevel"/>
    <w:tmpl w:val="4254F358"/>
    <w:lvl w:ilvl="0" w:tplc="A60C9178">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396B18"/>
    <w:multiLevelType w:val="singleLevel"/>
    <w:tmpl w:val="0809000F"/>
    <w:lvl w:ilvl="0">
      <w:start w:val="1"/>
      <w:numFmt w:val="decimal"/>
      <w:lvlText w:val="%1."/>
      <w:lvlJc w:val="left"/>
      <w:pPr>
        <w:tabs>
          <w:tab w:val="num" w:pos="360"/>
        </w:tabs>
        <w:ind w:left="360" w:hanging="360"/>
      </w:pPr>
    </w:lvl>
  </w:abstractNum>
  <w:abstractNum w:abstractNumId="8">
    <w:nsid w:val="61FB1753"/>
    <w:multiLevelType w:val="hybridMultilevel"/>
    <w:tmpl w:val="EACE9E0A"/>
    <w:lvl w:ilvl="0" w:tplc="5F1408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F1169D"/>
    <w:multiLevelType w:val="hybridMultilevel"/>
    <w:tmpl w:val="F83EE8E4"/>
    <w:lvl w:ilvl="0" w:tplc="6366C8F6">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77534A3"/>
    <w:multiLevelType w:val="singleLevel"/>
    <w:tmpl w:val="A1C0BFE8"/>
    <w:lvl w:ilvl="0">
      <w:start w:val="2"/>
      <w:numFmt w:val="bullet"/>
      <w:lvlText w:val="-"/>
      <w:lvlJc w:val="left"/>
      <w:pPr>
        <w:tabs>
          <w:tab w:val="num" w:pos="1080"/>
        </w:tabs>
        <w:ind w:left="1080" w:hanging="360"/>
      </w:pPr>
      <w:rPr>
        <w:rFonts w:hint="default"/>
      </w:rPr>
    </w:lvl>
  </w:abstractNum>
  <w:abstractNum w:abstractNumId="11">
    <w:nsid w:val="6C0D6C73"/>
    <w:multiLevelType w:val="singleLevel"/>
    <w:tmpl w:val="A1C0BFE8"/>
    <w:lvl w:ilvl="0">
      <w:start w:val="2"/>
      <w:numFmt w:val="bullet"/>
      <w:lvlText w:val="-"/>
      <w:lvlJc w:val="left"/>
      <w:pPr>
        <w:tabs>
          <w:tab w:val="num" w:pos="1080"/>
        </w:tabs>
        <w:ind w:left="1080" w:hanging="360"/>
      </w:pPr>
      <w:rPr>
        <w:rFonts w:hint="default"/>
      </w:rPr>
    </w:lvl>
  </w:abstractNum>
  <w:abstractNum w:abstractNumId="12">
    <w:nsid w:val="71843369"/>
    <w:multiLevelType w:val="singleLevel"/>
    <w:tmpl w:val="0409000F"/>
    <w:lvl w:ilvl="0">
      <w:start w:val="1"/>
      <w:numFmt w:val="decimal"/>
      <w:lvlText w:val="%1."/>
      <w:legacy w:legacy="1" w:legacySpace="0" w:legacyIndent="360"/>
      <w:lvlJc w:val="left"/>
      <w:pPr>
        <w:ind w:left="360" w:hanging="360"/>
      </w:pPr>
    </w:lvl>
  </w:abstractNum>
  <w:abstractNum w:abstractNumId="13">
    <w:nsid w:val="75871D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AF60EA7"/>
    <w:multiLevelType w:val="hybridMultilevel"/>
    <w:tmpl w:val="CADA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4"/>
  </w:num>
  <w:num w:numId="5">
    <w:abstractNumId w:val="11"/>
  </w:num>
  <w:num w:numId="6">
    <w:abstractNumId w:val="12"/>
    <w:lvlOverride w:ilvl="0">
      <w:lvl w:ilvl="0">
        <w:start w:val="1"/>
        <w:numFmt w:val="decimal"/>
        <w:lvlText w:val="%1."/>
        <w:legacy w:legacy="1" w:legacySpace="0" w:legacyIndent="360"/>
        <w:lvlJc w:val="left"/>
        <w:pPr>
          <w:ind w:left="360" w:hanging="360"/>
        </w:pPr>
      </w:lvl>
    </w:lvlOverride>
  </w:num>
  <w:num w:numId="7">
    <w:abstractNumId w:val="13"/>
  </w:num>
  <w:num w:numId="8">
    <w:abstractNumId w:val="7"/>
  </w:num>
  <w:num w:numId="9">
    <w:abstractNumId w:val="5"/>
  </w:num>
  <w:num w:numId="10">
    <w:abstractNumId w:val="2"/>
  </w:num>
  <w:num w:numId="11">
    <w:abstractNumId w:val="0"/>
  </w:num>
  <w:num w:numId="12">
    <w:abstractNumId w:val="14"/>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B4"/>
    <w:rsid w:val="00001BF7"/>
    <w:rsid w:val="00025717"/>
    <w:rsid w:val="00077F50"/>
    <w:rsid w:val="000A1542"/>
    <w:rsid w:val="000B3644"/>
    <w:rsid w:val="000C4962"/>
    <w:rsid w:val="00115947"/>
    <w:rsid w:val="00165EB6"/>
    <w:rsid w:val="001708AB"/>
    <w:rsid w:val="001B4A15"/>
    <w:rsid w:val="001B5B01"/>
    <w:rsid w:val="001D33CE"/>
    <w:rsid w:val="001D668A"/>
    <w:rsid w:val="00215BDD"/>
    <w:rsid w:val="00257D74"/>
    <w:rsid w:val="00261679"/>
    <w:rsid w:val="002677FD"/>
    <w:rsid w:val="002A54ED"/>
    <w:rsid w:val="002B201E"/>
    <w:rsid w:val="002B5308"/>
    <w:rsid w:val="002D6DB4"/>
    <w:rsid w:val="0030797A"/>
    <w:rsid w:val="003109E8"/>
    <w:rsid w:val="00337895"/>
    <w:rsid w:val="003659D9"/>
    <w:rsid w:val="00367A78"/>
    <w:rsid w:val="00372125"/>
    <w:rsid w:val="0037484F"/>
    <w:rsid w:val="003C7138"/>
    <w:rsid w:val="003F4520"/>
    <w:rsid w:val="004149E0"/>
    <w:rsid w:val="0042281B"/>
    <w:rsid w:val="00431E60"/>
    <w:rsid w:val="00457E12"/>
    <w:rsid w:val="00480EB9"/>
    <w:rsid w:val="00484A0D"/>
    <w:rsid w:val="004C2A48"/>
    <w:rsid w:val="00503613"/>
    <w:rsid w:val="005330A7"/>
    <w:rsid w:val="005364F0"/>
    <w:rsid w:val="00581E28"/>
    <w:rsid w:val="005A4932"/>
    <w:rsid w:val="005B3401"/>
    <w:rsid w:val="005C3429"/>
    <w:rsid w:val="00676739"/>
    <w:rsid w:val="006824F4"/>
    <w:rsid w:val="00683E41"/>
    <w:rsid w:val="006928FB"/>
    <w:rsid w:val="006B174F"/>
    <w:rsid w:val="006C498F"/>
    <w:rsid w:val="006C7574"/>
    <w:rsid w:val="0073305B"/>
    <w:rsid w:val="007363C8"/>
    <w:rsid w:val="00770359"/>
    <w:rsid w:val="00786AB6"/>
    <w:rsid w:val="007922F3"/>
    <w:rsid w:val="00792836"/>
    <w:rsid w:val="007A5373"/>
    <w:rsid w:val="007D7E7C"/>
    <w:rsid w:val="007E029D"/>
    <w:rsid w:val="007F667B"/>
    <w:rsid w:val="00820E6C"/>
    <w:rsid w:val="00822603"/>
    <w:rsid w:val="00831FBA"/>
    <w:rsid w:val="00850F57"/>
    <w:rsid w:val="008D1FDB"/>
    <w:rsid w:val="008D7C0E"/>
    <w:rsid w:val="008E3E80"/>
    <w:rsid w:val="008F0702"/>
    <w:rsid w:val="0097414E"/>
    <w:rsid w:val="009E2710"/>
    <w:rsid w:val="009F4555"/>
    <w:rsid w:val="00A01AAB"/>
    <w:rsid w:val="00A12FA8"/>
    <w:rsid w:val="00A23EAD"/>
    <w:rsid w:val="00A65618"/>
    <w:rsid w:val="00A70CE3"/>
    <w:rsid w:val="00AD1BF6"/>
    <w:rsid w:val="00B576EC"/>
    <w:rsid w:val="00BA727F"/>
    <w:rsid w:val="00BD2606"/>
    <w:rsid w:val="00BE1F50"/>
    <w:rsid w:val="00C03BA4"/>
    <w:rsid w:val="00C12001"/>
    <w:rsid w:val="00C16BDB"/>
    <w:rsid w:val="00C32384"/>
    <w:rsid w:val="00C34749"/>
    <w:rsid w:val="00CA4F21"/>
    <w:rsid w:val="00CF3D16"/>
    <w:rsid w:val="00D321E6"/>
    <w:rsid w:val="00DD691A"/>
    <w:rsid w:val="00DF6CF2"/>
    <w:rsid w:val="00E0792A"/>
    <w:rsid w:val="00E15B10"/>
    <w:rsid w:val="00E330E9"/>
    <w:rsid w:val="00E512EC"/>
    <w:rsid w:val="00E556F3"/>
    <w:rsid w:val="00E658A7"/>
    <w:rsid w:val="00E84310"/>
    <w:rsid w:val="00F17B8F"/>
    <w:rsid w:val="00F24FF3"/>
    <w:rsid w:val="00F45C14"/>
    <w:rsid w:val="00F72DB3"/>
    <w:rsid w:val="00F75E80"/>
    <w:rsid w:val="00F9426D"/>
    <w:rsid w:val="00FA4C50"/>
    <w:rsid w:val="00FD4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fr-FR" w:eastAsia="fr-FR"/>
    </w:rPr>
  </w:style>
  <w:style w:type="paragraph" w:styleId="berschrift1">
    <w:name w:val="heading 1"/>
    <w:basedOn w:val="Standard"/>
    <w:next w:val="Standard"/>
    <w:qFormat/>
    <w:pPr>
      <w:keepNext/>
      <w:autoSpaceDE w:val="0"/>
      <w:autoSpaceDN w:val="0"/>
      <w:spacing w:before="240" w:after="60"/>
      <w:outlineLvl w:val="0"/>
    </w:pPr>
    <w:rPr>
      <w:rFonts w:ascii="Arial" w:hAnsi="Arial" w:cs="Arial"/>
      <w:b/>
      <w:bCs/>
      <w:kern w:val="28"/>
      <w:sz w:val="28"/>
      <w:szCs w:val="28"/>
    </w:rPr>
  </w:style>
  <w:style w:type="paragraph" w:styleId="berschrift3">
    <w:name w:val="heading 3"/>
    <w:basedOn w:val="Standard"/>
    <w:next w:val="Standard"/>
    <w:qFormat/>
    <w:pPr>
      <w:keepNext/>
      <w:jc w:val="right"/>
      <w:outlineLvl w:val="2"/>
    </w:pPr>
    <w:rPr>
      <w:rFonts w:ascii="Arial" w:hAnsi="Arial"/>
      <w:b/>
      <w:szCs w:val="20"/>
      <w:lang w:val="en-GB" w:eastAsia="de-DE"/>
    </w:rPr>
  </w:style>
  <w:style w:type="paragraph" w:styleId="berschrift4">
    <w:name w:val="heading 4"/>
    <w:basedOn w:val="Standard"/>
    <w:next w:val="Standard"/>
    <w:qFormat/>
    <w:pPr>
      <w:keepNext/>
      <w:outlineLvl w:val="3"/>
    </w:pPr>
    <w:rPr>
      <w:rFonts w:ascii="Arial" w:hAnsi="Arial"/>
      <w:b/>
      <w:szCs w:val="20"/>
      <w:lang w:val="en-GB" w:eastAsia="de-DE"/>
    </w:rPr>
  </w:style>
  <w:style w:type="paragraph" w:styleId="berschrift5">
    <w:name w:val="heading 5"/>
    <w:basedOn w:val="Standard"/>
    <w:next w:val="Standard"/>
    <w:qFormat/>
    <w:pPr>
      <w:keepNext/>
      <w:autoSpaceDE w:val="0"/>
      <w:autoSpaceDN w:val="0"/>
      <w:outlineLvl w:val="4"/>
    </w:pPr>
    <w:rPr>
      <w:i/>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rPr>
      <w:szCs w:val="20"/>
      <w:lang w:val="en-GB" w:eastAsia="en-US"/>
    </w:rPr>
  </w:style>
  <w:style w:type="paragraph" w:styleId="Fuzeile">
    <w:name w:val="footer"/>
    <w:basedOn w:val="Standard"/>
    <w:pPr>
      <w:tabs>
        <w:tab w:val="center" w:pos="4153"/>
        <w:tab w:val="right" w:pos="8306"/>
      </w:tabs>
    </w:pPr>
    <w:rPr>
      <w:szCs w:val="20"/>
      <w:lang w:val="en-GB" w:eastAsia="en-US"/>
    </w:rPr>
  </w:style>
  <w:style w:type="character" w:styleId="Seitenzahl">
    <w:name w:val="page number"/>
    <w:basedOn w:val="Absatz-Standardschriftart"/>
  </w:style>
  <w:style w:type="paragraph" w:customStyle="1" w:styleId="ELoverskrift3">
    <w:name w:val="ELoverskrift3"/>
    <w:basedOn w:val="Standard"/>
    <w:next w:val="Standard"/>
    <w:pPr>
      <w:keepNext/>
      <w:keepLines/>
      <w:autoSpaceDE w:val="0"/>
      <w:autoSpaceDN w:val="0"/>
      <w:spacing w:after="120"/>
    </w:pPr>
    <w:rPr>
      <w:b/>
      <w:bCs/>
      <w:lang w:val="en-GB" w:eastAsia="nl-NL"/>
    </w:rPr>
  </w:style>
  <w:style w:type="table" w:styleId="Tabellenraster">
    <w:name w:val="Table Grid"/>
    <w:basedOn w:val="NormaleTabelle"/>
    <w:rsid w:val="0069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chnZchn">
    <w:name w:val="Char Char Zchn Zchn"/>
    <w:basedOn w:val="Standard"/>
    <w:rsid w:val="00480EB9"/>
    <w:pPr>
      <w:tabs>
        <w:tab w:val="left" w:pos="540"/>
        <w:tab w:val="left" w:pos="1260"/>
        <w:tab w:val="left" w:pos="1800"/>
      </w:tabs>
      <w:spacing w:before="240" w:after="160" w:line="240" w:lineRule="exact"/>
    </w:pPr>
    <w:rPr>
      <w:rFonts w:ascii="Verdana" w:hAnsi="Verdana"/>
      <w:szCs w:val="20"/>
      <w:lang w:val="en-US" w:eastAsia="en-US"/>
    </w:rPr>
  </w:style>
  <w:style w:type="paragraph" w:styleId="Titel">
    <w:name w:val="Title"/>
    <w:basedOn w:val="Standard"/>
    <w:qFormat/>
    <w:rsid w:val="00480EB9"/>
    <w:pPr>
      <w:tabs>
        <w:tab w:val="right" w:pos="3527"/>
      </w:tabs>
      <w:autoSpaceDE w:val="0"/>
      <w:autoSpaceDN w:val="0"/>
      <w:jc w:val="center"/>
    </w:pPr>
    <w:rPr>
      <w:b/>
      <w:bCs/>
      <w:i/>
      <w:iCs/>
      <w:sz w:val="28"/>
      <w:szCs w:val="28"/>
      <w:lang w:val="en-GB"/>
    </w:rPr>
  </w:style>
  <w:style w:type="character" w:styleId="Hyperlink">
    <w:name w:val="Hyperlink"/>
    <w:rsid w:val="00480EB9"/>
    <w:rPr>
      <w:color w:val="0000FF"/>
      <w:u w:val="single"/>
    </w:rPr>
  </w:style>
  <w:style w:type="character" w:customStyle="1" w:styleId="anti-spider">
    <w:name w:val="anti-spider"/>
    <w:rsid w:val="0073305B"/>
  </w:style>
  <w:style w:type="paragraph" w:customStyle="1" w:styleId="ZT">
    <w:name w:val="ZT"/>
    <w:rsid w:val="00FD4D79"/>
    <w:pPr>
      <w:widowControl w:val="0"/>
      <w:suppressAutoHyphens/>
      <w:overflowPunct w:val="0"/>
      <w:autoSpaceDE w:val="0"/>
      <w:spacing w:line="240" w:lineRule="atLeast"/>
      <w:jc w:val="right"/>
      <w:textAlignment w:val="baseline"/>
    </w:pPr>
    <w:rPr>
      <w:rFonts w:ascii="Arial" w:eastAsia="SimSun" w:hAnsi="Arial" w:cs="Arial"/>
      <w:b/>
      <w:sz w:val="34"/>
      <w:lang w:val="en-GB" w:eastAsia="ar-SA"/>
    </w:rPr>
  </w:style>
  <w:style w:type="paragraph" w:customStyle="1" w:styleId="Normalaftertitle">
    <w:name w:val="Normal_after_title"/>
    <w:basedOn w:val="Standard"/>
    <w:next w:val="Standard"/>
    <w:rsid w:val="00FD4D79"/>
    <w:pPr>
      <w:tabs>
        <w:tab w:val="left" w:pos="794"/>
        <w:tab w:val="left" w:pos="1191"/>
        <w:tab w:val="left" w:pos="1588"/>
        <w:tab w:val="left" w:pos="1985"/>
      </w:tabs>
      <w:suppressAutoHyphens/>
      <w:overflowPunct w:val="0"/>
      <w:autoSpaceDE w:val="0"/>
      <w:spacing w:before="360"/>
      <w:textAlignment w:val="baseline"/>
    </w:pPr>
    <w:rPr>
      <w:rFonts w:ascii="Arial" w:hAnsi="Arial" w:cs="Arial"/>
      <w:szCs w:val="20"/>
      <w:lang w:val="en-GB" w:eastAsia="ar-SA"/>
    </w:rPr>
  </w:style>
  <w:style w:type="paragraph" w:styleId="Sprechblasentext">
    <w:name w:val="Balloon Text"/>
    <w:basedOn w:val="Standard"/>
    <w:link w:val="SprechblasentextZchn"/>
    <w:rsid w:val="002677FD"/>
    <w:rPr>
      <w:rFonts w:ascii="Tahoma" w:hAnsi="Tahoma" w:cs="Tahoma"/>
      <w:sz w:val="16"/>
      <w:szCs w:val="16"/>
    </w:rPr>
  </w:style>
  <w:style w:type="character" w:customStyle="1" w:styleId="SprechblasentextZchn">
    <w:name w:val="Sprechblasentext Zchn"/>
    <w:basedOn w:val="Absatz-Standardschriftart"/>
    <w:link w:val="Sprechblasentext"/>
    <w:rsid w:val="002677FD"/>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fr-FR" w:eastAsia="fr-FR"/>
    </w:rPr>
  </w:style>
  <w:style w:type="paragraph" w:styleId="berschrift1">
    <w:name w:val="heading 1"/>
    <w:basedOn w:val="Standard"/>
    <w:next w:val="Standard"/>
    <w:qFormat/>
    <w:pPr>
      <w:keepNext/>
      <w:autoSpaceDE w:val="0"/>
      <w:autoSpaceDN w:val="0"/>
      <w:spacing w:before="240" w:after="60"/>
      <w:outlineLvl w:val="0"/>
    </w:pPr>
    <w:rPr>
      <w:rFonts w:ascii="Arial" w:hAnsi="Arial" w:cs="Arial"/>
      <w:b/>
      <w:bCs/>
      <w:kern w:val="28"/>
      <w:sz w:val="28"/>
      <w:szCs w:val="28"/>
    </w:rPr>
  </w:style>
  <w:style w:type="paragraph" w:styleId="berschrift3">
    <w:name w:val="heading 3"/>
    <w:basedOn w:val="Standard"/>
    <w:next w:val="Standard"/>
    <w:qFormat/>
    <w:pPr>
      <w:keepNext/>
      <w:jc w:val="right"/>
      <w:outlineLvl w:val="2"/>
    </w:pPr>
    <w:rPr>
      <w:rFonts w:ascii="Arial" w:hAnsi="Arial"/>
      <w:b/>
      <w:szCs w:val="20"/>
      <w:lang w:val="en-GB" w:eastAsia="de-DE"/>
    </w:rPr>
  </w:style>
  <w:style w:type="paragraph" w:styleId="berschrift4">
    <w:name w:val="heading 4"/>
    <w:basedOn w:val="Standard"/>
    <w:next w:val="Standard"/>
    <w:qFormat/>
    <w:pPr>
      <w:keepNext/>
      <w:outlineLvl w:val="3"/>
    </w:pPr>
    <w:rPr>
      <w:rFonts w:ascii="Arial" w:hAnsi="Arial"/>
      <w:b/>
      <w:szCs w:val="20"/>
      <w:lang w:val="en-GB" w:eastAsia="de-DE"/>
    </w:rPr>
  </w:style>
  <w:style w:type="paragraph" w:styleId="berschrift5">
    <w:name w:val="heading 5"/>
    <w:basedOn w:val="Standard"/>
    <w:next w:val="Standard"/>
    <w:qFormat/>
    <w:pPr>
      <w:keepNext/>
      <w:autoSpaceDE w:val="0"/>
      <w:autoSpaceDN w:val="0"/>
      <w:outlineLvl w:val="4"/>
    </w:pPr>
    <w:rPr>
      <w:i/>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rPr>
      <w:szCs w:val="20"/>
      <w:lang w:val="en-GB" w:eastAsia="en-US"/>
    </w:rPr>
  </w:style>
  <w:style w:type="paragraph" w:styleId="Fuzeile">
    <w:name w:val="footer"/>
    <w:basedOn w:val="Standard"/>
    <w:pPr>
      <w:tabs>
        <w:tab w:val="center" w:pos="4153"/>
        <w:tab w:val="right" w:pos="8306"/>
      </w:tabs>
    </w:pPr>
    <w:rPr>
      <w:szCs w:val="20"/>
      <w:lang w:val="en-GB" w:eastAsia="en-US"/>
    </w:rPr>
  </w:style>
  <w:style w:type="character" w:styleId="Seitenzahl">
    <w:name w:val="page number"/>
    <w:basedOn w:val="Absatz-Standardschriftart"/>
  </w:style>
  <w:style w:type="paragraph" w:customStyle="1" w:styleId="ELoverskrift3">
    <w:name w:val="ELoverskrift3"/>
    <w:basedOn w:val="Standard"/>
    <w:next w:val="Standard"/>
    <w:pPr>
      <w:keepNext/>
      <w:keepLines/>
      <w:autoSpaceDE w:val="0"/>
      <w:autoSpaceDN w:val="0"/>
      <w:spacing w:after="120"/>
    </w:pPr>
    <w:rPr>
      <w:b/>
      <w:bCs/>
      <w:lang w:val="en-GB" w:eastAsia="nl-NL"/>
    </w:rPr>
  </w:style>
  <w:style w:type="table" w:styleId="Tabellenraster">
    <w:name w:val="Table Grid"/>
    <w:basedOn w:val="NormaleTabelle"/>
    <w:rsid w:val="0069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chnZchn">
    <w:name w:val="Char Char Zchn Zchn"/>
    <w:basedOn w:val="Standard"/>
    <w:rsid w:val="00480EB9"/>
    <w:pPr>
      <w:tabs>
        <w:tab w:val="left" w:pos="540"/>
        <w:tab w:val="left" w:pos="1260"/>
        <w:tab w:val="left" w:pos="1800"/>
      </w:tabs>
      <w:spacing w:before="240" w:after="160" w:line="240" w:lineRule="exact"/>
    </w:pPr>
    <w:rPr>
      <w:rFonts w:ascii="Verdana" w:hAnsi="Verdana"/>
      <w:szCs w:val="20"/>
      <w:lang w:val="en-US" w:eastAsia="en-US"/>
    </w:rPr>
  </w:style>
  <w:style w:type="paragraph" w:styleId="Titel">
    <w:name w:val="Title"/>
    <w:basedOn w:val="Standard"/>
    <w:qFormat/>
    <w:rsid w:val="00480EB9"/>
    <w:pPr>
      <w:tabs>
        <w:tab w:val="right" w:pos="3527"/>
      </w:tabs>
      <w:autoSpaceDE w:val="0"/>
      <w:autoSpaceDN w:val="0"/>
      <w:jc w:val="center"/>
    </w:pPr>
    <w:rPr>
      <w:b/>
      <w:bCs/>
      <w:i/>
      <w:iCs/>
      <w:sz w:val="28"/>
      <w:szCs w:val="28"/>
      <w:lang w:val="en-GB"/>
    </w:rPr>
  </w:style>
  <w:style w:type="character" w:styleId="Hyperlink">
    <w:name w:val="Hyperlink"/>
    <w:rsid w:val="00480EB9"/>
    <w:rPr>
      <w:color w:val="0000FF"/>
      <w:u w:val="single"/>
    </w:rPr>
  </w:style>
  <w:style w:type="character" w:customStyle="1" w:styleId="anti-spider">
    <w:name w:val="anti-spider"/>
    <w:rsid w:val="0073305B"/>
  </w:style>
  <w:style w:type="paragraph" w:customStyle="1" w:styleId="ZT">
    <w:name w:val="ZT"/>
    <w:rsid w:val="00FD4D79"/>
    <w:pPr>
      <w:widowControl w:val="0"/>
      <w:suppressAutoHyphens/>
      <w:overflowPunct w:val="0"/>
      <w:autoSpaceDE w:val="0"/>
      <w:spacing w:line="240" w:lineRule="atLeast"/>
      <w:jc w:val="right"/>
      <w:textAlignment w:val="baseline"/>
    </w:pPr>
    <w:rPr>
      <w:rFonts w:ascii="Arial" w:eastAsia="SimSun" w:hAnsi="Arial" w:cs="Arial"/>
      <w:b/>
      <w:sz w:val="34"/>
      <w:lang w:val="en-GB" w:eastAsia="ar-SA"/>
    </w:rPr>
  </w:style>
  <w:style w:type="paragraph" w:customStyle="1" w:styleId="Normalaftertitle">
    <w:name w:val="Normal_after_title"/>
    <w:basedOn w:val="Standard"/>
    <w:next w:val="Standard"/>
    <w:rsid w:val="00FD4D79"/>
    <w:pPr>
      <w:tabs>
        <w:tab w:val="left" w:pos="794"/>
        <w:tab w:val="left" w:pos="1191"/>
        <w:tab w:val="left" w:pos="1588"/>
        <w:tab w:val="left" w:pos="1985"/>
      </w:tabs>
      <w:suppressAutoHyphens/>
      <w:overflowPunct w:val="0"/>
      <w:autoSpaceDE w:val="0"/>
      <w:spacing w:before="360"/>
      <w:textAlignment w:val="baseline"/>
    </w:pPr>
    <w:rPr>
      <w:rFonts w:ascii="Arial" w:hAnsi="Arial" w:cs="Arial"/>
      <w:szCs w:val="20"/>
      <w:lang w:val="en-GB" w:eastAsia="ar-SA"/>
    </w:rPr>
  </w:style>
  <w:style w:type="paragraph" w:styleId="Sprechblasentext">
    <w:name w:val="Balloon Text"/>
    <w:basedOn w:val="Standard"/>
    <w:link w:val="SprechblasentextZchn"/>
    <w:rsid w:val="002677FD"/>
    <w:rPr>
      <w:rFonts w:ascii="Tahoma" w:hAnsi="Tahoma" w:cs="Tahoma"/>
      <w:sz w:val="16"/>
      <w:szCs w:val="16"/>
    </w:rPr>
  </w:style>
  <w:style w:type="character" w:customStyle="1" w:styleId="SprechblasentextZchn">
    <w:name w:val="Sprechblasentext Zchn"/>
    <w:basedOn w:val="Absatz-Standardschriftart"/>
    <w:link w:val="Sprechblasentext"/>
    <w:rsid w:val="002677FD"/>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73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2067</Characters>
  <Application>Microsoft Office Word</Application>
  <DocSecurity>0</DocSecurity>
  <Lines>17</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SE(13)yxz</vt:lpstr>
      <vt:lpstr>00XSE(10)</vt:lpstr>
      <vt:lpstr>00XSE(10)</vt:lpstr>
    </vt:vector>
  </TitlesOfParts>
  <Company>ANFR</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SE(13)yxz</dc:title>
  <dc:subject>Template for the 65th WG SE Meeting, Moscow</dc:subject>
  <dc:creator>Stefan Hiensch</dc:creator>
  <cp:keywords/>
  <cp:lastModifiedBy>Stefan Hiensch</cp:lastModifiedBy>
  <cp:revision>4</cp:revision>
  <cp:lastPrinted>2013-02-07T10:50:00Z</cp:lastPrinted>
  <dcterms:created xsi:type="dcterms:W3CDTF">2014-01-21T16:42:00Z</dcterms:created>
  <dcterms:modified xsi:type="dcterms:W3CDTF">2014-01-22T09:23:00Z</dcterms:modified>
</cp:coreProperties>
</file>