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0" w:type="dxa"/>
        <w:tblLayout w:type="fixed"/>
        <w:tblCellMar>
          <w:left w:w="70" w:type="dxa"/>
          <w:right w:w="70" w:type="dxa"/>
        </w:tblCellMar>
        <w:tblLook w:val="0000"/>
      </w:tblPr>
      <w:tblGrid>
        <w:gridCol w:w="1768"/>
        <w:gridCol w:w="4352"/>
        <w:gridCol w:w="3240"/>
      </w:tblGrid>
      <w:tr w:rsidR="00503613" w:rsidRPr="00786AB6">
        <w:trPr>
          <w:cantSplit/>
        </w:trPr>
        <w:tc>
          <w:tcPr>
            <w:tcW w:w="6120" w:type="dxa"/>
            <w:gridSpan w:val="2"/>
          </w:tcPr>
          <w:p w:rsidR="00503613" w:rsidRPr="00786AB6" w:rsidRDefault="00503613" w:rsidP="008D7C0E">
            <w:pPr>
              <w:ind w:right="282"/>
              <w:rPr>
                <w:b/>
                <w:lang w:val="en-GB" w:eastAsia="de-DE"/>
              </w:rPr>
            </w:pPr>
            <w:r w:rsidRPr="00786AB6">
              <w:rPr>
                <w:b/>
                <w:lang w:val="en-GB"/>
              </w:rPr>
              <w:br w:type="page"/>
            </w:r>
            <w:r w:rsidR="00174446" w:rsidRPr="00174446">
              <w:rPr>
                <w:b/>
                <w:bCs/>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65.9pt">
                  <v:imagedata r:id="rId7" o:title=""/>
                </v:shape>
              </w:pict>
            </w:r>
          </w:p>
        </w:tc>
        <w:tc>
          <w:tcPr>
            <w:tcW w:w="3240" w:type="dxa"/>
          </w:tcPr>
          <w:p w:rsidR="00503613" w:rsidRPr="00786AB6" w:rsidRDefault="00001BF7" w:rsidP="006928FB">
            <w:pPr>
              <w:ind w:right="110"/>
              <w:jc w:val="right"/>
              <w:rPr>
                <w:b/>
                <w:lang w:val="en-GB"/>
              </w:rPr>
            </w:pPr>
            <w:r w:rsidRPr="00786AB6">
              <w:rPr>
                <w:b/>
                <w:lang w:val="en-GB"/>
              </w:rPr>
              <w:t>Doc. ECC/SE(</w:t>
            </w:r>
            <w:r w:rsidR="00C03BA4" w:rsidRPr="00786AB6">
              <w:rPr>
                <w:b/>
                <w:lang w:val="en-GB"/>
              </w:rPr>
              <w:t>1</w:t>
            </w:r>
            <w:r w:rsidR="00F75E80">
              <w:rPr>
                <w:b/>
                <w:lang w:val="en-GB"/>
              </w:rPr>
              <w:t>4</w:t>
            </w:r>
            <w:r w:rsidR="00503613" w:rsidRPr="00786AB6">
              <w:rPr>
                <w:b/>
                <w:lang w:val="en-GB"/>
              </w:rPr>
              <w:t>)</w:t>
            </w:r>
            <w:r w:rsidR="0019719C">
              <w:rPr>
                <w:b/>
                <w:lang w:val="en-GB"/>
              </w:rPr>
              <w:t>029</w:t>
            </w:r>
          </w:p>
          <w:p w:rsidR="0073305B" w:rsidRPr="00786AB6" w:rsidRDefault="0073305B" w:rsidP="002B5308">
            <w:pPr>
              <w:jc w:val="right"/>
              <w:rPr>
                <w:b/>
                <w:lang w:val="en-GB" w:eastAsia="de-DE"/>
              </w:rPr>
            </w:pPr>
          </w:p>
        </w:tc>
      </w:tr>
      <w:tr w:rsidR="00503613" w:rsidRPr="00786AB6">
        <w:trPr>
          <w:trHeight w:val="567"/>
        </w:trPr>
        <w:tc>
          <w:tcPr>
            <w:tcW w:w="6120" w:type="dxa"/>
            <w:gridSpan w:val="2"/>
            <w:tcMar>
              <w:top w:w="0" w:type="dxa"/>
              <w:left w:w="108" w:type="dxa"/>
              <w:bottom w:w="0" w:type="dxa"/>
              <w:right w:w="108" w:type="dxa"/>
            </w:tcMar>
            <w:vAlign w:val="center"/>
          </w:tcPr>
          <w:p w:rsidR="00503613" w:rsidRPr="00786AB6" w:rsidRDefault="00503613" w:rsidP="00367A78">
            <w:pPr>
              <w:pStyle w:val="berschrift4"/>
              <w:ind w:right="-321"/>
              <w:rPr>
                <w:rFonts w:ascii="Times New Roman" w:hAnsi="Times New Roman"/>
                <w:sz w:val="28"/>
                <w:szCs w:val="28"/>
              </w:rPr>
            </w:pPr>
            <w:r w:rsidRPr="00786AB6">
              <w:rPr>
                <w:rFonts w:ascii="Times New Roman" w:hAnsi="Times New Roman"/>
                <w:color w:val="808080"/>
                <w:sz w:val="28"/>
                <w:szCs w:val="28"/>
              </w:rPr>
              <w:t>Working Group SE</w:t>
            </w:r>
          </w:p>
        </w:tc>
        <w:tc>
          <w:tcPr>
            <w:tcW w:w="3240" w:type="dxa"/>
            <w:tcMar>
              <w:top w:w="0" w:type="dxa"/>
              <w:left w:w="108" w:type="dxa"/>
              <w:bottom w:w="0" w:type="dxa"/>
              <w:right w:w="108" w:type="dxa"/>
            </w:tcMar>
            <w:vAlign w:val="center"/>
          </w:tcPr>
          <w:p w:rsidR="006928FB" w:rsidRPr="00786AB6" w:rsidRDefault="006928FB" w:rsidP="006928FB">
            <w:pPr>
              <w:rPr>
                <w:lang w:val="en-GB" w:eastAsia="de-DE"/>
              </w:rPr>
            </w:pPr>
          </w:p>
        </w:tc>
      </w:tr>
      <w:tr w:rsidR="00503613" w:rsidRPr="00786AB6">
        <w:tc>
          <w:tcPr>
            <w:tcW w:w="6120" w:type="dxa"/>
            <w:gridSpan w:val="2"/>
            <w:tcMar>
              <w:top w:w="0" w:type="dxa"/>
              <w:left w:w="108" w:type="dxa"/>
              <w:bottom w:w="0" w:type="dxa"/>
              <w:right w:w="108" w:type="dxa"/>
            </w:tcMar>
            <w:vAlign w:val="center"/>
          </w:tcPr>
          <w:p w:rsidR="00503613" w:rsidRPr="00786AB6" w:rsidRDefault="00503613" w:rsidP="00367A78">
            <w:pPr>
              <w:pStyle w:val="berschrift4"/>
              <w:ind w:right="-321"/>
              <w:rPr>
                <w:rFonts w:ascii="Times New Roman" w:hAnsi="Times New Roman"/>
                <w:szCs w:val="24"/>
              </w:rPr>
            </w:pPr>
          </w:p>
          <w:p w:rsidR="00503613" w:rsidRPr="00786AB6" w:rsidRDefault="004C2A48" w:rsidP="00367A78">
            <w:pPr>
              <w:pStyle w:val="berschrift4"/>
              <w:ind w:right="-321"/>
              <w:rPr>
                <w:rFonts w:ascii="Times New Roman" w:hAnsi="Times New Roman"/>
                <w:szCs w:val="24"/>
              </w:rPr>
            </w:pPr>
            <w:r w:rsidRPr="00786AB6">
              <w:rPr>
                <w:rFonts w:ascii="Times New Roman" w:hAnsi="Times New Roman"/>
                <w:szCs w:val="24"/>
              </w:rPr>
              <w:t>6</w:t>
            </w:r>
            <w:r w:rsidR="00F75E80">
              <w:rPr>
                <w:rFonts w:ascii="Times New Roman" w:hAnsi="Times New Roman"/>
                <w:szCs w:val="24"/>
              </w:rPr>
              <w:t>6</w:t>
            </w:r>
            <w:r w:rsidR="00C16BDB" w:rsidRPr="00786AB6">
              <w:rPr>
                <w:rFonts w:ascii="Times New Roman" w:hAnsi="Times New Roman"/>
                <w:szCs w:val="24"/>
                <w:vertAlign w:val="superscript"/>
              </w:rPr>
              <w:t>th</w:t>
            </w:r>
            <w:r w:rsidR="00E84310" w:rsidRPr="00786AB6">
              <w:rPr>
                <w:rFonts w:ascii="Times New Roman" w:hAnsi="Times New Roman"/>
                <w:szCs w:val="24"/>
              </w:rPr>
              <w:t xml:space="preserve"> </w:t>
            </w:r>
            <w:r w:rsidR="00503613" w:rsidRPr="00786AB6">
              <w:rPr>
                <w:rFonts w:ascii="Times New Roman" w:hAnsi="Times New Roman"/>
                <w:szCs w:val="24"/>
              </w:rPr>
              <w:t>Meeting of WG SE</w:t>
            </w:r>
          </w:p>
          <w:p w:rsidR="00503613" w:rsidRPr="00F75E80" w:rsidRDefault="00F75E80" w:rsidP="00F75E80">
            <w:pPr>
              <w:pStyle w:val="berschrift4"/>
              <w:ind w:right="-321"/>
              <w:rPr>
                <w:rFonts w:ascii="Times New Roman" w:hAnsi="Times New Roman"/>
                <w:szCs w:val="24"/>
              </w:rPr>
            </w:pPr>
            <w:proofErr w:type="spellStart"/>
            <w:r w:rsidRPr="00F75E80">
              <w:rPr>
                <w:rFonts w:ascii="Times New Roman" w:hAnsi="Times New Roman"/>
                <w:iCs/>
              </w:rPr>
              <w:t>Sesimbra</w:t>
            </w:r>
            <w:proofErr w:type="spellEnd"/>
            <w:r w:rsidR="00A65618" w:rsidRPr="00786AB6">
              <w:rPr>
                <w:rFonts w:ascii="Times New Roman" w:hAnsi="Times New Roman"/>
                <w:iCs/>
              </w:rPr>
              <w:t xml:space="preserve">, </w:t>
            </w:r>
            <w:r>
              <w:rPr>
                <w:rFonts w:ascii="Times New Roman" w:hAnsi="Times New Roman"/>
                <w:iCs/>
              </w:rPr>
              <w:t>Portugal</w:t>
            </w:r>
            <w:r w:rsidR="004C2A48" w:rsidRPr="00786AB6">
              <w:rPr>
                <w:rFonts w:ascii="Times New Roman" w:hAnsi="Times New Roman"/>
                <w:szCs w:val="24"/>
              </w:rPr>
              <w:t xml:space="preserve">, </w:t>
            </w:r>
            <w:r>
              <w:rPr>
                <w:rFonts w:ascii="Times New Roman" w:hAnsi="Times New Roman"/>
                <w:szCs w:val="24"/>
              </w:rPr>
              <w:t>27</w:t>
            </w:r>
            <w:r w:rsidR="00C16BDB" w:rsidRPr="00786AB6">
              <w:rPr>
                <w:rFonts w:ascii="Times New Roman" w:hAnsi="Times New Roman"/>
                <w:szCs w:val="24"/>
              </w:rPr>
              <w:t xml:space="preserve"> – </w:t>
            </w:r>
            <w:r>
              <w:rPr>
                <w:rFonts w:ascii="Times New Roman" w:hAnsi="Times New Roman"/>
                <w:szCs w:val="24"/>
              </w:rPr>
              <w:t>31</w:t>
            </w:r>
            <w:r w:rsidR="00C16BDB" w:rsidRPr="00786AB6">
              <w:rPr>
                <w:rFonts w:ascii="Times New Roman" w:hAnsi="Times New Roman"/>
                <w:szCs w:val="24"/>
              </w:rPr>
              <w:t xml:space="preserve"> </w:t>
            </w:r>
            <w:r>
              <w:rPr>
                <w:rFonts w:ascii="Times New Roman" w:hAnsi="Times New Roman"/>
                <w:szCs w:val="24"/>
              </w:rPr>
              <w:t>January</w:t>
            </w:r>
            <w:r w:rsidR="00A23EAD" w:rsidRPr="00786AB6">
              <w:rPr>
                <w:rFonts w:ascii="Times New Roman" w:hAnsi="Times New Roman"/>
                <w:bCs/>
                <w:kern w:val="36"/>
                <w:szCs w:val="24"/>
              </w:rPr>
              <w:t xml:space="preserve"> 201</w:t>
            </w:r>
            <w:r>
              <w:rPr>
                <w:rFonts w:ascii="Times New Roman" w:hAnsi="Times New Roman"/>
                <w:bCs/>
                <w:kern w:val="36"/>
                <w:szCs w:val="24"/>
              </w:rPr>
              <w:t>4</w:t>
            </w:r>
          </w:p>
        </w:tc>
        <w:tc>
          <w:tcPr>
            <w:tcW w:w="3240" w:type="dxa"/>
            <w:tcMar>
              <w:top w:w="0" w:type="dxa"/>
              <w:left w:w="108" w:type="dxa"/>
              <w:bottom w:w="0" w:type="dxa"/>
              <w:right w:w="108" w:type="dxa"/>
            </w:tcMar>
            <w:vAlign w:val="center"/>
          </w:tcPr>
          <w:p w:rsidR="00503613" w:rsidRPr="00786AB6" w:rsidRDefault="00503613" w:rsidP="00367A78">
            <w:pPr>
              <w:pStyle w:val="berschrift4"/>
              <w:ind w:right="324"/>
              <w:rPr>
                <w:rFonts w:ascii="Times New Roman" w:hAnsi="Times New Roman"/>
                <w:b w:val="0"/>
                <w:szCs w:val="24"/>
              </w:rPr>
            </w:pPr>
          </w:p>
        </w:tc>
      </w:tr>
      <w:tr w:rsidR="00503613" w:rsidRPr="00786AB6">
        <w:tc>
          <w:tcPr>
            <w:tcW w:w="6120" w:type="dxa"/>
            <w:gridSpan w:val="2"/>
            <w:tcBorders>
              <w:bottom w:val="single" w:sz="2" w:space="0" w:color="auto"/>
            </w:tcBorders>
            <w:tcMar>
              <w:top w:w="0" w:type="dxa"/>
              <w:left w:w="108" w:type="dxa"/>
              <w:bottom w:w="0" w:type="dxa"/>
              <w:right w:w="108" w:type="dxa"/>
            </w:tcMar>
            <w:vAlign w:val="center"/>
          </w:tcPr>
          <w:p w:rsidR="00503613" w:rsidRPr="00786AB6" w:rsidRDefault="00503613" w:rsidP="00367A78">
            <w:pPr>
              <w:pStyle w:val="berschrift4"/>
              <w:ind w:right="-321"/>
              <w:rPr>
                <w:rFonts w:ascii="Times New Roman" w:hAnsi="Times New Roman"/>
                <w:szCs w:val="24"/>
              </w:rPr>
            </w:pPr>
          </w:p>
        </w:tc>
        <w:tc>
          <w:tcPr>
            <w:tcW w:w="3240" w:type="dxa"/>
            <w:tcBorders>
              <w:bottom w:val="single" w:sz="2" w:space="0" w:color="auto"/>
            </w:tcBorders>
            <w:tcMar>
              <w:top w:w="0" w:type="dxa"/>
              <w:left w:w="108" w:type="dxa"/>
              <w:bottom w:w="0" w:type="dxa"/>
              <w:right w:w="108" w:type="dxa"/>
            </w:tcMar>
            <w:vAlign w:val="center"/>
          </w:tcPr>
          <w:p w:rsidR="00503613" w:rsidRPr="00786AB6" w:rsidRDefault="00503613" w:rsidP="00367A78">
            <w:pPr>
              <w:pStyle w:val="berschrift4"/>
              <w:ind w:right="-321"/>
              <w:rPr>
                <w:rFonts w:ascii="Times New Roman" w:hAnsi="Times New Roman"/>
                <w:b w:val="0"/>
                <w:szCs w:val="24"/>
              </w:rPr>
            </w:pPr>
          </w:p>
        </w:tc>
      </w:tr>
      <w:tr w:rsidR="00503613" w:rsidRPr="00786AB6">
        <w:trPr>
          <w:trHeight w:val="454"/>
        </w:trPr>
        <w:tc>
          <w:tcPr>
            <w:tcW w:w="1768" w:type="dxa"/>
            <w:tcBorders>
              <w:top w:val="single" w:sz="2" w:space="0" w:color="auto"/>
            </w:tcBorders>
            <w:tcMar>
              <w:top w:w="0" w:type="dxa"/>
              <w:left w:w="108" w:type="dxa"/>
              <w:bottom w:w="0" w:type="dxa"/>
              <w:right w:w="108" w:type="dxa"/>
            </w:tcMar>
            <w:vAlign w:val="center"/>
          </w:tcPr>
          <w:p w:rsidR="00503613" w:rsidRPr="00786AB6" w:rsidRDefault="006928FB" w:rsidP="0073305B">
            <w:pPr>
              <w:pStyle w:val="berschrift4"/>
              <w:tabs>
                <w:tab w:val="left" w:pos="8789"/>
              </w:tabs>
              <w:spacing w:before="60" w:after="60"/>
              <w:rPr>
                <w:rFonts w:ascii="Times New Roman" w:hAnsi="Times New Roman"/>
                <w:szCs w:val="24"/>
              </w:rPr>
            </w:pPr>
            <w:r w:rsidRPr="00786AB6">
              <w:rPr>
                <w:rFonts w:ascii="Times New Roman" w:hAnsi="Times New Roman"/>
                <w:szCs w:val="24"/>
              </w:rPr>
              <w:t>Date issued:</w:t>
            </w:r>
            <w:r w:rsidR="0073305B" w:rsidRPr="00786AB6">
              <w:rPr>
                <w:rFonts w:cs="Arial"/>
                <w:sz w:val="22"/>
                <w:szCs w:val="22"/>
              </w:rPr>
              <w:t xml:space="preserve"> </w:t>
            </w:r>
          </w:p>
        </w:tc>
        <w:tc>
          <w:tcPr>
            <w:tcW w:w="7592" w:type="dxa"/>
            <w:gridSpan w:val="2"/>
            <w:tcBorders>
              <w:top w:val="single" w:sz="2" w:space="0" w:color="auto"/>
            </w:tcBorders>
            <w:tcMar>
              <w:top w:w="0" w:type="dxa"/>
              <w:left w:w="108" w:type="dxa"/>
              <w:bottom w:w="0" w:type="dxa"/>
              <w:right w:w="108" w:type="dxa"/>
            </w:tcMar>
            <w:vAlign w:val="center"/>
          </w:tcPr>
          <w:p w:rsidR="00503613" w:rsidRPr="00786AB6" w:rsidRDefault="0019719C" w:rsidP="00676739">
            <w:pPr>
              <w:pStyle w:val="berschrift4"/>
              <w:spacing w:before="60" w:after="60"/>
              <w:ind w:right="-108"/>
              <w:rPr>
                <w:rFonts w:ascii="Times New Roman" w:hAnsi="Times New Roman"/>
                <w:b w:val="0"/>
                <w:szCs w:val="24"/>
              </w:rPr>
            </w:pPr>
            <w:r>
              <w:rPr>
                <w:rFonts w:ascii="Times New Roman" w:hAnsi="Times New Roman"/>
                <w:b w:val="0"/>
                <w:szCs w:val="24"/>
              </w:rPr>
              <w:t>24</w:t>
            </w:r>
            <w:r w:rsidRPr="0019719C">
              <w:rPr>
                <w:rFonts w:ascii="Times New Roman" w:hAnsi="Times New Roman"/>
                <w:b w:val="0"/>
                <w:szCs w:val="24"/>
                <w:vertAlign w:val="superscript"/>
              </w:rPr>
              <w:t>th</w:t>
            </w:r>
            <w:r>
              <w:rPr>
                <w:rFonts w:ascii="Times New Roman" w:hAnsi="Times New Roman"/>
                <w:b w:val="0"/>
                <w:szCs w:val="24"/>
              </w:rPr>
              <w:t xml:space="preserve"> January 2014</w:t>
            </w:r>
          </w:p>
        </w:tc>
      </w:tr>
      <w:tr w:rsidR="00503613" w:rsidRPr="00786AB6" w:rsidTr="009F4555">
        <w:trPr>
          <w:trHeight w:val="454"/>
        </w:trPr>
        <w:tc>
          <w:tcPr>
            <w:tcW w:w="1768" w:type="dxa"/>
            <w:tcMar>
              <w:top w:w="0" w:type="dxa"/>
              <w:left w:w="108" w:type="dxa"/>
              <w:bottom w:w="0" w:type="dxa"/>
              <w:right w:w="108" w:type="dxa"/>
            </w:tcMar>
            <w:vAlign w:val="center"/>
          </w:tcPr>
          <w:p w:rsidR="00503613" w:rsidRPr="00786AB6" w:rsidRDefault="006928FB" w:rsidP="0037484F">
            <w:pPr>
              <w:pStyle w:val="berschrift4"/>
              <w:tabs>
                <w:tab w:val="left" w:pos="8789"/>
              </w:tabs>
              <w:spacing w:before="60" w:after="60"/>
              <w:rPr>
                <w:rFonts w:ascii="Times New Roman" w:hAnsi="Times New Roman"/>
                <w:szCs w:val="24"/>
              </w:rPr>
            </w:pPr>
            <w:r w:rsidRPr="00786AB6">
              <w:rPr>
                <w:rFonts w:ascii="Times New Roman" w:hAnsi="Times New Roman"/>
                <w:szCs w:val="24"/>
              </w:rPr>
              <w:t>Source:</w:t>
            </w:r>
          </w:p>
        </w:tc>
        <w:tc>
          <w:tcPr>
            <w:tcW w:w="7592" w:type="dxa"/>
            <w:gridSpan w:val="2"/>
            <w:tcMar>
              <w:top w:w="0" w:type="dxa"/>
              <w:left w:w="108" w:type="dxa"/>
              <w:bottom w:w="0" w:type="dxa"/>
              <w:right w:w="108" w:type="dxa"/>
            </w:tcMar>
            <w:vAlign w:val="center"/>
          </w:tcPr>
          <w:p w:rsidR="00503613" w:rsidRPr="00786AB6" w:rsidRDefault="0019719C" w:rsidP="00676739">
            <w:pPr>
              <w:pStyle w:val="berschrift4"/>
              <w:spacing w:before="60" w:after="60"/>
              <w:ind w:right="-108"/>
              <w:rPr>
                <w:rFonts w:ascii="Times New Roman" w:hAnsi="Times New Roman"/>
                <w:b w:val="0"/>
                <w:szCs w:val="24"/>
              </w:rPr>
            </w:pPr>
            <w:r>
              <w:rPr>
                <w:rFonts w:ascii="Times New Roman" w:hAnsi="Times New Roman"/>
                <w:b w:val="0"/>
                <w:szCs w:val="24"/>
              </w:rPr>
              <w:t>ETSI, ETSI Liaison Officer</w:t>
            </w:r>
          </w:p>
        </w:tc>
      </w:tr>
      <w:tr w:rsidR="009F4555" w:rsidRPr="00786AB6" w:rsidTr="009F4555">
        <w:trPr>
          <w:trHeight w:val="454"/>
        </w:trPr>
        <w:tc>
          <w:tcPr>
            <w:tcW w:w="1768" w:type="dxa"/>
            <w:tcBorders>
              <w:bottom w:val="single" w:sz="4" w:space="0" w:color="auto"/>
            </w:tcBorders>
            <w:tcMar>
              <w:top w:w="0" w:type="dxa"/>
              <w:left w:w="108" w:type="dxa"/>
              <w:bottom w:w="0" w:type="dxa"/>
              <w:right w:w="108" w:type="dxa"/>
            </w:tcMar>
            <w:vAlign w:val="center"/>
          </w:tcPr>
          <w:p w:rsidR="009F4555" w:rsidRPr="00786AB6" w:rsidRDefault="009F4555" w:rsidP="0037484F">
            <w:pPr>
              <w:pStyle w:val="berschrift4"/>
              <w:tabs>
                <w:tab w:val="left" w:pos="8789"/>
              </w:tabs>
              <w:spacing w:before="60" w:after="60"/>
              <w:rPr>
                <w:rFonts w:ascii="Times New Roman" w:hAnsi="Times New Roman"/>
                <w:szCs w:val="24"/>
              </w:rPr>
            </w:pPr>
            <w:r w:rsidRPr="00786AB6">
              <w:rPr>
                <w:rFonts w:ascii="Times New Roman" w:hAnsi="Times New Roman"/>
                <w:szCs w:val="24"/>
              </w:rPr>
              <w:t>Subject:</w:t>
            </w:r>
          </w:p>
        </w:tc>
        <w:tc>
          <w:tcPr>
            <w:tcW w:w="7592" w:type="dxa"/>
            <w:gridSpan w:val="2"/>
            <w:tcBorders>
              <w:bottom w:val="single" w:sz="4" w:space="0" w:color="auto"/>
            </w:tcBorders>
            <w:tcMar>
              <w:top w:w="0" w:type="dxa"/>
              <w:left w:w="108" w:type="dxa"/>
              <w:bottom w:w="0" w:type="dxa"/>
              <w:right w:w="108" w:type="dxa"/>
            </w:tcMar>
            <w:vAlign w:val="center"/>
          </w:tcPr>
          <w:p w:rsidR="009F4555" w:rsidRPr="00786AB6" w:rsidRDefault="0019719C" w:rsidP="00676739">
            <w:pPr>
              <w:pStyle w:val="berschrift4"/>
              <w:spacing w:before="60" w:after="60"/>
              <w:ind w:right="-108"/>
              <w:rPr>
                <w:rFonts w:ascii="Times New Roman" w:hAnsi="Times New Roman"/>
                <w:b w:val="0"/>
                <w:szCs w:val="24"/>
              </w:rPr>
            </w:pPr>
            <w:r>
              <w:rPr>
                <w:rFonts w:ascii="Times New Roman" w:hAnsi="Times New Roman"/>
                <w:b w:val="0"/>
                <w:szCs w:val="24"/>
              </w:rPr>
              <w:t>Report from ETSI</w:t>
            </w:r>
          </w:p>
        </w:tc>
      </w:tr>
    </w:tbl>
    <w:p w:rsidR="00077F50" w:rsidRPr="00786AB6" w:rsidRDefault="00077F50">
      <w:pPr>
        <w:ind w:right="-426"/>
        <w:rPr>
          <w:b/>
          <w:bCs/>
          <w:lang w:val="en-GB"/>
        </w:rPr>
      </w:pPr>
    </w:p>
    <w:tbl>
      <w:tblPr>
        <w:tblW w:w="9360" w:type="dxa"/>
        <w:tblInd w:w="108" w:type="dxa"/>
        <w:tblLook w:val="01E0"/>
      </w:tblPr>
      <w:tblGrid>
        <w:gridCol w:w="4320"/>
        <w:gridCol w:w="5040"/>
      </w:tblGrid>
      <w:tr w:rsidR="006928FB" w:rsidRPr="00786AB6" w:rsidTr="007A5373">
        <w:tc>
          <w:tcPr>
            <w:tcW w:w="4320" w:type="dxa"/>
            <w:shd w:val="clear" w:color="auto" w:fill="auto"/>
          </w:tcPr>
          <w:p w:rsidR="006928FB" w:rsidRPr="00786AB6" w:rsidRDefault="006928FB" w:rsidP="00CF3D16">
            <w:pPr>
              <w:ind w:right="-426"/>
              <w:rPr>
                <w:lang w:val="en-GB"/>
              </w:rPr>
            </w:pPr>
            <w:r w:rsidRPr="00786AB6">
              <w:rPr>
                <w:lang w:val="en-GB"/>
              </w:rPr>
              <w:t>Password protection required? (Y/N)</w:t>
            </w:r>
          </w:p>
          <w:p w:rsidR="006928FB" w:rsidRPr="00786AB6" w:rsidRDefault="006928FB" w:rsidP="00CF3D16">
            <w:pPr>
              <w:ind w:right="-426"/>
              <w:rPr>
                <w:bCs/>
                <w:lang w:val="en-GB"/>
              </w:rPr>
            </w:pPr>
          </w:p>
          <w:p w:rsidR="00FD4D79" w:rsidRPr="00786AB6" w:rsidRDefault="00FD4D79" w:rsidP="00CF3D16">
            <w:pPr>
              <w:ind w:right="-426"/>
              <w:rPr>
                <w:bCs/>
                <w:lang w:val="en-GB"/>
              </w:rPr>
            </w:pPr>
          </w:p>
          <w:p w:rsidR="00FD4D79" w:rsidRPr="00786AB6" w:rsidRDefault="00FD4D79" w:rsidP="00CF3D16">
            <w:pPr>
              <w:ind w:right="-426"/>
              <w:rPr>
                <w:bCs/>
                <w:lang w:val="en-GB"/>
              </w:rPr>
            </w:pPr>
          </w:p>
        </w:tc>
        <w:tc>
          <w:tcPr>
            <w:tcW w:w="5040" w:type="dxa"/>
            <w:shd w:val="clear" w:color="auto" w:fill="auto"/>
          </w:tcPr>
          <w:p w:rsidR="006928FB" w:rsidRPr="00786AB6" w:rsidRDefault="00174446" w:rsidP="00CF3D16">
            <w:pPr>
              <w:ind w:right="-426"/>
              <w:rPr>
                <w:b/>
                <w:bCs/>
                <w:lang w:val="en-GB"/>
              </w:rPr>
            </w:pPr>
            <w:r w:rsidRPr="00174446">
              <w:rPr>
                <w:bCs/>
                <w:noProof/>
                <w:lang w:val="en-GB" w:eastAsia="de-DE"/>
              </w:rPr>
              <w:pict>
                <v:shapetype id="_x0000_t202" coordsize="21600,21600" o:spt="202" path="m,l,21600r21600,l21600,xe">
                  <v:stroke joinstyle="miter"/>
                  <v:path gradientshapeok="t" o:connecttype="rect"/>
                </v:shapetype>
                <v:shape id="_x0000_s1030" type="#_x0000_t202" style="position:absolute;margin-left:-5.4pt;margin-top:2.25pt;width:28.35pt;height:22.7pt;z-index:251657728;mso-position-horizontal-relative:text;mso-position-vertical-relative:text">
                  <v:textbox style="mso-next-textbox:#_x0000_s1030">
                    <w:txbxContent>
                      <w:p w:rsidR="006928FB" w:rsidRPr="00676739" w:rsidRDefault="00FD4D79">
                        <w:pPr>
                          <w:rPr>
                            <w:b/>
                            <w:lang w:val="de-DE"/>
                          </w:rPr>
                        </w:pPr>
                        <w:r>
                          <w:rPr>
                            <w:b/>
                            <w:lang w:val="de-DE"/>
                          </w:rPr>
                          <w:t>N</w:t>
                        </w:r>
                      </w:p>
                    </w:txbxContent>
                  </v:textbox>
                </v:shape>
              </w:pict>
            </w:r>
          </w:p>
        </w:tc>
      </w:tr>
    </w:tbl>
    <w:p w:rsidR="00FD4D79" w:rsidRDefault="00FD4D79">
      <w:pPr>
        <w:rPr>
          <w:lang w:val="en-GB"/>
        </w:rPr>
      </w:pPr>
    </w:p>
    <w:p w:rsidR="0019719C" w:rsidRDefault="0019719C" w:rsidP="0019719C">
      <w:pPr>
        <w:rPr>
          <w:lang w:val="en-GB"/>
        </w:rPr>
      </w:pPr>
    </w:p>
    <w:tbl>
      <w:tblPr>
        <w:tblW w:w="9924" w:type="dxa"/>
        <w:tblInd w:w="-318" w:type="dxa"/>
        <w:tblBorders>
          <w:insideH w:val="single" w:sz="4" w:space="0" w:color="auto"/>
          <w:insideV w:val="single" w:sz="4" w:space="0" w:color="auto"/>
        </w:tblBorders>
        <w:tblLook w:val="04A0"/>
      </w:tblPr>
      <w:tblGrid>
        <w:gridCol w:w="2376"/>
        <w:gridCol w:w="7548"/>
      </w:tblGrid>
      <w:tr w:rsidR="0019719C" w:rsidRPr="00C72F88" w:rsidTr="003B5103">
        <w:tc>
          <w:tcPr>
            <w:tcW w:w="9924" w:type="dxa"/>
            <w:gridSpan w:val="2"/>
          </w:tcPr>
          <w:p w:rsidR="0019719C" w:rsidRPr="00BB50A2" w:rsidRDefault="0019719C" w:rsidP="003B5103">
            <w:pPr>
              <w:rPr>
                <w:rFonts w:ascii="Arial" w:hAnsi="Arial" w:cs="Arial"/>
                <w:b/>
                <w:lang w:val="en-GB"/>
              </w:rPr>
            </w:pPr>
            <w:r w:rsidRPr="00BB50A2">
              <w:rPr>
                <w:rFonts w:ascii="Arial" w:hAnsi="Arial" w:cs="Arial"/>
                <w:b/>
                <w:lang w:val="en-GB"/>
              </w:rPr>
              <w:t>ETSI documents for this meeting</w:t>
            </w:r>
          </w:p>
        </w:tc>
      </w:tr>
      <w:tr w:rsidR="0019719C" w:rsidRPr="00C72F88" w:rsidTr="003B5103">
        <w:tc>
          <w:tcPr>
            <w:tcW w:w="9924" w:type="dxa"/>
            <w:gridSpan w:val="2"/>
            <w:tcBorders>
              <w:bottom w:val="nil"/>
            </w:tcBorders>
          </w:tcPr>
          <w:p w:rsidR="0019719C" w:rsidRDefault="0019719C" w:rsidP="003B5103">
            <w:pPr>
              <w:rPr>
                <w:rFonts w:ascii="Arial" w:hAnsi="Arial" w:cs="Arial"/>
                <w:lang w:val="en-GB"/>
              </w:rPr>
            </w:pPr>
          </w:p>
          <w:p w:rsidR="0019719C" w:rsidRPr="00BB50A2" w:rsidRDefault="0019719C" w:rsidP="003B5103">
            <w:pPr>
              <w:rPr>
                <w:rFonts w:ascii="Arial" w:hAnsi="Arial" w:cs="Arial"/>
                <w:lang w:val="en-GB"/>
              </w:rPr>
            </w:pPr>
          </w:p>
        </w:tc>
      </w:tr>
      <w:tr w:rsidR="0019719C" w:rsidRPr="00A3060A" w:rsidTr="003B5103">
        <w:tc>
          <w:tcPr>
            <w:tcW w:w="2376" w:type="dxa"/>
            <w:tcBorders>
              <w:top w:val="nil"/>
              <w:bottom w:val="single" w:sz="4" w:space="0" w:color="auto"/>
            </w:tcBorders>
          </w:tcPr>
          <w:p w:rsidR="0019719C" w:rsidRPr="00BB50A2" w:rsidRDefault="0019719C" w:rsidP="003B5103">
            <w:pPr>
              <w:rPr>
                <w:rFonts w:ascii="Arial" w:hAnsi="Arial" w:cs="Arial"/>
                <w:b/>
                <w:lang w:val="en-GB"/>
              </w:rPr>
            </w:pPr>
            <w:r>
              <w:rPr>
                <w:rFonts w:ascii="Arial" w:hAnsi="Arial" w:cs="Arial"/>
                <w:b/>
                <w:lang w:val="en-GB"/>
              </w:rPr>
              <w:t>SE(14</w:t>
            </w:r>
            <w:r w:rsidRPr="00BB50A2">
              <w:rPr>
                <w:rFonts w:ascii="Arial" w:hAnsi="Arial" w:cs="Arial"/>
                <w:b/>
                <w:lang w:val="en-GB"/>
              </w:rPr>
              <w:t>)</w:t>
            </w:r>
            <w:r>
              <w:rPr>
                <w:rFonts w:ascii="Arial" w:hAnsi="Arial" w:cs="Arial"/>
                <w:b/>
                <w:lang w:val="en-GB"/>
              </w:rPr>
              <w:t>019</w:t>
            </w:r>
          </w:p>
        </w:tc>
        <w:tc>
          <w:tcPr>
            <w:tcW w:w="7548" w:type="dxa"/>
            <w:tcBorders>
              <w:top w:val="nil"/>
              <w:bottom w:val="single" w:sz="4" w:space="0" w:color="auto"/>
            </w:tcBorders>
          </w:tcPr>
          <w:p w:rsidR="0019719C" w:rsidRPr="00415155" w:rsidRDefault="0019719C" w:rsidP="003B5103">
            <w:pPr>
              <w:pStyle w:val="NurText"/>
              <w:rPr>
                <w:rFonts w:ascii="Arial" w:hAnsi="Arial" w:cs="Arial"/>
                <w:b/>
                <w:lang w:val="en-US"/>
              </w:rPr>
            </w:pPr>
            <w:r w:rsidRPr="0019719C">
              <w:rPr>
                <w:rFonts w:ascii="Arial" w:eastAsia="Times New Roman" w:hAnsi="Arial" w:cs="Arial"/>
                <w:sz w:val="24"/>
                <w:szCs w:val="24"/>
                <w:lang w:val="en-GB" w:eastAsia="fr-FR"/>
              </w:rPr>
              <w:t xml:space="preserve">LS from ERM to WGSE on TS 103 060 SRD Duty Cycle Template </w:t>
            </w:r>
          </w:p>
        </w:tc>
      </w:tr>
      <w:tr w:rsidR="0019719C" w:rsidRPr="00A3060A" w:rsidTr="003B5103">
        <w:tc>
          <w:tcPr>
            <w:tcW w:w="9924" w:type="dxa"/>
            <w:gridSpan w:val="2"/>
            <w:tcBorders>
              <w:top w:val="single" w:sz="4" w:space="0" w:color="auto"/>
              <w:bottom w:val="nil"/>
            </w:tcBorders>
          </w:tcPr>
          <w:p w:rsidR="0019719C" w:rsidRDefault="0019719C" w:rsidP="003B5103">
            <w:pPr>
              <w:overflowPunct w:val="0"/>
              <w:autoSpaceDE w:val="0"/>
              <w:autoSpaceDN w:val="0"/>
              <w:adjustRightInd w:val="0"/>
              <w:spacing w:after="60"/>
              <w:textAlignment w:val="baseline"/>
              <w:rPr>
                <w:rFonts w:ascii="Arial" w:hAnsi="Arial" w:cs="Arial"/>
                <w:lang w:val="en-GB" w:eastAsia="en-US"/>
              </w:rPr>
            </w:pPr>
            <w:r>
              <w:rPr>
                <w:rFonts w:ascii="Arial" w:hAnsi="Arial" w:cs="Arial"/>
                <w:lang w:val="en-GB" w:eastAsia="en-US"/>
              </w:rPr>
              <w:t xml:space="preserve">ETSI TC ERM published </w:t>
            </w:r>
            <w:proofErr w:type="gramStart"/>
            <w:r>
              <w:rPr>
                <w:rFonts w:ascii="Arial" w:hAnsi="Arial" w:cs="Arial"/>
                <w:lang w:val="en-GB" w:eastAsia="en-US"/>
              </w:rPr>
              <w:t>a TS</w:t>
            </w:r>
            <w:proofErr w:type="gramEnd"/>
            <w:r>
              <w:rPr>
                <w:rFonts w:ascii="Arial" w:hAnsi="Arial" w:cs="Arial"/>
                <w:lang w:val="en-GB" w:eastAsia="en-US"/>
              </w:rPr>
              <w:t xml:space="preserve"> on Duty Cycle Template. </w:t>
            </w:r>
          </w:p>
          <w:p w:rsidR="0019719C" w:rsidRDefault="0019719C" w:rsidP="0019719C">
            <w:pPr>
              <w:rPr>
                <w:rFonts w:ascii="Arial" w:hAnsi="Arial" w:cs="Arial"/>
                <w:sz w:val="22"/>
                <w:szCs w:val="22"/>
                <w:lang w:val="en-GB"/>
              </w:rPr>
            </w:pPr>
          </w:p>
          <w:p w:rsidR="0019719C" w:rsidRDefault="0019719C" w:rsidP="0019719C">
            <w:pPr>
              <w:rPr>
                <w:rFonts w:ascii="Arial" w:hAnsi="Arial" w:cs="Arial"/>
                <w:sz w:val="22"/>
                <w:szCs w:val="22"/>
                <w:lang w:val="en-GB"/>
              </w:rPr>
            </w:pPr>
            <w:r>
              <w:rPr>
                <w:rFonts w:ascii="Arial" w:hAnsi="Arial" w:cs="Arial"/>
                <w:sz w:val="22"/>
                <w:szCs w:val="22"/>
                <w:lang w:val="en-GB"/>
              </w:rPr>
              <w:t xml:space="preserve">The document is for information and the </w:t>
            </w:r>
            <w:r w:rsidRPr="005220ED">
              <w:rPr>
                <w:rFonts w:ascii="Arial" w:hAnsi="Arial" w:cs="Arial"/>
                <w:sz w:val="22"/>
                <w:szCs w:val="22"/>
                <w:lang w:val="en-GB"/>
              </w:rPr>
              <w:t>TS 103 060 could be used as information for future SE24 studies on UWB and</w:t>
            </w:r>
            <w:r>
              <w:rPr>
                <w:rFonts w:ascii="Arial" w:hAnsi="Arial" w:cs="Arial"/>
                <w:sz w:val="22"/>
                <w:szCs w:val="22"/>
                <w:lang w:val="en-GB"/>
              </w:rPr>
              <w:t>/or</w:t>
            </w:r>
            <w:r w:rsidRPr="005220ED">
              <w:rPr>
                <w:rFonts w:ascii="Arial" w:hAnsi="Arial" w:cs="Arial"/>
                <w:sz w:val="22"/>
                <w:szCs w:val="22"/>
                <w:lang w:val="en-GB"/>
              </w:rPr>
              <w:t xml:space="preserve"> narrowband SRDs</w:t>
            </w:r>
            <w:r>
              <w:rPr>
                <w:rFonts w:ascii="Arial" w:hAnsi="Arial" w:cs="Arial"/>
                <w:sz w:val="22"/>
                <w:szCs w:val="22"/>
                <w:lang w:val="en-GB"/>
              </w:rPr>
              <w:t>.</w:t>
            </w:r>
          </w:p>
          <w:p w:rsidR="0019719C" w:rsidRDefault="0019719C" w:rsidP="0019719C">
            <w:pPr>
              <w:rPr>
                <w:rFonts w:ascii="Arial" w:hAnsi="Arial" w:cs="Arial"/>
                <w:sz w:val="22"/>
                <w:szCs w:val="22"/>
                <w:lang w:val="en-GB"/>
              </w:rPr>
            </w:pPr>
          </w:p>
          <w:p w:rsidR="0019719C" w:rsidRPr="005220ED" w:rsidRDefault="0019719C" w:rsidP="0019719C">
            <w:pPr>
              <w:rPr>
                <w:rFonts w:ascii="Arial" w:hAnsi="Arial" w:cs="Arial"/>
                <w:sz w:val="22"/>
                <w:szCs w:val="22"/>
                <w:lang w:val="en-GB"/>
              </w:rPr>
            </w:pPr>
            <w:r w:rsidRPr="005220ED">
              <w:rPr>
                <w:rFonts w:ascii="Arial" w:hAnsi="Arial" w:cs="Arial"/>
                <w:sz w:val="22"/>
                <w:szCs w:val="22"/>
                <w:lang w:val="en-GB"/>
              </w:rPr>
              <w:t>TS 103 060 V 1.1.1 is the result produced in cooperation with ETSI Special Task Force (STF) 411; it provides a definition of Duty Cycle Template (DCT) to be used as a frequency- and application-independent passive mitigation technique and associated conformance measurement methods.</w:t>
            </w:r>
          </w:p>
          <w:p w:rsidR="0019719C" w:rsidRPr="005220ED" w:rsidRDefault="0019719C" w:rsidP="0019719C">
            <w:pPr>
              <w:rPr>
                <w:rFonts w:ascii="Arial" w:hAnsi="Arial" w:cs="Arial"/>
                <w:sz w:val="22"/>
                <w:szCs w:val="22"/>
                <w:lang w:val="en-GB"/>
              </w:rPr>
            </w:pPr>
          </w:p>
          <w:p w:rsidR="0019719C" w:rsidRPr="005220ED" w:rsidRDefault="0019719C" w:rsidP="0019719C">
            <w:pPr>
              <w:rPr>
                <w:rFonts w:ascii="Arial" w:hAnsi="Arial" w:cs="Arial"/>
                <w:sz w:val="22"/>
                <w:szCs w:val="22"/>
                <w:lang w:val="en-GB"/>
              </w:rPr>
            </w:pPr>
            <w:r w:rsidRPr="005220ED">
              <w:rPr>
                <w:rFonts w:ascii="Arial" w:hAnsi="Arial" w:cs="Arial"/>
                <w:sz w:val="22"/>
                <w:szCs w:val="22"/>
                <w:lang w:val="en-GB"/>
              </w:rPr>
              <w:t>DCT consists of an active transmission interval followed by an inactive idle interval. The combination of these two provides the basis of the mitigation technique to share spectrum.</w:t>
            </w:r>
          </w:p>
          <w:p w:rsidR="0019719C" w:rsidRPr="005220ED" w:rsidRDefault="0019719C" w:rsidP="0019719C">
            <w:pPr>
              <w:rPr>
                <w:rFonts w:ascii="Arial" w:hAnsi="Arial" w:cs="Arial"/>
                <w:sz w:val="22"/>
                <w:szCs w:val="22"/>
                <w:lang w:val="en-GB"/>
              </w:rPr>
            </w:pPr>
          </w:p>
          <w:p w:rsidR="0019719C" w:rsidRPr="005220ED" w:rsidRDefault="0019719C" w:rsidP="0019719C">
            <w:pPr>
              <w:rPr>
                <w:rFonts w:ascii="Arial" w:hAnsi="Arial" w:cs="Arial"/>
                <w:sz w:val="22"/>
                <w:szCs w:val="22"/>
                <w:lang w:val="en-GB"/>
              </w:rPr>
            </w:pPr>
            <w:r w:rsidRPr="005220ED">
              <w:rPr>
                <w:rFonts w:ascii="Arial" w:hAnsi="Arial" w:cs="Arial"/>
                <w:sz w:val="22"/>
                <w:szCs w:val="22"/>
                <w:lang w:val="en-GB"/>
              </w:rPr>
              <w:t xml:space="preserve">DCT is meaningful when there is a constraint to share with a primary radio service. </w:t>
            </w:r>
          </w:p>
          <w:p w:rsidR="0019719C" w:rsidRPr="005220ED" w:rsidRDefault="0019719C" w:rsidP="0019719C">
            <w:pPr>
              <w:rPr>
                <w:rFonts w:ascii="Arial" w:hAnsi="Arial" w:cs="Arial"/>
                <w:sz w:val="22"/>
                <w:szCs w:val="22"/>
                <w:lang w:val="en-GB"/>
              </w:rPr>
            </w:pPr>
            <w:r w:rsidRPr="005220ED">
              <w:rPr>
                <w:rFonts w:ascii="Arial" w:hAnsi="Arial" w:cs="Arial"/>
                <w:sz w:val="22"/>
                <w:szCs w:val="22"/>
                <w:lang w:val="en-GB"/>
              </w:rPr>
              <w:t>The technical constraint is that the mitigation bandwidth is almost impossible to define when there is no primary service to protect.</w:t>
            </w:r>
          </w:p>
          <w:p w:rsidR="0019719C" w:rsidRPr="00BB50A2" w:rsidRDefault="0019719C" w:rsidP="003B5103">
            <w:pPr>
              <w:overflowPunct w:val="0"/>
              <w:autoSpaceDE w:val="0"/>
              <w:autoSpaceDN w:val="0"/>
              <w:adjustRightInd w:val="0"/>
              <w:spacing w:after="60"/>
              <w:textAlignment w:val="baseline"/>
              <w:rPr>
                <w:rFonts w:ascii="Arial" w:hAnsi="Arial" w:cs="Arial"/>
                <w:lang w:val="en-GB" w:eastAsia="en-US"/>
              </w:rPr>
            </w:pPr>
          </w:p>
        </w:tc>
      </w:tr>
    </w:tbl>
    <w:p w:rsidR="0019719C" w:rsidRPr="00C72F88" w:rsidRDefault="0019719C" w:rsidP="0019719C">
      <w:pPr>
        <w:rPr>
          <w:lang w:val="en-GB"/>
        </w:rPr>
      </w:pPr>
    </w:p>
    <w:tbl>
      <w:tblPr>
        <w:tblW w:w="9924" w:type="dxa"/>
        <w:tblInd w:w="-318" w:type="dxa"/>
        <w:tblBorders>
          <w:insideH w:val="single" w:sz="4" w:space="0" w:color="auto"/>
          <w:insideV w:val="single" w:sz="4" w:space="0" w:color="auto"/>
        </w:tblBorders>
        <w:tblLook w:val="04A0"/>
      </w:tblPr>
      <w:tblGrid>
        <w:gridCol w:w="2376"/>
        <w:gridCol w:w="7548"/>
      </w:tblGrid>
      <w:tr w:rsidR="0019719C" w:rsidRPr="00A3060A" w:rsidTr="003B5103">
        <w:tc>
          <w:tcPr>
            <w:tcW w:w="2376" w:type="dxa"/>
          </w:tcPr>
          <w:p w:rsidR="0019719C" w:rsidRPr="00BB50A2" w:rsidRDefault="0019719C" w:rsidP="003B5103">
            <w:pPr>
              <w:rPr>
                <w:rFonts w:ascii="Arial" w:hAnsi="Arial" w:cs="Arial"/>
                <w:b/>
                <w:lang w:val="en-GB"/>
              </w:rPr>
            </w:pPr>
            <w:r>
              <w:rPr>
                <w:rFonts w:ascii="Arial" w:hAnsi="Arial" w:cs="Arial"/>
                <w:b/>
                <w:lang w:val="en-GB"/>
              </w:rPr>
              <w:t>SE(14)028</w:t>
            </w:r>
          </w:p>
        </w:tc>
        <w:tc>
          <w:tcPr>
            <w:tcW w:w="7548" w:type="dxa"/>
          </w:tcPr>
          <w:p w:rsidR="0019719C" w:rsidRPr="00415155" w:rsidRDefault="0019719C" w:rsidP="003B5103">
            <w:pPr>
              <w:pStyle w:val="NurText"/>
              <w:rPr>
                <w:rFonts w:ascii="Arial" w:hAnsi="Arial" w:cs="Arial"/>
                <w:b/>
                <w:lang w:val="en-US"/>
              </w:rPr>
            </w:pPr>
            <w:r w:rsidRPr="0019719C">
              <w:rPr>
                <w:rFonts w:ascii="Arial" w:eastAsia="Times New Roman" w:hAnsi="Arial" w:cs="Arial"/>
                <w:sz w:val="24"/>
                <w:szCs w:val="24"/>
                <w:lang w:val="en-GB" w:eastAsia="fr-FR"/>
              </w:rPr>
              <w:t>LS from ERM to WGSE on 5725-5875MHz SRDs</w:t>
            </w:r>
          </w:p>
        </w:tc>
      </w:tr>
      <w:tr w:rsidR="0019719C" w:rsidRPr="00A3060A" w:rsidTr="003B5103">
        <w:tc>
          <w:tcPr>
            <w:tcW w:w="9924" w:type="dxa"/>
            <w:gridSpan w:val="2"/>
          </w:tcPr>
          <w:p w:rsidR="0019719C" w:rsidRPr="009C17AC" w:rsidRDefault="0019719C" w:rsidP="0019719C">
            <w:pPr>
              <w:overflowPunct w:val="0"/>
              <w:autoSpaceDE w:val="0"/>
              <w:autoSpaceDN w:val="0"/>
              <w:adjustRightInd w:val="0"/>
              <w:spacing w:before="100" w:beforeAutospacing="1"/>
              <w:textAlignment w:val="baseline"/>
              <w:rPr>
                <w:rFonts w:ascii="Arial" w:hAnsi="Arial" w:cs="Arial"/>
                <w:sz w:val="22"/>
                <w:szCs w:val="22"/>
                <w:lang w:val="en-GB" w:eastAsia="en-US"/>
              </w:rPr>
            </w:pPr>
            <w:r>
              <w:rPr>
                <w:rFonts w:ascii="Arial" w:hAnsi="Arial" w:cs="Arial"/>
                <w:sz w:val="22"/>
                <w:szCs w:val="22"/>
                <w:lang w:val="en-GB" w:eastAsia="en-US"/>
              </w:rPr>
              <w:t>Information on generic SRDs for</w:t>
            </w:r>
            <w:r w:rsidRPr="009C17AC">
              <w:rPr>
                <w:rFonts w:ascii="Arial" w:hAnsi="Arial" w:cs="Arial"/>
                <w:sz w:val="22"/>
                <w:szCs w:val="22"/>
                <w:lang w:val="en-GB" w:eastAsia="en-US"/>
              </w:rPr>
              <w:t xml:space="preserve"> the ongoing activities within CEPT/ECC WG SE concerning “5 GHz RLANs” </w:t>
            </w:r>
          </w:p>
          <w:p w:rsidR="0019719C" w:rsidRPr="009C17AC" w:rsidRDefault="0019719C" w:rsidP="0019719C">
            <w:pPr>
              <w:overflowPunct w:val="0"/>
              <w:autoSpaceDE w:val="0"/>
              <w:autoSpaceDN w:val="0"/>
              <w:adjustRightInd w:val="0"/>
              <w:spacing w:before="100" w:beforeAutospacing="1"/>
              <w:textAlignment w:val="baseline"/>
              <w:rPr>
                <w:rFonts w:ascii="Arial" w:hAnsi="Arial" w:cs="Arial"/>
                <w:sz w:val="22"/>
                <w:szCs w:val="22"/>
                <w:lang w:val="en-GB" w:eastAsia="en-US"/>
              </w:rPr>
            </w:pPr>
            <w:r w:rsidRPr="009C17AC">
              <w:rPr>
                <w:rFonts w:ascii="Arial" w:hAnsi="Arial" w:cs="Arial"/>
                <w:sz w:val="22"/>
                <w:szCs w:val="22"/>
                <w:lang w:val="en-GB" w:eastAsia="en-US"/>
              </w:rPr>
              <w:t>5725 MHz to 5875 MHz is designated for generic SRDs</w:t>
            </w:r>
            <w:r w:rsidR="00BC19BC">
              <w:rPr>
                <w:rFonts w:ascii="Arial" w:hAnsi="Arial" w:cs="Arial"/>
                <w:sz w:val="22"/>
                <w:szCs w:val="22"/>
                <w:lang w:val="en-GB" w:eastAsia="en-US"/>
              </w:rPr>
              <w:t xml:space="preserve"> </w:t>
            </w:r>
            <w:r w:rsidRPr="009C17AC">
              <w:rPr>
                <w:rFonts w:ascii="Arial" w:hAnsi="Arial" w:cs="Arial"/>
                <w:sz w:val="22"/>
                <w:szCs w:val="22"/>
                <w:lang w:val="en-GB" w:eastAsia="en-US"/>
              </w:rPr>
              <w:t xml:space="preserve">for a very long time (some decades i.e. even before the ERC/REC 70-03) and is the only SRD band having a quite large bandwidth capability, no duty cycle restriction and a reasonably transmit power of 25 </w:t>
            </w:r>
            <w:proofErr w:type="spellStart"/>
            <w:r w:rsidRPr="009C17AC">
              <w:rPr>
                <w:rFonts w:ascii="Arial" w:hAnsi="Arial" w:cs="Arial"/>
                <w:sz w:val="22"/>
                <w:szCs w:val="22"/>
                <w:lang w:val="en-GB" w:eastAsia="en-US"/>
              </w:rPr>
              <w:t>mW</w:t>
            </w:r>
            <w:proofErr w:type="spellEnd"/>
            <w:r w:rsidRPr="009C17AC">
              <w:rPr>
                <w:rFonts w:ascii="Arial" w:hAnsi="Arial" w:cs="Arial"/>
                <w:sz w:val="22"/>
                <w:szCs w:val="22"/>
                <w:lang w:val="en-GB" w:eastAsia="en-US"/>
              </w:rPr>
              <w:t xml:space="preserve"> </w:t>
            </w:r>
            <w:proofErr w:type="spellStart"/>
            <w:r w:rsidRPr="009C17AC">
              <w:rPr>
                <w:rFonts w:ascii="Arial" w:hAnsi="Arial" w:cs="Arial"/>
                <w:sz w:val="22"/>
                <w:szCs w:val="22"/>
                <w:lang w:val="en-GB" w:eastAsia="en-US"/>
              </w:rPr>
              <w:t>e.i.r.p</w:t>
            </w:r>
            <w:proofErr w:type="spellEnd"/>
            <w:r w:rsidRPr="009C17AC">
              <w:rPr>
                <w:rFonts w:ascii="Arial" w:hAnsi="Arial" w:cs="Arial"/>
                <w:sz w:val="22"/>
                <w:szCs w:val="22"/>
                <w:lang w:val="en-GB" w:eastAsia="en-US"/>
              </w:rPr>
              <w:t>. vs. propagation for the foreseen operations.</w:t>
            </w:r>
          </w:p>
          <w:p w:rsidR="0019719C" w:rsidRPr="009C17AC" w:rsidRDefault="0019719C" w:rsidP="0019719C">
            <w:pPr>
              <w:overflowPunct w:val="0"/>
              <w:autoSpaceDE w:val="0"/>
              <w:autoSpaceDN w:val="0"/>
              <w:adjustRightInd w:val="0"/>
              <w:spacing w:before="100" w:beforeAutospacing="1"/>
              <w:textAlignment w:val="baseline"/>
              <w:rPr>
                <w:rFonts w:ascii="Arial" w:hAnsi="Arial" w:cs="Arial"/>
                <w:sz w:val="22"/>
                <w:szCs w:val="22"/>
                <w:lang w:val="en-GB" w:eastAsia="en-US"/>
              </w:rPr>
            </w:pPr>
            <w:r w:rsidRPr="009C17AC">
              <w:rPr>
                <w:rFonts w:ascii="Arial" w:hAnsi="Arial" w:cs="Arial"/>
                <w:sz w:val="22"/>
                <w:szCs w:val="22"/>
                <w:lang w:val="en-GB" w:eastAsia="en-US"/>
              </w:rPr>
              <w:lastRenderedPageBreak/>
              <w:t>Within th</w:t>
            </w:r>
            <w:r w:rsidR="00BC19BC">
              <w:rPr>
                <w:rFonts w:ascii="Arial" w:hAnsi="Arial" w:cs="Arial"/>
                <w:sz w:val="22"/>
                <w:szCs w:val="22"/>
                <w:lang w:val="en-GB" w:eastAsia="en-US"/>
              </w:rPr>
              <w:t>e last ten years this</w:t>
            </w:r>
            <w:r w:rsidRPr="009C17AC">
              <w:rPr>
                <w:rFonts w:ascii="Arial" w:hAnsi="Arial" w:cs="Arial"/>
                <w:sz w:val="22"/>
                <w:szCs w:val="22"/>
                <w:lang w:val="en-GB" w:eastAsia="en-US"/>
              </w:rPr>
              <w:t xml:space="preserve"> 5 GHz band became highly attractive for SRDs due to various reasons such as 2,4 GHz high use (i.e. WLAN), the generation of </w:t>
            </w:r>
            <w:proofErr w:type="spellStart"/>
            <w:r w:rsidRPr="009C17AC">
              <w:rPr>
                <w:rFonts w:ascii="Arial" w:hAnsi="Arial" w:cs="Arial"/>
                <w:sz w:val="22"/>
                <w:szCs w:val="22"/>
                <w:lang w:val="en-GB" w:eastAsia="en-US"/>
              </w:rPr>
              <w:t>pico</w:t>
            </w:r>
            <w:proofErr w:type="spellEnd"/>
            <w:r w:rsidRPr="009C17AC">
              <w:rPr>
                <w:rFonts w:ascii="Arial" w:hAnsi="Arial" w:cs="Arial"/>
                <w:sz w:val="22"/>
                <w:szCs w:val="22"/>
                <w:lang w:val="en-GB" w:eastAsia="en-US"/>
              </w:rPr>
              <w:t>-cells, thus having an higher frequency re-use ratio but still below 10 GHz highly propagation critical and the availability of electronic components at low cost.</w:t>
            </w:r>
          </w:p>
          <w:p w:rsidR="0019719C" w:rsidRPr="009C17AC" w:rsidRDefault="0019719C" w:rsidP="0019719C">
            <w:pPr>
              <w:overflowPunct w:val="0"/>
              <w:autoSpaceDE w:val="0"/>
              <w:autoSpaceDN w:val="0"/>
              <w:adjustRightInd w:val="0"/>
              <w:spacing w:before="100" w:beforeAutospacing="1"/>
              <w:textAlignment w:val="baseline"/>
              <w:rPr>
                <w:rFonts w:ascii="Arial" w:hAnsi="Arial" w:cs="Arial"/>
                <w:sz w:val="10"/>
                <w:szCs w:val="10"/>
                <w:lang w:val="en-GB" w:eastAsia="en-US"/>
              </w:rPr>
            </w:pPr>
          </w:p>
          <w:p w:rsidR="0019719C" w:rsidRPr="009C17AC" w:rsidRDefault="0019719C" w:rsidP="0019719C">
            <w:pPr>
              <w:overflowPunct w:val="0"/>
              <w:autoSpaceDE w:val="0"/>
              <w:autoSpaceDN w:val="0"/>
              <w:adjustRightInd w:val="0"/>
              <w:spacing w:before="100" w:beforeAutospacing="1"/>
              <w:textAlignment w:val="baseline"/>
              <w:rPr>
                <w:rFonts w:ascii="Arial" w:hAnsi="Arial" w:cs="Arial"/>
                <w:sz w:val="22"/>
                <w:szCs w:val="22"/>
                <w:lang w:val="en-GB" w:eastAsia="en-US"/>
              </w:rPr>
            </w:pPr>
            <w:r w:rsidRPr="009C17AC">
              <w:rPr>
                <w:rFonts w:ascii="Arial" w:hAnsi="Arial" w:cs="Arial"/>
                <w:sz w:val="22"/>
                <w:szCs w:val="22"/>
                <w:lang w:val="en-GB" w:eastAsia="en-US"/>
              </w:rPr>
              <w:t>TC ERM noted the following:</w:t>
            </w:r>
          </w:p>
          <w:p w:rsidR="0019719C" w:rsidRPr="009C17AC" w:rsidRDefault="0019719C" w:rsidP="0019719C">
            <w:pPr>
              <w:overflowPunct w:val="0"/>
              <w:autoSpaceDE w:val="0"/>
              <w:autoSpaceDN w:val="0"/>
              <w:adjustRightInd w:val="0"/>
              <w:spacing w:before="100" w:beforeAutospacing="1"/>
              <w:textAlignment w:val="baseline"/>
              <w:rPr>
                <w:rFonts w:ascii="Arial" w:hAnsi="Arial" w:cs="Arial"/>
                <w:sz w:val="10"/>
                <w:szCs w:val="10"/>
                <w:lang w:val="en-GB" w:eastAsia="en-US"/>
              </w:rPr>
            </w:pPr>
          </w:p>
          <w:p w:rsidR="0019719C" w:rsidRPr="009C17AC" w:rsidRDefault="0019719C" w:rsidP="0019719C">
            <w:pPr>
              <w:numPr>
                <w:ilvl w:val="0"/>
                <w:numId w:val="15"/>
              </w:numPr>
              <w:overflowPunct w:val="0"/>
              <w:autoSpaceDE w:val="0"/>
              <w:autoSpaceDN w:val="0"/>
              <w:adjustRightInd w:val="0"/>
              <w:spacing w:line="276" w:lineRule="auto"/>
              <w:contextualSpacing/>
              <w:textAlignment w:val="baseline"/>
              <w:rPr>
                <w:rFonts w:ascii="Arial" w:eastAsia="Calibri" w:hAnsi="Arial" w:cs="Arial"/>
                <w:color w:val="000000"/>
                <w:sz w:val="22"/>
                <w:szCs w:val="22"/>
                <w:lang w:val="en-GB" w:eastAsia="en-US"/>
              </w:rPr>
            </w:pPr>
            <w:r w:rsidRPr="009C17AC">
              <w:rPr>
                <w:rFonts w:ascii="Arial" w:eastAsia="Calibri" w:hAnsi="Arial" w:cs="Arial"/>
                <w:color w:val="000000"/>
                <w:sz w:val="22"/>
                <w:szCs w:val="22"/>
                <w:lang w:val="en-GB" w:eastAsia="en-US"/>
              </w:rPr>
              <w:t>The EU RSCOM agreed on 2</w:t>
            </w:r>
            <w:r w:rsidRPr="009C17AC">
              <w:rPr>
                <w:rFonts w:ascii="Arial" w:eastAsia="Calibri" w:hAnsi="Arial" w:cs="Arial"/>
                <w:color w:val="000000"/>
                <w:sz w:val="22"/>
                <w:szCs w:val="22"/>
                <w:vertAlign w:val="superscript"/>
                <w:lang w:val="en-GB" w:eastAsia="en-US"/>
              </w:rPr>
              <w:t>nd</w:t>
            </w:r>
            <w:r w:rsidRPr="009C17AC">
              <w:rPr>
                <w:rFonts w:ascii="Arial" w:eastAsia="Calibri" w:hAnsi="Arial" w:cs="Arial"/>
                <w:color w:val="000000"/>
                <w:sz w:val="22"/>
                <w:szCs w:val="22"/>
                <w:lang w:val="en-GB" w:eastAsia="en-US"/>
              </w:rPr>
              <w:t xml:space="preserve"> Sep. 2013 a mandate to ECC to study the possible use of 5350 MHz to 5470 MHz and 5725 MHz to 5875 MHz (“WAS/RLAN extension bands”) for the provision of wireless broadband services. Within this mandate text the SRDs are repeatedly outlined as existing usage systems to be considered among the others.</w:t>
            </w:r>
          </w:p>
          <w:p w:rsidR="0019719C" w:rsidRPr="009C17AC" w:rsidRDefault="0019719C" w:rsidP="0019719C">
            <w:pPr>
              <w:numPr>
                <w:ilvl w:val="0"/>
                <w:numId w:val="15"/>
              </w:numPr>
              <w:overflowPunct w:val="0"/>
              <w:autoSpaceDE w:val="0"/>
              <w:autoSpaceDN w:val="0"/>
              <w:adjustRightInd w:val="0"/>
              <w:spacing w:before="100" w:beforeAutospacing="1"/>
              <w:contextualSpacing/>
              <w:textAlignment w:val="baseline"/>
              <w:rPr>
                <w:rFonts w:ascii="Arial" w:hAnsi="Arial" w:cs="Arial"/>
                <w:color w:val="000000"/>
                <w:sz w:val="22"/>
                <w:szCs w:val="22"/>
                <w:lang w:val="en-GB" w:eastAsia="de-DE"/>
              </w:rPr>
            </w:pPr>
            <w:r w:rsidRPr="009C17AC">
              <w:rPr>
                <w:rFonts w:ascii="Arial" w:hAnsi="Arial" w:cs="Arial"/>
                <w:color w:val="000000"/>
                <w:sz w:val="22"/>
                <w:szCs w:val="22"/>
                <w:lang w:val="en-GB" w:eastAsia="de-DE"/>
              </w:rPr>
              <w:t>The ECC “”</w:t>
            </w:r>
            <w:r w:rsidRPr="009C17AC">
              <w:rPr>
                <w:rFonts w:ascii="Arial" w:hAnsi="Arial" w:cs="Arial"/>
                <w:i/>
                <w:color w:val="000000"/>
                <w:sz w:val="22"/>
                <w:szCs w:val="22"/>
                <w:lang w:val="en-GB" w:eastAsia="de-DE"/>
              </w:rPr>
              <w:t xml:space="preserve">CPG has invited WGSE to perform preliminary compatibility studies between RLANs and other radio systems above 5.725 GHz””. </w:t>
            </w:r>
            <w:r w:rsidRPr="009C17AC">
              <w:rPr>
                <w:rFonts w:ascii="Arial" w:hAnsi="Arial" w:cs="Arial"/>
                <w:color w:val="000000"/>
                <w:sz w:val="22"/>
                <w:szCs w:val="22"/>
                <w:lang w:val="en-GB" w:eastAsia="de-DE"/>
              </w:rPr>
              <w:t xml:space="preserve">This should not </w:t>
            </w:r>
            <w:proofErr w:type="gramStart"/>
            <w:r w:rsidRPr="009C17AC">
              <w:rPr>
                <w:rFonts w:ascii="Arial" w:hAnsi="Arial" w:cs="Arial"/>
                <w:color w:val="000000"/>
                <w:sz w:val="22"/>
                <w:szCs w:val="22"/>
                <w:lang w:val="en-GB" w:eastAsia="de-DE"/>
              </w:rPr>
              <w:t>excluded</w:t>
            </w:r>
            <w:proofErr w:type="gramEnd"/>
            <w:r w:rsidRPr="009C17AC">
              <w:rPr>
                <w:rFonts w:ascii="Arial" w:hAnsi="Arial" w:cs="Arial"/>
                <w:color w:val="000000"/>
                <w:sz w:val="22"/>
                <w:szCs w:val="22"/>
                <w:lang w:val="en-GB" w:eastAsia="de-DE"/>
              </w:rPr>
              <w:t xml:space="preserve"> SRDs. </w:t>
            </w:r>
          </w:p>
          <w:p w:rsidR="0019719C" w:rsidRPr="009C17AC" w:rsidRDefault="0019719C" w:rsidP="0019719C">
            <w:pPr>
              <w:overflowPunct w:val="0"/>
              <w:autoSpaceDE w:val="0"/>
              <w:autoSpaceDN w:val="0"/>
              <w:adjustRightInd w:val="0"/>
              <w:spacing w:before="100" w:beforeAutospacing="1"/>
              <w:textAlignment w:val="baseline"/>
              <w:rPr>
                <w:rFonts w:ascii="Arial" w:hAnsi="Arial" w:cs="Arial"/>
                <w:sz w:val="22"/>
                <w:szCs w:val="22"/>
                <w:lang w:val="en-GB" w:eastAsia="en-US"/>
              </w:rPr>
            </w:pPr>
          </w:p>
          <w:p w:rsidR="0019719C" w:rsidRPr="009C17AC" w:rsidRDefault="0019719C" w:rsidP="0019719C">
            <w:pPr>
              <w:overflowPunct w:val="0"/>
              <w:autoSpaceDE w:val="0"/>
              <w:autoSpaceDN w:val="0"/>
              <w:adjustRightInd w:val="0"/>
              <w:spacing w:before="100" w:beforeAutospacing="1"/>
              <w:textAlignment w:val="baseline"/>
              <w:rPr>
                <w:rFonts w:ascii="Arial" w:hAnsi="Arial" w:cs="Arial"/>
                <w:sz w:val="22"/>
                <w:szCs w:val="22"/>
                <w:lang w:val="en-GB" w:eastAsia="en-US"/>
              </w:rPr>
            </w:pPr>
            <w:r w:rsidRPr="009C17AC">
              <w:rPr>
                <w:rFonts w:ascii="Arial" w:hAnsi="Arial" w:cs="Arial"/>
                <w:sz w:val="22"/>
                <w:szCs w:val="22"/>
                <w:lang w:val="en-GB" w:eastAsia="en-US"/>
              </w:rPr>
              <w:t>TC ERM wishes to underline the following examples:</w:t>
            </w:r>
          </w:p>
          <w:p w:rsidR="0019719C" w:rsidRPr="009C17AC" w:rsidRDefault="0019719C" w:rsidP="0019719C">
            <w:pPr>
              <w:overflowPunct w:val="0"/>
              <w:autoSpaceDE w:val="0"/>
              <w:autoSpaceDN w:val="0"/>
              <w:adjustRightInd w:val="0"/>
              <w:spacing w:before="100" w:beforeAutospacing="1"/>
              <w:textAlignment w:val="baseline"/>
              <w:rPr>
                <w:rFonts w:ascii="Arial" w:hAnsi="Arial" w:cs="Arial"/>
                <w:sz w:val="10"/>
                <w:szCs w:val="10"/>
                <w:lang w:val="en-GB" w:eastAsia="en-US"/>
              </w:rPr>
            </w:pPr>
          </w:p>
          <w:p w:rsidR="0019719C" w:rsidRPr="009C17AC" w:rsidRDefault="0019719C" w:rsidP="0019719C">
            <w:pPr>
              <w:numPr>
                <w:ilvl w:val="0"/>
                <w:numId w:val="16"/>
              </w:numPr>
              <w:overflowPunct w:val="0"/>
              <w:autoSpaceDE w:val="0"/>
              <w:autoSpaceDN w:val="0"/>
              <w:adjustRightInd w:val="0"/>
              <w:spacing w:line="276" w:lineRule="auto"/>
              <w:contextualSpacing/>
              <w:textAlignment w:val="baseline"/>
              <w:rPr>
                <w:rFonts w:ascii="Arial" w:eastAsia="Calibri" w:hAnsi="Arial" w:cs="Arial"/>
                <w:color w:val="000000"/>
                <w:sz w:val="22"/>
                <w:szCs w:val="22"/>
                <w:lang w:val="en-GB" w:eastAsia="en-US"/>
              </w:rPr>
            </w:pPr>
            <w:r w:rsidRPr="009C17AC">
              <w:rPr>
                <w:rFonts w:ascii="Arial" w:eastAsia="Calibri" w:hAnsi="Arial" w:cs="Arial"/>
                <w:color w:val="000000"/>
                <w:sz w:val="22"/>
                <w:szCs w:val="22"/>
                <w:lang w:val="en-GB" w:eastAsia="en-US"/>
              </w:rPr>
              <w:t>A very widespread 5 GHz band usage of SRDs became progressively popular especially within the last years for outdoor/indoor alarm-security microwave sensors due to unachieved harmonisation within CEPT of 9</w:t>
            </w:r>
            <w:proofErr w:type="gramStart"/>
            <w:r w:rsidRPr="009C17AC">
              <w:rPr>
                <w:rFonts w:ascii="Arial" w:eastAsia="Calibri" w:hAnsi="Arial" w:cs="Arial"/>
                <w:color w:val="000000"/>
                <w:sz w:val="22"/>
                <w:szCs w:val="22"/>
                <w:lang w:val="en-GB" w:eastAsia="en-US"/>
              </w:rPr>
              <w:t>,5</w:t>
            </w:r>
            <w:proofErr w:type="gramEnd"/>
            <w:r w:rsidRPr="009C17AC">
              <w:rPr>
                <w:rFonts w:ascii="Arial" w:eastAsia="Calibri" w:hAnsi="Arial" w:cs="Arial"/>
                <w:color w:val="000000"/>
                <w:sz w:val="22"/>
                <w:szCs w:val="22"/>
                <w:lang w:val="en-GB" w:eastAsia="en-US"/>
              </w:rPr>
              <w:t xml:space="preserve"> GHz and 10,5 GHz bands.</w:t>
            </w:r>
          </w:p>
          <w:p w:rsidR="0019719C" w:rsidRPr="009C17AC" w:rsidRDefault="0019719C" w:rsidP="0019719C">
            <w:pPr>
              <w:numPr>
                <w:ilvl w:val="0"/>
                <w:numId w:val="16"/>
              </w:numPr>
              <w:overflowPunct w:val="0"/>
              <w:autoSpaceDE w:val="0"/>
              <w:autoSpaceDN w:val="0"/>
              <w:adjustRightInd w:val="0"/>
              <w:contextualSpacing/>
              <w:textAlignment w:val="baseline"/>
              <w:rPr>
                <w:rFonts w:ascii="Arial" w:hAnsi="Arial" w:cs="Arial"/>
                <w:color w:val="000000"/>
                <w:sz w:val="22"/>
                <w:szCs w:val="22"/>
                <w:lang w:val="en-GB" w:eastAsia="de-DE"/>
              </w:rPr>
            </w:pPr>
            <w:r w:rsidRPr="009C17AC">
              <w:rPr>
                <w:rFonts w:ascii="Arial" w:hAnsi="Arial" w:cs="Arial"/>
                <w:color w:val="000000"/>
                <w:sz w:val="22"/>
                <w:szCs w:val="22"/>
                <w:lang w:val="en-GB" w:eastAsia="de-DE"/>
              </w:rPr>
              <w:t>Also a widespread 5 GHz band usage of SRDs happened for outdoor/indoor security wireless TVCC cameras, and in general for video wireless professional use.</w:t>
            </w:r>
          </w:p>
          <w:p w:rsidR="0019719C" w:rsidRPr="009C17AC" w:rsidRDefault="0019719C" w:rsidP="0019719C">
            <w:pPr>
              <w:numPr>
                <w:ilvl w:val="0"/>
                <w:numId w:val="16"/>
              </w:numPr>
              <w:overflowPunct w:val="0"/>
              <w:autoSpaceDE w:val="0"/>
              <w:autoSpaceDN w:val="0"/>
              <w:adjustRightInd w:val="0"/>
              <w:contextualSpacing/>
              <w:textAlignment w:val="baseline"/>
              <w:rPr>
                <w:rFonts w:ascii="Arial" w:hAnsi="Arial" w:cs="Arial"/>
                <w:color w:val="000000"/>
                <w:sz w:val="22"/>
                <w:szCs w:val="22"/>
                <w:lang w:val="en-GB" w:eastAsia="de-DE"/>
              </w:rPr>
            </w:pPr>
            <w:r w:rsidRPr="009C17AC">
              <w:rPr>
                <w:rFonts w:ascii="Arial" w:hAnsi="Arial" w:cs="Arial"/>
                <w:color w:val="000000"/>
                <w:sz w:val="22"/>
                <w:szCs w:val="22"/>
                <w:lang w:val="en-GB" w:eastAsia="de-DE"/>
              </w:rPr>
              <w:t>Similar use to b) above became popular for consumer video electronics too.</w:t>
            </w:r>
          </w:p>
          <w:p w:rsidR="0019719C" w:rsidRPr="009C17AC" w:rsidRDefault="0019719C" w:rsidP="0019719C">
            <w:pPr>
              <w:overflowPunct w:val="0"/>
              <w:autoSpaceDE w:val="0"/>
              <w:autoSpaceDN w:val="0"/>
              <w:adjustRightInd w:val="0"/>
              <w:spacing w:before="100" w:beforeAutospacing="1"/>
              <w:textAlignment w:val="baseline"/>
              <w:rPr>
                <w:rFonts w:ascii="Arial" w:hAnsi="Arial" w:cs="Arial"/>
                <w:sz w:val="8"/>
                <w:szCs w:val="8"/>
                <w:lang w:val="en-GB" w:eastAsia="en-US"/>
              </w:rPr>
            </w:pPr>
          </w:p>
          <w:p w:rsidR="0019719C" w:rsidRPr="009C17AC" w:rsidRDefault="0019719C" w:rsidP="0019719C">
            <w:pPr>
              <w:overflowPunct w:val="0"/>
              <w:autoSpaceDE w:val="0"/>
              <w:autoSpaceDN w:val="0"/>
              <w:adjustRightInd w:val="0"/>
              <w:spacing w:before="100" w:beforeAutospacing="1"/>
              <w:textAlignment w:val="baseline"/>
              <w:rPr>
                <w:rFonts w:ascii="Arial" w:hAnsi="Arial" w:cs="Arial"/>
                <w:sz w:val="22"/>
                <w:szCs w:val="22"/>
                <w:lang w:val="en-GB" w:eastAsia="en-US"/>
              </w:rPr>
            </w:pPr>
            <w:r w:rsidRPr="009C17AC">
              <w:rPr>
                <w:rFonts w:ascii="Arial" w:hAnsi="Arial" w:cs="Arial"/>
                <w:sz w:val="22"/>
                <w:szCs w:val="22"/>
                <w:lang w:val="en-GB" w:eastAsia="en-US"/>
              </w:rPr>
              <w:t xml:space="preserve">All examples above have a common denominator: </w:t>
            </w:r>
          </w:p>
          <w:p w:rsidR="0019719C" w:rsidRPr="009C17AC" w:rsidRDefault="0019719C" w:rsidP="0019719C">
            <w:pPr>
              <w:overflowPunct w:val="0"/>
              <w:autoSpaceDE w:val="0"/>
              <w:autoSpaceDN w:val="0"/>
              <w:adjustRightInd w:val="0"/>
              <w:spacing w:before="100" w:beforeAutospacing="1"/>
              <w:textAlignment w:val="baseline"/>
              <w:rPr>
                <w:rFonts w:ascii="Arial" w:hAnsi="Arial" w:cs="Arial"/>
                <w:sz w:val="22"/>
                <w:szCs w:val="22"/>
                <w:lang w:val="en-GB" w:eastAsia="en-US"/>
              </w:rPr>
            </w:pPr>
            <w:r w:rsidRPr="009C17AC">
              <w:rPr>
                <w:rFonts w:ascii="Arial" w:hAnsi="Arial" w:cs="Arial"/>
                <w:sz w:val="22"/>
                <w:szCs w:val="22"/>
                <w:u w:val="single"/>
                <w:lang w:val="en-GB" w:eastAsia="en-US"/>
              </w:rPr>
              <w:t>The 5725 MHz to 5875 MHz band is a fully harmonised spectrum especially within the EU being implemented by the Decision 2006/771/EC for SRDs and then never changed within its (seven years) five revisions.</w:t>
            </w:r>
          </w:p>
          <w:p w:rsidR="0019719C" w:rsidRDefault="0019719C" w:rsidP="0019719C">
            <w:pPr>
              <w:overflowPunct w:val="0"/>
              <w:autoSpaceDE w:val="0"/>
              <w:autoSpaceDN w:val="0"/>
              <w:adjustRightInd w:val="0"/>
              <w:spacing w:before="100" w:beforeAutospacing="1"/>
              <w:textAlignment w:val="baseline"/>
              <w:rPr>
                <w:rFonts w:ascii="Arial" w:hAnsi="Arial" w:cs="Arial"/>
                <w:sz w:val="22"/>
                <w:szCs w:val="22"/>
                <w:lang w:val="en-GB" w:eastAsia="en-US"/>
              </w:rPr>
            </w:pPr>
            <w:r w:rsidRPr="009C17AC">
              <w:rPr>
                <w:rFonts w:ascii="Arial" w:hAnsi="Arial" w:cs="Arial"/>
                <w:sz w:val="22"/>
                <w:szCs w:val="22"/>
                <w:lang w:val="en-GB" w:eastAsia="en-US"/>
              </w:rPr>
              <w:t>Considering the above TC ERM would like to ask CEPT/ECC WGSE to provide information on the ongoing activities within CEPT/ECC WGSE, especially within SE24, to avoid any neglecting of SRD usage as possible interferer and also victim.</w:t>
            </w:r>
          </w:p>
          <w:p w:rsidR="0001672C" w:rsidRDefault="0001672C" w:rsidP="0019719C">
            <w:pPr>
              <w:overflowPunct w:val="0"/>
              <w:autoSpaceDE w:val="0"/>
              <w:autoSpaceDN w:val="0"/>
              <w:adjustRightInd w:val="0"/>
              <w:spacing w:before="100" w:beforeAutospacing="1"/>
              <w:textAlignment w:val="baseline"/>
              <w:rPr>
                <w:rFonts w:ascii="Arial" w:hAnsi="Arial" w:cs="Arial"/>
                <w:sz w:val="22"/>
                <w:szCs w:val="22"/>
                <w:lang w:val="en-GB" w:eastAsia="en-US"/>
              </w:rPr>
            </w:pPr>
          </w:p>
          <w:p w:rsidR="0001672C" w:rsidRDefault="0001672C" w:rsidP="0001672C">
            <w:pPr>
              <w:rPr>
                <w:rFonts w:ascii="Arial" w:hAnsi="Arial" w:cs="Arial"/>
                <w:sz w:val="22"/>
                <w:szCs w:val="22"/>
                <w:lang w:val="en-GB" w:eastAsia="en-US"/>
              </w:rPr>
            </w:pPr>
            <w:r>
              <w:rPr>
                <w:rFonts w:ascii="Arial" w:hAnsi="Arial" w:cs="Arial"/>
                <w:sz w:val="22"/>
                <w:szCs w:val="22"/>
                <w:lang w:val="en-GB" w:eastAsia="en-US"/>
              </w:rPr>
              <w:t xml:space="preserve">This document is overlapping with: </w:t>
            </w:r>
          </w:p>
          <w:p w:rsidR="0001672C" w:rsidRPr="003523F3" w:rsidRDefault="0001672C" w:rsidP="0001672C">
            <w:pPr>
              <w:rPr>
                <w:rFonts w:ascii="Arial" w:hAnsi="Arial" w:cs="Arial"/>
                <w:sz w:val="22"/>
                <w:szCs w:val="22"/>
                <w:lang w:val="en-GB" w:eastAsia="en-US"/>
              </w:rPr>
            </w:pPr>
            <w:r>
              <w:rPr>
                <w:rFonts w:ascii="Arial" w:hAnsi="Arial" w:cs="Arial"/>
                <w:sz w:val="22"/>
                <w:szCs w:val="22"/>
                <w:lang w:val="en-GB" w:eastAsia="en-US"/>
              </w:rPr>
              <w:t>SE(14)027_Summary of Studies for RLAN operating in 5725 – 5925MHz</w:t>
            </w:r>
          </w:p>
          <w:p w:rsidR="0019719C" w:rsidRPr="00BB50A2" w:rsidRDefault="0019719C" w:rsidP="003B5103">
            <w:pPr>
              <w:overflowPunct w:val="0"/>
              <w:autoSpaceDE w:val="0"/>
              <w:autoSpaceDN w:val="0"/>
              <w:adjustRightInd w:val="0"/>
              <w:spacing w:after="60"/>
              <w:textAlignment w:val="baseline"/>
              <w:rPr>
                <w:rFonts w:ascii="Arial" w:hAnsi="Arial" w:cs="Arial"/>
                <w:lang w:val="en-GB" w:eastAsia="en-US"/>
              </w:rPr>
            </w:pPr>
          </w:p>
        </w:tc>
      </w:tr>
    </w:tbl>
    <w:p w:rsidR="0019719C" w:rsidRDefault="0019719C" w:rsidP="0019719C"/>
    <w:tbl>
      <w:tblPr>
        <w:tblW w:w="9924" w:type="dxa"/>
        <w:tblInd w:w="-318" w:type="dxa"/>
        <w:tblBorders>
          <w:insideH w:val="single" w:sz="4" w:space="0" w:color="auto"/>
          <w:insideV w:val="single" w:sz="4" w:space="0" w:color="auto"/>
        </w:tblBorders>
        <w:tblLook w:val="04A0"/>
      </w:tblPr>
      <w:tblGrid>
        <w:gridCol w:w="2376"/>
        <w:gridCol w:w="7548"/>
      </w:tblGrid>
      <w:tr w:rsidR="0019719C" w:rsidRPr="00A3060A" w:rsidTr="003B5103">
        <w:tc>
          <w:tcPr>
            <w:tcW w:w="2376" w:type="dxa"/>
          </w:tcPr>
          <w:p w:rsidR="0019719C" w:rsidRDefault="00BC19BC" w:rsidP="003B5103">
            <w:pPr>
              <w:rPr>
                <w:rFonts w:ascii="Arial" w:hAnsi="Arial" w:cs="Arial"/>
                <w:b/>
                <w:lang w:val="en-GB"/>
              </w:rPr>
            </w:pPr>
            <w:r>
              <w:rPr>
                <w:rFonts w:ascii="Arial" w:hAnsi="Arial" w:cs="Arial"/>
                <w:b/>
                <w:lang w:val="en-GB"/>
              </w:rPr>
              <w:t>SE(14</w:t>
            </w:r>
            <w:r w:rsidR="0019719C">
              <w:rPr>
                <w:rFonts w:ascii="Arial" w:hAnsi="Arial" w:cs="Arial"/>
                <w:b/>
                <w:lang w:val="en-GB"/>
              </w:rPr>
              <w:t>)Info</w:t>
            </w:r>
            <w:r>
              <w:rPr>
                <w:rFonts w:ascii="Arial" w:hAnsi="Arial" w:cs="Arial"/>
                <w:b/>
                <w:lang w:val="en-GB"/>
              </w:rPr>
              <w:t>002</w:t>
            </w:r>
          </w:p>
          <w:p w:rsidR="00754E56" w:rsidRPr="00BB50A2" w:rsidRDefault="00754E56" w:rsidP="003B5103">
            <w:pPr>
              <w:rPr>
                <w:rFonts w:ascii="Arial" w:hAnsi="Arial" w:cs="Arial"/>
                <w:b/>
                <w:lang w:val="en-GB"/>
              </w:rPr>
            </w:pPr>
            <w:r w:rsidRPr="00754E56">
              <w:rPr>
                <w:rFonts w:ascii="Arial" w:hAnsi="Arial" w:cs="Arial"/>
                <w:b/>
                <w:lang w:val="en-GB"/>
              </w:rPr>
              <w:t>SE(14)Info013</w:t>
            </w:r>
          </w:p>
        </w:tc>
        <w:tc>
          <w:tcPr>
            <w:tcW w:w="7548" w:type="dxa"/>
          </w:tcPr>
          <w:p w:rsidR="0019719C" w:rsidRPr="00415155" w:rsidRDefault="00BC19BC" w:rsidP="003B5103">
            <w:pPr>
              <w:pStyle w:val="NurText"/>
              <w:rPr>
                <w:rFonts w:ascii="Arial" w:hAnsi="Arial" w:cs="Arial"/>
                <w:b/>
                <w:lang w:val="en-US"/>
              </w:rPr>
            </w:pPr>
            <w:r w:rsidRPr="00BC19BC">
              <w:rPr>
                <w:rFonts w:ascii="Arial" w:eastAsia="Times New Roman" w:hAnsi="Arial" w:cs="Arial"/>
                <w:sz w:val="24"/>
                <w:szCs w:val="24"/>
                <w:lang w:val="en-GB" w:eastAsia="fr-FR"/>
              </w:rPr>
              <w:t xml:space="preserve">LS from ERM to WGFM TR 103 148 </w:t>
            </w:r>
            <w:proofErr w:type="spellStart"/>
            <w:r w:rsidRPr="00BC19BC">
              <w:rPr>
                <w:rFonts w:ascii="Arial" w:eastAsia="Times New Roman" w:hAnsi="Arial" w:cs="Arial"/>
                <w:sz w:val="24"/>
                <w:szCs w:val="24"/>
                <w:lang w:val="en-GB" w:eastAsia="fr-FR"/>
              </w:rPr>
              <w:t>SRdoc</w:t>
            </w:r>
            <w:proofErr w:type="spellEnd"/>
            <w:r w:rsidRPr="00BC19BC">
              <w:rPr>
                <w:rFonts w:ascii="Arial" w:eastAsia="Times New Roman" w:hAnsi="Arial" w:cs="Arial"/>
                <w:sz w:val="24"/>
                <w:szCs w:val="24"/>
                <w:lang w:val="en-GB" w:eastAsia="fr-FR"/>
              </w:rPr>
              <w:t xml:space="preserve"> 76 GHz </w:t>
            </w:r>
            <w:r w:rsidR="002B6E0B" w:rsidRPr="00BC19BC">
              <w:rPr>
                <w:rFonts w:ascii="Arial" w:eastAsia="Times New Roman" w:hAnsi="Arial" w:cs="Arial"/>
                <w:sz w:val="24"/>
                <w:szCs w:val="24"/>
                <w:lang w:val="en-GB" w:eastAsia="fr-FR"/>
              </w:rPr>
              <w:t>infrastructure</w:t>
            </w:r>
          </w:p>
        </w:tc>
      </w:tr>
      <w:tr w:rsidR="0019719C" w:rsidRPr="00A3060A" w:rsidTr="003B5103">
        <w:tc>
          <w:tcPr>
            <w:tcW w:w="9924" w:type="dxa"/>
            <w:gridSpan w:val="2"/>
          </w:tcPr>
          <w:p w:rsidR="00BC19BC" w:rsidRDefault="00BC19BC" w:rsidP="00BC19BC">
            <w:pPr>
              <w:rPr>
                <w:rFonts w:ascii="Arial" w:hAnsi="Arial" w:cs="Arial"/>
                <w:sz w:val="22"/>
                <w:szCs w:val="22"/>
                <w:lang w:val="en-GB"/>
              </w:rPr>
            </w:pPr>
            <w:r w:rsidRPr="001C44CD">
              <w:rPr>
                <w:rFonts w:ascii="Arial" w:hAnsi="Arial" w:cs="Arial"/>
                <w:sz w:val="22"/>
                <w:szCs w:val="22"/>
                <w:lang w:val="en-GB"/>
              </w:rPr>
              <w:t xml:space="preserve">In the Liaison Statement of 28 September 2012, WG FM requested a new </w:t>
            </w:r>
            <w:proofErr w:type="spellStart"/>
            <w:r w:rsidRPr="001C44CD">
              <w:rPr>
                <w:rFonts w:ascii="Arial" w:hAnsi="Arial" w:cs="Arial"/>
                <w:sz w:val="22"/>
                <w:szCs w:val="22"/>
                <w:lang w:val="en-GB"/>
              </w:rPr>
              <w:t>SRdoc</w:t>
            </w:r>
            <w:proofErr w:type="spellEnd"/>
            <w:r w:rsidRPr="001C44CD">
              <w:rPr>
                <w:rFonts w:ascii="Arial" w:hAnsi="Arial" w:cs="Arial"/>
                <w:sz w:val="22"/>
                <w:szCs w:val="22"/>
                <w:lang w:val="en-GB"/>
              </w:rPr>
              <w:t xml:space="preserve"> on fixed road infrastructure system applications.  </w:t>
            </w:r>
            <w:r>
              <w:rPr>
                <w:rFonts w:ascii="Arial" w:hAnsi="Arial" w:cs="Arial"/>
                <w:sz w:val="22"/>
                <w:szCs w:val="22"/>
                <w:lang w:val="en-GB"/>
              </w:rPr>
              <w:t xml:space="preserve">ETSI </w:t>
            </w:r>
            <w:r w:rsidRPr="001C44CD">
              <w:rPr>
                <w:rFonts w:ascii="Arial" w:hAnsi="Arial" w:cs="Arial"/>
                <w:sz w:val="22"/>
                <w:szCs w:val="22"/>
                <w:lang w:val="en-GB"/>
              </w:rPr>
              <w:t xml:space="preserve">TC ERM notes that subsequently in CEPT Report 44 it was proposed to change the category RTTT to TTT. ETSI TC ERM has therefore broadened the scope of the </w:t>
            </w:r>
            <w:proofErr w:type="spellStart"/>
            <w:r w:rsidRPr="001C44CD">
              <w:rPr>
                <w:rFonts w:ascii="Arial" w:hAnsi="Arial" w:cs="Arial"/>
                <w:sz w:val="22"/>
                <w:szCs w:val="22"/>
                <w:lang w:val="en-GB"/>
              </w:rPr>
              <w:t>SRdoc</w:t>
            </w:r>
            <w:proofErr w:type="spellEnd"/>
            <w:r w:rsidRPr="001C44CD">
              <w:rPr>
                <w:rFonts w:ascii="Arial" w:hAnsi="Arial" w:cs="Arial"/>
                <w:sz w:val="22"/>
                <w:szCs w:val="22"/>
                <w:lang w:val="en-GB"/>
              </w:rPr>
              <w:t xml:space="preserve"> to cover fixed transport infrastructure system applications.</w:t>
            </w:r>
          </w:p>
          <w:p w:rsidR="00BC19BC" w:rsidRDefault="00BC19BC" w:rsidP="00BC19BC">
            <w:pPr>
              <w:rPr>
                <w:rFonts w:ascii="Arial" w:hAnsi="Arial" w:cs="Arial"/>
                <w:sz w:val="22"/>
                <w:szCs w:val="22"/>
                <w:lang w:val="en-GB"/>
              </w:rPr>
            </w:pPr>
          </w:p>
          <w:p w:rsidR="00BC19BC" w:rsidRDefault="00BC19BC" w:rsidP="00BC19BC">
            <w:pPr>
              <w:rPr>
                <w:rFonts w:ascii="Arial" w:hAnsi="Arial" w:cs="Arial"/>
                <w:sz w:val="22"/>
                <w:szCs w:val="22"/>
                <w:lang w:val="en-GB"/>
              </w:rPr>
            </w:pPr>
            <w:r>
              <w:rPr>
                <w:rFonts w:ascii="Arial" w:hAnsi="Arial" w:cs="Arial"/>
                <w:sz w:val="22"/>
                <w:szCs w:val="22"/>
                <w:lang w:val="en-GB"/>
              </w:rPr>
              <w:t>The Info002 was sent in September 2013 with the TR on stage 1 status to ECC/FM and SE.</w:t>
            </w:r>
          </w:p>
          <w:p w:rsidR="00BC19BC" w:rsidRDefault="00BC19BC" w:rsidP="00BC19BC">
            <w:r>
              <w:rPr>
                <w:rFonts w:ascii="Arial" w:hAnsi="Arial" w:cs="Arial"/>
                <w:sz w:val="22"/>
                <w:szCs w:val="22"/>
                <w:lang w:val="en-GB"/>
              </w:rPr>
              <w:t>This LS should be taken together with:</w:t>
            </w:r>
            <w:r>
              <w:t xml:space="preserve"> </w:t>
            </w:r>
          </w:p>
          <w:p w:rsidR="00BC19BC" w:rsidRPr="001C44CD" w:rsidRDefault="00BC19BC" w:rsidP="00BC19BC">
            <w:pPr>
              <w:rPr>
                <w:rFonts w:ascii="Arial" w:hAnsi="Arial" w:cs="Arial"/>
                <w:sz w:val="22"/>
                <w:szCs w:val="22"/>
                <w:lang w:val="en-GB"/>
              </w:rPr>
            </w:pPr>
            <w:r w:rsidRPr="00BC19BC">
              <w:rPr>
                <w:rFonts w:ascii="Arial" w:hAnsi="Arial" w:cs="Arial"/>
                <w:sz w:val="22"/>
                <w:szCs w:val="22"/>
                <w:lang w:val="en-GB"/>
              </w:rPr>
              <w:t>SE(14)017_LS from WGFM to WGSE (SE24) on fixed transport infrastructure 76-77 GHz</w:t>
            </w:r>
            <w:r>
              <w:rPr>
                <w:rFonts w:ascii="Arial" w:hAnsi="Arial" w:cs="Arial"/>
                <w:sz w:val="22"/>
                <w:szCs w:val="22"/>
                <w:lang w:val="en-GB"/>
              </w:rPr>
              <w:t xml:space="preserve"> </w:t>
            </w:r>
          </w:p>
          <w:p w:rsidR="00BC19BC" w:rsidRPr="001C44CD" w:rsidRDefault="00BC19BC" w:rsidP="00BC19BC">
            <w:pPr>
              <w:rPr>
                <w:rFonts w:ascii="Arial" w:hAnsi="Arial" w:cs="Arial"/>
                <w:sz w:val="22"/>
                <w:szCs w:val="22"/>
                <w:lang w:val="en-GB"/>
              </w:rPr>
            </w:pPr>
          </w:p>
          <w:p w:rsidR="00BC19BC" w:rsidRDefault="00754E56" w:rsidP="00BC19BC">
            <w:pPr>
              <w:rPr>
                <w:rFonts w:ascii="Arial" w:hAnsi="Arial" w:cs="Arial"/>
                <w:sz w:val="22"/>
                <w:szCs w:val="22"/>
                <w:lang w:val="en-GB"/>
              </w:rPr>
            </w:pPr>
            <w:r>
              <w:rPr>
                <w:rFonts w:ascii="Arial" w:hAnsi="Arial" w:cs="Arial"/>
                <w:sz w:val="22"/>
                <w:szCs w:val="22"/>
                <w:lang w:val="en-GB"/>
              </w:rPr>
              <w:t>During the ETSI TC ERM (</w:t>
            </w:r>
            <w:r w:rsidR="00BC19BC" w:rsidRPr="001C44CD">
              <w:rPr>
                <w:rFonts w:ascii="Arial" w:hAnsi="Arial" w:cs="Arial"/>
                <w:sz w:val="22"/>
                <w:szCs w:val="22"/>
                <w:lang w:val="en-GB"/>
              </w:rPr>
              <w:t>02–06 Dec. 2013 (ERM#51)</w:t>
            </w:r>
            <w:r>
              <w:rPr>
                <w:rFonts w:ascii="Arial" w:hAnsi="Arial" w:cs="Arial"/>
                <w:sz w:val="22"/>
                <w:szCs w:val="22"/>
                <w:lang w:val="en-GB"/>
              </w:rPr>
              <w:t xml:space="preserve">) the TR was approved for publication and the final document was sent (now published) to ECC/SE in </w:t>
            </w:r>
            <w:proofErr w:type="gramStart"/>
            <w:r w:rsidRPr="00754E56">
              <w:rPr>
                <w:rFonts w:ascii="Arial" w:hAnsi="Arial" w:cs="Arial"/>
                <w:sz w:val="22"/>
                <w:szCs w:val="22"/>
                <w:lang w:val="en-GB"/>
              </w:rPr>
              <w:t>SE(</w:t>
            </w:r>
            <w:proofErr w:type="gramEnd"/>
            <w:r w:rsidRPr="00754E56">
              <w:rPr>
                <w:rFonts w:ascii="Arial" w:hAnsi="Arial" w:cs="Arial"/>
                <w:sz w:val="22"/>
                <w:szCs w:val="22"/>
                <w:lang w:val="en-GB"/>
              </w:rPr>
              <w:t>14)Info013</w:t>
            </w:r>
            <w:r>
              <w:rPr>
                <w:rFonts w:ascii="Arial" w:hAnsi="Arial" w:cs="Arial"/>
                <w:sz w:val="22"/>
                <w:szCs w:val="22"/>
                <w:lang w:val="en-GB"/>
              </w:rPr>
              <w:t>.</w:t>
            </w:r>
          </w:p>
          <w:p w:rsidR="002B6E0B" w:rsidRDefault="002B6E0B" w:rsidP="00BC19BC">
            <w:pPr>
              <w:rPr>
                <w:rFonts w:ascii="Arial" w:hAnsi="Arial" w:cs="Arial"/>
                <w:sz w:val="22"/>
                <w:szCs w:val="22"/>
                <w:lang w:val="en-GB"/>
              </w:rPr>
            </w:pPr>
          </w:p>
          <w:p w:rsidR="002B6E0B" w:rsidRPr="002B6E0B" w:rsidRDefault="002B6E0B" w:rsidP="00BC19BC">
            <w:pPr>
              <w:rPr>
                <w:rFonts w:ascii="Arial" w:hAnsi="Arial" w:cs="Arial"/>
                <w:sz w:val="22"/>
                <w:szCs w:val="22"/>
                <w:lang w:val="en-GB"/>
              </w:rPr>
            </w:pPr>
            <w:r w:rsidRPr="002B6E0B">
              <w:rPr>
                <w:rFonts w:ascii="Arial" w:hAnsi="Arial" w:cs="Arial"/>
                <w:sz w:val="22"/>
                <w:szCs w:val="22"/>
                <w:lang w:val="en-GB"/>
              </w:rPr>
              <w:t>Proposed actions:</w:t>
            </w:r>
          </w:p>
          <w:p w:rsidR="002B6E0B" w:rsidRPr="002B6E0B" w:rsidRDefault="002B6E0B" w:rsidP="002B6E0B">
            <w:pPr>
              <w:rPr>
                <w:rFonts w:ascii="Arial" w:hAnsi="Arial" w:cs="Arial"/>
                <w:color w:val="000000"/>
                <w:sz w:val="22"/>
                <w:szCs w:val="22"/>
                <w:lang w:val="en-GB" w:eastAsia="de-DE"/>
              </w:rPr>
            </w:pPr>
            <w:r w:rsidRPr="002B6E0B">
              <w:rPr>
                <w:rFonts w:ascii="Arial" w:hAnsi="Arial" w:cs="Arial"/>
                <w:color w:val="000000"/>
                <w:sz w:val="22"/>
                <w:szCs w:val="22"/>
                <w:lang w:val="en-GB" w:eastAsia="de-DE"/>
              </w:rPr>
              <w:lastRenderedPageBreak/>
              <w:t xml:space="preserve">ETSI proposes continuing the use of the 76 GHz -77 GHz band for fixed transport, traffic and </w:t>
            </w:r>
            <w:proofErr w:type="spellStart"/>
            <w:r w:rsidRPr="002B6E0B">
              <w:rPr>
                <w:rFonts w:ascii="Arial" w:hAnsi="Arial" w:cs="Arial"/>
                <w:color w:val="000000"/>
                <w:sz w:val="22"/>
                <w:szCs w:val="22"/>
                <w:lang w:val="en-GB" w:eastAsia="de-DE"/>
              </w:rPr>
              <w:t>telematic</w:t>
            </w:r>
            <w:proofErr w:type="spellEnd"/>
            <w:r w:rsidRPr="002B6E0B">
              <w:rPr>
                <w:rFonts w:ascii="Arial" w:hAnsi="Arial" w:cs="Arial"/>
                <w:color w:val="000000"/>
                <w:sz w:val="22"/>
                <w:szCs w:val="22"/>
                <w:lang w:val="en-GB" w:eastAsia="de-DE"/>
              </w:rPr>
              <w:t xml:space="preserve"> (TTT) infrastructure radars. </w:t>
            </w:r>
          </w:p>
          <w:p w:rsidR="002B6E0B" w:rsidRPr="002B6E0B" w:rsidRDefault="002B6E0B" w:rsidP="002B6E0B">
            <w:pPr>
              <w:rPr>
                <w:rFonts w:ascii="Arial" w:hAnsi="Arial" w:cs="Arial"/>
                <w:color w:val="000000"/>
                <w:sz w:val="22"/>
                <w:szCs w:val="22"/>
                <w:lang w:val="en-GB" w:eastAsia="de-DE"/>
              </w:rPr>
            </w:pPr>
          </w:p>
          <w:p w:rsidR="002B6E0B" w:rsidRPr="002B6E0B" w:rsidRDefault="002B6E0B" w:rsidP="002B6E0B">
            <w:pPr>
              <w:rPr>
                <w:rFonts w:ascii="Arial" w:hAnsi="Arial" w:cs="Arial"/>
                <w:color w:val="000000"/>
                <w:sz w:val="22"/>
                <w:szCs w:val="22"/>
                <w:lang w:val="en-GB" w:eastAsia="de-DE"/>
              </w:rPr>
            </w:pPr>
            <w:r w:rsidRPr="002B6E0B">
              <w:rPr>
                <w:rFonts w:ascii="Arial" w:hAnsi="Arial" w:cs="Arial"/>
                <w:color w:val="000000"/>
                <w:sz w:val="22"/>
                <w:szCs w:val="22"/>
                <w:lang w:val="en-GB" w:eastAsia="de-DE"/>
              </w:rPr>
              <w:t xml:space="preserve">CEPT/ECC-WG FM is requested to consider the </w:t>
            </w:r>
            <w:proofErr w:type="spellStart"/>
            <w:r w:rsidRPr="002B6E0B">
              <w:rPr>
                <w:rFonts w:ascii="Arial" w:hAnsi="Arial" w:cs="Arial"/>
                <w:color w:val="000000"/>
                <w:sz w:val="22"/>
                <w:szCs w:val="22"/>
                <w:lang w:val="en-GB" w:eastAsia="de-DE"/>
              </w:rPr>
              <w:t>SR</w:t>
            </w:r>
            <w:r w:rsidR="00AD42BD">
              <w:rPr>
                <w:rFonts w:ascii="Arial" w:hAnsi="Arial" w:cs="Arial"/>
                <w:color w:val="000000"/>
                <w:sz w:val="22"/>
                <w:szCs w:val="22"/>
                <w:lang w:val="en-GB" w:eastAsia="de-DE"/>
              </w:rPr>
              <w:t>D</w:t>
            </w:r>
            <w:r w:rsidRPr="002B6E0B">
              <w:rPr>
                <w:rFonts w:ascii="Arial" w:hAnsi="Arial" w:cs="Arial"/>
                <w:color w:val="000000"/>
                <w:sz w:val="22"/>
                <w:szCs w:val="22"/>
                <w:lang w:val="en-GB" w:eastAsia="de-DE"/>
              </w:rPr>
              <w:t>oc</w:t>
            </w:r>
            <w:proofErr w:type="spellEnd"/>
            <w:r w:rsidRPr="002B6E0B">
              <w:rPr>
                <w:rFonts w:ascii="Arial" w:hAnsi="Arial" w:cs="Arial"/>
                <w:color w:val="000000"/>
                <w:sz w:val="22"/>
                <w:szCs w:val="22"/>
                <w:lang w:val="en-GB" w:eastAsia="de-DE"/>
              </w:rPr>
              <w:t xml:space="preserve"> and to consider what compatibility studies might be appropriate </w:t>
            </w:r>
          </w:p>
          <w:p w:rsidR="002B6E0B" w:rsidRPr="002B6E0B" w:rsidRDefault="002B6E0B" w:rsidP="002B6E0B">
            <w:pPr>
              <w:rPr>
                <w:rFonts w:ascii="Arial" w:hAnsi="Arial" w:cs="Arial"/>
                <w:color w:val="000000"/>
                <w:sz w:val="22"/>
                <w:szCs w:val="22"/>
                <w:lang w:val="en-GB" w:eastAsia="de-DE"/>
              </w:rPr>
            </w:pPr>
          </w:p>
          <w:p w:rsidR="002B6E0B" w:rsidRDefault="002B6E0B" w:rsidP="002B6E0B">
            <w:pPr>
              <w:rPr>
                <w:rFonts w:ascii="Arial" w:hAnsi="Arial" w:cs="Arial"/>
                <w:color w:val="000000"/>
                <w:sz w:val="22"/>
                <w:szCs w:val="22"/>
                <w:lang w:val="en-GB" w:eastAsia="de-DE"/>
              </w:rPr>
            </w:pPr>
            <w:r w:rsidRPr="002B6E0B">
              <w:rPr>
                <w:rFonts w:ascii="Arial" w:hAnsi="Arial" w:cs="Arial"/>
                <w:color w:val="000000"/>
                <w:sz w:val="22"/>
                <w:szCs w:val="22"/>
                <w:lang w:val="en-GB" w:eastAsia="de-DE"/>
              </w:rPr>
              <w:t xml:space="preserve">ETSI proposes, based on the ECC study results, to develop a new harmonised standard for fixed TTT infrastructure radars (as described in the </w:t>
            </w:r>
            <w:proofErr w:type="spellStart"/>
            <w:r w:rsidRPr="002B6E0B">
              <w:rPr>
                <w:rFonts w:ascii="Arial" w:hAnsi="Arial" w:cs="Arial"/>
                <w:color w:val="000000"/>
                <w:sz w:val="22"/>
                <w:szCs w:val="22"/>
                <w:lang w:val="en-GB" w:eastAsia="de-DE"/>
              </w:rPr>
              <w:t>SR</w:t>
            </w:r>
            <w:r w:rsidR="00AD42BD">
              <w:rPr>
                <w:rFonts w:ascii="Arial" w:hAnsi="Arial" w:cs="Arial"/>
                <w:color w:val="000000"/>
                <w:sz w:val="22"/>
                <w:szCs w:val="22"/>
                <w:lang w:val="en-GB" w:eastAsia="de-DE"/>
              </w:rPr>
              <w:t>D</w:t>
            </w:r>
            <w:r w:rsidRPr="002B6E0B">
              <w:rPr>
                <w:rFonts w:ascii="Arial" w:hAnsi="Arial" w:cs="Arial"/>
                <w:color w:val="000000"/>
                <w:sz w:val="22"/>
                <w:szCs w:val="22"/>
                <w:lang w:val="en-GB" w:eastAsia="de-DE"/>
              </w:rPr>
              <w:t>oc</w:t>
            </w:r>
            <w:proofErr w:type="spellEnd"/>
            <w:r w:rsidRPr="002B6E0B">
              <w:rPr>
                <w:rFonts w:ascii="Arial" w:hAnsi="Arial" w:cs="Arial"/>
                <w:color w:val="000000"/>
                <w:sz w:val="22"/>
                <w:szCs w:val="22"/>
                <w:lang w:val="en-GB" w:eastAsia="de-DE"/>
              </w:rPr>
              <w:t>) or</w:t>
            </w:r>
            <w:r w:rsidRPr="002B6E0B">
              <w:rPr>
                <w:rFonts w:ascii="Arial" w:hAnsi="Arial" w:cs="Arial"/>
                <w:iCs/>
                <w:color w:val="000000"/>
                <w:sz w:val="22"/>
                <w:szCs w:val="22"/>
                <w:lang w:val="en-GB" w:eastAsia="de-DE"/>
              </w:rPr>
              <w:t xml:space="preserve"> to amend</w:t>
            </w:r>
            <w:r w:rsidRPr="002B6E0B">
              <w:rPr>
                <w:rFonts w:ascii="Arial" w:hAnsi="Arial" w:cs="Arial"/>
                <w:color w:val="000000"/>
                <w:sz w:val="22"/>
                <w:szCs w:val="22"/>
                <w:lang w:val="en-GB" w:eastAsia="de-DE"/>
              </w:rPr>
              <w:t xml:space="preserve"> an existing HEN.</w:t>
            </w:r>
          </w:p>
          <w:p w:rsidR="00626F7B" w:rsidRDefault="00626F7B" w:rsidP="002B6E0B">
            <w:pPr>
              <w:rPr>
                <w:rFonts w:ascii="Arial" w:hAnsi="Arial" w:cs="Arial"/>
                <w:color w:val="000000"/>
                <w:sz w:val="22"/>
                <w:szCs w:val="22"/>
                <w:lang w:val="en-GB" w:eastAsia="de-DE"/>
              </w:rPr>
            </w:pPr>
          </w:p>
          <w:p w:rsidR="00626F7B" w:rsidRPr="003523F3" w:rsidRDefault="00626F7B" w:rsidP="00626F7B">
            <w:pPr>
              <w:rPr>
                <w:rFonts w:ascii="Arial" w:hAnsi="Arial" w:cs="Arial"/>
                <w:sz w:val="22"/>
                <w:szCs w:val="22"/>
                <w:lang w:val="en-GB" w:eastAsia="en-US"/>
              </w:rPr>
            </w:pPr>
            <w:r>
              <w:rPr>
                <w:rFonts w:ascii="Arial" w:hAnsi="Arial" w:cs="Arial"/>
                <w:sz w:val="22"/>
                <w:szCs w:val="22"/>
                <w:lang w:val="en-GB" w:eastAsia="en-US"/>
              </w:rPr>
              <w:t>The documents are overlapping with: SE(14)017</w:t>
            </w:r>
          </w:p>
          <w:p w:rsidR="0019719C" w:rsidRPr="002B6E0B" w:rsidRDefault="0019719C" w:rsidP="003B5103">
            <w:pPr>
              <w:rPr>
                <w:rFonts w:ascii="Arial" w:hAnsi="Arial" w:cs="Arial"/>
                <w:sz w:val="22"/>
                <w:szCs w:val="22"/>
                <w:lang w:val="en-GB"/>
              </w:rPr>
            </w:pPr>
          </w:p>
        </w:tc>
      </w:tr>
    </w:tbl>
    <w:p w:rsidR="0019719C" w:rsidRDefault="0019719C" w:rsidP="0019719C"/>
    <w:tbl>
      <w:tblPr>
        <w:tblW w:w="9924" w:type="dxa"/>
        <w:tblInd w:w="-318" w:type="dxa"/>
        <w:tblBorders>
          <w:insideH w:val="single" w:sz="4" w:space="0" w:color="auto"/>
          <w:insideV w:val="single" w:sz="4" w:space="0" w:color="auto"/>
        </w:tblBorders>
        <w:tblLook w:val="04A0"/>
      </w:tblPr>
      <w:tblGrid>
        <w:gridCol w:w="2376"/>
        <w:gridCol w:w="7548"/>
      </w:tblGrid>
      <w:tr w:rsidR="0019719C" w:rsidRPr="00A3060A" w:rsidTr="003B5103">
        <w:tc>
          <w:tcPr>
            <w:tcW w:w="2376" w:type="dxa"/>
          </w:tcPr>
          <w:p w:rsidR="0019719C" w:rsidRPr="00BB50A2" w:rsidRDefault="00754E56" w:rsidP="003B5103">
            <w:pPr>
              <w:rPr>
                <w:rFonts w:ascii="Arial" w:hAnsi="Arial" w:cs="Arial"/>
                <w:b/>
                <w:lang w:val="en-GB"/>
              </w:rPr>
            </w:pPr>
            <w:r>
              <w:rPr>
                <w:rFonts w:ascii="Arial" w:hAnsi="Arial" w:cs="Arial"/>
                <w:b/>
                <w:lang w:val="en-GB"/>
              </w:rPr>
              <w:t>SE(14</w:t>
            </w:r>
            <w:r w:rsidR="0019719C">
              <w:rPr>
                <w:rFonts w:ascii="Arial" w:hAnsi="Arial" w:cs="Arial"/>
                <w:b/>
                <w:lang w:val="en-GB"/>
              </w:rPr>
              <w:t>)Info</w:t>
            </w:r>
            <w:r>
              <w:rPr>
                <w:rFonts w:ascii="Arial" w:hAnsi="Arial" w:cs="Arial"/>
                <w:b/>
                <w:lang w:val="en-GB"/>
              </w:rPr>
              <w:t>001</w:t>
            </w:r>
          </w:p>
        </w:tc>
        <w:tc>
          <w:tcPr>
            <w:tcW w:w="7548" w:type="dxa"/>
          </w:tcPr>
          <w:p w:rsidR="0019719C" w:rsidRPr="00415155" w:rsidRDefault="00754E56" w:rsidP="003B5103">
            <w:pPr>
              <w:pStyle w:val="NurText"/>
              <w:rPr>
                <w:rFonts w:ascii="Arial" w:hAnsi="Arial" w:cs="Arial"/>
                <w:b/>
                <w:lang w:val="en-US"/>
              </w:rPr>
            </w:pPr>
            <w:r w:rsidRPr="00754E56">
              <w:rPr>
                <w:rFonts w:ascii="Arial" w:eastAsia="Times New Roman" w:hAnsi="Arial" w:cs="Arial"/>
                <w:sz w:val="24"/>
                <w:szCs w:val="24"/>
                <w:lang w:val="en-GB" w:eastAsia="fr-FR"/>
              </w:rPr>
              <w:t>SE(14)Info001_LS to WGFM on draft TR 103 109 links to ships</w:t>
            </w:r>
          </w:p>
        </w:tc>
      </w:tr>
      <w:tr w:rsidR="00754E56" w:rsidRPr="00A3060A" w:rsidTr="003B5103">
        <w:tc>
          <w:tcPr>
            <w:tcW w:w="9924" w:type="dxa"/>
            <w:gridSpan w:val="2"/>
          </w:tcPr>
          <w:p w:rsidR="00754E56" w:rsidRDefault="00754E56" w:rsidP="003B5103">
            <w:pPr>
              <w:rPr>
                <w:rFonts w:ascii="Arial" w:hAnsi="Arial" w:cs="Arial"/>
                <w:sz w:val="22"/>
                <w:szCs w:val="22"/>
                <w:lang w:val="en-GB"/>
              </w:rPr>
            </w:pPr>
            <w:r w:rsidRPr="003523F3">
              <w:rPr>
                <w:rFonts w:ascii="Arial" w:hAnsi="Arial" w:cs="Arial"/>
                <w:sz w:val="22"/>
                <w:szCs w:val="22"/>
                <w:lang w:val="en-GB"/>
              </w:rPr>
              <w:t xml:space="preserve">CEPT/ECC-WG FM is respectfully requested to consider the System Reference document with regard to identifying </w:t>
            </w:r>
            <w:proofErr w:type="gramStart"/>
            <w:r w:rsidRPr="003523F3">
              <w:rPr>
                <w:rFonts w:ascii="Arial" w:hAnsi="Arial" w:cs="Arial"/>
                <w:sz w:val="22"/>
                <w:szCs w:val="22"/>
                <w:lang w:val="en-GB"/>
              </w:rPr>
              <w:t>frequency(</w:t>
            </w:r>
            <w:proofErr w:type="spellStart"/>
            <w:proofErr w:type="gramEnd"/>
            <w:r w:rsidRPr="003523F3">
              <w:rPr>
                <w:rFonts w:ascii="Arial" w:hAnsi="Arial" w:cs="Arial"/>
                <w:sz w:val="22"/>
                <w:szCs w:val="22"/>
                <w:lang w:val="en-GB"/>
              </w:rPr>
              <w:t>ies</w:t>
            </w:r>
            <w:proofErr w:type="spellEnd"/>
            <w:r w:rsidRPr="003523F3">
              <w:rPr>
                <w:rFonts w:ascii="Arial" w:hAnsi="Arial" w:cs="Arial"/>
                <w:sz w:val="22"/>
                <w:szCs w:val="22"/>
                <w:lang w:val="en-GB"/>
              </w:rPr>
              <w:t>) for broadband links between ships and fixed platforms engaged in coordinated off-shore activities.</w:t>
            </w:r>
          </w:p>
          <w:p w:rsidR="00754E56" w:rsidRDefault="00754E56" w:rsidP="003B5103">
            <w:pPr>
              <w:rPr>
                <w:rFonts w:ascii="Arial" w:hAnsi="Arial" w:cs="Arial"/>
                <w:sz w:val="22"/>
                <w:szCs w:val="22"/>
                <w:lang w:val="en-GB"/>
              </w:rPr>
            </w:pPr>
          </w:p>
          <w:p w:rsidR="00754E56" w:rsidRDefault="00754E56" w:rsidP="00754E56">
            <w:pPr>
              <w:rPr>
                <w:rFonts w:ascii="Arial" w:hAnsi="Arial" w:cs="Arial"/>
                <w:sz w:val="22"/>
                <w:szCs w:val="22"/>
                <w:lang w:val="en-GB"/>
              </w:rPr>
            </w:pPr>
            <w:r w:rsidRPr="003523F3">
              <w:rPr>
                <w:rFonts w:ascii="Arial" w:hAnsi="Arial" w:cs="Arial"/>
                <w:sz w:val="22"/>
                <w:szCs w:val="22"/>
                <w:lang w:val="en-GB"/>
              </w:rPr>
              <w:t xml:space="preserve">Please be aware that the </w:t>
            </w:r>
            <w:proofErr w:type="spellStart"/>
            <w:r w:rsidRPr="003523F3">
              <w:rPr>
                <w:rFonts w:ascii="Arial" w:hAnsi="Arial" w:cs="Arial"/>
                <w:sz w:val="22"/>
                <w:szCs w:val="22"/>
                <w:lang w:val="en-GB"/>
              </w:rPr>
              <w:t>SRdoc</w:t>
            </w:r>
            <w:proofErr w:type="spellEnd"/>
            <w:r w:rsidRPr="003523F3">
              <w:rPr>
                <w:rFonts w:ascii="Arial" w:hAnsi="Arial" w:cs="Arial"/>
                <w:sz w:val="22"/>
                <w:szCs w:val="22"/>
                <w:lang w:val="en-GB"/>
              </w:rPr>
              <w:t xml:space="preserve"> TR 103 109 will be updated to incorporate the comments from </w:t>
            </w:r>
            <w:r>
              <w:rPr>
                <w:rFonts w:ascii="Arial" w:hAnsi="Arial" w:cs="Arial"/>
                <w:sz w:val="22"/>
                <w:szCs w:val="22"/>
                <w:lang w:val="en-GB"/>
              </w:rPr>
              <w:t>ETSI members into clause 4.1.</w:t>
            </w:r>
          </w:p>
          <w:p w:rsidR="00754E56" w:rsidRPr="003523F3" w:rsidRDefault="00754E56" w:rsidP="00754E56">
            <w:pPr>
              <w:rPr>
                <w:rFonts w:ascii="Arial" w:hAnsi="Arial" w:cs="Arial"/>
                <w:sz w:val="22"/>
                <w:szCs w:val="22"/>
                <w:lang w:val="en-GB"/>
              </w:rPr>
            </w:pPr>
            <w:r>
              <w:rPr>
                <w:rFonts w:ascii="Arial" w:hAnsi="Arial" w:cs="Arial"/>
                <w:sz w:val="22"/>
                <w:szCs w:val="22"/>
                <w:lang w:val="en-GB"/>
              </w:rPr>
              <w:t xml:space="preserve">Reason is </w:t>
            </w:r>
            <w:r w:rsidRPr="003523F3">
              <w:rPr>
                <w:rFonts w:ascii="Arial" w:hAnsi="Arial" w:cs="Arial"/>
                <w:sz w:val="22"/>
                <w:szCs w:val="22"/>
                <w:lang w:val="en-GB"/>
              </w:rPr>
              <w:t>that the frequency range studied by ETSI is sub 6 GHz and not the full range indicated by the title.</w:t>
            </w:r>
          </w:p>
          <w:p w:rsidR="00754E56" w:rsidRPr="003523F3" w:rsidRDefault="00754E56" w:rsidP="00754E56">
            <w:pPr>
              <w:rPr>
                <w:rFonts w:ascii="Arial" w:hAnsi="Arial" w:cs="Arial"/>
                <w:sz w:val="22"/>
                <w:szCs w:val="22"/>
                <w:lang w:val="en-GB"/>
              </w:rPr>
            </w:pPr>
          </w:p>
          <w:p w:rsidR="00754E56" w:rsidRPr="003523F3" w:rsidRDefault="00754E56" w:rsidP="00754E56">
            <w:pPr>
              <w:rPr>
                <w:rFonts w:ascii="Arial" w:hAnsi="Arial" w:cs="Arial"/>
                <w:sz w:val="22"/>
                <w:szCs w:val="22"/>
                <w:lang w:val="en-GB"/>
              </w:rPr>
            </w:pPr>
            <w:r w:rsidRPr="003523F3">
              <w:rPr>
                <w:rFonts w:ascii="Arial" w:hAnsi="Arial" w:cs="Arial"/>
                <w:sz w:val="22"/>
                <w:szCs w:val="22"/>
                <w:lang w:val="en-GB"/>
              </w:rPr>
              <w:t>Although the work item specifies the frequency range 5 - 8 GHz, it has been pointed out frequencies above 6 GHz include a number of fixed point to point link bands that are used for long haul infrastructure support including links that traverse open water such as the English Channel.  Links have been or are being installed between UK and France, UK and Belgium.  Other crossings elsewhere in Europe are also under active consideration. With links traversing shipping lanes, ETSI TC ERM is concerned about the potential of interference to these links.  Further, the techniques for the system in question cannot operate above 6 GHz.</w:t>
            </w:r>
          </w:p>
          <w:p w:rsidR="00754E56" w:rsidRPr="003523F3" w:rsidRDefault="00754E56" w:rsidP="00754E56">
            <w:pPr>
              <w:rPr>
                <w:rFonts w:ascii="Arial" w:hAnsi="Arial" w:cs="Arial"/>
                <w:sz w:val="22"/>
                <w:szCs w:val="22"/>
                <w:lang w:val="en-GB"/>
              </w:rPr>
            </w:pPr>
          </w:p>
          <w:p w:rsidR="00754E56" w:rsidRPr="003523F3" w:rsidRDefault="00754E56" w:rsidP="00754E56">
            <w:pPr>
              <w:rPr>
                <w:rFonts w:ascii="Arial" w:hAnsi="Arial" w:cs="Arial"/>
                <w:sz w:val="22"/>
                <w:szCs w:val="22"/>
                <w:lang w:val="en-GB"/>
              </w:rPr>
            </w:pPr>
            <w:r w:rsidRPr="003523F3">
              <w:rPr>
                <w:rFonts w:ascii="Arial" w:hAnsi="Arial" w:cs="Arial"/>
                <w:sz w:val="22"/>
                <w:szCs w:val="22"/>
                <w:lang w:val="en-GB"/>
              </w:rPr>
              <w:t>CEPT/ECC-WG FM is respectfully requested to especially consider frequencies below 6 GHz.</w:t>
            </w:r>
          </w:p>
          <w:p w:rsidR="00754E56" w:rsidRDefault="00754E56" w:rsidP="003B5103">
            <w:pPr>
              <w:rPr>
                <w:rFonts w:ascii="Arial" w:hAnsi="Arial" w:cs="Arial"/>
                <w:sz w:val="22"/>
                <w:szCs w:val="22"/>
                <w:lang w:val="en-GB" w:eastAsia="en-US"/>
              </w:rPr>
            </w:pPr>
          </w:p>
          <w:p w:rsidR="00754E56" w:rsidRDefault="00754E56" w:rsidP="003B5103">
            <w:pPr>
              <w:rPr>
                <w:rFonts w:ascii="Arial" w:hAnsi="Arial" w:cs="Arial"/>
                <w:sz w:val="22"/>
                <w:szCs w:val="22"/>
                <w:lang w:val="en-GB" w:eastAsia="en-US"/>
              </w:rPr>
            </w:pPr>
            <w:r>
              <w:rPr>
                <w:rFonts w:ascii="Arial" w:hAnsi="Arial" w:cs="Arial"/>
                <w:sz w:val="22"/>
                <w:szCs w:val="22"/>
                <w:lang w:val="en-GB" w:eastAsia="en-US"/>
              </w:rPr>
              <w:t>The work in ETSI is ongoing.</w:t>
            </w:r>
          </w:p>
          <w:p w:rsidR="006251DB" w:rsidRDefault="006251DB" w:rsidP="003B5103">
            <w:pPr>
              <w:rPr>
                <w:rFonts w:ascii="Arial" w:hAnsi="Arial" w:cs="Arial"/>
                <w:sz w:val="22"/>
                <w:szCs w:val="22"/>
                <w:lang w:val="en-GB" w:eastAsia="en-US"/>
              </w:rPr>
            </w:pPr>
          </w:p>
          <w:p w:rsidR="006251DB" w:rsidRPr="003523F3" w:rsidRDefault="006251DB" w:rsidP="003B5103">
            <w:pPr>
              <w:rPr>
                <w:rFonts w:ascii="Arial" w:hAnsi="Arial" w:cs="Arial"/>
                <w:sz w:val="22"/>
                <w:szCs w:val="22"/>
                <w:lang w:val="en-GB" w:eastAsia="en-US"/>
              </w:rPr>
            </w:pPr>
            <w:r>
              <w:rPr>
                <w:rFonts w:ascii="Arial" w:hAnsi="Arial" w:cs="Arial"/>
                <w:sz w:val="22"/>
                <w:szCs w:val="22"/>
                <w:lang w:val="en-GB" w:eastAsia="en-US"/>
              </w:rPr>
              <w:t>This documents is overlapping with: SE(14)012</w:t>
            </w:r>
          </w:p>
          <w:p w:rsidR="00754E56" w:rsidRPr="003523F3" w:rsidRDefault="00754E56" w:rsidP="003B5103">
            <w:pPr>
              <w:overflowPunct w:val="0"/>
              <w:autoSpaceDE w:val="0"/>
              <w:autoSpaceDN w:val="0"/>
              <w:adjustRightInd w:val="0"/>
              <w:rPr>
                <w:rFonts w:ascii="Arial" w:hAnsi="Arial" w:cs="Arial"/>
                <w:sz w:val="22"/>
                <w:szCs w:val="22"/>
                <w:lang w:val="en-GB" w:eastAsia="en-US"/>
              </w:rPr>
            </w:pPr>
          </w:p>
        </w:tc>
      </w:tr>
    </w:tbl>
    <w:p w:rsidR="0019719C" w:rsidRDefault="0019719C" w:rsidP="0019719C">
      <w:pPr>
        <w:rPr>
          <w:lang w:val="en-US"/>
        </w:rPr>
      </w:pPr>
    </w:p>
    <w:tbl>
      <w:tblPr>
        <w:tblW w:w="9924" w:type="dxa"/>
        <w:tblInd w:w="-318" w:type="dxa"/>
        <w:tblBorders>
          <w:insideH w:val="single" w:sz="4" w:space="0" w:color="auto"/>
          <w:insideV w:val="single" w:sz="4" w:space="0" w:color="auto"/>
        </w:tblBorders>
        <w:tblLook w:val="04A0"/>
      </w:tblPr>
      <w:tblGrid>
        <w:gridCol w:w="2376"/>
        <w:gridCol w:w="7548"/>
      </w:tblGrid>
      <w:tr w:rsidR="0019719C" w:rsidRPr="00A3060A" w:rsidTr="003B5103">
        <w:tc>
          <w:tcPr>
            <w:tcW w:w="2376" w:type="dxa"/>
          </w:tcPr>
          <w:p w:rsidR="0019719C" w:rsidRPr="00BB50A2" w:rsidRDefault="007B0FCC" w:rsidP="003B5103">
            <w:pPr>
              <w:rPr>
                <w:rFonts w:ascii="Arial" w:hAnsi="Arial" w:cs="Arial"/>
                <w:b/>
                <w:lang w:val="en-GB"/>
              </w:rPr>
            </w:pPr>
            <w:r>
              <w:rPr>
                <w:rFonts w:ascii="Arial" w:hAnsi="Arial" w:cs="Arial"/>
                <w:b/>
                <w:lang w:val="en-GB"/>
              </w:rPr>
              <w:t>SE(14)Info007</w:t>
            </w:r>
          </w:p>
        </w:tc>
        <w:tc>
          <w:tcPr>
            <w:tcW w:w="7548" w:type="dxa"/>
          </w:tcPr>
          <w:p w:rsidR="0019719C" w:rsidRPr="007B0FCC" w:rsidRDefault="007B0FCC" w:rsidP="003B5103">
            <w:pPr>
              <w:pStyle w:val="NurText"/>
              <w:rPr>
                <w:rFonts w:ascii="Arial" w:hAnsi="Arial" w:cs="Arial"/>
                <w:b/>
                <w:lang w:val="en-US"/>
              </w:rPr>
            </w:pPr>
            <w:r>
              <w:rPr>
                <w:rFonts w:ascii="Arial" w:eastAsia="Times New Roman" w:hAnsi="Arial" w:cs="Arial"/>
                <w:sz w:val="24"/>
                <w:szCs w:val="24"/>
                <w:lang w:val="en-GB" w:eastAsia="fr-FR"/>
              </w:rPr>
              <w:t>LS from ERM to</w:t>
            </w:r>
            <w:r w:rsidRPr="007B0FCC">
              <w:rPr>
                <w:rFonts w:ascii="Arial" w:eastAsia="Times New Roman" w:hAnsi="Arial" w:cs="Arial"/>
                <w:sz w:val="24"/>
                <w:szCs w:val="24"/>
                <w:lang w:val="en-GB" w:eastAsia="fr-FR"/>
              </w:rPr>
              <w:t xml:space="preserve"> SE24 on the relationship between antenna beam-width and transmitted power for RFID in the band 915 – 921 MHz</w:t>
            </w:r>
          </w:p>
        </w:tc>
      </w:tr>
      <w:tr w:rsidR="0019719C" w:rsidRPr="00A3060A" w:rsidTr="003B5103">
        <w:tc>
          <w:tcPr>
            <w:tcW w:w="9924" w:type="dxa"/>
            <w:gridSpan w:val="2"/>
          </w:tcPr>
          <w:p w:rsidR="002B6E0B" w:rsidRPr="002B6E0B" w:rsidRDefault="0019719C" w:rsidP="003B5103">
            <w:pPr>
              <w:pStyle w:val="NurText"/>
              <w:rPr>
                <w:rFonts w:ascii="Arial" w:eastAsia="Times New Roman" w:hAnsi="Arial" w:cs="Arial"/>
                <w:szCs w:val="22"/>
                <w:lang w:val="en-GB" w:eastAsia="fr-FR"/>
              </w:rPr>
            </w:pPr>
            <w:r w:rsidRPr="002B6E0B">
              <w:rPr>
                <w:rFonts w:ascii="Arial" w:eastAsia="Times New Roman" w:hAnsi="Arial" w:cs="Arial"/>
                <w:szCs w:val="22"/>
                <w:lang w:val="en-GB" w:eastAsia="fr-FR"/>
              </w:rPr>
              <w:t xml:space="preserve">ETSI TC ERM </w:t>
            </w:r>
            <w:r w:rsidR="002B6E0B" w:rsidRPr="002B6E0B">
              <w:rPr>
                <w:rFonts w:ascii="Arial" w:eastAsia="Times New Roman" w:hAnsi="Arial" w:cs="Arial"/>
                <w:szCs w:val="22"/>
                <w:lang w:val="en-GB" w:eastAsia="fr-FR"/>
              </w:rPr>
              <w:t>(TG34) proposed possible antenna parameters for the possible RFID usage in the frequency range 915 to 921MHz (SE24 WI41).</w:t>
            </w:r>
          </w:p>
          <w:p w:rsidR="002B6E0B" w:rsidRPr="002B6E0B" w:rsidRDefault="002B6E0B" w:rsidP="003B5103">
            <w:pPr>
              <w:pStyle w:val="NurText"/>
              <w:rPr>
                <w:rFonts w:ascii="Arial" w:eastAsia="Times New Roman" w:hAnsi="Arial" w:cs="Arial"/>
                <w:szCs w:val="22"/>
                <w:lang w:val="en-GB" w:eastAsia="fr-FR"/>
              </w:rPr>
            </w:pPr>
            <w:r w:rsidRPr="002B6E0B">
              <w:rPr>
                <w:rFonts w:ascii="Arial" w:eastAsia="Times New Roman" w:hAnsi="Arial" w:cs="Arial"/>
                <w:szCs w:val="22"/>
                <w:lang w:val="en-GB" w:eastAsia="fr-FR"/>
              </w:rPr>
              <w:t>The LS was noted in SE24</w:t>
            </w:r>
            <w:r w:rsidR="00961B2B">
              <w:rPr>
                <w:rFonts w:ascii="Arial" w:eastAsia="Times New Roman" w:hAnsi="Arial" w:cs="Arial"/>
                <w:szCs w:val="22"/>
                <w:lang w:val="en-GB" w:eastAsia="fr-FR"/>
              </w:rPr>
              <w:t xml:space="preserve"> (for ECC report 200)</w:t>
            </w:r>
          </w:p>
          <w:p w:rsidR="002B6E0B" w:rsidRPr="002B6E0B" w:rsidRDefault="002B6E0B" w:rsidP="003B5103">
            <w:pPr>
              <w:pStyle w:val="NurText"/>
              <w:rPr>
                <w:rFonts w:ascii="Arial" w:eastAsia="Times New Roman" w:hAnsi="Arial" w:cs="Arial"/>
                <w:szCs w:val="22"/>
                <w:lang w:val="en-GB" w:eastAsia="fr-FR"/>
              </w:rPr>
            </w:pPr>
          </w:p>
          <w:p w:rsidR="002B6E0B" w:rsidRPr="002B6E0B" w:rsidRDefault="002B6E0B" w:rsidP="003B5103">
            <w:pPr>
              <w:pStyle w:val="NurText"/>
              <w:rPr>
                <w:rFonts w:ascii="Arial" w:eastAsia="Times New Roman" w:hAnsi="Arial" w:cs="Arial"/>
                <w:szCs w:val="22"/>
                <w:lang w:val="en-GB" w:eastAsia="fr-FR"/>
              </w:rPr>
            </w:pPr>
            <w:r w:rsidRPr="002B6E0B">
              <w:rPr>
                <w:rFonts w:ascii="Arial" w:eastAsia="Times New Roman" w:hAnsi="Arial" w:cs="Arial"/>
                <w:szCs w:val="22"/>
                <w:lang w:val="en-GB" w:eastAsia="fr-FR"/>
              </w:rPr>
              <w:t>See reaction from SE24:</w:t>
            </w:r>
          </w:p>
          <w:p w:rsidR="002B6E0B" w:rsidRPr="002B6E0B" w:rsidRDefault="002B6E0B" w:rsidP="003B5103">
            <w:pPr>
              <w:pStyle w:val="NurText"/>
              <w:rPr>
                <w:rFonts w:ascii="Arial" w:eastAsia="Times New Roman" w:hAnsi="Arial" w:cs="Arial"/>
                <w:szCs w:val="22"/>
                <w:lang w:val="en-GB" w:eastAsia="fr-FR"/>
              </w:rPr>
            </w:pPr>
            <w:r w:rsidRPr="002B6E0B">
              <w:rPr>
                <w:rFonts w:ascii="Arial" w:eastAsia="Times New Roman" w:hAnsi="Arial" w:cs="Arial"/>
                <w:szCs w:val="22"/>
                <w:lang w:val="en-GB" w:eastAsia="fr-FR"/>
              </w:rPr>
              <w:t xml:space="preserve">SE(14)006A3_LS to ETSI ERM on antenna </w:t>
            </w:r>
            <w:r w:rsidR="004A697A" w:rsidRPr="002B6E0B">
              <w:rPr>
                <w:rFonts w:ascii="Arial" w:eastAsia="Times New Roman" w:hAnsi="Arial" w:cs="Arial"/>
                <w:szCs w:val="22"/>
                <w:lang w:val="en-GB" w:eastAsia="fr-FR"/>
              </w:rPr>
              <w:t>beam width</w:t>
            </w:r>
            <w:r w:rsidRPr="002B6E0B">
              <w:rPr>
                <w:rFonts w:ascii="Arial" w:eastAsia="Times New Roman" w:hAnsi="Arial" w:cs="Arial"/>
                <w:szCs w:val="22"/>
                <w:lang w:val="en-GB" w:eastAsia="fr-FR"/>
              </w:rPr>
              <w:t xml:space="preserve"> RFID</w:t>
            </w:r>
          </w:p>
          <w:p w:rsidR="0019719C" w:rsidRPr="00CC55B0" w:rsidRDefault="0019719C" w:rsidP="003B5103">
            <w:pPr>
              <w:pStyle w:val="NurText"/>
              <w:rPr>
                <w:rFonts w:ascii="Arial" w:eastAsia="Times New Roman" w:hAnsi="Arial" w:cs="Arial"/>
                <w:sz w:val="24"/>
                <w:szCs w:val="24"/>
                <w:lang w:val="en-GB" w:eastAsia="fr-FR"/>
              </w:rPr>
            </w:pPr>
            <w:r>
              <w:rPr>
                <w:rFonts w:ascii="Arial" w:eastAsia="Times New Roman" w:hAnsi="Arial" w:cs="Arial"/>
                <w:sz w:val="24"/>
                <w:szCs w:val="24"/>
                <w:lang w:val="en-GB" w:eastAsia="fr-FR"/>
              </w:rPr>
              <w:t xml:space="preserve"> </w:t>
            </w:r>
          </w:p>
        </w:tc>
      </w:tr>
    </w:tbl>
    <w:p w:rsidR="0019719C" w:rsidRDefault="0019719C" w:rsidP="0019719C">
      <w:pPr>
        <w:rPr>
          <w:lang w:val="en-US"/>
        </w:rPr>
      </w:pPr>
    </w:p>
    <w:tbl>
      <w:tblPr>
        <w:tblW w:w="9924" w:type="dxa"/>
        <w:tblInd w:w="-318" w:type="dxa"/>
        <w:tblBorders>
          <w:insideH w:val="single" w:sz="4" w:space="0" w:color="auto"/>
          <w:insideV w:val="single" w:sz="4" w:space="0" w:color="auto"/>
        </w:tblBorders>
        <w:tblLook w:val="04A0"/>
      </w:tblPr>
      <w:tblGrid>
        <w:gridCol w:w="2376"/>
        <w:gridCol w:w="7548"/>
      </w:tblGrid>
      <w:tr w:rsidR="002B6E0B" w:rsidRPr="00A3060A" w:rsidTr="00052DEC">
        <w:tc>
          <w:tcPr>
            <w:tcW w:w="2376" w:type="dxa"/>
          </w:tcPr>
          <w:p w:rsidR="002B6E0B" w:rsidRPr="00BB50A2" w:rsidRDefault="002B6E0B" w:rsidP="003B5103">
            <w:pPr>
              <w:rPr>
                <w:rFonts w:ascii="Arial" w:hAnsi="Arial" w:cs="Arial"/>
                <w:b/>
                <w:lang w:val="en-GB"/>
              </w:rPr>
            </w:pPr>
            <w:r>
              <w:rPr>
                <w:rFonts w:ascii="Arial" w:hAnsi="Arial" w:cs="Arial"/>
                <w:b/>
                <w:lang w:val="en-GB"/>
              </w:rPr>
              <w:t>SE(14)Info008</w:t>
            </w:r>
          </w:p>
        </w:tc>
        <w:tc>
          <w:tcPr>
            <w:tcW w:w="7548" w:type="dxa"/>
            <w:vAlign w:val="center"/>
          </w:tcPr>
          <w:p w:rsidR="002B6E0B" w:rsidRPr="00786AB6" w:rsidRDefault="002B6E0B" w:rsidP="003B5103">
            <w:pPr>
              <w:pStyle w:val="berschrift4"/>
              <w:spacing w:before="60" w:after="60"/>
              <w:ind w:right="-108"/>
              <w:rPr>
                <w:rFonts w:ascii="Times New Roman" w:hAnsi="Times New Roman"/>
                <w:b w:val="0"/>
                <w:szCs w:val="24"/>
              </w:rPr>
            </w:pPr>
            <w:r w:rsidRPr="002B6E0B">
              <w:rPr>
                <w:rFonts w:cs="Arial"/>
                <w:b w:val="0"/>
                <w:szCs w:val="24"/>
                <w:lang w:eastAsia="fr-FR"/>
              </w:rPr>
              <w:t>LS from ERM as response to the 862-863 MHz Usage Proposal from WG FM</w:t>
            </w:r>
          </w:p>
        </w:tc>
      </w:tr>
      <w:tr w:rsidR="0019719C" w:rsidRPr="00A3060A" w:rsidTr="003B5103">
        <w:tc>
          <w:tcPr>
            <w:tcW w:w="9924" w:type="dxa"/>
            <w:gridSpan w:val="2"/>
          </w:tcPr>
          <w:p w:rsidR="00913F29" w:rsidRPr="00CD260B" w:rsidRDefault="00913F29" w:rsidP="00CD260B">
            <w:pPr>
              <w:pStyle w:val="NurText"/>
              <w:rPr>
                <w:rFonts w:ascii="Arial" w:eastAsia="Times New Roman" w:hAnsi="Arial" w:cs="Arial"/>
                <w:szCs w:val="22"/>
                <w:lang w:val="en-GB" w:eastAsia="fr-FR"/>
              </w:rPr>
            </w:pPr>
            <w:r w:rsidRPr="00CD260B">
              <w:rPr>
                <w:rFonts w:ascii="Arial" w:eastAsia="Times New Roman" w:hAnsi="Arial" w:cs="Arial"/>
                <w:szCs w:val="22"/>
                <w:lang w:val="en-GB" w:eastAsia="fr-FR"/>
              </w:rPr>
              <w:t xml:space="preserve">Reaction to </w:t>
            </w:r>
            <w:proofErr w:type="gramStart"/>
            <w:r w:rsidRPr="00CD260B">
              <w:rPr>
                <w:rFonts w:ascii="Arial" w:eastAsia="Times New Roman" w:hAnsi="Arial" w:cs="Arial"/>
                <w:szCs w:val="22"/>
                <w:lang w:val="en-GB" w:eastAsia="fr-FR"/>
              </w:rPr>
              <w:t>on a</w:t>
            </w:r>
            <w:proofErr w:type="gramEnd"/>
            <w:r w:rsidRPr="00CD260B">
              <w:rPr>
                <w:rFonts w:ascii="Arial" w:eastAsia="Times New Roman" w:hAnsi="Arial" w:cs="Arial"/>
                <w:szCs w:val="22"/>
                <w:lang w:val="en-GB" w:eastAsia="fr-FR"/>
              </w:rPr>
              <w:t xml:space="preserve"> LS from ECC/FM</w:t>
            </w:r>
            <w:r w:rsidR="002B6E0B" w:rsidRPr="00CD260B">
              <w:rPr>
                <w:rFonts w:ascii="Arial" w:eastAsia="Times New Roman" w:hAnsi="Arial" w:cs="Arial"/>
                <w:szCs w:val="22"/>
                <w:lang w:val="en-GB" w:eastAsia="fr-FR"/>
              </w:rPr>
              <w:t xml:space="preserve"> </w:t>
            </w:r>
            <w:r w:rsidRPr="00CD260B">
              <w:rPr>
                <w:rFonts w:ascii="Arial" w:eastAsia="Times New Roman" w:hAnsi="Arial" w:cs="Arial"/>
                <w:szCs w:val="22"/>
                <w:lang w:val="en-GB" w:eastAsia="fr-FR"/>
              </w:rPr>
              <w:t>to ETSI.</w:t>
            </w:r>
            <w:r w:rsidR="002B6E0B" w:rsidRPr="00CD260B">
              <w:rPr>
                <w:rFonts w:ascii="Arial" w:eastAsia="Times New Roman" w:hAnsi="Arial" w:cs="Arial"/>
                <w:szCs w:val="22"/>
                <w:lang w:val="en-GB" w:eastAsia="fr-FR"/>
              </w:rPr>
              <w:t xml:space="preserve">  </w:t>
            </w:r>
          </w:p>
          <w:p w:rsidR="002B6E0B" w:rsidRPr="00CD260B" w:rsidRDefault="00913F29" w:rsidP="00CD260B">
            <w:pPr>
              <w:pStyle w:val="NurText"/>
              <w:rPr>
                <w:rFonts w:ascii="Arial" w:eastAsia="Times New Roman" w:hAnsi="Arial" w:cs="Arial"/>
                <w:szCs w:val="22"/>
                <w:lang w:val="en-GB" w:eastAsia="fr-FR"/>
              </w:rPr>
            </w:pPr>
            <w:r w:rsidRPr="00CD260B">
              <w:rPr>
                <w:rFonts w:ascii="Arial" w:eastAsia="Times New Roman" w:hAnsi="Arial" w:cs="Arial"/>
                <w:szCs w:val="22"/>
                <w:lang w:val="en-GB" w:eastAsia="fr-FR"/>
              </w:rPr>
              <w:t>ETSI (special TG28)</w:t>
            </w:r>
            <w:r w:rsidR="002B6E0B" w:rsidRPr="00CD260B">
              <w:rPr>
                <w:rFonts w:ascii="Arial" w:eastAsia="Times New Roman" w:hAnsi="Arial" w:cs="Arial"/>
                <w:szCs w:val="22"/>
                <w:lang w:val="en-GB" w:eastAsia="fr-FR"/>
              </w:rPr>
              <w:t xml:space="preserve"> is working on the request from WG FM “to confirm these technical parameters [for the potential use in 862 – 863 MHz]; a) whether they are appropriate and b) to enquire whether there is demand from ETSI members for such a usage opportunity in the frequency range 862-863 </w:t>
            </w:r>
            <w:r w:rsidR="002B6E0B" w:rsidRPr="00CD260B">
              <w:rPr>
                <w:rFonts w:ascii="Arial" w:eastAsia="Times New Roman" w:hAnsi="Arial" w:cs="Arial"/>
                <w:szCs w:val="22"/>
                <w:lang w:val="en-GB" w:eastAsia="fr-FR"/>
              </w:rPr>
              <w:lastRenderedPageBreak/>
              <w:t xml:space="preserve">MHz”, </w:t>
            </w:r>
          </w:p>
          <w:p w:rsidR="002B6E0B" w:rsidRPr="00CD260B" w:rsidRDefault="002B6E0B" w:rsidP="00CD260B">
            <w:pPr>
              <w:pStyle w:val="NurText"/>
              <w:rPr>
                <w:rFonts w:ascii="Arial" w:eastAsia="Times New Roman" w:hAnsi="Arial" w:cs="Arial"/>
                <w:szCs w:val="22"/>
                <w:lang w:val="en-GB" w:eastAsia="fr-FR"/>
              </w:rPr>
            </w:pPr>
            <w:r w:rsidRPr="00CD260B">
              <w:rPr>
                <w:rFonts w:ascii="Arial" w:eastAsia="Times New Roman" w:hAnsi="Arial" w:cs="Arial"/>
                <w:szCs w:val="22"/>
                <w:lang w:val="en-GB" w:eastAsia="fr-FR"/>
              </w:rPr>
              <w:t>At the TC ERM#51 meeting (2-6 December 2013), a progress report was received from ERM TG28. TC ERM discussed the indications from ERM TG28 and agreed the following.</w:t>
            </w:r>
          </w:p>
          <w:p w:rsidR="002B6E0B" w:rsidRPr="00CD260B" w:rsidRDefault="002B6E0B" w:rsidP="00CD260B">
            <w:pPr>
              <w:pStyle w:val="NurText"/>
              <w:rPr>
                <w:rFonts w:ascii="Arial" w:eastAsia="Times New Roman" w:hAnsi="Arial" w:cs="Arial"/>
                <w:szCs w:val="22"/>
                <w:lang w:val="en-GB" w:eastAsia="fr-FR"/>
              </w:rPr>
            </w:pPr>
          </w:p>
          <w:p w:rsidR="00CD260B" w:rsidRDefault="00CD260B" w:rsidP="00CD260B">
            <w:pPr>
              <w:pStyle w:val="NurText"/>
              <w:rPr>
                <w:rFonts w:ascii="Arial" w:eastAsia="Times New Roman" w:hAnsi="Arial" w:cs="Arial"/>
                <w:szCs w:val="22"/>
                <w:lang w:val="en-GB" w:eastAsia="fr-FR"/>
              </w:rPr>
            </w:pPr>
            <w:r>
              <w:rPr>
                <w:rFonts w:ascii="Arial" w:eastAsia="Times New Roman" w:hAnsi="Arial" w:cs="Arial"/>
                <w:szCs w:val="22"/>
                <w:lang w:val="en-GB" w:eastAsia="fr-FR"/>
              </w:rPr>
              <w:t xml:space="preserve">ERM </w:t>
            </w:r>
            <w:r w:rsidR="002B6E0B" w:rsidRPr="00CD260B">
              <w:rPr>
                <w:rFonts w:ascii="Arial" w:eastAsia="Times New Roman" w:hAnsi="Arial" w:cs="Arial"/>
                <w:szCs w:val="22"/>
                <w:lang w:val="en-GB" w:eastAsia="fr-FR"/>
              </w:rPr>
              <w:t xml:space="preserve"> noted</w:t>
            </w:r>
            <w:r>
              <w:rPr>
                <w:rFonts w:ascii="Arial" w:eastAsia="Times New Roman" w:hAnsi="Arial" w:cs="Arial"/>
                <w:szCs w:val="22"/>
                <w:lang w:val="en-GB" w:eastAsia="fr-FR"/>
              </w:rPr>
              <w:t xml:space="preserve"> therefore </w:t>
            </w:r>
          </w:p>
          <w:p w:rsidR="00CD260B" w:rsidRDefault="002B6E0B" w:rsidP="00CD260B">
            <w:pPr>
              <w:pStyle w:val="NurText"/>
              <w:numPr>
                <w:ilvl w:val="0"/>
                <w:numId w:val="18"/>
              </w:numPr>
              <w:rPr>
                <w:rFonts w:ascii="Arial" w:eastAsia="Times New Roman" w:hAnsi="Arial" w:cs="Arial"/>
                <w:szCs w:val="22"/>
                <w:lang w:val="en-GB" w:eastAsia="fr-FR"/>
              </w:rPr>
            </w:pPr>
            <w:r w:rsidRPr="00CD260B">
              <w:rPr>
                <w:rFonts w:ascii="Arial" w:eastAsia="Times New Roman" w:hAnsi="Arial" w:cs="Arial"/>
                <w:szCs w:val="22"/>
                <w:lang w:val="en-GB" w:eastAsia="fr-FR"/>
              </w:rPr>
              <w:t xml:space="preserve"> that ECC has already assigned a work item WI47 to ECC-SE24:</w:t>
            </w:r>
          </w:p>
          <w:p w:rsidR="002B6E0B" w:rsidRPr="00CD260B" w:rsidRDefault="002B6E0B" w:rsidP="00CD260B">
            <w:pPr>
              <w:pStyle w:val="NurText"/>
              <w:numPr>
                <w:ilvl w:val="0"/>
                <w:numId w:val="18"/>
              </w:numPr>
              <w:rPr>
                <w:rFonts w:ascii="Arial" w:eastAsia="Times New Roman" w:hAnsi="Arial" w:cs="Arial"/>
                <w:szCs w:val="22"/>
                <w:lang w:val="en-GB" w:eastAsia="fr-FR"/>
              </w:rPr>
            </w:pPr>
            <w:proofErr w:type="gramStart"/>
            <w:r w:rsidRPr="00CD260B">
              <w:rPr>
                <w:rFonts w:ascii="Arial" w:eastAsia="Times New Roman" w:hAnsi="Arial" w:cs="Arial"/>
                <w:szCs w:val="22"/>
                <w:lang w:val="en-GB" w:eastAsia="fr-FR"/>
              </w:rPr>
              <w:t>that</w:t>
            </w:r>
            <w:proofErr w:type="gramEnd"/>
            <w:r w:rsidRPr="00CD260B">
              <w:rPr>
                <w:rFonts w:ascii="Arial" w:eastAsia="Times New Roman" w:hAnsi="Arial" w:cs="Arial"/>
                <w:szCs w:val="22"/>
                <w:lang w:val="en-GB" w:eastAsia="fr-FR"/>
              </w:rPr>
              <w:t xml:space="preserve"> ECC-SE24 has nearly completed studies under work item SE24_42, i.e. for Part 1 of WI42, a final draft ECC Report 207 concerning the LTE UE adjacent use below 862 MHz and the unwanted emissions impact on 863 – 870 MHz SRD applications.</w:t>
            </w:r>
          </w:p>
          <w:p w:rsidR="002B6E0B" w:rsidRPr="00CD260B" w:rsidRDefault="002B6E0B" w:rsidP="00CD260B">
            <w:pPr>
              <w:pStyle w:val="NurText"/>
              <w:rPr>
                <w:rFonts w:ascii="Arial" w:eastAsia="Times New Roman" w:hAnsi="Arial" w:cs="Arial"/>
                <w:szCs w:val="22"/>
                <w:lang w:val="en-GB" w:eastAsia="fr-FR"/>
              </w:rPr>
            </w:pPr>
          </w:p>
          <w:p w:rsidR="002B6E0B" w:rsidRPr="00CD260B" w:rsidRDefault="002B6E0B" w:rsidP="00CD260B">
            <w:pPr>
              <w:pStyle w:val="NurText"/>
              <w:rPr>
                <w:rFonts w:ascii="Arial" w:eastAsia="Times New Roman" w:hAnsi="Arial" w:cs="Arial"/>
                <w:szCs w:val="22"/>
                <w:lang w:val="en-GB" w:eastAsia="fr-FR"/>
              </w:rPr>
            </w:pPr>
            <w:r w:rsidRPr="00CD260B">
              <w:rPr>
                <w:rFonts w:ascii="Arial" w:eastAsia="Times New Roman" w:hAnsi="Arial" w:cs="Arial"/>
                <w:szCs w:val="22"/>
                <w:lang w:val="en-GB" w:eastAsia="fr-FR"/>
              </w:rPr>
              <w:t xml:space="preserve">Considering all of the above, it was agreed that it is premature without proper evaluations to provide WG FM with the answer to its request to ETSI, since it is felt that SRD operations in the 862 – 863 MHz frequency band will obviously be even more problematic than those studied in ECC Report 207. </w:t>
            </w:r>
          </w:p>
          <w:p w:rsidR="002B6E0B" w:rsidRPr="00CD260B" w:rsidRDefault="002B6E0B" w:rsidP="00CD260B">
            <w:pPr>
              <w:pStyle w:val="NurText"/>
              <w:rPr>
                <w:rFonts w:ascii="Arial" w:eastAsia="Times New Roman" w:hAnsi="Arial" w:cs="Arial"/>
                <w:szCs w:val="22"/>
                <w:lang w:val="en-GB" w:eastAsia="fr-FR"/>
              </w:rPr>
            </w:pPr>
          </w:p>
          <w:p w:rsidR="002B6E0B" w:rsidRDefault="002B6E0B" w:rsidP="00CD260B">
            <w:pPr>
              <w:pStyle w:val="NurText"/>
              <w:rPr>
                <w:rFonts w:ascii="Arial" w:eastAsia="Times New Roman" w:hAnsi="Arial" w:cs="Arial"/>
                <w:szCs w:val="22"/>
                <w:lang w:val="en-GB" w:eastAsia="fr-FR"/>
              </w:rPr>
            </w:pPr>
            <w:r w:rsidRPr="00CD260B">
              <w:rPr>
                <w:rFonts w:ascii="Arial" w:eastAsia="Times New Roman" w:hAnsi="Arial" w:cs="Arial"/>
                <w:szCs w:val="22"/>
                <w:lang w:val="en-GB" w:eastAsia="fr-FR"/>
              </w:rPr>
              <w:t>However, due to the very high similarity between the WI42 Part 2 and WI47, a significant difference is not expected , therefore it would be very effective and faster to complete WI42 Part 2, and merge it WI47,  something that WGSE has already preliminarily indicated.</w:t>
            </w:r>
          </w:p>
          <w:p w:rsidR="00CD260B" w:rsidRDefault="00CD260B" w:rsidP="00CD260B">
            <w:pPr>
              <w:pStyle w:val="NurText"/>
              <w:rPr>
                <w:rFonts w:ascii="Arial" w:eastAsia="Times New Roman" w:hAnsi="Arial" w:cs="Arial"/>
                <w:szCs w:val="22"/>
                <w:lang w:val="en-GB" w:eastAsia="fr-FR"/>
              </w:rPr>
            </w:pPr>
          </w:p>
          <w:p w:rsidR="00CD260B" w:rsidRPr="00CD260B" w:rsidRDefault="00CD260B" w:rsidP="00CD260B">
            <w:pPr>
              <w:pStyle w:val="NurText"/>
              <w:rPr>
                <w:rFonts w:ascii="Arial" w:eastAsia="Times New Roman" w:hAnsi="Arial" w:cs="Arial"/>
                <w:i/>
                <w:szCs w:val="22"/>
                <w:lang w:val="en-GB" w:eastAsia="fr-FR"/>
              </w:rPr>
            </w:pPr>
            <w:r w:rsidRPr="00CD260B">
              <w:rPr>
                <w:rFonts w:ascii="Arial" w:eastAsia="Times New Roman" w:hAnsi="Arial" w:cs="Arial"/>
                <w:i/>
                <w:szCs w:val="22"/>
                <w:lang w:val="en-GB" w:eastAsia="fr-FR"/>
              </w:rPr>
              <w:t>Note: this last point is proposed by SE24, see SE24 progress report SE(14)006</w:t>
            </w:r>
          </w:p>
          <w:p w:rsidR="0019719C" w:rsidRPr="002B6E0B" w:rsidRDefault="0019719C" w:rsidP="00913F29">
            <w:pPr>
              <w:rPr>
                <w:rFonts w:ascii="Arial" w:hAnsi="Arial" w:cs="Arial"/>
                <w:lang w:val="en-US" w:eastAsia="en-US"/>
              </w:rPr>
            </w:pPr>
          </w:p>
        </w:tc>
      </w:tr>
    </w:tbl>
    <w:p w:rsidR="0019719C" w:rsidRDefault="0019719C" w:rsidP="0019719C">
      <w:pPr>
        <w:rPr>
          <w:lang w:val="en-US"/>
        </w:rPr>
      </w:pPr>
    </w:p>
    <w:tbl>
      <w:tblPr>
        <w:tblW w:w="9924" w:type="dxa"/>
        <w:tblInd w:w="-318" w:type="dxa"/>
        <w:tblBorders>
          <w:insideH w:val="single" w:sz="4" w:space="0" w:color="auto"/>
          <w:insideV w:val="single" w:sz="4" w:space="0" w:color="auto"/>
        </w:tblBorders>
        <w:tblLook w:val="04A0"/>
      </w:tblPr>
      <w:tblGrid>
        <w:gridCol w:w="2376"/>
        <w:gridCol w:w="7548"/>
      </w:tblGrid>
      <w:tr w:rsidR="0019719C" w:rsidRPr="00A3060A" w:rsidTr="003B5103">
        <w:tc>
          <w:tcPr>
            <w:tcW w:w="2376" w:type="dxa"/>
          </w:tcPr>
          <w:p w:rsidR="0019719C" w:rsidRPr="00BB50A2" w:rsidRDefault="00913F29" w:rsidP="003B5103">
            <w:pPr>
              <w:rPr>
                <w:rFonts w:ascii="Arial" w:hAnsi="Arial" w:cs="Arial"/>
                <w:b/>
                <w:lang w:val="en-GB"/>
              </w:rPr>
            </w:pPr>
            <w:r>
              <w:rPr>
                <w:rFonts w:ascii="Arial" w:hAnsi="Arial" w:cs="Arial"/>
                <w:b/>
                <w:lang w:val="en-GB"/>
              </w:rPr>
              <w:t>SE(14</w:t>
            </w:r>
            <w:r w:rsidR="0019719C">
              <w:rPr>
                <w:rFonts w:ascii="Arial" w:hAnsi="Arial" w:cs="Arial"/>
                <w:b/>
                <w:lang w:val="en-GB"/>
              </w:rPr>
              <w:t>)</w:t>
            </w:r>
            <w:r w:rsidR="00662743">
              <w:rPr>
                <w:rFonts w:ascii="Arial" w:hAnsi="Arial" w:cs="Arial"/>
                <w:b/>
                <w:lang w:val="en-GB"/>
              </w:rPr>
              <w:t>Info</w:t>
            </w:r>
            <w:r>
              <w:rPr>
                <w:rFonts w:ascii="Arial" w:hAnsi="Arial" w:cs="Arial"/>
                <w:b/>
                <w:lang w:val="en-GB"/>
              </w:rPr>
              <w:t>009</w:t>
            </w:r>
          </w:p>
        </w:tc>
        <w:tc>
          <w:tcPr>
            <w:tcW w:w="7548" w:type="dxa"/>
          </w:tcPr>
          <w:p w:rsidR="0019719C" w:rsidRPr="00745827" w:rsidRDefault="00913F29" w:rsidP="003B5103">
            <w:pPr>
              <w:pStyle w:val="NurText"/>
              <w:rPr>
                <w:rFonts w:ascii="Arial" w:eastAsia="Times New Roman" w:hAnsi="Arial" w:cs="Arial"/>
                <w:sz w:val="24"/>
                <w:szCs w:val="24"/>
                <w:lang w:val="en-GB" w:eastAsia="fr-FR"/>
              </w:rPr>
            </w:pPr>
            <w:r w:rsidRPr="00913F29">
              <w:rPr>
                <w:rFonts w:ascii="Arial" w:eastAsia="Times New Roman" w:hAnsi="Arial" w:cs="Arial"/>
                <w:sz w:val="24"/>
                <w:szCs w:val="24"/>
                <w:lang w:val="en-GB" w:eastAsia="fr-FR"/>
              </w:rPr>
              <w:t>LS to WGFM cc WGSE on ITS spectrum mask regulation update in the 5,9 GHz band.doc</w:t>
            </w:r>
          </w:p>
        </w:tc>
      </w:tr>
      <w:tr w:rsidR="0019719C" w:rsidRPr="00A3060A" w:rsidTr="003B5103">
        <w:tc>
          <w:tcPr>
            <w:tcW w:w="9924" w:type="dxa"/>
            <w:gridSpan w:val="2"/>
          </w:tcPr>
          <w:p w:rsidR="005731DE" w:rsidRDefault="005731DE" w:rsidP="00CD260B">
            <w:pPr>
              <w:pStyle w:val="NurText"/>
              <w:rPr>
                <w:rFonts w:ascii="Arial" w:eastAsia="Times New Roman" w:hAnsi="Arial" w:cs="Arial"/>
                <w:szCs w:val="22"/>
                <w:lang w:val="en-GB" w:eastAsia="fr-FR"/>
              </w:rPr>
            </w:pPr>
          </w:p>
          <w:p w:rsidR="00913F29" w:rsidRDefault="00913F29" w:rsidP="00CD260B">
            <w:pPr>
              <w:pStyle w:val="NurText"/>
              <w:rPr>
                <w:rFonts w:ascii="Arial" w:eastAsia="Times New Roman" w:hAnsi="Arial" w:cs="Arial"/>
                <w:szCs w:val="22"/>
                <w:lang w:val="en-GB" w:eastAsia="fr-FR"/>
              </w:rPr>
            </w:pPr>
            <w:r w:rsidRPr="00CD260B">
              <w:rPr>
                <w:rFonts w:ascii="Arial" w:eastAsia="Times New Roman" w:hAnsi="Arial" w:cs="Arial"/>
                <w:szCs w:val="22"/>
                <w:lang w:val="en-GB" w:eastAsia="fr-FR"/>
              </w:rPr>
              <w:t xml:space="preserve">System Reference document as input for the further update of the ITS spectrum regulation scheduled for the year 2014 that would allow for </w:t>
            </w:r>
            <w:proofErr w:type="gramStart"/>
            <w:r w:rsidRPr="00CD260B">
              <w:rPr>
                <w:rFonts w:ascii="Arial" w:eastAsia="Times New Roman" w:hAnsi="Arial" w:cs="Arial"/>
                <w:szCs w:val="22"/>
                <w:lang w:val="en-GB" w:eastAsia="fr-FR"/>
              </w:rPr>
              <w:t>ITS</w:t>
            </w:r>
            <w:proofErr w:type="gramEnd"/>
            <w:r w:rsidRPr="00CD260B">
              <w:rPr>
                <w:rFonts w:ascii="Arial" w:eastAsia="Times New Roman" w:hAnsi="Arial" w:cs="Arial"/>
                <w:szCs w:val="22"/>
                <w:lang w:val="en-GB" w:eastAsia="fr-FR"/>
              </w:rPr>
              <w:t xml:space="preserve"> to be introduced in the European markets in 2015.</w:t>
            </w:r>
          </w:p>
          <w:p w:rsidR="005731DE" w:rsidRPr="00CD260B" w:rsidRDefault="005731DE" w:rsidP="00CD260B">
            <w:pPr>
              <w:pStyle w:val="NurText"/>
              <w:rPr>
                <w:rFonts w:ascii="Arial" w:eastAsia="Times New Roman" w:hAnsi="Arial" w:cs="Arial"/>
                <w:szCs w:val="22"/>
                <w:lang w:val="en-GB" w:eastAsia="fr-FR"/>
              </w:rPr>
            </w:pPr>
          </w:p>
          <w:p w:rsidR="00913F29" w:rsidRDefault="005731DE" w:rsidP="00CD260B">
            <w:pPr>
              <w:pStyle w:val="NurText"/>
              <w:rPr>
                <w:rFonts w:ascii="Arial" w:eastAsia="Times New Roman" w:hAnsi="Arial" w:cs="Arial"/>
                <w:szCs w:val="22"/>
                <w:lang w:val="en-GB" w:eastAsia="fr-FR"/>
              </w:rPr>
            </w:pPr>
            <w:r>
              <w:rPr>
                <w:rFonts w:ascii="Arial" w:eastAsia="Times New Roman" w:hAnsi="Arial" w:cs="Arial"/>
                <w:szCs w:val="22"/>
                <w:lang w:val="en-GB" w:eastAsia="fr-FR"/>
              </w:rPr>
              <w:t xml:space="preserve">The TR includes technical information </w:t>
            </w:r>
            <w:r w:rsidR="00913F29" w:rsidRPr="00CD260B">
              <w:rPr>
                <w:rFonts w:ascii="Arial" w:eastAsia="Times New Roman" w:hAnsi="Arial" w:cs="Arial"/>
                <w:szCs w:val="22"/>
                <w:lang w:val="en-GB" w:eastAsia="fr-FR"/>
              </w:rPr>
              <w:t xml:space="preserve">to revise relevant technical studies e.g. </w:t>
            </w:r>
            <w:r w:rsidR="00665DB8">
              <w:rPr>
                <w:rFonts w:ascii="Arial" w:eastAsia="Times New Roman" w:hAnsi="Arial" w:cs="Arial"/>
                <w:szCs w:val="22"/>
                <w:lang w:val="en-GB" w:eastAsia="fr-FR"/>
              </w:rPr>
              <w:t xml:space="preserve">based on </w:t>
            </w:r>
            <w:r w:rsidR="00913F29" w:rsidRPr="00CD260B">
              <w:rPr>
                <w:rFonts w:ascii="Arial" w:eastAsia="Times New Roman" w:hAnsi="Arial" w:cs="Arial"/>
                <w:szCs w:val="22"/>
                <w:lang w:val="en-GB" w:eastAsia="fr-FR"/>
              </w:rPr>
              <w:t xml:space="preserve">ECC Report </w:t>
            </w:r>
            <w:proofErr w:type="gramStart"/>
            <w:r w:rsidR="00913F29" w:rsidRPr="00CD260B">
              <w:rPr>
                <w:rFonts w:ascii="Arial" w:eastAsia="Times New Roman" w:hAnsi="Arial" w:cs="Arial"/>
                <w:szCs w:val="22"/>
                <w:lang w:val="en-GB" w:eastAsia="fr-FR"/>
              </w:rPr>
              <w:t>101  or</w:t>
            </w:r>
            <w:proofErr w:type="gramEnd"/>
            <w:r w:rsidR="00913F29" w:rsidRPr="00CD260B">
              <w:rPr>
                <w:rFonts w:ascii="Arial" w:eastAsia="Times New Roman" w:hAnsi="Arial" w:cs="Arial"/>
                <w:szCs w:val="22"/>
                <w:lang w:val="en-GB" w:eastAsia="fr-FR"/>
              </w:rPr>
              <w:t xml:space="preserve"> ECC Report </w:t>
            </w:r>
            <w:r>
              <w:rPr>
                <w:rFonts w:ascii="Arial" w:eastAsia="Times New Roman" w:hAnsi="Arial" w:cs="Arial"/>
                <w:szCs w:val="22"/>
                <w:lang w:val="en-GB" w:eastAsia="fr-FR"/>
              </w:rPr>
              <w:t xml:space="preserve">109 </w:t>
            </w:r>
            <w:r w:rsidR="00913F29" w:rsidRPr="00CD260B">
              <w:rPr>
                <w:rFonts w:ascii="Arial" w:eastAsia="Times New Roman" w:hAnsi="Arial" w:cs="Arial"/>
                <w:szCs w:val="22"/>
                <w:lang w:val="en-GB" w:eastAsia="fr-FR"/>
              </w:rPr>
              <w:t>and to investigate the optimization of the existing spectrum mask for the deployment of ITS systems in the 5,9 GHz range with the main focus on clarification between the out-of-band emissions and the applicable emissions limits in the spurious domain.</w:t>
            </w:r>
          </w:p>
          <w:p w:rsidR="00913F29" w:rsidRPr="00CD260B" w:rsidRDefault="00913F29" w:rsidP="00CD260B">
            <w:pPr>
              <w:pStyle w:val="NurText"/>
              <w:rPr>
                <w:rFonts w:ascii="Arial" w:eastAsia="Times New Roman" w:hAnsi="Arial" w:cs="Arial"/>
                <w:szCs w:val="22"/>
                <w:lang w:val="en-GB" w:eastAsia="fr-FR"/>
              </w:rPr>
            </w:pPr>
          </w:p>
          <w:p w:rsidR="00913F29" w:rsidRPr="00CD260B" w:rsidRDefault="00913F29" w:rsidP="00CD260B">
            <w:pPr>
              <w:pStyle w:val="NurText"/>
              <w:rPr>
                <w:rFonts w:ascii="Arial" w:eastAsia="Times New Roman" w:hAnsi="Arial" w:cs="Arial"/>
                <w:szCs w:val="22"/>
                <w:lang w:val="en-GB" w:eastAsia="fr-FR"/>
              </w:rPr>
            </w:pPr>
            <w:r w:rsidRPr="00CD260B">
              <w:rPr>
                <w:rFonts w:ascii="Arial" w:eastAsia="Times New Roman" w:hAnsi="Arial" w:cs="Arial"/>
                <w:szCs w:val="22"/>
                <w:lang w:val="en-GB" w:eastAsia="fr-FR"/>
              </w:rPr>
              <w:t xml:space="preserve">The updated </w:t>
            </w:r>
            <w:r w:rsidR="00CD260B">
              <w:rPr>
                <w:rFonts w:ascii="Arial" w:eastAsia="Times New Roman" w:hAnsi="Arial" w:cs="Arial"/>
                <w:szCs w:val="22"/>
                <w:lang w:val="en-GB" w:eastAsia="fr-FR"/>
              </w:rPr>
              <w:t xml:space="preserve">requirements included in the </w:t>
            </w:r>
            <w:proofErr w:type="spellStart"/>
            <w:r w:rsidR="00CD260B">
              <w:rPr>
                <w:rFonts w:ascii="Arial" w:eastAsia="Times New Roman" w:hAnsi="Arial" w:cs="Arial"/>
                <w:szCs w:val="22"/>
                <w:lang w:val="en-GB" w:eastAsia="fr-FR"/>
              </w:rPr>
              <w:t>SRD</w:t>
            </w:r>
            <w:r w:rsidRPr="00CD260B">
              <w:rPr>
                <w:rFonts w:ascii="Arial" w:eastAsia="Times New Roman" w:hAnsi="Arial" w:cs="Arial"/>
                <w:szCs w:val="22"/>
                <w:lang w:val="en-GB" w:eastAsia="fr-FR"/>
              </w:rPr>
              <w:t>oc</w:t>
            </w:r>
            <w:proofErr w:type="spellEnd"/>
            <w:r w:rsidRPr="00CD260B">
              <w:rPr>
                <w:rFonts w:ascii="Arial" w:eastAsia="Times New Roman" w:hAnsi="Arial" w:cs="Arial"/>
                <w:szCs w:val="22"/>
                <w:lang w:val="en-GB" w:eastAsia="fr-FR"/>
              </w:rPr>
              <w:t xml:space="preserve"> are based on the state-of-the-art technology capabilities available for ITS implementations. Additional mitigation factors included in the actual Release 1 set of ITS system specifications are taken into account for optimized coexistence behaviour. An updated regulatory framework is required for an efficient implementation of the upcoming cooperative ITS systems in due time. </w:t>
            </w:r>
          </w:p>
          <w:p w:rsidR="0019719C" w:rsidRPr="00BB50A2" w:rsidRDefault="0019719C" w:rsidP="003B5103">
            <w:pPr>
              <w:overflowPunct w:val="0"/>
              <w:autoSpaceDE w:val="0"/>
              <w:autoSpaceDN w:val="0"/>
              <w:adjustRightInd w:val="0"/>
              <w:spacing w:after="60"/>
              <w:textAlignment w:val="baseline"/>
              <w:rPr>
                <w:rFonts w:ascii="Arial" w:hAnsi="Arial" w:cs="Arial"/>
                <w:lang w:val="en-GB" w:eastAsia="en-US"/>
              </w:rPr>
            </w:pPr>
          </w:p>
        </w:tc>
      </w:tr>
    </w:tbl>
    <w:p w:rsidR="0019719C" w:rsidRPr="00742682" w:rsidRDefault="0019719C" w:rsidP="0019719C"/>
    <w:tbl>
      <w:tblPr>
        <w:tblW w:w="9873" w:type="dxa"/>
        <w:tblInd w:w="-318" w:type="dxa"/>
        <w:tblBorders>
          <w:insideH w:val="single" w:sz="4" w:space="0" w:color="auto"/>
          <w:insideV w:val="single" w:sz="4" w:space="0" w:color="auto"/>
        </w:tblBorders>
        <w:tblLayout w:type="fixed"/>
        <w:tblLook w:val="04A0"/>
      </w:tblPr>
      <w:tblGrid>
        <w:gridCol w:w="3989"/>
        <w:gridCol w:w="5884"/>
      </w:tblGrid>
      <w:tr w:rsidR="0019719C" w:rsidRPr="00A3060A" w:rsidTr="003B5103">
        <w:tc>
          <w:tcPr>
            <w:tcW w:w="3989" w:type="dxa"/>
            <w:tcMar>
              <w:top w:w="57" w:type="dxa"/>
              <w:left w:w="57" w:type="dxa"/>
              <w:bottom w:w="57" w:type="dxa"/>
              <w:right w:w="57" w:type="dxa"/>
            </w:tcMar>
          </w:tcPr>
          <w:p w:rsidR="0019719C" w:rsidRPr="00BB50A2" w:rsidRDefault="0019719C" w:rsidP="003B5103">
            <w:pPr>
              <w:rPr>
                <w:rFonts w:ascii="Arial" w:hAnsi="Arial" w:cs="Arial"/>
                <w:b/>
                <w:lang w:val="en-GB"/>
              </w:rPr>
            </w:pPr>
            <w:r w:rsidRPr="00BB50A2">
              <w:rPr>
                <w:rFonts w:ascii="Arial" w:hAnsi="Arial" w:cs="Arial"/>
                <w:b/>
                <w:lang w:val="en-GB"/>
              </w:rPr>
              <w:t>Information</w:t>
            </w:r>
            <w:r w:rsidR="00913F29">
              <w:rPr>
                <w:rFonts w:ascii="Arial" w:hAnsi="Arial" w:cs="Arial"/>
                <w:b/>
                <w:lang w:val="en-GB"/>
              </w:rPr>
              <w:t xml:space="preserve"> on WPT</w:t>
            </w:r>
          </w:p>
        </w:tc>
        <w:tc>
          <w:tcPr>
            <w:tcW w:w="5884" w:type="dxa"/>
            <w:tcMar>
              <w:top w:w="57" w:type="dxa"/>
              <w:left w:w="57" w:type="dxa"/>
              <w:bottom w:w="57" w:type="dxa"/>
              <w:right w:w="57" w:type="dxa"/>
            </w:tcMar>
          </w:tcPr>
          <w:p w:rsidR="0019719C" w:rsidRPr="00913F29" w:rsidRDefault="0019719C" w:rsidP="003B5103">
            <w:pPr>
              <w:rPr>
                <w:rFonts w:ascii="Arial" w:hAnsi="Arial" w:cs="Arial"/>
                <w:b/>
                <w:lang w:val="en-GB"/>
              </w:rPr>
            </w:pPr>
            <w:r>
              <w:rPr>
                <w:rFonts w:ascii="Arial" w:hAnsi="Arial" w:cs="Arial"/>
                <w:b/>
                <w:lang w:val="en-GB"/>
              </w:rPr>
              <w:t xml:space="preserve">Actual </w:t>
            </w:r>
            <w:r w:rsidRPr="00BB50A2">
              <w:rPr>
                <w:rFonts w:ascii="Arial" w:hAnsi="Arial" w:cs="Arial"/>
                <w:b/>
                <w:lang w:val="en-GB"/>
              </w:rPr>
              <w:t>Information out of ETSI</w:t>
            </w:r>
            <w:r>
              <w:rPr>
                <w:rFonts w:ascii="Arial" w:hAnsi="Arial" w:cs="Arial"/>
                <w:b/>
                <w:lang w:val="en-GB"/>
              </w:rPr>
              <w:t xml:space="preserve"> with SE relevance</w:t>
            </w:r>
          </w:p>
        </w:tc>
      </w:tr>
      <w:tr w:rsidR="0019719C" w:rsidRPr="00BB50A2" w:rsidTr="003B5103">
        <w:tc>
          <w:tcPr>
            <w:tcW w:w="9873" w:type="dxa"/>
            <w:gridSpan w:val="2"/>
            <w:tcMar>
              <w:top w:w="57" w:type="dxa"/>
              <w:left w:w="57" w:type="dxa"/>
              <w:bottom w:w="57" w:type="dxa"/>
              <w:right w:w="57" w:type="dxa"/>
            </w:tcMar>
          </w:tcPr>
          <w:p w:rsidR="0019719C" w:rsidRPr="00782B89" w:rsidRDefault="00913F29" w:rsidP="00CD260B">
            <w:pPr>
              <w:pStyle w:val="NurText"/>
              <w:rPr>
                <w:rFonts w:ascii="Arial" w:eastAsia="Times New Roman" w:hAnsi="Arial" w:cs="Arial"/>
                <w:szCs w:val="22"/>
                <w:lang w:val="en-GB" w:eastAsia="fr-FR"/>
              </w:rPr>
            </w:pPr>
            <w:r w:rsidRPr="00CD260B">
              <w:rPr>
                <w:rFonts w:ascii="Arial" w:eastAsia="Times New Roman" w:hAnsi="Arial" w:cs="Arial"/>
                <w:szCs w:val="22"/>
                <w:lang w:val="en-GB" w:eastAsia="fr-FR"/>
              </w:rPr>
              <w:t xml:space="preserve">During the ERM Meeting in December ETSI TC ERM approved a </w:t>
            </w:r>
            <w:r w:rsidR="004A697A" w:rsidRPr="00CD260B">
              <w:rPr>
                <w:rFonts w:ascii="Arial" w:eastAsia="Times New Roman" w:hAnsi="Arial" w:cs="Arial"/>
                <w:szCs w:val="22"/>
                <w:lang w:val="en-GB" w:eastAsia="fr-FR"/>
              </w:rPr>
              <w:t>Work item</w:t>
            </w:r>
            <w:r w:rsidRPr="00CD260B">
              <w:rPr>
                <w:rFonts w:ascii="Arial" w:eastAsia="Times New Roman" w:hAnsi="Arial" w:cs="Arial"/>
                <w:szCs w:val="22"/>
                <w:lang w:val="en-GB" w:eastAsia="fr-FR"/>
              </w:rPr>
              <w:t xml:space="preserve"> </w:t>
            </w:r>
            <w:r w:rsidR="00782B89">
              <w:rPr>
                <w:rFonts w:ascii="Arial" w:eastAsia="Times New Roman" w:hAnsi="Arial" w:cs="Arial"/>
                <w:szCs w:val="22"/>
                <w:lang w:val="en-GB" w:eastAsia="fr-FR"/>
              </w:rPr>
              <w:t>(</w:t>
            </w:r>
            <w:r w:rsidR="00782B89" w:rsidRPr="00782B89">
              <w:rPr>
                <w:rFonts w:ascii="Arial" w:eastAsia="Times New Roman" w:hAnsi="Arial" w:cs="Arial"/>
                <w:szCs w:val="22"/>
                <w:lang w:val="en-GB" w:eastAsia="fr-FR"/>
              </w:rPr>
              <w:t>DTR/ERM-TG28-</w:t>
            </w:r>
            <w:proofErr w:type="gramStart"/>
            <w:r w:rsidR="00782B89" w:rsidRPr="00782B89">
              <w:rPr>
                <w:rFonts w:ascii="Arial" w:eastAsia="Times New Roman" w:hAnsi="Arial" w:cs="Arial"/>
                <w:szCs w:val="22"/>
                <w:lang w:val="en-GB" w:eastAsia="fr-FR"/>
              </w:rPr>
              <w:t>510 )</w:t>
            </w:r>
            <w:proofErr w:type="gramEnd"/>
            <w:r w:rsidR="00782B89" w:rsidRPr="00782B89">
              <w:rPr>
                <w:rFonts w:ascii="Arial" w:eastAsia="Times New Roman" w:hAnsi="Arial" w:cs="Arial"/>
                <w:szCs w:val="22"/>
                <w:lang w:val="en-GB" w:eastAsia="fr-FR"/>
              </w:rPr>
              <w:t xml:space="preserve"> </w:t>
            </w:r>
            <w:r w:rsidRPr="00CD260B">
              <w:rPr>
                <w:rFonts w:ascii="Arial" w:eastAsia="Times New Roman" w:hAnsi="Arial" w:cs="Arial"/>
                <w:szCs w:val="22"/>
                <w:lang w:val="en-GB" w:eastAsia="fr-FR"/>
              </w:rPr>
              <w:t>in TG28 to</w:t>
            </w:r>
            <w:r w:rsidR="00782B89">
              <w:rPr>
                <w:rFonts w:ascii="Arial" w:eastAsia="Times New Roman" w:hAnsi="Arial" w:cs="Arial"/>
                <w:szCs w:val="22"/>
                <w:lang w:val="en-GB" w:eastAsia="fr-FR"/>
              </w:rPr>
              <w:t xml:space="preserve"> prepare an ETSI TR (</w:t>
            </w:r>
            <w:r w:rsidR="00782B89" w:rsidRPr="00782B89">
              <w:rPr>
                <w:rFonts w:ascii="Arial" w:eastAsia="Times New Roman" w:hAnsi="Arial" w:cs="Arial"/>
                <w:szCs w:val="22"/>
                <w:lang w:val="en-GB" w:eastAsia="fr-FR"/>
              </w:rPr>
              <w:t>TR 103 244)</w:t>
            </w:r>
            <w:r w:rsidR="00782B89">
              <w:rPr>
                <w:rFonts w:ascii="Arial" w:eastAsia="Times New Roman" w:hAnsi="Arial" w:cs="Arial"/>
                <w:szCs w:val="22"/>
                <w:lang w:val="en-GB" w:eastAsia="fr-FR"/>
              </w:rPr>
              <w:t>.</w:t>
            </w:r>
          </w:p>
          <w:p w:rsidR="00913F29" w:rsidRPr="00CD260B" w:rsidRDefault="00913F29" w:rsidP="00CD260B">
            <w:pPr>
              <w:pStyle w:val="NurText"/>
              <w:rPr>
                <w:rFonts w:ascii="Arial" w:eastAsia="Times New Roman" w:hAnsi="Arial" w:cs="Arial"/>
                <w:szCs w:val="22"/>
                <w:lang w:val="en-GB" w:eastAsia="fr-FR"/>
              </w:rPr>
            </w:pPr>
          </w:p>
          <w:tbl>
            <w:tblPr>
              <w:tblW w:w="5000" w:type="pct"/>
              <w:tblCellSpacing w:w="15" w:type="dxa"/>
              <w:tblLayout w:type="fixed"/>
              <w:tblCellMar>
                <w:top w:w="45" w:type="dxa"/>
                <w:left w:w="45" w:type="dxa"/>
                <w:bottom w:w="45" w:type="dxa"/>
                <w:right w:w="45" w:type="dxa"/>
              </w:tblCellMar>
              <w:tblLook w:val="04A0"/>
            </w:tblPr>
            <w:tblGrid>
              <w:gridCol w:w="1799"/>
              <w:gridCol w:w="7960"/>
            </w:tblGrid>
            <w:tr w:rsidR="00782B89" w:rsidRPr="00782B89" w:rsidTr="00782B89">
              <w:trPr>
                <w:tblCellSpacing w:w="15" w:type="dxa"/>
              </w:trPr>
              <w:tc>
                <w:tcPr>
                  <w:tcW w:w="1717" w:type="dxa"/>
                  <w:noWrap/>
                  <w:vAlign w:val="center"/>
                  <w:hideMark/>
                </w:tcPr>
                <w:p w:rsidR="00782B89" w:rsidRPr="00501DD1" w:rsidRDefault="00782B89" w:rsidP="00501DD1">
                  <w:pPr>
                    <w:pStyle w:val="NurText"/>
                    <w:rPr>
                      <w:rFonts w:ascii="Arial" w:eastAsia="Times New Roman" w:hAnsi="Arial" w:cs="Arial"/>
                      <w:szCs w:val="22"/>
                      <w:lang w:val="en-GB" w:eastAsia="fr-FR"/>
                    </w:rPr>
                  </w:pPr>
                  <w:r w:rsidRPr="00501DD1">
                    <w:rPr>
                      <w:rFonts w:ascii="Arial" w:eastAsia="Times New Roman" w:hAnsi="Arial" w:cs="Arial"/>
                      <w:szCs w:val="22"/>
                      <w:lang w:val="en-GB" w:eastAsia="fr-FR"/>
                    </w:rPr>
                    <w:t xml:space="preserve">Title </w:t>
                  </w:r>
                </w:p>
              </w:tc>
              <w:tc>
                <w:tcPr>
                  <w:tcW w:w="7749" w:type="dxa"/>
                  <w:vAlign w:val="center"/>
                  <w:hideMark/>
                </w:tcPr>
                <w:p w:rsidR="00782B89" w:rsidRPr="00501DD1" w:rsidRDefault="00782B89" w:rsidP="00501DD1">
                  <w:pPr>
                    <w:pStyle w:val="NurText"/>
                    <w:rPr>
                      <w:rFonts w:ascii="Arial" w:eastAsia="Times New Roman" w:hAnsi="Arial" w:cs="Arial"/>
                      <w:szCs w:val="22"/>
                      <w:lang w:val="en-GB" w:eastAsia="fr-FR"/>
                    </w:rPr>
                  </w:pPr>
                  <w:r w:rsidRPr="00501DD1">
                    <w:rPr>
                      <w:rFonts w:ascii="Arial" w:eastAsia="Times New Roman" w:hAnsi="Arial" w:cs="Arial"/>
                      <w:szCs w:val="22"/>
                      <w:lang w:val="en-GB" w:eastAsia="fr-FR"/>
                    </w:rPr>
                    <w:t xml:space="preserve">Electromagnetic compatibility and Radio spectrum Matters (ERM); Technical Report; (TR) Wireless Power Transmission (WPT) systems below 30MHz </w:t>
                  </w:r>
                  <w:r w:rsidRPr="00501DD1">
                    <w:rPr>
                      <w:rFonts w:ascii="Arial" w:eastAsia="Times New Roman" w:hAnsi="Arial" w:cs="Arial"/>
                      <w:szCs w:val="22"/>
                      <w:lang w:val="en-GB" w:eastAsia="fr-FR"/>
                    </w:rPr>
                    <w:br/>
                    <w:t xml:space="preserve">WPT below 30 MHz  </w:t>
                  </w:r>
                </w:p>
              </w:tc>
            </w:tr>
            <w:tr w:rsidR="00782B89" w:rsidRPr="00782B89" w:rsidTr="00782B89">
              <w:trPr>
                <w:tblCellSpacing w:w="15" w:type="dxa"/>
              </w:trPr>
              <w:tc>
                <w:tcPr>
                  <w:tcW w:w="1717" w:type="dxa"/>
                  <w:noWrap/>
                  <w:vAlign w:val="center"/>
                  <w:hideMark/>
                </w:tcPr>
                <w:p w:rsidR="00782B89" w:rsidRPr="00501DD1" w:rsidRDefault="00782B89" w:rsidP="00501DD1">
                  <w:pPr>
                    <w:pStyle w:val="NurText"/>
                    <w:rPr>
                      <w:rFonts w:ascii="Arial" w:eastAsia="Times New Roman" w:hAnsi="Arial" w:cs="Arial"/>
                      <w:szCs w:val="22"/>
                      <w:lang w:val="en-GB" w:eastAsia="fr-FR"/>
                    </w:rPr>
                  </w:pPr>
                  <w:r w:rsidRPr="00501DD1">
                    <w:rPr>
                      <w:rFonts w:ascii="Arial" w:eastAsia="Times New Roman" w:hAnsi="Arial" w:cs="Arial"/>
                      <w:szCs w:val="22"/>
                      <w:lang w:val="en-GB" w:eastAsia="fr-FR"/>
                    </w:rPr>
                    <w:t>Scope and Field</w:t>
                  </w:r>
                  <w:r w:rsidRPr="00501DD1">
                    <w:rPr>
                      <w:rFonts w:ascii="Arial" w:eastAsia="Times New Roman" w:hAnsi="Arial" w:cs="Arial"/>
                      <w:szCs w:val="22"/>
                      <w:lang w:val="en-GB" w:eastAsia="fr-FR"/>
                    </w:rPr>
                    <w:br/>
                    <w:t xml:space="preserve">of Application </w:t>
                  </w:r>
                </w:p>
              </w:tc>
              <w:tc>
                <w:tcPr>
                  <w:tcW w:w="7749" w:type="dxa"/>
                  <w:vAlign w:val="center"/>
                  <w:hideMark/>
                </w:tcPr>
                <w:p w:rsidR="00782B89" w:rsidRPr="00501DD1" w:rsidRDefault="00782B89" w:rsidP="00501DD1">
                  <w:pPr>
                    <w:pStyle w:val="NurText"/>
                    <w:rPr>
                      <w:rFonts w:ascii="Arial" w:eastAsia="Times New Roman" w:hAnsi="Arial" w:cs="Arial"/>
                      <w:szCs w:val="22"/>
                      <w:lang w:val="en-GB" w:eastAsia="fr-FR"/>
                    </w:rPr>
                  </w:pPr>
                  <w:r w:rsidRPr="00501DD1">
                    <w:rPr>
                      <w:rFonts w:ascii="Arial" w:eastAsia="Times New Roman" w:hAnsi="Arial" w:cs="Arial"/>
                      <w:szCs w:val="22"/>
                      <w:lang w:val="en-GB" w:eastAsia="fr-FR"/>
                    </w:rPr>
                    <w:t xml:space="preserve">To clarify: type of WPT systems below 30MHz, technical requirements and possible interference to existing SRD devices below 30MHz. The WI includes the revision of the former table on WPT (former answer to EC) which is actually used as guidance for Notified Bodies and Test houses  </w:t>
                  </w:r>
                </w:p>
              </w:tc>
            </w:tr>
          </w:tbl>
          <w:p w:rsidR="00913F29" w:rsidRPr="00782B89" w:rsidRDefault="00913F29" w:rsidP="00913F29">
            <w:pPr>
              <w:tabs>
                <w:tab w:val="left" w:pos="540"/>
              </w:tabs>
              <w:spacing w:before="120"/>
              <w:ind w:right="-154"/>
              <w:rPr>
                <w:rFonts w:ascii="Arial" w:hAnsi="Arial" w:cs="Arial"/>
                <w:lang w:val="en-US" w:eastAsia="en-US"/>
              </w:rPr>
            </w:pPr>
          </w:p>
        </w:tc>
      </w:tr>
    </w:tbl>
    <w:p w:rsidR="0019719C" w:rsidRDefault="0019719C" w:rsidP="0019719C">
      <w:pPr>
        <w:rPr>
          <w:lang w:val="en-GB"/>
        </w:rPr>
      </w:pPr>
    </w:p>
    <w:tbl>
      <w:tblPr>
        <w:tblW w:w="9957" w:type="dxa"/>
        <w:tblInd w:w="-318" w:type="dxa"/>
        <w:tblBorders>
          <w:insideH w:val="single" w:sz="4" w:space="0" w:color="auto"/>
          <w:insideV w:val="single" w:sz="4" w:space="0" w:color="auto"/>
        </w:tblBorders>
        <w:tblLayout w:type="fixed"/>
        <w:tblLook w:val="04A0"/>
      </w:tblPr>
      <w:tblGrid>
        <w:gridCol w:w="9924"/>
        <w:gridCol w:w="33"/>
      </w:tblGrid>
      <w:tr w:rsidR="0019719C" w:rsidRPr="00A3060A" w:rsidTr="003B5103">
        <w:trPr>
          <w:gridAfter w:val="1"/>
          <w:wAfter w:w="33" w:type="dxa"/>
          <w:trHeight w:val="286"/>
        </w:trPr>
        <w:tc>
          <w:tcPr>
            <w:tcW w:w="9924" w:type="dxa"/>
          </w:tcPr>
          <w:p w:rsidR="0019719C" w:rsidRPr="00344C9C" w:rsidRDefault="0019719C" w:rsidP="003B5103">
            <w:pPr>
              <w:rPr>
                <w:rFonts w:ascii="Arial" w:hAnsi="Arial" w:cs="Arial"/>
                <w:b/>
                <w:lang w:val="en-GB"/>
              </w:rPr>
            </w:pPr>
            <w:r w:rsidRPr="00344C9C">
              <w:rPr>
                <w:rFonts w:ascii="Arial" w:hAnsi="Arial" w:cs="Arial"/>
                <w:b/>
                <w:lang w:val="en-GB"/>
              </w:rPr>
              <w:t>Relationship between WGSE and ETSI activities</w:t>
            </w:r>
          </w:p>
        </w:tc>
      </w:tr>
      <w:tr w:rsidR="0019719C" w:rsidRPr="00A3060A" w:rsidTr="003B5103">
        <w:trPr>
          <w:gridAfter w:val="1"/>
          <w:wAfter w:w="33" w:type="dxa"/>
          <w:trHeight w:val="730"/>
        </w:trPr>
        <w:tc>
          <w:tcPr>
            <w:tcW w:w="9924" w:type="dxa"/>
          </w:tcPr>
          <w:p w:rsidR="00501DD1" w:rsidRDefault="0019719C" w:rsidP="003B5103">
            <w:pPr>
              <w:rPr>
                <w:rFonts w:ascii="Arial" w:hAnsi="Arial" w:cs="Arial"/>
                <w:lang w:val="en-GB" w:eastAsia="en-US"/>
              </w:rPr>
            </w:pPr>
            <w:r w:rsidRPr="000060AE">
              <w:rPr>
                <w:rFonts w:ascii="Arial" w:hAnsi="Arial" w:cs="Arial"/>
                <w:b/>
                <w:u w:val="single"/>
                <w:lang w:val="en-GB" w:eastAsia="en-US"/>
              </w:rPr>
              <w:t>List of ETSI Harmonized Standards related to ECC work</w:t>
            </w:r>
            <w:r>
              <w:rPr>
                <w:rFonts w:ascii="Arial" w:hAnsi="Arial" w:cs="Arial"/>
                <w:b/>
                <w:u w:val="single"/>
                <w:lang w:val="en-GB" w:eastAsia="en-US"/>
              </w:rPr>
              <w:t>:</w:t>
            </w:r>
            <w:r w:rsidRPr="00D13DA4">
              <w:rPr>
                <w:rFonts w:ascii="Arial" w:hAnsi="Arial" w:cs="Arial"/>
                <w:lang w:val="en-GB" w:eastAsia="en-US"/>
              </w:rPr>
              <w:t xml:space="preserve"> </w:t>
            </w:r>
          </w:p>
          <w:p w:rsidR="00501DD1" w:rsidRDefault="00501DD1" w:rsidP="00501DD1">
            <w:pPr>
              <w:pStyle w:val="NurText"/>
              <w:rPr>
                <w:rFonts w:ascii="Arial" w:eastAsia="Times New Roman" w:hAnsi="Arial" w:cs="Arial"/>
                <w:szCs w:val="22"/>
                <w:lang w:val="en-GB" w:eastAsia="fr-FR"/>
              </w:rPr>
            </w:pPr>
          </w:p>
          <w:p w:rsidR="00501DD1" w:rsidRPr="00501DD1" w:rsidRDefault="00501DD1" w:rsidP="00501DD1">
            <w:pPr>
              <w:pStyle w:val="NurText"/>
              <w:rPr>
                <w:rFonts w:ascii="Arial" w:eastAsia="Times New Roman" w:hAnsi="Arial" w:cs="Arial"/>
                <w:szCs w:val="22"/>
                <w:lang w:val="en-GB" w:eastAsia="fr-FR"/>
              </w:rPr>
            </w:pPr>
            <w:r w:rsidRPr="00501DD1">
              <w:rPr>
                <w:rFonts w:ascii="Arial" w:eastAsia="Times New Roman" w:hAnsi="Arial" w:cs="Arial"/>
                <w:szCs w:val="22"/>
                <w:lang w:val="en-GB" w:eastAsia="fr-FR"/>
              </w:rPr>
              <w:t xml:space="preserve">The HEN list is </w:t>
            </w:r>
            <w:hyperlink r:id="rId8" w:history="1">
              <w:r w:rsidRPr="00501DD1">
                <w:rPr>
                  <w:rStyle w:val="Hyperlink"/>
                  <w:rFonts w:ascii="Arial" w:eastAsia="Times New Roman" w:hAnsi="Arial" w:cs="Arial"/>
                  <w:szCs w:val="22"/>
                  <w:lang w:val="en-GB" w:eastAsia="fr-FR"/>
                </w:rPr>
                <w:t>SE(14)036</w:t>
              </w:r>
            </w:hyperlink>
            <w:r w:rsidRPr="00501DD1">
              <w:rPr>
                <w:rFonts w:ascii="Arial" w:eastAsia="Times New Roman" w:hAnsi="Arial" w:cs="Arial"/>
                <w:szCs w:val="22"/>
                <w:lang w:val="en-GB" w:eastAsia="fr-FR"/>
              </w:rPr>
              <w:t xml:space="preserve"> - List of ETSI Harmonized Standards related to ECC work_rev3 January 2014.xlsx</w:t>
            </w:r>
          </w:p>
          <w:p w:rsidR="00501DD1" w:rsidRDefault="00501DD1" w:rsidP="003B5103">
            <w:pPr>
              <w:rPr>
                <w:rFonts w:ascii="Calibri" w:hAnsi="Calibri" w:cs="Calibri"/>
                <w:color w:val="1F497D"/>
                <w:sz w:val="22"/>
                <w:szCs w:val="22"/>
                <w:lang w:val="en-GB"/>
              </w:rPr>
            </w:pPr>
          </w:p>
          <w:p w:rsidR="00501DD1" w:rsidRDefault="00501DD1" w:rsidP="003B5103">
            <w:pPr>
              <w:rPr>
                <w:rFonts w:ascii="Arial" w:hAnsi="Arial" w:cs="Arial"/>
                <w:sz w:val="22"/>
                <w:szCs w:val="22"/>
                <w:lang w:val="en-GB"/>
              </w:rPr>
            </w:pPr>
            <w:r>
              <w:rPr>
                <w:rFonts w:ascii="Arial" w:hAnsi="Arial" w:cs="Arial"/>
                <w:sz w:val="22"/>
                <w:szCs w:val="22"/>
                <w:lang w:val="en-GB"/>
              </w:rPr>
              <w:t>For information:</w:t>
            </w:r>
          </w:p>
          <w:p w:rsidR="0019719C" w:rsidRPr="006262C5" w:rsidRDefault="00501DD1" w:rsidP="00501DD1">
            <w:pPr>
              <w:rPr>
                <w:rFonts w:ascii="Arial" w:hAnsi="Arial" w:cs="Arial"/>
                <w:lang w:val="en-GB" w:eastAsia="en-US"/>
              </w:rPr>
            </w:pPr>
            <w:r w:rsidRPr="00501DD1">
              <w:rPr>
                <w:rFonts w:ascii="Arial" w:hAnsi="Arial" w:cs="Arial"/>
                <w:sz w:val="22"/>
                <w:szCs w:val="22"/>
                <w:lang w:val="en-GB"/>
              </w:rPr>
              <w:t xml:space="preserve">The ECC/ETSI matrix is </w:t>
            </w:r>
            <w:hyperlink r:id="rId9" w:history="1">
              <w:r w:rsidRPr="00501DD1">
                <w:rPr>
                  <w:rStyle w:val="Hyperlink"/>
                  <w:rFonts w:ascii="Arial" w:hAnsi="Arial" w:cs="Arial"/>
                  <w:sz w:val="22"/>
                  <w:szCs w:val="22"/>
                  <w:lang w:val="en-GB"/>
                </w:rPr>
                <w:t>SE(14)035</w:t>
              </w:r>
            </w:hyperlink>
            <w:r w:rsidRPr="00501DD1">
              <w:rPr>
                <w:rFonts w:ascii="Arial" w:hAnsi="Arial" w:cs="Arial"/>
                <w:sz w:val="22"/>
                <w:szCs w:val="22"/>
                <w:lang w:val="en-GB"/>
              </w:rPr>
              <w:t xml:space="preserve"> - ETSI-ECC Cross-reference matrix_2012_v7 3 January 2014.xls</w:t>
            </w:r>
            <w:r>
              <w:rPr>
                <w:rFonts w:ascii="Arial" w:hAnsi="Arial" w:cs="Arial"/>
                <w:sz w:val="22"/>
                <w:szCs w:val="22"/>
                <w:lang w:val="en-GB"/>
              </w:rPr>
              <w:t xml:space="preserve"> </w:t>
            </w:r>
          </w:p>
        </w:tc>
      </w:tr>
      <w:tr w:rsidR="0019719C" w:rsidRPr="00A3060A" w:rsidTr="003B5103">
        <w:trPr>
          <w:trHeight w:val="239"/>
        </w:trPr>
        <w:tc>
          <w:tcPr>
            <w:tcW w:w="9957" w:type="dxa"/>
            <w:gridSpan w:val="2"/>
          </w:tcPr>
          <w:p w:rsidR="0019719C" w:rsidRPr="00344C9C" w:rsidRDefault="0019719C" w:rsidP="003B5103">
            <w:pPr>
              <w:rPr>
                <w:rFonts w:ascii="Arial" w:hAnsi="Arial" w:cs="Arial"/>
                <w:sz w:val="20"/>
                <w:szCs w:val="20"/>
                <w:lang w:val="en-GB"/>
              </w:rPr>
            </w:pPr>
          </w:p>
        </w:tc>
      </w:tr>
    </w:tbl>
    <w:p w:rsidR="0019719C" w:rsidRDefault="0019719C" w:rsidP="0019719C"/>
    <w:p w:rsidR="0019719C" w:rsidRDefault="00913F29" w:rsidP="0019719C">
      <w:pPr>
        <w:rPr>
          <w:rFonts w:ascii="Arial" w:hAnsi="Arial" w:cs="Arial"/>
          <w:b/>
          <w:u w:val="single"/>
          <w:lang w:val="en-GB"/>
        </w:rPr>
      </w:pPr>
      <w:r>
        <w:rPr>
          <w:rFonts w:ascii="Arial" w:hAnsi="Arial" w:cs="Arial"/>
          <w:b/>
          <w:u w:val="single"/>
          <w:lang w:val="en-GB"/>
        </w:rPr>
        <w:t>Additional Information</w:t>
      </w:r>
    </w:p>
    <w:p w:rsidR="00913F29" w:rsidRPr="00CD260B" w:rsidRDefault="00913F29" w:rsidP="0019719C">
      <w:pPr>
        <w:rPr>
          <w:rFonts w:ascii="Arial" w:hAnsi="Arial" w:cs="Arial"/>
          <w:lang w:val="en-GB"/>
        </w:rPr>
      </w:pPr>
    </w:p>
    <w:p w:rsidR="00913F29" w:rsidRPr="00CD260B" w:rsidRDefault="00913F29" w:rsidP="0019719C">
      <w:pPr>
        <w:rPr>
          <w:rFonts w:ascii="Arial" w:hAnsi="Arial" w:cs="Arial"/>
          <w:lang w:val="en-GB"/>
        </w:rPr>
      </w:pPr>
      <w:r w:rsidRPr="00CD260B">
        <w:rPr>
          <w:rFonts w:ascii="Arial" w:hAnsi="Arial" w:cs="Arial"/>
          <w:lang w:val="en-GB"/>
        </w:rPr>
        <w:t>During the last ERM#51 meeting following changes in ERM</w:t>
      </w:r>
    </w:p>
    <w:p w:rsidR="00913F29" w:rsidRPr="00CD260B" w:rsidRDefault="00913F29" w:rsidP="00913F29">
      <w:pPr>
        <w:numPr>
          <w:ilvl w:val="0"/>
          <w:numId w:val="17"/>
        </w:numPr>
        <w:rPr>
          <w:rFonts w:ascii="Arial" w:hAnsi="Arial" w:cs="Arial"/>
          <w:lang w:val="en-GB"/>
        </w:rPr>
      </w:pPr>
      <w:r w:rsidRPr="004A697A">
        <w:rPr>
          <w:rFonts w:ascii="Arial" w:hAnsi="Arial" w:cs="Arial"/>
          <w:b/>
          <w:u w:val="single"/>
          <w:lang w:val="en-GB"/>
        </w:rPr>
        <w:t>New E</w:t>
      </w:r>
      <w:r w:rsidR="008D1AE1" w:rsidRPr="004A697A">
        <w:rPr>
          <w:rFonts w:ascii="Arial" w:hAnsi="Arial" w:cs="Arial"/>
          <w:b/>
          <w:u w:val="single"/>
          <w:lang w:val="en-GB"/>
        </w:rPr>
        <w:t>TSI TC ERM chairman:</w:t>
      </w:r>
      <w:r w:rsidR="008D1AE1">
        <w:rPr>
          <w:rFonts w:ascii="Arial" w:hAnsi="Arial" w:cs="Arial"/>
          <w:lang w:val="en-GB"/>
        </w:rPr>
        <w:t xml:space="preserve"> Holger But</w:t>
      </w:r>
      <w:r w:rsidRPr="00CD260B">
        <w:rPr>
          <w:rFonts w:ascii="Arial" w:hAnsi="Arial" w:cs="Arial"/>
          <w:lang w:val="en-GB"/>
        </w:rPr>
        <w:t>scheidt (</w:t>
      </w:r>
      <w:proofErr w:type="spellStart"/>
      <w:r w:rsidRPr="00CD260B">
        <w:rPr>
          <w:rFonts w:ascii="Arial" w:hAnsi="Arial" w:cs="Arial"/>
          <w:lang w:val="en-GB"/>
        </w:rPr>
        <w:t>BNetzA</w:t>
      </w:r>
      <w:proofErr w:type="spellEnd"/>
      <w:r w:rsidRPr="00CD260B">
        <w:rPr>
          <w:rFonts w:ascii="Arial" w:hAnsi="Arial" w:cs="Arial"/>
          <w:lang w:val="en-GB"/>
        </w:rPr>
        <w:t xml:space="preserve"> / Germany)</w:t>
      </w:r>
    </w:p>
    <w:p w:rsidR="00913F29" w:rsidRDefault="00913F29" w:rsidP="00913F29">
      <w:pPr>
        <w:ind w:left="720"/>
        <w:rPr>
          <w:rFonts w:ascii="Arial" w:hAnsi="Arial" w:cs="Arial"/>
          <w:lang w:val="en-GB"/>
        </w:rPr>
      </w:pPr>
      <w:r w:rsidRPr="00CD260B">
        <w:rPr>
          <w:rFonts w:ascii="Arial" w:hAnsi="Arial" w:cs="Arial"/>
          <w:lang w:val="en-GB"/>
        </w:rPr>
        <w:t>Final steps: formal approval by ETSI OCG and Board (meetings parallel to ECC/SE meeting</w:t>
      </w:r>
      <w:r w:rsidR="008D1AE1">
        <w:rPr>
          <w:rFonts w:ascii="Arial" w:hAnsi="Arial" w:cs="Arial"/>
          <w:lang w:val="en-GB"/>
        </w:rPr>
        <w:t>.</w:t>
      </w:r>
    </w:p>
    <w:p w:rsidR="008D1AE1" w:rsidRDefault="008D1AE1" w:rsidP="00913F29">
      <w:pPr>
        <w:ind w:left="720"/>
        <w:rPr>
          <w:rFonts w:ascii="Arial" w:hAnsi="Arial" w:cs="Arial"/>
          <w:lang w:val="en-GB"/>
        </w:rPr>
      </w:pPr>
    </w:p>
    <w:tbl>
      <w:tblPr>
        <w:tblW w:w="5133" w:type="pct"/>
        <w:tblCellSpacing w:w="7" w:type="dxa"/>
        <w:tblCellMar>
          <w:top w:w="15" w:type="dxa"/>
          <w:left w:w="15" w:type="dxa"/>
          <w:bottom w:w="15" w:type="dxa"/>
          <w:right w:w="15" w:type="dxa"/>
        </w:tblCellMar>
        <w:tblLook w:val="04A0"/>
      </w:tblPr>
      <w:tblGrid>
        <w:gridCol w:w="2123"/>
        <w:gridCol w:w="2371"/>
        <w:gridCol w:w="2059"/>
        <w:gridCol w:w="3116"/>
      </w:tblGrid>
      <w:tr w:rsidR="00387CC1" w:rsidRPr="00387CC1" w:rsidTr="00387CC1">
        <w:trPr>
          <w:tblCellSpacing w:w="7" w:type="dxa"/>
        </w:trPr>
        <w:tc>
          <w:tcPr>
            <w:tcW w:w="0" w:type="auto"/>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Butscheidt Holger</w:t>
            </w:r>
          </w:p>
        </w:tc>
        <w:tc>
          <w:tcPr>
            <w:tcW w:w="1329" w:type="pct"/>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Chairman</w:t>
            </w:r>
          </w:p>
        </w:tc>
        <w:tc>
          <w:tcPr>
            <w:tcW w:w="762" w:type="pct"/>
            <w:noWrap/>
            <w:vAlign w:val="center"/>
            <w:hideMark/>
          </w:tcPr>
          <w:p w:rsidR="00387CC1" w:rsidRPr="00387CC1" w:rsidRDefault="00387CC1">
            <w:pPr>
              <w:rPr>
                <w:rFonts w:ascii="Bosch Office Sans" w:hAnsi="Bosch Office Sans"/>
                <w:color w:val="000000" w:themeColor="text1"/>
              </w:rPr>
            </w:pPr>
          </w:p>
        </w:tc>
        <w:tc>
          <w:tcPr>
            <w:tcW w:w="1713" w:type="pct"/>
            <w:noWrap/>
            <w:vAlign w:val="center"/>
            <w:hideMark/>
          </w:tcPr>
          <w:p w:rsidR="00387CC1" w:rsidRPr="00387CC1" w:rsidRDefault="00174446" w:rsidP="000C71E2">
            <w:pPr>
              <w:rPr>
                <w:rFonts w:ascii="Bosch Office Sans" w:hAnsi="Bosch Office Sans"/>
                <w:color w:val="000000" w:themeColor="text1"/>
              </w:rPr>
            </w:pPr>
            <w:hyperlink r:id="rId10" w:tgtFrame="_blank" w:history="1">
              <w:proofErr w:type="spellStart"/>
              <w:r w:rsidR="00387CC1" w:rsidRPr="00387CC1">
                <w:rPr>
                  <w:rStyle w:val="Hyperlink"/>
                  <w:rFonts w:ascii="Bosch Office Sans" w:hAnsi="Bosch Office Sans"/>
                  <w:color w:val="000000" w:themeColor="text1"/>
                  <w:u w:val="none"/>
                </w:rPr>
                <w:t>BMWi</w:t>
              </w:r>
              <w:proofErr w:type="spellEnd"/>
            </w:hyperlink>
          </w:p>
        </w:tc>
      </w:tr>
      <w:tr w:rsidR="00387CC1" w:rsidRPr="00387CC1" w:rsidTr="004A697A">
        <w:trPr>
          <w:trHeight w:val="792"/>
          <w:tblCellSpacing w:w="7" w:type="dxa"/>
        </w:trPr>
        <w:tc>
          <w:tcPr>
            <w:tcW w:w="0" w:type="auto"/>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Owen Gabrielle</w:t>
            </w:r>
          </w:p>
        </w:tc>
        <w:tc>
          <w:tcPr>
            <w:tcW w:w="1329" w:type="pct"/>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Acting Chairman</w:t>
            </w:r>
          </w:p>
        </w:tc>
        <w:tc>
          <w:tcPr>
            <w:tcW w:w="762" w:type="pct"/>
            <w:noWrap/>
            <w:vAlign w:val="center"/>
            <w:hideMark/>
          </w:tcPr>
          <w:p w:rsidR="004A697A" w:rsidRDefault="004A697A">
            <w:pPr>
              <w:rPr>
                <w:rFonts w:ascii="Bosch Office Sans" w:hAnsi="Bosch Office Sans"/>
                <w:color w:val="000000" w:themeColor="text1"/>
              </w:rPr>
            </w:pPr>
            <w:r>
              <w:rPr>
                <w:rFonts w:ascii="Bosch Office Sans" w:hAnsi="Bosch Office Sans"/>
                <w:color w:val="000000" w:themeColor="text1"/>
              </w:rPr>
              <w:t xml:space="preserve">till OCG and </w:t>
            </w:r>
            <w:proofErr w:type="spellStart"/>
            <w:r>
              <w:rPr>
                <w:rFonts w:ascii="Bosch Office Sans" w:hAnsi="Bosch Office Sans"/>
                <w:color w:val="000000" w:themeColor="text1"/>
              </w:rPr>
              <w:t>Board</w:t>
            </w:r>
            <w:proofErr w:type="spellEnd"/>
            <w:r>
              <w:rPr>
                <w:rFonts w:ascii="Bosch Office Sans" w:hAnsi="Bosch Office Sans"/>
                <w:color w:val="000000" w:themeColor="text1"/>
              </w:rPr>
              <w:t xml:space="preserve"> </w:t>
            </w:r>
          </w:p>
          <w:p w:rsidR="00387CC1" w:rsidRPr="00387CC1" w:rsidRDefault="004A697A">
            <w:pPr>
              <w:rPr>
                <w:rFonts w:ascii="Bosch Office Sans" w:hAnsi="Bosch Office Sans"/>
                <w:color w:val="000000" w:themeColor="text1"/>
              </w:rPr>
            </w:pPr>
            <w:r>
              <w:rPr>
                <w:rFonts w:ascii="Bosch Office Sans" w:hAnsi="Bosch Office Sans"/>
                <w:color w:val="000000" w:themeColor="text1"/>
              </w:rPr>
              <w:t>meeting</w:t>
            </w:r>
          </w:p>
        </w:tc>
        <w:tc>
          <w:tcPr>
            <w:tcW w:w="1713" w:type="pct"/>
            <w:noWrap/>
            <w:vAlign w:val="center"/>
            <w:hideMark/>
          </w:tcPr>
          <w:p w:rsidR="00387CC1" w:rsidRPr="00387CC1" w:rsidRDefault="00174446" w:rsidP="000C71E2">
            <w:pPr>
              <w:rPr>
                <w:rFonts w:ascii="Bosch Office Sans" w:hAnsi="Bosch Office Sans"/>
                <w:color w:val="000000" w:themeColor="text1"/>
              </w:rPr>
            </w:pPr>
            <w:hyperlink r:id="rId11" w:tgtFrame="_blank" w:history="1">
              <w:proofErr w:type="spellStart"/>
              <w:r w:rsidR="00387CC1" w:rsidRPr="00387CC1">
                <w:rPr>
                  <w:rStyle w:val="Hyperlink"/>
                  <w:rFonts w:ascii="Bosch Office Sans" w:hAnsi="Bosch Office Sans"/>
                  <w:color w:val="000000" w:themeColor="text1"/>
                  <w:u w:val="none"/>
                </w:rPr>
                <w:t>Ministry</w:t>
              </w:r>
              <w:proofErr w:type="spellEnd"/>
              <w:r w:rsidR="00387CC1" w:rsidRPr="00387CC1">
                <w:rPr>
                  <w:rStyle w:val="Hyperlink"/>
                  <w:rFonts w:ascii="Bosch Office Sans" w:hAnsi="Bosch Office Sans"/>
                  <w:color w:val="000000" w:themeColor="text1"/>
                  <w:u w:val="none"/>
                </w:rPr>
                <w:t xml:space="preserve"> of </w:t>
              </w:r>
              <w:proofErr w:type="spellStart"/>
              <w:r w:rsidR="00387CC1" w:rsidRPr="00387CC1">
                <w:rPr>
                  <w:rStyle w:val="Hyperlink"/>
                  <w:rFonts w:ascii="Bosch Office Sans" w:hAnsi="Bosch Office Sans"/>
                  <w:color w:val="000000" w:themeColor="text1"/>
                  <w:u w:val="none"/>
                </w:rPr>
                <w:t>Economic</w:t>
              </w:r>
              <w:proofErr w:type="spellEnd"/>
              <w:r w:rsidR="00387CC1" w:rsidRPr="00387CC1">
                <w:rPr>
                  <w:rStyle w:val="Hyperlink"/>
                  <w:rFonts w:ascii="Bosch Office Sans" w:hAnsi="Bosch Office Sans"/>
                  <w:color w:val="000000" w:themeColor="text1"/>
                  <w:u w:val="none"/>
                </w:rPr>
                <w:t xml:space="preserve"> </w:t>
              </w:r>
              <w:proofErr w:type="spellStart"/>
              <w:r w:rsidR="00387CC1" w:rsidRPr="00387CC1">
                <w:rPr>
                  <w:rStyle w:val="Hyperlink"/>
                  <w:rFonts w:ascii="Bosch Office Sans" w:hAnsi="Bosch Office Sans"/>
                  <w:color w:val="000000" w:themeColor="text1"/>
                  <w:u w:val="none"/>
                </w:rPr>
                <w:t>Affairs</w:t>
              </w:r>
              <w:proofErr w:type="spellEnd"/>
            </w:hyperlink>
          </w:p>
        </w:tc>
      </w:tr>
      <w:tr w:rsidR="00387CC1" w:rsidRPr="00387CC1" w:rsidTr="00387CC1">
        <w:trPr>
          <w:tblCellSpacing w:w="7" w:type="dxa"/>
        </w:trPr>
        <w:tc>
          <w:tcPr>
            <w:tcW w:w="0" w:type="auto"/>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 xml:space="preserve">De </w:t>
            </w:r>
            <w:proofErr w:type="spellStart"/>
            <w:r w:rsidRPr="00387CC1">
              <w:rPr>
                <w:rFonts w:ascii="Bosch Office Sans" w:hAnsi="Bosch Office Sans"/>
                <w:color w:val="000000" w:themeColor="text1"/>
              </w:rPr>
              <w:t>Brito</w:t>
            </w:r>
            <w:proofErr w:type="spellEnd"/>
            <w:r w:rsidRPr="00387CC1">
              <w:rPr>
                <w:rFonts w:ascii="Bosch Office Sans" w:hAnsi="Bosch Office Sans"/>
                <w:color w:val="000000" w:themeColor="text1"/>
              </w:rPr>
              <w:t xml:space="preserve"> Georges</w:t>
            </w:r>
          </w:p>
        </w:tc>
        <w:tc>
          <w:tcPr>
            <w:tcW w:w="1329" w:type="pct"/>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Vice Chairman</w:t>
            </w:r>
          </w:p>
        </w:tc>
        <w:tc>
          <w:tcPr>
            <w:tcW w:w="762" w:type="pct"/>
            <w:noWrap/>
            <w:vAlign w:val="center"/>
            <w:hideMark/>
          </w:tcPr>
          <w:p w:rsidR="00387CC1" w:rsidRPr="00387CC1" w:rsidRDefault="00387CC1">
            <w:pPr>
              <w:rPr>
                <w:rFonts w:ascii="Bosch Office Sans" w:hAnsi="Bosch Office Sans"/>
                <w:color w:val="000000" w:themeColor="text1"/>
              </w:rPr>
            </w:pPr>
          </w:p>
        </w:tc>
        <w:tc>
          <w:tcPr>
            <w:tcW w:w="1713" w:type="pct"/>
            <w:noWrap/>
            <w:vAlign w:val="center"/>
            <w:hideMark/>
          </w:tcPr>
          <w:p w:rsidR="00387CC1" w:rsidRPr="00387CC1" w:rsidRDefault="00174446" w:rsidP="000C71E2">
            <w:pPr>
              <w:rPr>
                <w:rFonts w:ascii="Bosch Office Sans" w:hAnsi="Bosch Office Sans"/>
                <w:color w:val="000000" w:themeColor="text1"/>
              </w:rPr>
            </w:pPr>
            <w:hyperlink r:id="rId12" w:tgtFrame="_blank" w:history="1">
              <w:r w:rsidR="00387CC1" w:rsidRPr="00387CC1">
                <w:rPr>
                  <w:rStyle w:val="Hyperlink"/>
                  <w:rFonts w:ascii="Bosch Office Sans" w:hAnsi="Bosch Office Sans"/>
                  <w:color w:val="000000" w:themeColor="text1"/>
                  <w:u w:val="none"/>
                </w:rPr>
                <w:t>ORANGE</w:t>
              </w:r>
            </w:hyperlink>
          </w:p>
        </w:tc>
      </w:tr>
      <w:tr w:rsidR="00387CC1" w:rsidRPr="00387CC1" w:rsidTr="00387CC1">
        <w:trPr>
          <w:tblCellSpacing w:w="7" w:type="dxa"/>
        </w:trPr>
        <w:tc>
          <w:tcPr>
            <w:tcW w:w="0" w:type="auto"/>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Minaev Igor</w:t>
            </w:r>
          </w:p>
        </w:tc>
        <w:tc>
          <w:tcPr>
            <w:tcW w:w="1329" w:type="pct"/>
            <w:noWrap/>
            <w:vAlign w:val="center"/>
            <w:hideMark/>
          </w:tcPr>
          <w:p w:rsidR="00387CC1" w:rsidRPr="00387CC1" w:rsidRDefault="00387CC1">
            <w:pPr>
              <w:rPr>
                <w:rFonts w:ascii="Bosch Office Sans" w:hAnsi="Bosch Office Sans"/>
                <w:color w:val="000000" w:themeColor="text1"/>
              </w:rPr>
            </w:pPr>
            <w:proofErr w:type="spellStart"/>
            <w:r w:rsidRPr="00387CC1">
              <w:rPr>
                <w:rFonts w:ascii="Bosch Office Sans" w:hAnsi="Bosch Office Sans"/>
                <w:color w:val="000000" w:themeColor="text1"/>
              </w:rPr>
              <w:t>Technical</w:t>
            </w:r>
            <w:proofErr w:type="spellEnd"/>
            <w:r w:rsidRPr="00387CC1">
              <w:rPr>
                <w:rFonts w:ascii="Bosch Office Sans" w:hAnsi="Bosch Office Sans"/>
                <w:color w:val="000000" w:themeColor="text1"/>
              </w:rPr>
              <w:t xml:space="preserve"> </w:t>
            </w:r>
            <w:proofErr w:type="spellStart"/>
            <w:r w:rsidRPr="00387CC1">
              <w:rPr>
                <w:rFonts w:ascii="Bosch Office Sans" w:hAnsi="Bosch Office Sans"/>
                <w:color w:val="000000" w:themeColor="text1"/>
              </w:rPr>
              <w:t>Officer</w:t>
            </w:r>
            <w:proofErr w:type="spellEnd"/>
          </w:p>
        </w:tc>
        <w:tc>
          <w:tcPr>
            <w:tcW w:w="762" w:type="pct"/>
            <w:noWrap/>
            <w:vAlign w:val="center"/>
            <w:hideMark/>
          </w:tcPr>
          <w:p w:rsidR="00387CC1" w:rsidRPr="00387CC1" w:rsidRDefault="00387CC1">
            <w:pPr>
              <w:rPr>
                <w:rFonts w:ascii="Bosch Office Sans" w:hAnsi="Bosch Office Sans"/>
                <w:color w:val="000000" w:themeColor="text1"/>
              </w:rPr>
            </w:pPr>
          </w:p>
        </w:tc>
        <w:tc>
          <w:tcPr>
            <w:tcW w:w="1713" w:type="pct"/>
            <w:noWrap/>
            <w:vAlign w:val="center"/>
            <w:hideMark/>
          </w:tcPr>
          <w:p w:rsidR="00387CC1" w:rsidRPr="00387CC1" w:rsidRDefault="00174446" w:rsidP="000C71E2">
            <w:pPr>
              <w:rPr>
                <w:rFonts w:ascii="Bosch Office Sans" w:hAnsi="Bosch Office Sans"/>
                <w:color w:val="000000" w:themeColor="text1"/>
              </w:rPr>
            </w:pPr>
            <w:hyperlink r:id="rId13" w:tgtFrame="_blank" w:history="1">
              <w:r w:rsidR="00387CC1" w:rsidRPr="00387CC1">
                <w:rPr>
                  <w:rStyle w:val="Hyperlink"/>
                  <w:rFonts w:ascii="Bosch Office Sans" w:hAnsi="Bosch Office Sans"/>
                  <w:color w:val="000000" w:themeColor="text1"/>
                  <w:u w:val="none"/>
                </w:rPr>
                <w:t>ETSI</w:t>
              </w:r>
            </w:hyperlink>
          </w:p>
        </w:tc>
      </w:tr>
      <w:tr w:rsidR="00387CC1" w:rsidRPr="00387CC1" w:rsidTr="00387CC1">
        <w:trPr>
          <w:tblCellSpacing w:w="7" w:type="dxa"/>
        </w:trPr>
        <w:tc>
          <w:tcPr>
            <w:tcW w:w="0" w:type="auto"/>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Mahler Michael</w:t>
            </w:r>
          </w:p>
        </w:tc>
        <w:tc>
          <w:tcPr>
            <w:tcW w:w="1329" w:type="pct"/>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 xml:space="preserve">Liaison </w:t>
            </w:r>
            <w:proofErr w:type="spellStart"/>
            <w:r w:rsidRPr="00387CC1">
              <w:rPr>
                <w:rFonts w:ascii="Bosch Office Sans" w:hAnsi="Bosch Office Sans"/>
                <w:color w:val="000000" w:themeColor="text1"/>
              </w:rPr>
              <w:t>Officer</w:t>
            </w:r>
            <w:proofErr w:type="spellEnd"/>
          </w:p>
        </w:tc>
        <w:tc>
          <w:tcPr>
            <w:tcW w:w="762" w:type="pct"/>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to ECC/SE</w:t>
            </w:r>
          </w:p>
        </w:tc>
        <w:tc>
          <w:tcPr>
            <w:tcW w:w="1713" w:type="pct"/>
            <w:noWrap/>
            <w:vAlign w:val="center"/>
            <w:hideMark/>
          </w:tcPr>
          <w:p w:rsidR="00387CC1" w:rsidRPr="00387CC1" w:rsidRDefault="00174446" w:rsidP="000C71E2">
            <w:pPr>
              <w:rPr>
                <w:rFonts w:ascii="Bosch Office Sans" w:hAnsi="Bosch Office Sans"/>
                <w:color w:val="000000" w:themeColor="text1"/>
              </w:rPr>
            </w:pPr>
            <w:hyperlink r:id="rId14" w:tgtFrame="_blank" w:history="1">
              <w:r w:rsidR="00387CC1" w:rsidRPr="00387CC1">
                <w:rPr>
                  <w:rStyle w:val="Hyperlink"/>
                  <w:rFonts w:ascii="Bosch Office Sans" w:hAnsi="Bosch Office Sans"/>
                  <w:color w:val="000000" w:themeColor="text1"/>
                  <w:u w:val="none"/>
                </w:rPr>
                <w:t xml:space="preserve">ROBERT BOSCH </w:t>
              </w:r>
              <w:proofErr w:type="spellStart"/>
              <w:r w:rsidR="00387CC1" w:rsidRPr="00387CC1">
                <w:rPr>
                  <w:rStyle w:val="Hyperlink"/>
                  <w:rFonts w:ascii="Bosch Office Sans" w:hAnsi="Bosch Office Sans"/>
                  <w:color w:val="000000" w:themeColor="text1"/>
                  <w:u w:val="none"/>
                </w:rPr>
                <w:t>GmbH</w:t>
              </w:r>
              <w:proofErr w:type="spellEnd"/>
            </w:hyperlink>
          </w:p>
        </w:tc>
      </w:tr>
      <w:tr w:rsidR="00387CC1" w:rsidRPr="00387CC1" w:rsidTr="00387CC1">
        <w:trPr>
          <w:tblCellSpacing w:w="7" w:type="dxa"/>
        </w:trPr>
        <w:tc>
          <w:tcPr>
            <w:tcW w:w="0" w:type="auto"/>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 xml:space="preserve">De </w:t>
            </w:r>
            <w:proofErr w:type="spellStart"/>
            <w:r w:rsidRPr="00387CC1">
              <w:rPr>
                <w:rFonts w:ascii="Bosch Office Sans" w:hAnsi="Bosch Office Sans"/>
                <w:color w:val="000000" w:themeColor="text1"/>
              </w:rPr>
              <w:t>Brito</w:t>
            </w:r>
            <w:proofErr w:type="spellEnd"/>
            <w:r w:rsidRPr="00387CC1">
              <w:rPr>
                <w:rFonts w:ascii="Bosch Office Sans" w:hAnsi="Bosch Office Sans"/>
                <w:color w:val="000000" w:themeColor="text1"/>
              </w:rPr>
              <w:t xml:space="preserve"> Georges</w:t>
            </w:r>
          </w:p>
        </w:tc>
        <w:tc>
          <w:tcPr>
            <w:tcW w:w="1329" w:type="pct"/>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 xml:space="preserve">Liaison </w:t>
            </w:r>
            <w:proofErr w:type="spellStart"/>
            <w:r w:rsidRPr="00387CC1">
              <w:rPr>
                <w:rFonts w:ascii="Bosch Office Sans" w:hAnsi="Bosch Office Sans"/>
                <w:color w:val="000000" w:themeColor="text1"/>
              </w:rPr>
              <w:t>Officer</w:t>
            </w:r>
            <w:proofErr w:type="spellEnd"/>
          </w:p>
        </w:tc>
        <w:tc>
          <w:tcPr>
            <w:tcW w:w="762" w:type="pct"/>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to ECC/RA</w:t>
            </w:r>
          </w:p>
        </w:tc>
        <w:tc>
          <w:tcPr>
            <w:tcW w:w="1713" w:type="pct"/>
            <w:noWrap/>
            <w:vAlign w:val="center"/>
            <w:hideMark/>
          </w:tcPr>
          <w:p w:rsidR="00387CC1" w:rsidRPr="00387CC1" w:rsidRDefault="00174446" w:rsidP="000C71E2">
            <w:pPr>
              <w:rPr>
                <w:rFonts w:ascii="Bosch Office Sans" w:hAnsi="Bosch Office Sans"/>
                <w:color w:val="000000" w:themeColor="text1"/>
              </w:rPr>
            </w:pPr>
            <w:hyperlink r:id="rId15" w:tgtFrame="_blank" w:history="1">
              <w:r w:rsidR="00387CC1" w:rsidRPr="00387CC1">
                <w:rPr>
                  <w:rStyle w:val="Hyperlink"/>
                  <w:rFonts w:ascii="Bosch Office Sans" w:hAnsi="Bosch Office Sans"/>
                  <w:color w:val="000000" w:themeColor="text1"/>
                  <w:u w:val="none"/>
                </w:rPr>
                <w:t>ORANGE</w:t>
              </w:r>
            </w:hyperlink>
          </w:p>
        </w:tc>
      </w:tr>
      <w:tr w:rsidR="00387CC1" w:rsidRPr="00387CC1" w:rsidTr="00387CC1">
        <w:trPr>
          <w:tblCellSpacing w:w="7" w:type="dxa"/>
        </w:trPr>
        <w:tc>
          <w:tcPr>
            <w:tcW w:w="0" w:type="auto"/>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Vangeel Edgard</w:t>
            </w:r>
          </w:p>
        </w:tc>
        <w:tc>
          <w:tcPr>
            <w:tcW w:w="1329" w:type="pct"/>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 xml:space="preserve">Liaison </w:t>
            </w:r>
            <w:proofErr w:type="spellStart"/>
            <w:r w:rsidRPr="00387CC1">
              <w:rPr>
                <w:rFonts w:ascii="Bosch Office Sans" w:hAnsi="Bosch Office Sans"/>
                <w:color w:val="000000" w:themeColor="text1"/>
              </w:rPr>
              <w:t>Officer</w:t>
            </w:r>
            <w:proofErr w:type="spellEnd"/>
          </w:p>
        </w:tc>
        <w:tc>
          <w:tcPr>
            <w:tcW w:w="762" w:type="pct"/>
            <w:noWrap/>
            <w:vAlign w:val="center"/>
            <w:hideMark/>
          </w:tcPr>
          <w:p w:rsidR="00387CC1" w:rsidRPr="00387CC1" w:rsidRDefault="00387CC1">
            <w:pPr>
              <w:rPr>
                <w:rFonts w:ascii="Bosch Office Sans" w:hAnsi="Bosch Office Sans"/>
                <w:color w:val="000000" w:themeColor="text1"/>
              </w:rPr>
            </w:pPr>
            <w:r w:rsidRPr="00387CC1">
              <w:rPr>
                <w:rFonts w:ascii="Bosch Office Sans" w:hAnsi="Bosch Office Sans"/>
                <w:color w:val="000000" w:themeColor="text1"/>
              </w:rPr>
              <w:t>to ECC/FM</w:t>
            </w:r>
          </w:p>
        </w:tc>
        <w:tc>
          <w:tcPr>
            <w:tcW w:w="1713" w:type="pct"/>
            <w:noWrap/>
            <w:vAlign w:val="center"/>
            <w:hideMark/>
          </w:tcPr>
          <w:p w:rsidR="00387CC1" w:rsidRPr="00387CC1" w:rsidRDefault="00174446" w:rsidP="000C71E2">
            <w:pPr>
              <w:rPr>
                <w:rFonts w:ascii="Bosch Office Sans" w:hAnsi="Bosch Office Sans"/>
                <w:color w:val="000000" w:themeColor="text1"/>
              </w:rPr>
            </w:pPr>
            <w:hyperlink r:id="rId16" w:tgtFrame="_blank" w:history="1">
              <w:r w:rsidR="00387CC1" w:rsidRPr="00387CC1">
                <w:rPr>
                  <w:rStyle w:val="Hyperlink"/>
                  <w:rFonts w:ascii="Bosch Office Sans" w:hAnsi="Bosch Office Sans"/>
                  <w:color w:val="000000" w:themeColor="text1"/>
                  <w:u w:val="none"/>
                </w:rPr>
                <w:t xml:space="preserve">Cisco Systems </w:t>
              </w:r>
              <w:proofErr w:type="spellStart"/>
              <w:r w:rsidR="00387CC1" w:rsidRPr="00387CC1">
                <w:rPr>
                  <w:rStyle w:val="Hyperlink"/>
                  <w:rFonts w:ascii="Bosch Office Sans" w:hAnsi="Bosch Office Sans"/>
                  <w:color w:val="000000" w:themeColor="text1"/>
                  <w:u w:val="none"/>
                </w:rPr>
                <w:t>Belgium</w:t>
              </w:r>
              <w:proofErr w:type="spellEnd"/>
            </w:hyperlink>
          </w:p>
        </w:tc>
      </w:tr>
    </w:tbl>
    <w:p w:rsidR="00913F29" w:rsidRPr="00387CC1" w:rsidRDefault="00913F29" w:rsidP="00913F29">
      <w:pPr>
        <w:ind w:left="720"/>
        <w:rPr>
          <w:rFonts w:ascii="Arial" w:hAnsi="Arial" w:cs="Arial"/>
        </w:rPr>
      </w:pPr>
    </w:p>
    <w:p w:rsidR="00CD260B" w:rsidRPr="004A697A" w:rsidRDefault="00CD260B" w:rsidP="00913F29">
      <w:pPr>
        <w:numPr>
          <w:ilvl w:val="0"/>
          <w:numId w:val="17"/>
        </w:numPr>
        <w:rPr>
          <w:rFonts w:ascii="Arial" w:hAnsi="Arial" w:cs="Arial"/>
          <w:b/>
          <w:u w:val="single"/>
          <w:lang w:val="en-GB"/>
        </w:rPr>
      </w:pPr>
      <w:r w:rsidRPr="004A697A">
        <w:rPr>
          <w:rFonts w:ascii="Arial" w:hAnsi="Arial" w:cs="Arial"/>
          <w:b/>
          <w:u w:val="single"/>
          <w:lang w:val="en-GB"/>
        </w:rPr>
        <w:t>Set-up of a</w:t>
      </w:r>
      <w:r w:rsidR="008D1AE1" w:rsidRPr="004A697A">
        <w:rPr>
          <w:rFonts w:ascii="Arial" w:hAnsi="Arial" w:cs="Arial"/>
          <w:b/>
          <w:u w:val="single"/>
          <w:lang w:val="en-GB"/>
        </w:rPr>
        <w:t xml:space="preserve"> </w:t>
      </w:r>
      <w:r w:rsidRPr="004A697A">
        <w:rPr>
          <w:rFonts w:ascii="Arial" w:hAnsi="Arial" w:cs="Arial"/>
          <w:b/>
          <w:u w:val="single"/>
          <w:lang w:val="en-GB"/>
        </w:rPr>
        <w:t>new ETSI TG.</w:t>
      </w:r>
    </w:p>
    <w:p w:rsidR="00782B89" w:rsidRDefault="00782B89" w:rsidP="00782B89">
      <w:pPr>
        <w:pStyle w:val="berschrift3"/>
        <w:jc w:val="left"/>
        <w:rPr>
          <w:rFonts w:cs="Arial"/>
        </w:rPr>
      </w:pPr>
    </w:p>
    <w:p w:rsidR="00236B8D" w:rsidRPr="004A697A" w:rsidRDefault="00CD260B" w:rsidP="00782B89">
      <w:pPr>
        <w:pStyle w:val="berschrift3"/>
        <w:jc w:val="left"/>
        <w:rPr>
          <w:b w:val="0"/>
        </w:rPr>
      </w:pPr>
      <w:r w:rsidRPr="004A697A">
        <w:rPr>
          <w:rFonts w:cs="Arial"/>
          <w:b w:val="0"/>
        </w:rPr>
        <w:t xml:space="preserve">ETSI TC ERM TG41 </w:t>
      </w:r>
      <w:r w:rsidR="00236B8D" w:rsidRPr="004A697A">
        <w:rPr>
          <w:b w:val="0"/>
        </w:rPr>
        <w:t>Wireless Industrial Applications</w:t>
      </w:r>
    </w:p>
    <w:p w:rsidR="00236B8D" w:rsidRDefault="00236B8D" w:rsidP="00CD260B">
      <w:pPr>
        <w:ind w:left="720"/>
        <w:rPr>
          <w:rFonts w:ascii="Arial" w:hAnsi="Arial" w:cs="Arial"/>
          <w:lang w:val="en-GB"/>
        </w:rPr>
      </w:pPr>
    </w:p>
    <w:tbl>
      <w:tblPr>
        <w:tblW w:w="5000" w:type="pct"/>
        <w:tblCellSpacing w:w="0" w:type="dxa"/>
        <w:tblCellMar>
          <w:left w:w="0" w:type="dxa"/>
          <w:right w:w="0" w:type="dxa"/>
        </w:tblCellMar>
        <w:tblLook w:val="04A0"/>
      </w:tblPr>
      <w:tblGrid>
        <w:gridCol w:w="3828"/>
        <w:gridCol w:w="5532"/>
      </w:tblGrid>
      <w:tr w:rsidR="00236B8D" w:rsidTr="00236B8D">
        <w:trPr>
          <w:tblCellSpacing w:w="0" w:type="dxa"/>
        </w:trPr>
        <w:tc>
          <w:tcPr>
            <w:tcW w:w="2045" w:type="pct"/>
            <w:vAlign w:val="center"/>
            <w:hideMark/>
          </w:tcPr>
          <w:p w:rsidR="00236B8D" w:rsidRDefault="00236B8D">
            <w:pPr>
              <w:pStyle w:val="normal2b"/>
              <w:spacing w:line="480" w:lineRule="auto"/>
            </w:pPr>
            <w:r>
              <w:t>Chairman:</w:t>
            </w:r>
          </w:p>
        </w:tc>
        <w:tc>
          <w:tcPr>
            <w:tcW w:w="2955" w:type="pct"/>
            <w:vAlign w:val="center"/>
            <w:hideMark/>
          </w:tcPr>
          <w:p w:rsidR="00236B8D" w:rsidRPr="00236B8D" w:rsidRDefault="00236B8D">
            <w:pPr>
              <w:pStyle w:val="StandardWeb"/>
              <w:spacing w:line="480" w:lineRule="auto"/>
              <w:rPr>
                <w:lang w:val="en-US"/>
              </w:rPr>
            </w:pPr>
            <w:r w:rsidRPr="00236B8D">
              <w:rPr>
                <w:lang w:val="en-US"/>
              </w:rPr>
              <w:t xml:space="preserve">Judith E. Y. </w:t>
            </w:r>
            <w:proofErr w:type="spellStart"/>
            <w:r w:rsidRPr="00236B8D">
              <w:rPr>
                <w:lang w:val="en-US"/>
              </w:rPr>
              <w:t>Rossebø</w:t>
            </w:r>
            <w:proofErr w:type="spellEnd"/>
            <w:r w:rsidRPr="00236B8D">
              <w:rPr>
                <w:lang w:val="en-US"/>
              </w:rPr>
              <w:t>, ABB</w:t>
            </w:r>
          </w:p>
        </w:tc>
      </w:tr>
      <w:tr w:rsidR="00236B8D" w:rsidTr="00236B8D">
        <w:trPr>
          <w:tblCellSpacing w:w="0" w:type="dxa"/>
        </w:trPr>
        <w:tc>
          <w:tcPr>
            <w:tcW w:w="2045" w:type="pct"/>
            <w:vAlign w:val="center"/>
            <w:hideMark/>
          </w:tcPr>
          <w:p w:rsidR="00236B8D" w:rsidRDefault="00236B8D">
            <w:pPr>
              <w:pStyle w:val="normal2b"/>
              <w:spacing w:line="480" w:lineRule="auto"/>
            </w:pPr>
            <w:r>
              <w:t xml:space="preserve">Reports </w:t>
            </w:r>
            <w:proofErr w:type="spellStart"/>
            <w:r>
              <w:t>to</w:t>
            </w:r>
            <w:proofErr w:type="spellEnd"/>
            <w:r>
              <w:t>:</w:t>
            </w:r>
          </w:p>
        </w:tc>
        <w:tc>
          <w:tcPr>
            <w:tcW w:w="2955" w:type="pct"/>
            <w:vAlign w:val="center"/>
            <w:hideMark/>
          </w:tcPr>
          <w:p w:rsidR="00236B8D" w:rsidRDefault="00236B8D">
            <w:pPr>
              <w:pStyle w:val="StandardWeb"/>
              <w:spacing w:line="480" w:lineRule="auto"/>
            </w:pPr>
            <w:r>
              <w:t>TC ERM</w:t>
            </w:r>
          </w:p>
        </w:tc>
      </w:tr>
      <w:tr w:rsidR="00236B8D" w:rsidTr="00236B8D">
        <w:trPr>
          <w:tblCellSpacing w:w="0" w:type="dxa"/>
        </w:trPr>
        <w:tc>
          <w:tcPr>
            <w:tcW w:w="2045" w:type="pct"/>
            <w:vAlign w:val="center"/>
            <w:hideMark/>
          </w:tcPr>
          <w:p w:rsidR="00236B8D" w:rsidRDefault="00236B8D">
            <w:pPr>
              <w:pStyle w:val="normal2b"/>
              <w:spacing w:line="480" w:lineRule="auto"/>
            </w:pPr>
            <w:r>
              <w:t>Title:</w:t>
            </w:r>
          </w:p>
        </w:tc>
        <w:tc>
          <w:tcPr>
            <w:tcW w:w="2955" w:type="pct"/>
            <w:vAlign w:val="center"/>
            <w:hideMark/>
          </w:tcPr>
          <w:p w:rsidR="00236B8D" w:rsidRPr="00236B8D" w:rsidRDefault="00236B8D">
            <w:pPr>
              <w:pStyle w:val="StandardWeb"/>
              <w:spacing w:line="480" w:lineRule="auto"/>
              <w:rPr>
                <w:lang w:val="en-US"/>
              </w:rPr>
            </w:pPr>
            <w:r w:rsidRPr="00236B8D">
              <w:rPr>
                <w:sz w:val="20"/>
                <w:szCs w:val="20"/>
                <w:lang w:val="en-US"/>
              </w:rPr>
              <w:t xml:space="preserve">ERM-TG41 - </w:t>
            </w:r>
            <w:r w:rsidRPr="00236B8D">
              <w:rPr>
                <w:rStyle w:val="style1"/>
                <w:lang w:val="en-US"/>
              </w:rPr>
              <w:t>Wireless Industrial</w:t>
            </w:r>
            <w:r>
              <w:rPr>
                <w:rFonts w:ascii="Arial" w:hAnsi="Arial" w:cs="Arial"/>
                <w:sz w:val="20"/>
                <w:szCs w:val="20"/>
                <w:lang w:val="en-US"/>
              </w:rPr>
              <w:t xml:space="preserve"> Applications</w:t>
            </w:r>
          </w:p>
        </w:tc>
      </w:tr>
    </w:tbl>
    <w:p w:rsidR="00236B8D" w:rsidRPr="00236B8D" w:rsidRDefault="00236B8D" w:rsidP="00236B8D">
      <w:pPr>
        <w:pStyle w:val="NurText"/>
        <w:rPr>
          <w:rFonts w:ascii="Arial" w:eastAsia="Times New Roman" w:hAnsi="Arial" w:cs="Arial"/>
          <w:b/>
          <w:szCs w:val="22"/>
          <w:u w:val="single"/>
          <w:lang w:val="en-GB" w:eastAsia="fr-FR"/>
        </w:rPr>
      </w:pPr>
      <w:r w:rsidRPr="00236B8D">
        <w:rPr>
          <w:rFonts w:ascii="Arial" w:eastAsia="Times New Roman" w:hAnsi="Arial" w:cs="Arial"/>
          <w:b/>
          <w:szCs w:val="22"/>
          <w:u w:val="single"/>
          <w:lang w:val="en-GB" w:eastAsia="fr-FR"/>
        </w:rPr>
        <w:t>Task: </w:t>
      </w:r>
    </w:p>
    <w:p w:rsidR="00236B8D" w:rsidRPr="00236B8D" w:rsidRDefault="00236B8D" w:rsidP="00236B8D">
      <w:pPr>
        <w:pStyle w:val="NurText"/>
        <w:numPr>
          <w:ilvl w:val="0"/>
          <w:numId w:val="18"/>
        </w:numPr>
        <w:rPr>
          <w:rFonts w:ascii="Arial" w:eastAsia="Times New Roman" w:hAnsi="Arial" w:cs="Arial"/>
          <w:szCs w:val="22"/>
          <w:lang w:val="en-GB" w:eastAsia="fr-FR"/>
        </w:rPr>
      </w:pPr>
      <w:r w:rsidRPr="00236B8D">
        <w:rPr>
          <w:rFonts w:ascii="Arial" w:eastAsia="Times New Roman" w:hAnsi="Arial" w:cs="Arial"/>
          <w:szCs w:val="22"/>
          <w:lang w:val="en-GB" w:eastAsia="fr-FR"/>
        </w:rPr>
        <w:t xml:space="preserve">Represent the interests of the Wireless Industrial Automation Industry where these are not covered by existing ETSI </w:t>
      </w:r>
      <w:proofErr w:type="spellStart"/>
      <w:r w:rsidRPr="00236B8D">
        <w:rPr>
          <w:rFonts w:ascii="Arial" w:eastAsia="Times New Roman" w:hAnsi="Arial" w:cs="Arial"/>
          <w:szCs w:val="22"/>
          <w:lang w:val="en-GB" w:eastAsia="fr-FR"/>
        </w:rPr>
        <w:t>TBs.</w:t>
      </w:r>
      <w:proofErr w:type="spellEnd"/>
    </w:p>
    <w:p w:rsidR="00236B8D" w:rsidRPr="00236B8D" w:rsidRDefault="00236B8D" w:rsidP="00236B8D">
      <w:pPr>
        <w:pStyle w:val="NurText"/>
        <w:numPr>
          <w:ilvl w:val="0"/>
          <w:numId w:val="18"/>
        </w:numPr>
        <w:rPr>
          <w:rFonts w:ascii="Arial" w:eastAsia="Times New Roman" w:hAnsi="Arial" w:cs="Arial"/>
          <w:szCs w:val="22"/>
          <w:lang w:val="en-GB" w:eastAsia="fr-FR"/>
        </w:rPr>
      </w:pPr>
      <w:r w:rsidRPr="00236B8D">
        <w:rPr>
          <w:rFonts w:ascii="Arial" w:eastAsia="Times New Roman" w:hAnsi="Arial" w:cs="Arial"/>
          <w:szCs w:val="22"/>
          <w:lang w:val="en-GB" w:eastAsia="fr-FR"/>
        </w:rPr>
        <w:t xml:space="preserve">To develop harmonized standard(s) for wireless industrial applications (WIA) in the frequency range 5725 MHz to 5875 </w:t>
      </w:r>
      <w:proofErr w:type="spellStart"/>
      <w:r w:rsidRPr="00236B8D">
        <w:rPr>
          <w:rFonts w:ascii="Arial" w:eastAsia="Times New Roman" w:hAnsi="Arial" w:cs="Arial"/>
          <w:szCs w:val="22"/>
          <w:lang w:val="en-GB" w:eastAsia="fr-FR"/>
        </w:rPr>
        <w:t>MHz.</w:t>
      </w:r>
      <w:proofErr w:type="spellEnd"/>
    </w:p>
    <w:p w:rsidR="00236B8D" w:rsidRPr="00236B8D" w:rsidRDefault="00236B8D" w:rsidP="00236B8D">
      <w:pPr>
        <w:pStyle w:val="NurText"/>
        <w:numPr>
          <w:ilvl w:val="0"/>
          <w:numId w:val="18"/>
        </w:numPr>
        <w:rPr>
          <w:rFonts w:ascii="Arial" w:eastAsia="Times New Roman" w:hAnsi="Arial" w:cs="Arial"/>
          <w:szCs w:val="22"/>
          <w:lang w:val="en-GB" w:eastAsia="fr-FR"/>
        </w:rPr>
      </w:pPr>
      <w:r w:rsidRPr="00236B8D">
        <w:rPr>
          <w:rFonts w:ascii="Arial" w:eastAsia="Times New Roman" w:hAnsi="Arial" w:cs="Arial"/>
          <w:szCs w:val="22"/>
          <w:lang w:val="en-GB" w:eastAsia="fr-FR"/>
        </w:rPr>
        <w:t>Develop other types of deliverables for wireless industrial applications that are not covered by existing TBs/standards.</w:t>
      </w:r>
    </w:p>
    <w:p w:rsidR="00236B8D" w:rsidRPr="00236B8D" w:rsidRDefault="00236B8D" w:rsidP="00CD260B">
      <w:pPr>
        <w:ind w:left="720"/>
        <w:rPr>
          <w:rFonts w:ascii="Arial" w:hAnsi="Arial" w:cs="Arial"/>
          <w:lang w:val="en-US"/>
        </w:rPr>
      </w:pPr>
    </w:p>
    <w:p w:rsidR="0019719C" w:rsidRPr="00344C9C" w:rsidRDefault="0019719C" w:rsidP="0019719C">
      <w:pPr>
        <w:rPr>
          <w:rFonts w:ascii="Arial" w:hAnsi="Arial" w:cs="Arial"/>
          <w:lang w:val="en-GB"/>
        </w:rPr>
      </w:pPr>
    </w:p>
    <w:p w:rsidR="0019719C" w:rsidRPr="00344C9C" w:rsidRDefault="0019719C" w:rsidP="0019719C">
      <w:pPr>
        <w:rPr>
          <w:rFonts w:ascii="Arial" w:hAnsi="Arial" w:cs="Arial"/>
          <w:lang w:val="en-GB"/>
        </w:rPr>
      </w:pPr>
      <w:r>
        <w:rPr>
          <w:rFonts w:ascii="Arial" w:hAnsi="Arial" w:cs="Arial"/>
          <w:lang w:val="en-GB"/>
        </w:rPr>
        <w:lastRenderedPageBreak/>
        <w:t xml:space="preserve">The report from the </w:t>
      </w:r>
      <w:r w:rsidRPr="00344C9C">
        <w:rPr>
          <w:rFonts w:ascii="Arial" w:hAnsi="Arial" w:cs="Arial"/>
          <w:lang w:val="en-GB"/>
        </w:rPr>
        <w:t>ETS</w:t>
      </w:r>
      <w:r>
        <w:rPr>
          <w:rFonts w:ascii="Arial" w:hAnsi="Arial" w:cs="Arial"/>
          <w:lang w:val="en-GB"/>
        </w:rPr>
        <w:t>I ERM meeting ERM#5</w:t>
      </w:r>
      <w:r w:rsidR="00913F29">
        <w:rPr>
          <w:rFonts w:ascii="Arial" w:hAnsi="Arial" w:cs="Arial"/>
          <w:lang w:val="en-GB"/>
        </w:rPr>
        <w:t>1</w:t>
      </w:r>
      <w:r>
        <w:rPr>
          <w:rFonts w:ascii="Arial" w:hAnsi="Arial" w:cs="Arial"/>
          <w:lang w:val="en-GB"/>
        </w:rPr>
        <w:t xml:space="preserve"> meeting is </w:t>
      </w:r>
      <w:r w:rsidR="004A697A">
        <w:rPr>
          <w:rFonts w:ascii="Arial" w:hAnsi="Arial" w:cs="Arial"/>
          <w:lang w:val="en-GB"/>
        </w:rPr>
        <w:t xml:space="preserve">actual only </w:t>
      </w:r>
      <w:r w:rsidRPr="00344C9C">
        <w:rPr>
          <w:rFonts w:ascii="Arial" w:hAnsi="Arial" w:cs="Arial"/>
          <w:lang w:val="en-GB"/>
        </w:rPr>
        <w:t>available</w:t>
      </w:r>
      <w:r>
        <w:rPr>
          <w:rFonts w:ascii="Arial" w:hAnsi="Arial" w:cs="Arial"/>
          <w:lang w:val="en-GB"/>
        </w:rPr>
        <w:t xml:space="preserve"> as draft stage</w:t>
      </w:r>
      <w:r w:rsidRPr="00344C9C">
        <w:rPr>
          <w:rFonts w:ascii="Arial" w:hAnsi="Arial" w:cs="Arial"/>
          <w:lang w:val="en-GB"/>
        </w:rPr>
        <w:t>:</w:t>
      </w:r>
    </w:p>
    <w:p w:rsidR="0019719C" w:rsidRPr="00344C9C" w:rsidRDefault="0019719C" w:rsidP="0019719C">
      <w:pPr>
        <w:rPr>
          <w:rFonts w:ascii="Arial" w:hAnsi="Arial" w:cs="Arial"/>
          <w:lang w:val="en-GB"/>
        </w:rPr>
      </w:pPr>
    </w:p>
    <w:p w:rsidR="0019719C" w:rsidRPr="00913F29" w:rsidRDefault="0019719C" w:rsidP="0019719C">
      <w:pPr>
        <w:rPr>
          <w:rFonts w:ascii="Arial" w:hAnsi="Arial" w:cs="Arial"/>
          <w:highlight w:val="yellow"/>
          <w:lang w:val="en-GB"/>
        </w:rPr>
      </w:pPr>
      <w:r>
        <w:rPr>
          <w:rFonts w:ascii="Arial" w:hAnsi="Arial" w:cs="Arial"/>
          <w:lang w:val="en-GB"/>
        </w:rPr>
        <w:t>Draft Summary of ERM#5</w:t>
      </w:r>
      <w:r w:rsidR="00913F29">
        <w:rPr>
          <w:rFonts w:ascii="Arial" w:hAnsi="Arial" w:cs="Arial"/>
          <w:lang w:val="en-GB"/>
        </w:rPr>
        <w:t>1</w:t>
      </w:r>
      <w:r>
        <w:rPr>
          <w:rFonts w:ascii="Arial" w:hAnsi="Arial" w:cs="Arial"/>
          <w:lang w:val="en-GB"/>
        </w:rPr>
        <w:t>:</w:t>
      </w:r>
      <w:r w:rsidRPr="000060AE">
        <w:rPr>
          <w:lang w:val="en-GB"/>
        </w:rPr>
        <w:t xml:space="preserve"> </w:t>
      </w:r>
    </w:p>
    <w:p w:rsidR="004A697A" w:rsidRDefault="004A697A" w:rsidP="004A697A">
      <w:pPr>
        <w:rPr>
          <w:rFonts w:ascii="Verdana" w:hAnsi="Verdana"/>
          <w:color w:val="1F497D"/>
          <w:sz w:val="18"/>
          <w:szCs w:val="18"/>
        </w:rPr>
      </w:pPr>
    </w:p>
    <w:p w:rsidR="0019719C" w:rsidRPr="004A697A" w:rsidRDefault="004A697A" w:rsidP="004A697A">
      <w:pPr>
        <w:rPr>
          <w:rFonts w:ascii="Arial" w:hAnsi="Arial" w:cs="Arial"/>
          <w:lang w:val="en-GB"/>
        </w:rPr>
      </w:pPr>
      <w:proofErr w:type="gramStart"/>
      <w:r w:rsidRPr="004A697A">
        <w:rPr>
          <w:rFonts w:ascii="Arial" w:hAnsi="Arial" w:cs="Arial"/>
          <w:b/>
          <w:highlight w:val="yellow"/>
          <w:lang w:val="en-GB"/>
        </w:rPr>
        <w:t>ERM(</w:t>
      </w:r>
      <w:proofErr w:type="gramEnd"/>
      <w:r w:rsidRPr="004A697A">
        <w:rPr>
          <w:rFonts w:ascii="Arial" w:hAnsi="Arial" w:cs="Arial"/>
          <w:b/>
          <w:highlight w:val="yellow"/>
          <w:lang w:val="en-GB"/>
        </w:rPr>
        <w:t>13)51_097</w:t>
      </w:r>
      <w:r w:rsidRPr="004A697A">
        <w:rPr>
          <w:rFonts w:ascii="Arial" w:hAnsi="Arial" w:cs="Arial"/>
          <w:lang w:val="en-GB"/>
        </w:rPr>
        <w:t xml:space="preserve"> for the </w:t>
      </w:r>
      <w:proofErr w:type="spellStart"/>
      <w:r w:rsidRPr="004A697A">
        <w:rPr>
          <w:rFonts w:ascii="Arial" w:hAnsi="Arial" w:cs="Arial"/>
          <w:lang w:val="en-GB"/>
        </w:rPr>
        <w:t>draft</w:t>
      </w:r>
      <w:proofErr w:type="spellEnd"/>
      <w:r w:rsidRPr="004A697A">
        <w:rPr>
          <w:rFonts w:ascii="Arial" w:hAnsi="Arial" w:cs="Arial"/>
          <w:lang w:val="en-GB"/>
        </w:rPr>
        <w:t xml:space="preserve"> meeting report</w:t>
      </w:r>
    </w:p>
    <w:p w:rsidR="0019719C" w:rsidRPr="004A697A" w:rsidRDefault="0019719C" w:rsidP="0019719C">
      <w:pPr>
        <w:rPr>
          <w:rFonts w:ascii="Arial" w:hAnsi="Arial" w:cs="Arial"/>
          <w:lang w:val="en-GB"/>
        </w:rPr>
      </w:pPr>
    </w:p>
    <w:p w:rsidR="004A697A" w:rsidRPr="004A697A" w:rsidRDefault="004A697A" w:rsidP="004A697A">
      <w:pPr>
        <w:rPr>
          <w:rFonts w:ascii="Arial" w:hAnsi="Arial" w:cs="Arial"/>
          <w:lang w:val="en-GB"/>
        </w:rPr>
      </w:pPr>
      <w:proofErr w:type="gramStart"/>
      <w:r w:rsidRPr="004A697A">
        <w:rPr>
          <w:rFonts w:ascii="Arial" w:hAnsi="Arial" w:cs="Arial"/>
          <w:b/>
          <w:highlight w:val="yellow"/>
          <w:lang w:val="en-GB"/>
        </w:rPr>
        <w:t>ERM(</w:t>
      </w:r>
      <w:proofErr w:type="gramEnd"/>
      <w:r w:rsidRPr="004A697A">
        <w:rPr>
          <w:rFonts w:ascii="Arial" w:hAnsi="Arial" w:cs="Arial"/>
          <w:b/>
          <w:highlight w:val="yellow"/>
          <w:lang w:val="en-GB"/>
        </w:rPr>
        <w:t>13)51_002r3</w:t>
      </w:r>
      <w:r w:rsidRPr="004A697A">
        <w:rPr>
          <w:rFonts w:ascii="Arial" w:hAnsi="Arial" w:cs="Arial"/>
          <w:lang w:val="en-GB"/>
        </w:rPr>
        <w:t xml:space="preserve"> for the action points. </w:t>
      </w:r>
    </w:p>
    <w:p w:rsidR="0019719C" w:rsidRPr="004A697A" w:rsidRDefault="0019719C" w:rsidP="0019719C">
      <w:pPr>
        <w:jc w:val="center"/>
        <w:rPr>
          <w:rFonts w:ascii="Arial" w:hAnsi="Arial" w:cs="Arial"/>
        </w:rPr>
      </w:pPr>
    </w:p>
    <w:p w:rsidR="0019719C" w:rsidRDefault="0019719C" w:rsidP="0019719C">
      <w:pPr>
        <w:rPr>
          <w:rFonts w:ascii="Arial" w:hAnsi="Arial" w:cs="Arial"/>
          <w:lang w:val="en-GB"/>
        </w:rPr>
      </w:pPr>
    </w:p>
    <w:p w:rsidR="0019719C" w:rsidRDefault="0019719C" w:rsidP="0019719C">
      <w:pPr>
        <w:rPr>
          <w:rFonts w:ascii="Arial" w:hAnsi="Arial" w:cs="Arial"/>
          <w:lang w:val="en-GB"/>
        </w:rPr>
      </w:pPr>
      <w:r>
        <w:rPr>
          <w:rFonts w:ascii="Arial" w:hAnsi="Arial" w:cs="Arial"/>
          <w:lang w:val="en-GB"/>
        </w:rPr>
        <w:t>The next ETSI ERM#5</w:t>
      </w:r>
      <w:r w:rsidR="00913F29">
        <w:rPr>
          <w:rFonts w:ascii="Arial" w:hAnsi="Arial" w:cs="Arial"/>
          <w:lang w:val="en-GB"/>
        </w:rPr>
        <w:t xml:space="preserve">2 </w:t>
      </w:r>
      <w:r w:rsidRPr="00344C9C">
        <w:rPr>
          <w:rFonts w:ascii="Arial" w:hAnsi="Arial" w:cs="Arial"/>
          <w:lang w:val="en-GB"/>
        </w:rPr>
        <w:t xml:space="preserve">meeting is planned </w:t>
      </w:r>
      <w:r w:rsidRPr="00A4341C">
        <w:rPr>
          <w:rFonts w:ascii="Arial" w:hAnsi="Arial" w:cs="Arial"/>
          <w:lang w:val="en-GB"/>
        </w:rPr>
        <w:t xml:space="preserve">for </w:t>
      </w:r>
      <w:r w:rsidR="00236B8D" w:rsidRPr="00236B8D">
        <w:rPr>
          <w:rFonts w:ascii="Arial" w:hAnsi="Arial" w:cs="Arial"/>
          <w:lang w:val="en-GB"/>
        </w:rPr>
        <w:t>24th</w:t>
      </w:r>
      <w:r w:rsidRPr="00236B8D">
        <w:rPr>
          <w:rFonts w:ascii="Arial" w:hAnsi="Arial" w:cs="Arial"/>
          <w:lang w:val="en-GB"/>
        </w:rPr>
        <w:t xml:space="preserve"> to </w:t>
      </w:r>
      <w:r w:rsidR="00236B8D" w:rsidRPr="00236B8D">
        <w:rPr>
          <w:rFonts w:ascii="Arial" w:hAnsi="Arial" w:cs="Arial"/>
          <w:lang w:val="en-GB"/>
        </w:rPr>
        <w:t>28</w:t>
      </w:r>
      <w:r w:rsidRPr="00236B8D">
        <w:rPr>
          <w:rFonts w:ascii="Arial" w:hAnsi="Arial" w:cs="Arial"/>
          <w:lang w:val="en-GB"/>
        </w:rPr>
        <w:t xml:space="preserve">h </w:t>
      </w:r>
      <w:r w:rsidR="00236B8D">
        <w:rPr>
          <w:rFonts w:ascii="Arial" w:hAnsi="Arial" w:cs="Arial"/>
          <w:lang w:val="en-GB"/>
        </w:rPr>
        <w:t>March 2014</w:t>
      </w:r>
      <w:r>
        <w:rPr>
          <w:rFonts w:ascii="Arial" w:hAnsi="Arial" w:cs="Arial"/>
          <w:lang w:val="en-GB"/>
        </w:rPr>
        <w:t xml:space="preserve"> </w:t>
      </w:r>
    </w:p>
    <w:p w:rsidR="00236B8D" w:rsidRPr="00344C9C" w:rsidRDefault="0019719C" w:rsidP="0019719C">
      <w:pPr>
        <w:rPr>
          <w:rFonts w:ascii="Arial" w:hAnsi="Arial" w:cs="Arial"/>
          <w:lang w:val="en-GB"/>
        </w:rPr>
      </w:pPr>
      <w:r>
        <w:rPr>
          <w:rFonts w:ascii="Arial" w:hAnsi="Arial" w:cs="Arial"/>
          <w:lang w:val="en-GB"/>
        </w:rPr>
        <w:t xml:space="preserve">Location: </w:t>
      </w:r>
      <w:r w:rsidR="00913F29">
        <w:rPr>
          <w:rFonts w:ascii="Arial" w:hAnsi="Arial" w:cs="Arial"/>
          <w:lang w:val="en-GB"/>
        </w:rPr>
        <w:t xml:space="preserve">ETSI / </w:t>
      </w:r>
      <w:r w:rsidR="00236B8D" w:rsidRPr="00236B8D">
        <w:rPr>
          <w:rFonts w:ascii="Arial" w:hAnsi="Arial" w:cs="Arial"/>
          <w:lang w:val="en-GB"/>
        </w:rPr>
        <w:t xml:space="preserve">Sophia </w:t>
      </w:r>
      <w:proofErr w:type="spellStart"/>
      <w:r w:rsidR="00236B8D" w:rsidRPr="00236B8D">
        <w:rPr>
          <w:rFonts w:ascii="Arial" w:hAnsi="Arial" w:cs="Arial"/>
          <w:lang w:val="en-GB"/>
        </w:rPr>
        <w:t>Antipolis</w:t>
      </w:r>
      <w:proofErr w:type="spellEnd"/>
      <w:r w:rsidR="004A697A">
        <w:rPr>
          <w:rFonts w:ascii="Arial" w:hAnsi="Arial" w:cs="Arial"/>
          <w:lang w:val="en-GB"/>
        </w:rPr>
        <w:t xml:space="preserve"> / France</w:t>
      </w:r>
    </w:p>
    <w:p w:rsidR="0019719C" w:rsidRPr="00344C9C" w:rsidRDefault="0019719C" w:rsidP="0019719C">
      <w:pPr>
        <w:rPr>
          <w:rFonts w:ascii="Arial" w:hAnsi="Arial" w:cs="Arial"/>
          <w:lang w:val="en-GB"/>
        </w:rPr>
      </w:pPr>
    </w:p>
    <w:p w:rsidR="0019719C" w:rsidRPr="00745827" w:rsidRDefault="0019719C" w:rsidP="0019719C"/>
    <w:p w:rsidR="00F24FF3" w:rsidRPr="00786AB6" w:rsidRDefault="00F24FF3">
      <w:pPr>
        <w:rPr>
          <w:lang w:val="en-GB"/>
        </w:rPr>
      </w:pPr>
    </w:p>
    <w:sectPr w:rsidR="00F24FF3" w:rsidRPr="00786AB6" w:rsidSect="00E330E9">
      <w:footerReference w:type="even" r:id="rId17"/>
      <w:footerReference w:type="default" r:id="rId18"/>
      <w:pgSz w:w="11909" w:h="16834"/>
      <w:pgMar w:top="1440" w:right="1289" w:bottom="1440" w:left="1260" w:header="993" w:footer="6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29D" w:rsidRDefault="007E029D">
      <w:r>
        <w:separator/>
      </w:r>
    </w:p>
  </w:endnote>
  <w:endnote w:type="continuationSeparator" w:id="0">
    <w:p w:rsidR="007E029D" w:rsidRDefault="007E0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osch Office Sans">
    <w:panose1 w:val="020B0604020202020204"/>
    <w:charset w:val="00"/>
    <w:family w:val="swiss"/>
    <w:pitch w:val="variable"/>
    <w:sig w:usb0="A000002F" w:usb1="1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50" w:rsidRDefault="00174446">
    <w:pPr>
      <w:pStyle w:val="Fuzeile"/>
      <w:framePr w:wrap="around" w:vAnchor="text" w:hAnchor="margin" w:xAlign="right" w:y="1"/>
      <w:rPr>
        <w:rStyle w:val="Seitenzahl"/>
      </w:rPr>
    </w:pPr>
    <w:r>
      <w:rPr>
        <w:rStyle w:val="Seitenzahl"/>
      </w:rPr>
      <w:fldChar w:fldCharType="begin"/>
    </w:r>
    <w:r w:rsidR="00077F50">
      <w:rPr>
        <w:rStyle w:val="Seitenzahl"/>
      </w:rPr>
      <w:instrText xml:space="preserve">PAGE  </w:instrText>
    </w:r>
    <w:r>
      <w:rPr>
        <w:rStyle w:val="Seitenzahl"/>
      </w:rPr>
      <w:fldChar w:fldCharType="separate"/>
    </w:r>
    <w:r w:rsidR="00077F50">
      <w:rPr>
        <w:rStyle w:val="Seitenzahl"/>
        <w:noProof/>
      </w:rPr>
      <w:t>1</w:t>
    </w:r>
    <w:r>
      <w:rPr>
        <w:rStyle w:val="Seitenzahl"/>
      </w:rPr>
      <w:fldChar w:fldCharType="end"/>
    </w:r>
  </w:p>
  <w:p w:rsidR="00077F50" w:rsidRDefault="00077F5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E9" w:rsidRDefault="00E330E9" w:rsidP="00E330E9">
    <w:pPr>
      <w:pStyle w:val="Fuzeile"/>
      <w:pBdr>
        <w:bottom w:val="single" w:sz="12" w:space="1" w:color="auto"/>
      </w:pBdr>
      <w:tabs>
        <w:tab w:val="clear" w:pos="4153"/>
        <w:tab w:val="clear" w:pos="8306"/>
        <w:tab w:val="left" w:pos="4500"/>
        <w:tab w:val="right" w:pos="8820"/>
      </w:tabs>
      <w:rPr>
        <w:rFonts w:ascii="Arial" w:hAnsi="Arial" w:cs="Arial"/>
        <w:sz w:val="20"/>
        <w:lang w:val="en-IE"/>
      </w:rPr>
    </w:pPr>
  </w:p>
  <w:p w:rsidR="00077F50" w:rsidRPr="003109E8" w:rsidRDefault="000C4962" w:rsidP="00E330E9">
    <w:pPr>
      <w:pStyle w:val="Fuzeile"/>
      <w:tabs>
        <w:tab w:val="clear" w:pos="4153"/>
        <w:tab w:val="clear" w:pos="8306"/>
        <w:tab w:val="left" w:pos="4500"/>
        <w:tab w:val="right" w:pos="8820"/>
      </w:tabs>
      <w:rPr>
        <w:sz w:val="20"/>
        <w:lang w:val="en-IE"/>
      </w:rPr>
    </w:pPr>
    <w:r w:rsidRPr="00337895">
      <w:rPr>
        <w:sz w:val="20"/>
        <w:lang w:val="en-IE"/>
      </w:rPr>
      <w:t>WG SE –</w:t>
    </w:r>
    <w:r w:rsidR="00C34749" w:rsidRPr="00337895">
      <w:rPr>
        <w:bCs/>
        <w:kern w:val="36"/>
        <w:sz w:val="20"/>
      </w:rPr>
      <w:t xml:space="preserve"> </w:t>
    </w:r>
    <w:proofErr w:type="spellStart"/>
    <w:r w:rsidR="00F75E80">
      <w:rPr>
        <w:bCs/>
        <w:kern w:val="36"/>
        <w:sz w:val="20"/>
      </w:rPr>
      <w:t>Sesimbra</w:t>
    </w:r>
    <w:proofErr w:type="spellEnd"/>
    <w:r w:rsidR="00DF6CF2">
      <w:rPr>
        <w:bCs/>
        <w:kern w:val="36"/>
        <w:sz w:val="20"/>
      </w:rPr>
      <w:t xml:space="preserve">, </w:t>
    </w:r>
    <w:r w:rsidR="00F75E80">
      <w:rPr>
        <w:bCs/>
        <w:kern w:val="36"/>
        <w:sz w:val="20"/>
      </w:rPr>
      <w:t>Portugal</w:t>
    </w:r>
    <w:r w:rsidR="00DF6CF2">
      <w:rPr>
        <w:bCs/>
        <w:kern w:val="36"/>
        <w:sz w:val="20"/>
      </w:rPr>
      <w:t xml:space="preserve"> </w:t>
    </w:r>
    <w:r w:rsidR="00C34749" w:rsidRPr="00337895">
      <w:rPr>
        <w:bCs/>
        <w:kern w:val="36"/>
        <w:sz w:val="20"/>
      </w:rPr>
      <w:t xml:space="preserve">– </w:t>
    </w:r>
    <w:r w:rsidR="00F75E80" w:rsidRPr="00F75E80">
      <w:rPr>
        <w:bCs/>
        <w:kern w:val="36"/>
        <w:sz w:val="20"/>
      </w:rPr>
      <w:t>27 – 31 January 2014</w:t>
    </w:r>
    <w:r w:rsidR="00F75E80">
      <w:rPr>
        <w:bCs/>
        <w:kern w:val="36"/>
        <w:sz w:val="20"/>
      </w:rPr>
      <w:tab/>
    </w:r>
    <w:r w:rsidR="00F75E80">
      <w:rPr>
        <w:bCs/>
        <w:kern w:val="36"/>
        <w:sz w:val="20"/>
      </w:rPr>
      <w:tab/>
    </w:r>
    <w:r w:rsidR="00174446" w:rsidRPr="003109E8">
      <w:rPr>
        <w:rStyle w:val="Seitenzahl"/>
        <w:sz w:val="20"/>
      </w:rPr>
      <w:fldChar w:fldCharType="begin"/>
    </w:r>
    <w:r w:rsidR="00E330E9" w:rsidRPr="003109E8">
      <w:rPr>
        <w:rStyle w:val="Seitenzahl"/>
        <w:sz w:val="20"/>
      </w:rPr>
      <w:instrText xml:space="preserve"> PAGE </w:instrText>
    </w:r>
    <w:r w:rsidR="00174446" w:rsidRPr="003109E8">
      <w:rPr>
        <w:rStyle w:val="Seitenzahl"/>
        <w:sz w:val="20"/>
      </w:rPr>
      <w:fldChar w:fldCharType="separate"/>
    </w:r>
    <w:r w:rsidR="004A697A">
      <w:rPr>
        <w:rStyle w:val="Seitenzahl"/>
        <w:noProof/>
        <w:sz w:val="20"/>
      </w:rPr>
      <w:t>1</w:t>
    </w:r>
    <w:r w:rsidR="00174446" w:rsidRPr="003109E8">
      <w:rPr>
        <w:rStyle w:val="Seitenzahl"/>
        <w:sz w:val="20"/>
      </w:rPr>
      <w:fldChar w:fldCharType="end"/>
    </w:r>
    <w:r w:rsidR="00E330E9" w:rsidRPr="003109E8">
      <w:rPr>
        <w:rStyle w:val="Seitenzahl"/>
        <w:sz w:val="20"/>
      </w:rPr>
      <w:t>/</w:t>
    </w:r>
    <w:r w:rsidR="00174446" w:rsidRPr="003109E8">
      <w:rPr>
        <w:rStyle w:val="Seitenzahl"/>
        <w:sz w:val="20"/>
      </w:rPr>
      <w:fldChar w:fldCharType="begin"/>
    </w:r>
    <w:r w:rsidR="00E330E9" w:rsidRPr="003109E8">
      <w:rPr>
        <w:rStyle w:val="Seitenzahl"/>
        <w:sz w:val="20"/>
      </w:rPr>
      <w:instrText xml:space="preserve"> NUMPAGES </w:instrText>
    </w:r>
    <w:r w:rsidR="00174446" w:rsidRPr="003109E8">
      <w:rPr>
        <w:rStyle w:val="Seitenzahl"/>
        <w:sz w:val="20"/>
      </w:rPr>
      <w:fldChar w:fldCharType="separate"/>
    </w:r>
    <w:r w:rsidR="004A697A">
      <w:rPr>
        <w:rStyle w:val="Seitenzahl"/>
        <w:noProof/>
        <w:sz w:val="20"/>
      </w:rPr>
      <w:t>6</w:t>
    </w:r>
    <w:r w:rsidR="00174446" w:rsidRPr="003109E8">
      <w:rPr>
        <w:rStyle w:val="Seitenzah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29D" w:rsidRDefault="007E029D">
      <w:r>
        <w:separator/>
      </w:r>
    </w:p>
  </w:footnote>
  <w:footnote w:type="continuationSeparator" w:id="0">
    <w:p w:rsidR="007E029D" w:rsidRDefault="007E0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4200176"/>
    <w:lvl w:ilvl="0">
      <w:start w:val="1"/>
      <w:numFmt w:val="bullet"/>
      <w:lvlText w:val=""/>
      <w:lvlJc w:val="left"/>
      <w:pPr>
        <w:tabs>
          <w:tab w:val="num" w:pos="360"/>
        </w:tabs>
        <w:ind w:left="360" w:hanging="360"/>
      </w:pPr>
      <w:rPr>
        <w:rFonts w:ascii="Symbol" w:hAnsi="Symbol" w:cs="Times New Roman" w:hint="default"/>
      </w:rPr>
    </w:lvl>
  </w:abstractNum>
  <w:abstractNum w:abstractNumId="1">
    <w:nsid w:val="029D6170"/>
    <w:multiLevelType w:val="hybridMultilevel"/>
    <w:tmpl w:val="436E32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723AFF"/>
    <w:multiLevelType w:val="hybridMultilevel"/>
    <w:tmpl w:val="1152E7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FD62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3E3E62"/>
    <w:multiLevelType w:val="hybridMultilevel"/>
    <w:tmpl w:val="E5DA81A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8B0608F"/>
    <w:multiLevelType w:val="hybridMultilevel"/>
    <w:tmpl w:val="FD8A6406"/>
    <w:lvl w:ilvl="0" w:tplc="F35A80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E3F2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9AF6994"/>
    <w:multiLevelType w:val="singleLevel"/>
    <w:tmpl w:val="A1C0BFE8"/>
    <w:lvl w:ilvl="0">
      <w:start w:val="2"/>
      <w:numFmt w:val="bullet"/>
      <w:lvlText w:val="-"/>
      <w:lvlJc w:val="left"/>
      <w:pPr>
        <w:tabs>
          <w:tab w:val="num" w:pos="1080"/>
        </w:tabs>
        <w:ind w:left="1080" w:hanging="360"/>
      </w:pPr>
      <w:rPr>
        <w:rFonts w:hint="default"/>
      </w:rPr>
    </w:lvl>
  </w:abstractNum>
  <w:abstractNum w:abstractNumId="8">
    <w:nsid w:val="365929C8"/>
    <w:multiLevelType w:val="hybridMultilevel"/>
    <w:tmpl w:val="4022B9D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4C396B18"/>
    <w:multiLevelType w:val="singleLevel"/>
    <w:tmpl w:val="0809000F"/>
    <w:lvl w:ilvl="0">
      <w:start w:val="1"/>
      <w:numFmt w:val="decimal"/>
      <w:lvlText w:val="%1."/>
      <w:lvlJc w:val="left"/>
      <w:pPr>
        <w:tabs>
          <w:tab w:val="num" w:pos="360"/>
        </w:tabs>
        <w:ind w:left="360" w:hanging="360"/>
      </w:pPr>
    </w:lvl>
  </w:abstractNum>
  <w:abstractNum w:abstractNumId="10">
    <w:nsid w:val="4D993DEC"/>
    <w:multiLevelType w:val="hybridMultilevel"/>
    <w:tmpl w:val="422CF16C"/>
    <w:lvl w:ilvl="0" w:tplc="E7009F6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1FB1753"/>
    <w:multiLevelType w:val="hybridMultilevel"/>
    <w:tmpl w:val="EACE9E0A"/>
    <w:lvl w:ilvl="0" w:tplc="5F1408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7534A3"/>
    <w:multiLevelType w:val="singleLevel"/>
    <w:tmpl w:val="A1C0BFE8"/>
    <w:lvl w:ilvl="0">
      <w:start w:val="2"/>
      <w:numFmt w:val="bullet"/>
      <w:lvlText w:val="-"/>
      <w:lvlJc w:val="left"/>
      <w:pPr>
        <w:tabs>
          <w:tab w:val="num" w:pos="1080"/>
        </w:tabs>
        <w:ind w:left="1080" w:hanging="360"/>
      </w:pPr>
      <w:rPr>
        <w:rFonts w:hint="default"/>
      </w:rPr>
    </w:lvl>
  </w:abstractNum>
  <w:abstractNum w:abstractNumId="13">
    <w:nsid w:val="6C0D6C73"/>
    <w:multiLevelType w:val="singleLevel"/>
    <w:tmpl w:val="A1C0BFE8"/>
    <w:lvl w:ilvl="0">
      <w:start w:val="2"/>
      <w:numFmt w:val="bullet"/>
      <w:lvlText w:val="-"/>
      <w:lvlJc w:val="left"/>
      <w:pPr>
        <w:tabs>
          <w:tab w:val="num" w:pos="1080"/>
        </w:tabs>
        <w:ind w:left="1080" w:hanging="360"/>
      </w:pPr>
      <w:rPr>
        <w:rFonts w:hint="default"/>
      </w:rPr>
    </w:lvl>
  </w:abstractNum>
  <w:abstractNum w:abstractNumId="14">
    <w:nsid w:val="71843369"/>
    <w:multiLevelType w:val="singleLevel"/>
    <w:tmpl w:val="0409000F"/>
    <w:lvl w:ilvl="0">
      <w:start w:val="1"/>
      <w:numFmt w:val="decimal"/>
      <w:lvlText w:val="%1."/>
      <w:legacy w:legacy="1" w:legacySpace="0" w:legacyIndent="360"/>
      <w:lvlJc w:val="left"/>
      <w:pPr>
        <w:ind w:left="360" w:hanging="360"/>
      </w:pPr>
    </w:lvl>
  </w:abstractNum>
  <w:abstractNum w:abstractNumId="15">
    <w:nsid w:val="731F4B47"/>
    <w:multiLevelType w:val="hybridMultilevel"/>
    <w:tmpl w:val="3F4249D6"/>
    <w:lvl w:ilvl="0" w:tplc="7C3464D2">
      <w:start w:val="1"/>
      <w:numFmt w:val="lowerLetter"/>
      <w:lvlText w:val="%1)"/>
      <w:lvlJc w:val="left"/>
      <w:pPr>
        <w:tabs>
          <w:tab w:val="num" w:pos="906"/>
        </w:tabs>
        <w:ind w:left="906" w:hanging="453"/>
      </w:pPr>
      <w:rPr>
        <w:rFonts w:hint="default"/>
      </w:rPr>
    </w:lvl>
    <w:lvl w:ilvl="1" w:tplc="04070019" w:tentative="1">
      <w:start w:val="1"/>
      <w:numFmt w:val="lowerLetter"/>
      <w:lvlText w:val="%2."/>
      <w:lvlJc w:val="left"/>
      <w:pPr>
        <w:tabs>
          <w:tab w:val="num" w:pos="813"/>
        </w:tabs>
        <w:ind w:left="813" w:hanging="360"/>
      </w:pPr>
    </w:lvl>
    <w:lvl w:ilvl="2" w:tplc="0407001B" w:tentative="1">
      <w:start w:val="1"/>
      <w:numFmt w:val="lowerRoman"/>
      <w:lvlText w:val="%3."/>
      <w:lvlJc w:val="right"/>
      <w:pPr>
        <w:tabs>
          <w:tab w:val="num" w:pos="1533"/>
        </w:tabs>
        <w:ind w:left="1533" w:hanging="180"/>
      </w:pPr>
    </w:lvl>
    <w:lvl w:ilvl="3" w:tplc="0407000F" w:tentative="1">
      <w:start w:val="1"/>
      <w:numFmt w:val="decimal"/>
      <w:lvlText w:val="%4."/>
      <w:lvlJc w:val="left"/>
      <w:pPr>
        <w:tabs>
          <w:tab w:val="num" w:pos="2253"/>
        </w:tabs>
        <w:ind w:left="2253" w:hanging="360"/>
      </w:pPr>
    </w:lvl>
    <w:lvl w:ilvl="4" w:tplc="04070019" w:tentative="1">
      <w:start w:val="1"/>
      <w:numFmt w:val="lowerLetter"/>
      <w:lvlText w:val="%5."/>
      <w:lvlJc w:val="left"/>
      <w:pPr>
        <w:tabs>
          <w:tab w:val="num" w:pos="2973"/>
        </w:tabs>
        <w:ind w:left="2973" w:hanging="360"/>
      </w:pPr>
    </w:lvl>
    <w:lvl w:ilvl="5" w:tplc="0407001B" w:tentative="1">
      <w:start w:val="1"/>
      <w:numFmt w:val="lowerRoman"/>
      <w:lvlText w:val="%6."/>
      <w:lvlJc w:val="right"/>
      <w:pPr>
        <w:tabs>
          <w:tab w:val="num" w:pos="3693"/>
        </w:tabs>
        <w:ind w:left="3693" w:hanging="180"/>
      </w:pPr>
    </w:lvl>
    <w:lvl w:ilvl="6" w:tplc="0407000F" w:tentative="1">
      <w:start w:val="1"/>
      <w:numFmt w:val="decimal"/>
      <w:lvlText w:val="%7."/>
      <w:lvlJc w:val="left"/>
      <w:pPr>
        <w:tabs>
          <w:tab w:val="num" w:pos="4413"/>
        </w:tabs>
        <w:ind w:left="4413" w:hanging="360"/>
      </w:pPr>
    </w:lvl>
    <w:lvl w:ilvl="7" w:tplc="04070019" w:tentative="1">
      <w:start w:val="1"/>
      <w:numFmt w:val="lowerLetter"/>
      <w:lvlText w:val="%8."/>
      <w:lvlJc w:val="left"/>
      <w:pPr>
        <w:tabs>
          <w:tab w:val="num" w:pos="5133"/>
        </w:tabs>
        <w:ind w:left="5133" w:hanging="360"/>
      </w:pPr>
    </w:lvl>
    <w:lvl w:ilvl="8" w:tplc="0407001B" w:tentative="1">
      <w:start w:val="1"/>
      <w:numFmt w:val="lowerRoman"/>
      <w:lvlText w:val="%9."/>
      <w:lvlJc w:val="right"/>
      <w:pPr>
        <w:tabs>
          <w:tab w:val="num" w:pos="5853"/>
        </w:tabs>
        <w:ind w:left="5853" w:hanging="180"/>
      </w:pPr>
    </w:lvl>
  </w:abstractNum>
  <w:abstractNum w:abstractNumId="16">
    <w:nsid w:val="75871D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AF60EA7"/>
    <w:multiLevelType w:val="hybridMultilevel"/>
    <w:tmpl w:val="CADA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7"/>
  </w:num>
  <w:num w:numId="5">
    <w:abstractNumId w:val="13"/>
  </w:num>
  <w:num w:numId="6">
    <w:abstractNumId w:val="14"/>
    <w:lvlOverride w:ilvl="0">
      <w:lvl w:ilvl="0">
        <w:start w:val="1"/>
        <w:numFmt w:val="decimal"/>
        <w:lvlText w:val="%1."/>
        <w:legacy w:legacy="1" w:legacySpace="0" w:legacyIndent="360"/>
        <w:lvlJc w:val="left"/>
        <w:pPr>
          <w:ind w:left="360" w:hanging="360"/>
        </w:pPr>
      </w:lvl>
    </w:lvlOverride>
  </w:num>
  <w:num w:numId="7">
    <w:abstractNumId w:val="16"/>
  </w:num>
  <w:num w:numId="8">
    <w:abstractNumId w:val="9"/>
  </w:num>
  <w:num w:numId="9">
    <w:abstractNumId w:val="8"/>
  </w:num>
  <w:num w:numId="10">
    <w:abstractNumId w:val="4"/>
  </w:num>
  <w:num w:numId="11">
    <w:abstractNumId w:val="0"/>
  </w:num>
  <w:num w:numId="12">
    <w:abstractNumId w:val="17"/>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6DB4"/>
    <w:rsid w:val="00001BF7"/>
    <w:rsid w:val="0001672C"/>
    <w:rsid w:val="000178D5"/>
    <w:rsid w:val="00025717"/>
    <w:rsid w:val="00077F50"/>
    <w:rsid w:val="000A1542"/>
    <w:rsid w:val="000B3644"/>
    <w:rsid w:val="000C4962"/>
    <w:rsid w:val="00115947"/>
    <w:rsid w:val="00165EB6"/>
    <w:rsid w:val="001708AB"/>
    <w:rsid w:val="00174446"/>
    <w:rsid w:val="0019719C"/>
    <w:rsid w:val="001B4A15"/>
    <w:rsid w:val="001B5B01"/>
    <w:rsid w:val="001D33CE"/>
    <w:rsid w:val="001D668A"/>
    <w:rsid w:val="00215BDD"/>
    <w:rsid w:val="00236B8D"/>
    <w:rsid w:val="002426C2"/>
    <w:rsid w:val="00257D74"/>
    <w:rsid w:val="00261679"/>
    <w:rsid w:val="002A54ED"/>
    <w:rsid w:val="002B201E"/>
    <w:rsid w:val="002B5308"/>
    <w:rsid w:val="002B6E0B"/>
    <w:rsid w:val="002D6DB4"/>
    <w:rsid w:val="0030797A"/>
    <w:rsid w:val="003109E8"/>
    <w:rsid w:val="00337895"/>
    <w:rsid w:val="003659D9"/>
    <w:rsid w:val="00367A78"/>
    <w:rsid w:val="00372125"/>
    <w:rsid w:val="0037484F"/>
    <w:rsid w:val="00387CC1"/>
    <w:rsid w:val="003C7138"/>
    <w:rsid w:val="003F4520"/>
    <w:rsid w:val="004149E0"/>
    <w:rsid w:val="0042281B"/>
    <w:rsid w:val="00431E60"/>
    <w:rsid w:val="00457E12"/>
    <w:rsid w:val="00480EB9"/>
    <w:rsid w:val="00484A0D"/>
    <w:rsid w:val="004A697A"/>
    <w:rsid w:val="004C2A48"/>
    <w:rsid w:val="004F496B"/>
    <w:rsid w:val="00501DD1"/>
    <w:rsid w:val="00503613"/>
    <w:rsid w:val="005330A7"/>
    <w:rsid w:val="005364F0"/>
    <w:rsid w:val="005731DE"/>
    <w:rsid w:val="00581E28"/>
    <w:rsid w:val="005A4932"/>
    <w:rsid w:val="005B3401"/>
    <w:rsid w:val="005C3429"/>
    <w:rsid w:val="006251DB"/>
    <w:rsid w:val="00626F7B"/>
    <w:rsid w:val="00662743"/>
    <w:rsid w:val="00665DB8"/>
    <w:rsid w:val="00676739"/>
    <w:rsid w:val="006824F4"/>
    <w:rsid w:val="00683E41"/>
    <w:rsid w:val="006928FB"/>
    <w:rsid w:val="006B174F"/>
    <w:rsid w:val="006C498F"/>
    <w:rsid w:val="006C7574"/>
    <w:rsid w:val="0073305B"/>
    <w:rsid w:val="007363C8"/>
    <w:rsid w:val="00754E56"/>
    <w:rsid w:val="00770359"/>
    <w:rsid w:val="00782B89"/>
    <w:rsid w:val="00786AB6"/>
    <w:rsid w:val="007922F3"/>
    <w:rsid w:val="00792836"/>
    <w:rsid w:val="007A5373"/>
    <w:rsid w:val="007B0FCC"/>
    <w:rsid w:val="007D7E7C"/>
    <w:rsid w:val="007E029D"/>
    <w:rsid w:val="007F667B"/>
    <w:rsid w:val="00820E6C"/>
    <w:rsid w:val="00822603"/>
    <w:rsid w:val="00831FBA"/>
    <w:rsid w:val="00850F57"/>
    <w:rsid w:val="00864870"/>
    <w:rsid w:val="008D1AE1"/>
    <w:rsid w:val="008D1FDB"/>
    <w:rsid w:val="008D7C0E"/>
    <w:rsid w:val="008F0702"/>
    <w:rsid w:val="00913F29"/>
    <w:rsid w:val="00961B2B"/>
    <w:rsid w:val="0097414E"/>
    <w:rsid w:val="009E01B8"/>
    <w:rsid w:val="009E2710"/>
    <w:rsid w:val="009F4555"/>
    <w:rsid w:val="00A01AAB"/>
    <w:rsid w:val="00A12FA8"/>
    <w:rsid w:val="00A23EAD"/>
    <w:rsid w:val="00A65618"/>
    <w:rsid w:val="00A70CE3"/>
    <w:rsid w:val="00AD1BF6"/>
    <w:rsid w:val="00AD42BD"/>
    <w:rsid w:val="00B576EC"/>
    <w:rsid w:val="00BC19BC"/>
    <w:rsid w:val="00BD2606"/>
    <w:rsid w:val="00BE1F50"/>
    <w:rsid w:val="00C03BA4"/>
    <w:rsid w:val="00C12001"/>
    <w:rsid w:val="00C16BDB"/>
    <w:rsid w:val="00C32384"/>
    <w:rsid w:val="00C34749"/>
    <w:rsid w:val="00CA4F21"/>
    <w:rsid w:val="00CD260B"/>
    <w:rsid w:val="00CF3D16"/>
    <w:rsid w:val="00D321E6"/>
    <w:rsid w:val="00DD691A"/>
    <w:rsid w:val="00DF6CF2"/>
    <w:rsid w:val="00E0792A"/>
    <w:rsid w:val="00E15B10"/>
    <w:rsid w:val="00E330E9"/>
    <w:rsid w:val="00E512EC"/>
    <w:rsid w:val="00E658A7"/>
    <w:rsid w:val="00E84310"/>
    <w:rsid w:val="00F1255C"/>
    <w:rsid w:val="00F17B8F"/>
    <w:rsid w:val="00F24FF3"/>
    <w:rsid w:val="00F45C14"/>
    <w:rsid w:val="00F75E80"/>
    <w:rsid w:val="00F9426D"/>
    <w:rsid w:val="00FD4D79"/>
  </w:rsids>
  <m:mathPr>
    <m:mathFont m:val="Cambria Math"/>
    <m:brkBin m:val="before"/>
    <m:brkBinSub m:val="--"/>
    <m:smallFrac m:val="off"/>
    <m:dispDef/>
    <m:lMargin m:val="0"/>
    <m:rMargin m:val="0"/>
    <m:defJc m:val="centerGroup"/>
    <m:wrapIndent m:val="1440"/>
    <m:intLim m:val="subSup"/>
    <m:naryLim m:val="undOvr"/>
  </m:mathPr>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01B8"/>
    <w:rPr>
      <w:sz w:val="24"/>
      <w:szCs w:val="24"/>
      <w:lang w:val="fr-FR" w:eastAsia="fr-FR"/>
    </w:rPr>
  </w:style>
  <w:style w:type="paragraph" w:styleId="berschrift1">
    <w:name w:val="heading 1"/>
    <w:basedOn w:val="Standard"/>
    <w:next w:val="Standard"/>
    <w:qFormat/>
    <w:rsid w:val="009E01B8"/>
    <w:pPr>
      <w:keepNext/>
      <w:autoSpaceDE w:val="0"/>
      <w:autoSpaceDN w:val="0"/>
      <w:spacing w:before="240" w:after="60"/>
      <w:outlineLvl w:val="0"/>
    </w:pPr>
    <w:rPr>
      <w:rFonts w:ascii="Arial" w:hAnsi="Arial" w:cs="Arial"/>
      <w:b/>
      <w:bCs/>
      <w:kern w:val="28"/>
      <w:sz w:val="28"/>
      <w:szCs w:val="28"/>
    </w:rPr>
  </w:style>
  <w:style w:type="paragraph" w:styleId="berschrift2">
    <w:name w:val="heading 2"/>
    <w:basedOn w:val="Standard"/>
    <w:next w:val="Standard"/>
    <w:link w:val="berschrift2Zchn"/>
    <w:semiHidden/>
    <w:unhideWhenUsed/>
    <w:qFormat/>
    <w:rsid w:val="00236B8D"/>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qFormat/>
    <w:rsid w:val="009E01B8"/>
    <w:pPr>
      <w:keepNext/>
      <w:jc w:val="right"/>
      <w:outlineLvl w:val="2"/>
    </w:pPr>
    <w:rPr>
      <w:rFonts w:ascii="Arial" w:hAnsi="Arial"/>
      <w:b/>
      <w:szCs w:val="20"/>
      <w:lang w:val="en-GB" w:eastAsia="de-DE"/>
    </w:rPr>
  </w:style>
  <w:style w:type="paragraph" w:styleId="berschrift4">
    <w:name w:val="heading 4"/>
    <w:basedOn w:val="Standard"/>
    <w:next w:val="Standard"/>
    <w:qFormat/>
    <w:rsid w:val="009E01B8"/>
    <w:pPr>
      <w:keepNext/>
      <w:outlineLvl w:val="3"/>
    </w:pPr>
    <w:rPr>
      <w:rFonts w:ascii="Arial" w:hAnsi="Arial"/>
      <w:b/>
      <w:szCs w:val="20"/>
      <w:lang w:val="en-GB" w:eastAsia="de-DE"/>
    </w:rPr>
  </w:style>
  <w:style w:type="paragraph" w:styleId="berschrift5">
    <w:name w:val="heading 5"/>
    <w:basedOn w:val="Standard"/>
    <w:next w:val="Standard"/>
    <w:qFormat/>
    <w:rsid w:val="009E01B8"/>
    <w:pPr>
      <w:keepNext/>
      <w:autoSpaceDE w:val="0"/>
      <w:autoSpaceDN w:val="0"/>
      <w:outlineLvl w:val="4"/>
    </w:pPr>
    <w:rPr>
      <w:i/>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01B8"/>
    <w:pPr>
      <w:tabs>
        <w:tab w:val="center" w:pos="4153"/>
        <w:tab w:val="right" w:pos="8306"/>
      </w:tabs>
    </w:pPr>
    <w:rPr>
      <w:szCs w:val="20"/>
      <w:lang w:val="en-GB" w:eastAsia="en-US"/>
    </w:rPr>
  </w:style>
  <w:style w:type="paragraph" w:styleId="Fuzeile">
    <w:name w:val="footer"/>
    <w:basedOn w:val="Standard"/>
    <w:rsid w:val="009E01B8"/>
    <w:pPr>
      <w:tabs>
        <w:tab w:val="center" w:pos="4153"/>
        <w:tab w:val="right" w:pos="8306"/>
      </w:tabs>
    </w:pPr>
    <w:rPr>
      <w:szCs w:val="20"/>
      <w:lang w:val="en-GB" w:eastAsia="en-US"/>
    </w:rPr>
  </w:style>
  <w:style w:type="character" w:styleId="Seitenzahl">
    <w:name w:val="page number"/>
    <w:basedOn w:val="Absatz-Standardschriftart"/>
    <w:rsid w:val="009E01B8"/>
  </w:style>
  <w:style w:type="paragraph" w:customStyle="1" w:styleId="ELoverskrift3">
    <w:name w:val="ELoverskrift3"/>
    <w:basedOn w:val="Standard"/>
    <w:next w:val="Standard"/>
    <w:rsid w:val="009E01B8"/>
    <w:pPr>
      <w:keepNext/>
      <w:keepLines/>
      <w:autoSpaceDE w:val="0"/>
      <w:autoSpaceDN w:val="0"/>
      <w:spacing w:after="120"/>
    </w:pPr>
    <w:rPr>
      <w:b/>
      <w:bCs/>
      <w:lang w:val="en-GB" w:eastAsia="nl-NL"/>
    </w:rPr>
  </w:style>
  <w:style w:type="table" w:customStyle="1" w:styleId="Tabellenraster">
    <w:name w:val="Tabellenraster"/>
    <w:basedOn w:val="NormaleTabelle"/>
    <w:rsid w:val="0069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ZchnZchn">
    <w:name w:val="Char Char Zchn Zchn"/>
    <w:basedOn w:val="Standard"/>
    <w:rsid w:val="00480EB9"/>
    <w:pPr>
      <w:tabs>
        <w:tab w:val="left" w:pos="540"/>
        <w:tab w:val="left" w:pos="1260"/>
        <w:tab w:val="left" w:pos="1800"/>
      </w:tabs>
      <w:spacing w:before="240" w:after="160" w:line="240" w:lineRule="exact"/>
    </w:pPr>
    <w:rPr>
      <w:rFonts w:ascii="Verdana" w:hAnsi="Verdana"/>
      <w:szCs w:val="20"/>
      <w:lang w:val="en-US" w:eastAsia="en-US"/>
    </w:rPr>
  </w:style>
  <w:style w:type="paragraph" w:styleId="Titel">
    <w:name w:val="Title"/>
    <w:basedOn w:val="Standard"/>
    <w:qFormat/>
    <w:rsid w:val="00480EB9"/>
    <w:pPr>
      <w:tabs>
        <w:tab w:val="right" w:pos="3527"/>
      </w:tabs>
      <w:autoSpaceDE w:val="0"/>
      <w:autoSpaceDN w:val="0"/>
      <w:jc w:val="center"/>
    </w:pPr>
    <w:rPr>
      <w:b/>
      <w:bCs/>
      <w:i/>
      <w:iCs/>
      <w:sz w:val="28"/>
      <w:szCs w:val="28"/>
      <w:lang w:val="en-GB"/>
    </w:rPr>
  </w:style>
  <w:style w:type="character" w:styleId="Hyperlink">
    <w:name w:val="Hyperlink"/>
    <w:rsid w:val="00480EB9"/>
    <w:rPr>
      <w:color w:val="0000FF"/>
      <w:u w:val="single"/>
    </w:rPr>
  </w:style>
  <w:style w:type="character" w:customStyle="1" w:styleId="anti-spider">
    <w:name w:val="anti-spider"/>
    <w:rsid w:val="0073305B"/>
  </w:style>
  <w:style w:type="paragraph" w:customStyle="1" w:styleId="ZT">
    <w:name w:val="ZT"/>
    <w:rsid w:val="00FD4D79"/>
    <w:pPr>
      <w:widowControl w:val="0"/>
      <w:suppressAutoHyphens/>
      <w:overflowPunct w:val="0"/>
      <w:autoSpaceDE w:val="0"/>
      <w:spacing w:line="240" w:lineRule="atLeast"/>
      <w:jc w:val="right"/>
      <w:textAlignment w:val="baseline"/>
    </w:pPr>
    <w:rPr>
      <w:rFonts w:ascii="Arial" w:eastAsia="SimSun" w:hAnsi="Arial" w:cs="Arial"/>
      <w:b/>
      <w:sz w:val="34"/>
      <w:lang w:val="en-GB" w:eastAsia="ar-SA"/>
    </w:rPr>
  </w:style>
  <w:style w:type="paragraph" w:customStyle="1" w:styleId="Normalaftertitle">
    <w:name w:val="Normal_after_title"/>
    <w:basedOn w:val="Standard"/>
    <w:next w:val="Standard"/>
    <w:rsid w:val="00FD4D79"/>
    <w:pPr>
      <w:tabs>
        <w:tab w:val="left" w:pos="794"/>
        <w:tab w:val="left" w:pos="1191"/>
        <w:tab w:val="left" w:pos="1588"/>
        <w:tab w:val="left" w:pos="1985"/>
      </w:tabs>
      <w:suppressAutoHyphens/>
      <w:overflowPunct w:val="0"/>
      <w:autoSpaceDE w:val="0"/>
      <w:spacing w:before="360"/>
      <w:textAlignment w:val="baseline"/>
    </w:pPr>
    <w:rPr>
      <w:rFonts w:ascii="Arial" w:hAnsi="Arial" w:cs="Arial"/>
      <w:szCs w:val="20"/>
      <w:lang w:val="en-GB" w:eastAsia="ar-SA"/>
    </w:rPr>
  </w:style>
  <w:style w:type="paragraph" w:styleId="NurText">
    <w:name w:val="Plain Text"/>
    <w:basedOn w:val="Standard"/>
    <w:link w:val="NurTextZchn"/>
    <w:uiPriority w:val="99"/>
    <w:unhideWhenUsed/>
    <w:rsid w:val="0019719C"/>
    <w:rPr>
      <w:rFonts w:ascii="Calibri" w:eastAsia="Calibri" w:hAnsi="Calibri"/>
      <w:sz w:val="22"/>
      <w:szCs w:val="21"/>
      <w:lang w:val="de-DE" w:eastAsia="en-US"/>
    </w:rPr>
  </w:style>
  <w:style w:type="character" w:customStyle="1" w:styleId="NurTextZchn">
    <w:name w:val="Nur Text Zchn"/>
    <w:basedOn w:val="Absatz-Standardschriftart"/>
    <w:link w:val="NurText"/>
    <w:uiPriority w:val="99"/>
    <w:rsid w:val="0019719C"/>
    <w:rPr>
      <w:rFonts w:ascii="Calibri" w:eastAsia="Calibri" w:hAnsi="Calibri"/>
      <w:sz w:val="22"/>
      <w:szCs w:val="21"/>
      <w:lang w:eastAsia="en-US"/>
    </w:rPr>
  </w:style>
  <w:style w:type="character" w:customStyle="1" w:styleId="berschrift2Zchn">
    <w:name w:val="Überschrift 2 Zchn"/>
    <w:basedOn w:val="Absatz-Standardschriftart"/>
    <w:link w:val="berschrift2"/>
    <w:semiHidden/>
    <w:rsid w:val="00236B8D"/>
    <w:rPr>
      <w:rFonts w:asciiTheme="majorHAnsi" w:eastAsiaTheme="majorEastAsia" w:hAnsiTheme="majorHAnsi" w:cstheme="majorBidi"/>
      <w:b/>
      <w:bCs/>
      <w:i/>
      <w:iCs/>
      <w:sz w:val="28"/>
      <w:szCs w:val="28"/>
      <w:lang w:val="fr-FR" w:eastAsia="fr-FR"/>
    </w:rPr>
  </w:style>
  <w:style w:type="paragraph" w:customStyle="1" w:styleId="normal2b">
    <w:name w:val="normal2b"/>
    <w:basedOn w:val="Standard"/>
    <w:rsid w:val="00236B8D"/>
    <w:pPr>
      <w:spacing w:before="100" w:beforeAutospacing="1" w:after="100" w:afterAutospacing="1"/>
    </w:pPr>
    <w:rPr>
      <w:lang w:val="de-DE" w:eastAsia="zh-CN"/>
    </w:rPr>
  </w:style>
  <w:style w:type="paragraph" w:styleId="StandardWeb">
    <w:name w:val="Normal (Web)"/>
    <w:basedOn w:val="Standard"/>
    <w:uiPriority w:val="99"/>
    <w:unhideWhenUsed/>
    <w:rsid w:val="00236B8D"/>
    <w:pPr>
      <w:spacing w:before="100" w:beforeAutospacing="1" w:after="100" w:afterAutospacing="1"/>
    </w:pPr>
    <w:rPr>
      <w:lang w:val="de-DE" w:eastAsia="zh-CN"/>
    </w:rPr>
  </w:style>
  <w:style w:type="character" w:customStyle="1" w:styleId="style1">
    <w:name w:val="style1"/>
    <w:basedOn w:val="Absatz-Standardschriftart"/>
    <w:rsid w:val="00236B8D"/>
  </w:style>
</w:styles>
</file>

<file path=word/webSettings.xml><?xml version="1.0" encoding="utf-8"?>
<w:webSettings xmlns:r="http://schemas.openxmlformats.org/officeDocument/2006/relationships" xmlns:w="http://schemas.openxmlformats.org/wordprocessingml/2006/main">
  <w:divs>
    <w:div w:id="68423779">
      <w:bodyDiv w:val="1"/>
      <w:marLeft w:val="0"/>
      <w:marRight w:val="0"/>
      <w:marTop w:val="0"/>
      <w:marBottom w:val="0"/>
      <w:divBdr>
        <w:top w:val="none" w:sz="0" w:space="0" w:color="auto"/>
        <w:left w:val="none" w:sz="0" w:space="0" w:color="auto"/>
        <w:bottom w:val="none" w:sz="0" w:space="0" w:color="auto"/>
        <w:right w:val="none" w:sz="0" w:space="0" w:color="auto"/>
      </w:divBdr>
    </w:div>
    <w:div w:id="125591669">
      <w:bodyDiv w:val="1"/>
      <w:marLeft w:val="0"/>
      <w:marRight w:val="0"/>
      <w:marTop w:val="0"/>
      <w:marBottom w:val="0"/>
      <w:divBdr>
        <w:top w:val="none" w:sz="0" w:space="0" w:color="auto"/>
        <w:left w:val="none" w:sz="0" w:space="0" w:color="auto"/>
        <w:bottom w:val="none" w:sz="0" w:space="0" w:color="auto"/>
        <w:right w:val="none" w:sz="0" w:space="0" w:color="auto"/>
      </w:divBdr>
    </w:div>
    <w:div w:id="275871333">
      <w:bodyDiv w:val="1"/>
      <w:marLeft w:val="0"/>
      <w:marRight w:val="0"/>
      <w:marTop w:val="0"/>
      <w:marBottom w:val="0"/>
      <w:divBdr>
        <w:top w:val="none" w:sz="0" w:space="0" w:color="auto"/>
        <w:left w:val="none" w:sz="0" w:space="0" w:color="auto"/>
        <w:bottom w:val="none" w:sz="0" w:space="0" w:color="auto"/>
        <w:right w:val="none" w:sz="0" w:space="0" w:color="auto"/>
      </w:divBdr>
    </w:div>
    <w:div w:id="1084187962">
      <w:bodyDiv w:val="1"/>
      <w:marLeft w:val="0"/>
      <w:marRight w:val="0"/>
      <w:marTop w:val="0"/>
      <w:marBottom w:val="0"/>
      <w:divBdr>
        <w:top w:val="none" w:sz="0" w:space="0" w:color="auto"/>
        <w:left w:val="none" w:sz="0" w:space="0" w:color="auto"/>
        <w:bottom w:val="none" w:sz="0" w:space="0" w:color="auto"/>
        <w:right w:val="none" w:sz="0" w:space="0" w:color="auto"/>
      </w:divBdr>
    </w:div>
    <w:div w:id="1145393739">
      <w:bodyDiv w:val="1"/>
      <w:marLeft w:val="0"/>
      <w:marRight w:val="0"/>
      <w:marTop w:val="0"/>
      <w:marBottom w:val="0"/>
      <w:divBdr>
        <w:top w:val="none" w:sz="0" w:space="0" w:color="auto"/>
        <w:left w:val="none" w:sz="0" w:space="0" w:color="auto"/>
        <w:bottom w:val="none" w:sz="0" w:space="0" w:color="auto"/>
        <w:right w:val="none" w:sz="0" w:space="0" w:color="auto"/>
      </w:divBdr>
    </w:div>
    <w:div w:id="1250504527">
      <w:bodyDiv w:val="1"/>
      <w:marLeft w:val="0"/>
      <w:marRight w:val="0"/>
      <w:marTop w:val="0"/>
      <w:marBottom w:val="0"/>
      <w:divBdr>
        <w:top w:val="none" w:sz="0" w:space="0" w:color="auto"/>
        <w:left w:val="none" w:sz="0" w:space="0" w:color="auto"/>
        <w:bottom w:val="none" w:sz="0" w:space="0" w:color="auto"/>
        <w:right w:val="none" w:sz="0" w:space="0" w:color="auto"/>
      </w:divBdr>
    </w:div>
    <w:div w:id="1590046240">
      <w:bodyDiv w:val="1"/>
      <w:marLeft w:val="0"/>
      <w:marRight w:val="0"/>
      <w:marTop w:val="0"/>
      <w:marBottom w:val="0"/>
      <w:divBdr>
        <w:top w:val="none" w:sz="0" w:space="0" w:color="auto"/>
        <w:left w:val="none" w:sz="0" w:space="0" w:color="auto"/>
        <w:bottom w:val="none" w:sz="0" w:space="0" w:color="auto"/>
        <w:right w:val="none" w:sz="0" w:space="0" w:color="auto"/>
      </w:divBdr>
    </w:div>
    <w:div w:id="1626082106">
      <w:bodyDiv w:val="1"/>
      <w:marLeft w:val="0"/>
      <w:marRight w:val="0"/>
      <w:marTop w:val="0"/>
      <w:marBottom w:val="0"/>
      <w:divBdr>
        <w:top w:val="none" w:sz="0" w:space="0" w:color="auto"/>
        <w:left w:val="none" w:sz="0" w:space="0" w:color="auto"/>
        <w:bottom w:val="none" w:sz="0" w:space="0" w:color="auto"/>
        <w:right w:val="none" w:sz="0" w:space="0" w:color="auto"/>
      </w:divBdr>
    </w:div>
    <w:div w:id="201773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pt.org/Documents/wg-se/15566/SE(14)036_List-of-ETSI-Harmonized-Standards-related-to-ECC-work_rev3-January-2014" TargetMode="External"/><Relationship Id="rId13" Type="http://schemas.openxmlformats.org/officeDocument/2006/relationships/hyperlink" Target="http://webapp.etsi.org/teldir/QueryOrgaInfo.asp?OrgaId=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ebapp.etsi.org/teldir/QueryOrgaInfo.asp?OrgaId=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ebapp.etsi.org/teldir/QueryOrgaInfo.asp?OrgaId=73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p.etsi.org/teldir/QueryOrgaInfo.asp?OrgaId=17" TargetMode="External"/><Relationship Id="rId5" Type="http://schemas.openxmlformats.org/officeDocument/2006/relationships/footnotes" Target="footnotes.xml"/><Relationship Id="rId15" Type="http://schemas.openxmlformats.org/officeDocument/2006/relationships/hyperlink" Target="http://webapp.etsi.org/teldir/QueryOrgaInfo.asp?OrgaId=8" TargetMode="External"/><Relationship Id="rId10" Type="http://schemas.openxmlformats.org/officeDocument/2006/relationships/hyperlink" Target="http://webapp.etsi.org/teldir/QueryOrgaInfo.asp?OrgaId=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pt.org/Documents/wg-se/15565/SE(14)035_ETSI-ECC-Cross-reference-matrix_2012_v7-3-January-2014" TargetMode="External"/><Relationship Id="rId14" Type="http://schemas.openxmlformats.org/officeDocument/2006/relationships/hyperlink" Target="http://webapp.etsi.org/teldir/QueryOrgaInfo.asp?OrgaId=4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1910</Words>
  <Characters>10804</Characters>
  <Application>Microsoft Office Word</Application>
  <DocSecurity>0</DocSecurity>
  <Lines>90</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SE(13)yxz</vt:lpstr>
      <vt:lpstr>00XSE(10)</vt:lpstr>
      <vt:lpstr>00XSE(10)</vt:lpstr>
    </vt:vector>
  </TitlesOfParts>
  <Company>ANFR</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SE(13)yxz</dc:title>
  <dc:subject>Template for the 65th WG SE Meeting, Moscow</dc:subject>
  <dc:creator>Stefan Hiensch</dc:creator>
  <cp:lastModifiedBy>mim2le</cp:lastModifiedBy>
  <cp:revision>18</cp:revision>
  <cp:lastPrinted>2013-02-07T10:50:00Z</cp:lastPrinted>
  <dcterms:created xsi:type="dcterms:W3CDTF">2014-01-23T07:17:00Z</dcterms:created>
  <dcterms:modified xsi:type="dcterms:W3CDTF">2014-01-24T08:17:00Z</dcterms:modified>
</cp:coreProperties>
</file>